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Inex Glass — техническое задание на разработку сайта</w:t>
      </w:r>
    </w:p>
    <w:p>
      <w:r>
        <w:t xml:space="preserve">Версия 1.0 от 15.10.2026. Документ для разработчиков и дизайнера. Собран из согласованной структуры (утверждена директором Inex 15.10.2026), технических данных Inex и структур страниц.</w:t>
      </w:r>
    </w:p>
    <w:p>
      <w:pPr>
        <w:pStyle w:val="Heading1"/>
      </w:pPr>
      <w:r>
        <w:t xml:space="preserve">1. О проекте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Inex Glass</w:t>
      </w:r>
      <w:r>
        <w:t xml:space="preserve"> — новый сайт направления инжиниринговой компании Inex (Челябинск): комплектация проектов закалённым стеклом и стеклянными конструкциями. Стекло изготавливают заводы-партнёры в России и Китае, Inex проектирует, проверяет чертежи, размещает заказ, контролирует изготовление и упаковку, отправляет на объект. </w:t>
      </w:r>
      <w:r>
        <w:rPr>
          <w:b/>
          <w:bCs/>
        </w:rPr>
        <w:t xml:space="preserve">Монтаж не выполняется.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Аудитория — B2B:</w:t>
      </w:r>
      <w:r>
        <w:t xml:space="preserve"> подрядчики и монтажники, производители мебели и изделий из стекла, генподрядчики крупных объектов, застройщики, дизайнеры и архитекторы.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География:</w:t>
      </w:r>
      <w:r>
        <w:t xml:space="preserve"> Урал, Сибирь, Поволжье, Север. Городских версий и городских посадочных страниц </w:t>
      </w:r>
      <w:r>
        <w:rPr>
          <w:b/>
          <w:bCs/>
        </w:rPr>
        <w:t xml:space="preserve">нет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Домен:</w:t>
      </w:r>
      <w:r>
        <w:t xml:space="preserve"> </w:t>
      </w:r>
      <w:r>
        <w:rPr>
          <w:b/>
          <w:bCs/>
        </w:rPr>
        <w:t xml:space="preserve">inexglass.ru</w:t>
      </w:r>
      <w:r>
        <w:t xml:space="preserve"> (зарегистрирован). Стеклянные разделы inex.su переезжают на новый домен с постраничными 301-редиректами (раздел 9).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Главная конверсия:</w:t>
      </w:r>
      <w:r>
        <w:t xml:space="preserve"> заявка через квиз «Расчёт стоимости» с загрузкой чертежа → модуль заявок (CRM внутри сайта, раздел 6.1) → КП менеджера.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Платформа:</w:t>
      </w:r>
      <w:r>
        <w:t xml:space="preserve"> самописная CMS; справочники, портфолио и цены ведёт </w:t>
      </w:r>
      <w:r>
        <w:rPr>
          <w:b/>
          <w:bCs/>
        </w:rPr>
        <w:t xml:space="preserve">администратор сайта</w:t>
      </w:r>
      <w:r>
        <w:t xml:space="preserve">.</w:t>
      </w:r>
    </w:p>
    <w:p>
      <w:pPr>
        <w:pStyle w:val="Heading1"/>
      </w:pPr>
      <w:r>
        <w:t xml:space="preserve">2. Общие требования</w:t>
      </w:r>
    </w:p>
    <w:p>
      <w:pPr>
        <w:ind w:left="454" w:hanging="454"/>
      </w:pPr>
      <w:r>
        <w:rPr>
          <w:b/>
          <w:bCs/>
        </w:rPr>
        <w:t xml:space="preserve">1.	</w:t>
      </w:r>
      <w:r>
        <w:rPr>
          <w:b/>
          <w:bCs/>
        </w:rPr>
        <w:t xml:space="preserve">Самописная CMS</w:t>
      </w:r>
      <w:r>
        <w:t xml:space="preserve"> с редактируемыми справочниками (раздел 4) и ролями: администратор (всё содержимое, справочники, цены, портфолио), менеджер (только модуль заявок) — значения выводятся на всех страницах из одного места, без ручного дублирования в текстах.</w:t>
      </w:r>
    </w:p>
    <w:p>
      <w:pPr>
        <w:ind w:left="454" w:hanging="454"/>
      </w:pPr>
      <w:r>
        <w:rPr>
          <w:b/>
          <w:bCs/>
        </w:rPr>
        <w:t xml:space="preserve">2.	</w:t>
      </w:r>
      <w:r>
        <w:t xml:space="preserve">Адаптивная вёрстка (смартфон, планшет, десктоп); первый экран каждой страницы содержит кнопку «Рассчитать стоимость».</w:t>
      </w:r>
    </w:p>
    <w:p>
      <w:pPr>
        <w:ind w:left="454" w:hanging="454"/>
      </w:pPr>
      <w:r>
        <w:rPr>
          <w:b/>
          <w:bCs/>
        </w:rPr>
        <w:t xml:space="preserve">3.	</w:t>
      </w:r>
      <w:r>
        <w:t xml:space="preserve">Скорость: целевые значения Core Web Vitals «хорошо» на мобильных (LCP &lt; 2,5 с, CLS &lt; 0,1, INP &lt; 200 мс).</w:t>
      </w:r>
    </w:p>
    <w:p>
      <w:pPr>
        <w:ind w:left="454" w:hanging="454"/>
      </w:pPr>
      <w:r>
        <w:rPr>
          <w:b/>
          <w:bCs/>
        </w:rPr>
        <w:t xml:space="preserve">4.	</w:t>
      </w:r>
      <w:r>
        <w:t xml:space="preserve">HTTPS, корректные коды ответа (200 / 301 / 404), собственная страница 404 с поиском и ссылками на разделы.</w:t>
      </w:r>
    </w:p>
    <w:p>
      <w:pPr>
        <w:ind w:left="454" w:hanging="454"/>
      </w:pPr>
      <w:r>
        <w:rPr>
          <w:b/>
          <w:bCs/>
        </w:rPr>
        <w:t xml:space="preserve">5.	</w:t>
      </w:r>
      <w:r>
        <w:t xml:space="preserve">Хлебные крошки на всех страницах кроме главной — по структуре URL (один родитель у каждой страницы).</w:t>
      </w:r>
    </w:p>
    <w:p>
      <w:pPr>
        <w:ind w:left="454" w:hanging="454"/>
      </w:pPr>
      <w:r>
        <w:rPr>
          <w:b/>
          <w:bCs/>
        </w:rPr>
        <w:t xml:space="preserve">6.	</w:t>
      </w:r>
      <w:r>
        <w:t xml:space="preserve">Тексты не содержат названий заводов-партнёров.</w:t>
      </w:r>
    </w:p>
    <w:p>
      <w:pPr>
        <w:pStyle w:val="Heading1"/>
      </w:pPr>
      <w:r>
        <w:t xml:space="preserve">3. Структура и URL</w:t>
      </w:r>
    </w:p>
    <w:p>
      <w:r>
        <w:rPr>
          <w:b/>
          <w:bCs/>
        </w:rPr>
        <w:t xml:space="preserve">Правила URL:</w:t>
      </w:r>
      <w:r>
        <w:t xml:space="preserve"> латиница в нижнем регистре, транслит, слова через дефис, </w:t>
      </w:r>
      <w:r>
        <w:rPr>
          <w:b/>
          <w:bCs/>
        </w:rPr>
        <w:t xml:space="preserve">слеш на конце</w:t>
      </w:r>
      <w:r>
        <w:t xml:space="preserve">; один адрес — одна страница; адрес с другим регистром или без слеша — 301 на канонический.</w:t>
      </w:r>
    </w:p>
    <w:p>
      <w:r>
        <w:rPr>
          <w:b/>
          <w:bCs/>
        </w:rPr>
        <w:t xml:space="preserve">Индексация:</w:t>
      </w:r>
      <w:r>
        <w:t xml:space="preserve"> «index» — страница открыта для поиска; «noindex» — </w:t>
      </w:r>
      <w:r>
        <w:rPr>
          <w:rFonts w:ascii="Consolas" w:cs="Consolas" w:eastAsia="Consolas" w:hAnsi="Consolas"/>
        </w:rPr>
        <w:t xml:space="preserve">&lt;meta name="robots" content="noindex, follow"&gt;</w:t>
      </w:r>
      <w:r>
        <w:t xml:space="preserve">, страница доступна людям и не участвует в поиске.</w:t>
      </w:r>
    </w:p>
    <w:p>
      <w:pPr>
        <w:pStyle w:val="Heading2"/>
      </w:pPr>
      <w:r>
        <w:t xml:space="preserve">3.1. Реестр страниц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4"/>
        <w:gridCol w:w="3745"/>
        <w:gridCol w:w="1656"/>
        <w:gridCol w:w="1080"/>
        <w:gridCol w:w="2883"/>
      </w:tblGrid>
      <w:tr>
        <w:trPr>
          <w:tblHeader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Название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Шаблон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Приоритет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Индекс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Главная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Главная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(калёное) стекло на заказ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Хаб каталога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/zakalennoe-steklo/4-mm/, 6-mm/, 8-mm/, 10-mm/, 12-mm/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N мм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Карточка толщины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/zakalennoe-steklo/5-mm/, 15-mm/, 19-mm/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N мм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Карточка толщины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/zakalennoe-steklo/matovoe/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Матовое закалённое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/zakalennoe-steklo/okrashennoe/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Крашеное закалённое (RAL)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/zakalennoe-steklo/osvetlennoe/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Осветлённое закалённое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/zakalennoe-steklo/tonirovannoe/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Тонированное закалённое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/zakalennoe-steklo/dlya-mebeli/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для производителей мебели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/zakalennoe-steklo/riflenoe/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Рифлёное закалённое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/zakalennoe-steklo/mollirovannoe/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Гнутое (моллированное)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/tripleks/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Триплекс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Обработка стекла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Хаб услуг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/obrabotka-stekla/kromka/, otverstiya-i-vyrezy/, facet/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Кромка, отверстия и вырезы, фацет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Услуга обработки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/obrabotka-stekla/matirovanie/, plenki/, pechat/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Матирование, плёнки, печать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Услуга обработки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/furnitura/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Зажимной профиль и спайдерная фурнитура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/steklyannye-konstrukcii/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конструкции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Хаб конструкций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/steklyannye-peregorodki/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перегородки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/dushevye-peregorodki/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Душевые перегородки для проектов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/steklyannye-ograzhdeniya/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ограждения и перила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/steklyannye-kozyrki/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козырьки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/torgovye-vitriny/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Торговые витрины на заказ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/zerkala/, /zerkala/dlya-zalov/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проектов, для залов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/zerkala/dlya-salonov/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салонов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/osteklenie/ и 5 дочерних (fasadov, spajdernoe, vitrin-i-magazinov, liftovyh-shaht, verand-terras-besedok)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Остекление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Хаб / Конструкция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/proektirovanie/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Проектирование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Сервисная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/raschet-stoimosti/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Расчёт стоимости (квиз)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Квиз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заказать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Хаб сервиса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/kak-zakazat/trebovaniya-k-chertezham/, dopuski-i-gost/, sroki/, upakovka-i-dostavka/, dokumenty/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Сервисные страницы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Сервисная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/kak-zakazat/priemka/, oplata/, kontrol-kachestva/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Сервисные страницы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Сервисная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/klientam/ и 4 дочерних (zastrojshchikam, podryadchikam, dizajneram-i-arhitektoram, proizvoditelyam-mebeli)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Для кого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Сегмент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/obekty/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Объекты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Листинг объектов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/obekty/{slug}/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Карточка объекта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Объект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/obekty/?filtr=…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Фильтры объектов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noindex</w:t>
            </w:r>
            <w:r>
              <w:rPr>
                <w:sz w:val="17"/>
                <w:szCs w:val="17"/>
              </w:rPr>
              <w:t xml:space="preserve">, canonical на /obekty/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/instrumenty/kalkulyator-vesa-stekla/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Калькулятор веса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Инструмент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Статьи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Листинг статей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/blog/mozhno-li-rezat-zakalennoe-steklo/, chem-otlichaetsya-zakalennoe-steklo-ot-obychnogo/, kak-vybrat-tolshchinu-stekla/, kak-snyat-razmery-dlya-stekla/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Статьи волны 1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/blog/tripleks-ili-zakalennoe-dlya-ograzhdenij/, markirovka-zakalennogo-stekla/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Статьи волны 2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/o-kompanii/, /o-kompanii/sotrudniki/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 компании, команда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Компания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/kontakty/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Контакты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Контакты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/politika-konfidencialnosti/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Политика обработки ПДн (152-ФЗ)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Служебная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/soglasie-na-obrabotku-personalnyh-dannyh/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Согласие на обработку ПДн (отдельный документ)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Служебная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noindex</w:t>
            </w:r>
          </w:p>
        </w:tc>
      </w:tr>
      <w:tr>
        <w:trPr>
          <w:cantSplit/>
        </w:trPr>
        <w:tc>
          <w:tcPr>
            <w:tcW w:type="dxa" w:w="547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/zakaz/&lt;код&gt;/</w:t>
            </w:r>
          </w:p>
        </w:tc>
        <w:tc>
          <w:tcPr>
            <w:tcW w:type="dxa" w:w="37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Страница заказа по ссылке (раздел 6.2)</w:t>
            </w:r>
          </w:p>
        </w:tc>
        <w:tc>
          <w:tcPr>
            <w:tcW w:type="dxa" w:w="16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Служебная</w:t>
            </w:r>
          </w:p>
        </w:tc>
        <w:tc>
          <w:tcPr>
            <w:tcW w:type="dxa" w:w="108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type="dxa" w:w="28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noindex, robots.txt</w:t>
            </w:r>
          </w:p>
        </w:tc>
      </w:tr>
    </w:tbl>
    <w:p/>
    <w:p>
      <w:r>
        <w:rPr>
          <w:b/>
          <w:bCs/>
        </w:rPr>
        <w:t xml:space="preserve">Запуск (P0):</w:t>
      </w:r>
      <w:r>
        <w:t xml:space="preserve"> главная, хаб закалённого стекла, 8 карточек толщин, квиз, хаб «Как заказать» и 5 сервисных страниц, «О компании», «Контакты», политика ПДн.</w:t>
      </w:r>
    </w:p>
    <w:p>
      <w:pPr>
        <w:pStyle w:val="Heading2"/>
      </w:pPr>
      <w:r>
        <w:t xml:space="preserve">3.2. Меню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Верхняя строка:</w:t>
      </w:r>
      <w:r>
        <w:t xml:space="preserve"> «Компания ▾», «Связаться с нами ▾» · плашка акции (из справочника 4.2) · сегменты «Застройщикам · Подрядчикам · Дизайнерам и архитекторам · Производителям мебели».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Основная строка:</w:t>
      </w:r>
      <w:r>
        <w:t xml:space="preserve"> логотип · «Услуги» (мега-меню) · «Каталог» (мега-меню) · «Акции» · «Блог» · поиск · </w:t>
      </w:r>
      <w:r>
        <w:rPr>
          <w:b/>
          <w:bCs/>
        </w:rPr>
        <w:t xml:space="preserve">кнопка «Рассчитать стоимость»</w:t>
      </w:r>
      <w:r>
        <w:t xml:space="preserve"> (primary, открывает квиз) · телефон, часы, «Заказать звонок» · иконка «Мой расчёт». Иконки профиля нет (личный кабинет — этап 2, раздел 6.3).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Строка разделов (9 ссылок):</w:t>
      </w:r>
      <w:r>
        <w:t xml:space="preserve"> Закалённое стекло · Триплекс · Обработка стекла · Стеклянные перегородки · Ограждения · Козырьки · Остекление зданий · Стекло для мебели · Зеркала. На 1280–1365 px — первые 5, остальные под «Ещё»; ≤1100 px — скрыта.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Sticky:</w:t>
      </w:r>
      <w:r>
        <w:t xml:space="preserve"> при прокрутке остаётся сжатая основная строка с кнопкой «Рассчитать стоимость»; на телефоне — sticky-кнопка «Рассчитать стоимость» внизу экрана.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Подвал:</w:t>
      </w:r>
      <w:r>
        <w:t xml:space="preserve"> разделы, «Как заказать» (все сервисные страницы), «Компания» (о компании, объекты, контакты, реквизиты), политика и согласие ПДн, ссылка «Двери и другие конструкции — inex.su».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Корзины и «избранного» нет.</w:t>
      </w:r>
      <w:r>
        <w:t xml:space="preserve"> Макеты — work/design/ (задания для Claude Design).</w:t>
      </w:r>
    </w:p>
    <w:p>
      <w:pPr>
        <w:pStyle w:val="Heading1"/>
      </w:pPr>
      <w:r>
        <w:t xml:space="preserve">4. Справочники CMS (единые источники данных)</w:t>
      </w:r>
    </w:p>
    <w:p>
      <w:r>
        <w:t xml:space="preserve">Каждое значение хранится один раз и подставляется в шаблоны, title карточек, квиз и калькуляторы.</w:t>
      </w:r>
    </w:p>
    <w:p>
      <w:pPr>
        <w:pStyle w:val="Heading2"/>
      </w:pPr>
      <w:r>
        <w:t xml:space="preserve">4.1. «Цены от»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9"/>
        <w:gridCol w:w="9169"/>
      </w:tblGrid>
      <w:tr>
        <w:trPr>
          <w:tblHeader/>
        </w:trPr>
        <w:tc>
          <w:tcPr>
            <w:tcW w:type="dxa" w:w="56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Поле</w:t>
            </w:r>
          </w:p>
        </w:tc>
        <w:tc>
          <w:tcPr>
            <w:tcW w:type="dxa" w:w="91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Значение на 15.10.2026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Цена от, ₽/м²: 4 / 5 / 6 / 8 / 10 / 12 мм</w:t>
            </w:r>
          </w:p>
        </w:tc>
        <w:tc>
          <w:tcPr>
            <w:tcW w:type="dxa" w:w="91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700 / 750 / 800 / 1 300 / 1 400 / 2 000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 мм, 19 мм</w:t>
            </w:r>
          </w:p>
        </w:tc>
        <w:tc>
          <w:tcPr>
            <w:tcW w:type="dxa" w:w="91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«по запросу»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Дата актуальности</w:t>
            </w:r>
          </w:p>
        </w:tc>
        <w:tc>
          <w:tcPr>
            <w:tcW w:type="dxa" w:w="91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редактируемая дата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Входит в цену</w:t>
            </w:r>
          </w:p>
        </w:tc>
        <w:tc>
          <w:tcPr>
            <w:tcW w:type="dxa" w:w="91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листовое стекло выбранной толщины; термическая закалка; проверка параметров заказа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Считается отдельно</w:t>
            </w:r>
          </w:p>
        </w:tc>
        <w:tc>
          <w:tcPr>
            <w:tcW w:type="dxa" w:w="91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фигурная резка и сложная форма; шлифовка, полировка, фацет; отверстия, вырезы, печать, матирование</w:t>
            </w:r>
          </w:p>
        </w:tc>
      </w:tr>
    </w:tbl>
    <w:p/>
    <w:p>
      <w:r>
        <w:rPr>
          <w:b/>
          <w:bCs/>
        </w:rPr>
        <w:t xml:space="preserve">Правила:</w:t>
      </w:r>
      <w:r>
        <w:t xml:space="preserve"> рядом с ценой всегда подпись «Ориентировочная цена на ДД.ММ.ГГГГ. Точная стоимость — в КП; цена в договоре фиксируется». </w:t>
      </w:r>
      <w:r>
        <w:rPr>
          <w:b/>
          <w:bCs/>
        </w:rPr>
        <w:t xml:space="preserve">Если дата актуальности старше 45 дней</w:t>
      </w:r>
      <w:r>
        <w:t xml:space="preserve"> — вместо цифры автоматически выводится «Цена по расчёту», цена убирается из title карточек, ориентир в квизе не показывается. Владелец — менеджер Inex по прайсу.</w:t>
      </w:r>
    </w:p>
    <w:p>
      <w:pPr>
        <w:pStyle w:val="Heading2"/>
      </w:pPr>
      <w:r>
        <w:t xml:space="preserve">4.2. «Акция»</w:t>
      </w:r>
    </w:p>
    <w:p>
      <w:r>
        <w:t xml:space="preserve">Текст «−5% на закалённое стекло при заказе от 100 м²», дата начала, </w:t>
      </w:r>
      <w:r>
        <w:rPr>
          <w:b/>
          <w:bCs/>
        </w:rPr>
        <w:t xml:space="preserve">дата окончания</w:t>
      </w:r>
      <w:r>
        <w:t xml:space="preserve">, переключатель «активна». После даты окончания плашка, подпись под ценами и подсказка в квизе скрываются автоматически.</w:t>
      </w:r>
    </w:p>
    <w:p>
      <w:pPr>
        <w:pStyle w:val="Heading2"/>
      </w:pPr>
      <w:r>
        <w:t xml:space="preserve">4.3. «Условия»</w:t>
      </w:r>
    </w:p>
    <w:p>
      <w:r>
        <w:t xml:space="preserve">Минимальный заказ «от 50 м²» (текст «50–100 м²» в FAQ) · срок «от 10 рабочих дней с даты договора», триплекс «от 14» · КП «в среднем 2–3 рабочих дня» · «срочного изготовления нет» · «монтаж не выполняем» · «цена в договоре фиксируется».</w:t>
      </w:r>
    </w:p>
    <w:p>
      <w:pPr>
        <w:pStyle w:val="Heading2"/>
      </w:pPr>
      <w:r>
        <w:t xml:space="preserve">4.4. «Контакты»</w:t>
      </w:r>
    </w:p>
    <w:p>
      <w:r>
        <w:t xml:space="preserve">Телефоны, e-mail, адреса, часы — </w:t>
      </w:r>
      <w:r>
        <w:rPr>
          <w:b/>
          <w:bCs/>
        </w:rPr>
        <w:t xml:space="preserve">один блок</w:t>
      </w:r>
      <w:r>
        <w:t xml:space="preserve"> (сейчас временно данные inex.su; Inex заменит на свои): Челябинск — ул. Артиллерийская, 124А, +7 (351) 247-05-57, +7 951 489-04-09, sale@inex.su, пн–пт 9:00–18:00; склад и самовывоз — Челябинск, Свердловский тракт, 7В, пн–пт 9:00–18:00. Екатеринбург — ул. Данилы Зверева, 17б, +7 982 329-11-08. Реквизиты — поле + PDF «Карточка предприятия» (заполнит Inex).</w:t>
      </w:r>
    </w:p>
    <w:p>
      <w:pPr>
        <w:pStyle w:val="Heading2"/>
      </w:pPr>
      <w:r>
        <w:t xml:space="preserve">4.5. «Технические параметры» (для квиза и калькуляторов)</w:t>
      </w:r>
    </w:p>
    <w:p>
      <w:r>
        <w:t xml:space="preserve">Толщины 4, 5, 6, 8, 10, 12, 15, 19 мм · размер плоского стекла 150 × 300 — 3000 × 2000 мм · крашеное: 4–15 мм, 350 × 150 — 3000 × 1600 · гнутое: до 1200 × 2000, R ≥ 1000 мм (4–6 мм) / ≥ 1500 мм (8–12 мм) · отверстия Ø 4–130 мм (до 220 с одной стороны), стекло с отверстиями 250 × 100 — 3000 × 1600 · печать до 1100 × 700 мм · правила ГОСТ 30698-2014 для отверстий: от кромки ≥ 2t, между отверстиями ≥ 2t, от угла ≥ 6t (t — толщина).</w:t>
      </w:r>
    </w:p>
    <w:p>
      <w:pPr>
        <w:pStyle w:val="Heading1"/>
      </w:pPr>
      <w:r>
        <w:t xml:space="preserve">5. Шаблоны страниц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5"/>
        <w:gridCol w:w="6793"/>
        <w:gridCol w:w="5900"/>
      </w:tblGrid>
      <w:tr>
        <w:trPr>
          <w:tblHeader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Шаблон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Обязательные блоки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Главная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Первый экран с 2 CTA и строкой условий; «Почему через нас»; каталог; обработка; конструкции; «Для кого»; 6 шагов заказа; объекты; полезное; форма с файлом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Тексты 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13-homepage.md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Хаб каталога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Первый экран; таблица цен (справочник 4.1) с «входит / отдельно»; чек-лист «что проверить до заказа»; «как снижаем риск»; виды; обработка; сроки; FAQ; форма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Структура 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gist/hub-zakalennoe-steklo.md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Карточка толщины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«Паспорт толщины» (цена, размеры, вес, срок, виды, ГОСТ); входит / отдельно; обработка для толщины; сравнение с соседними толщинами; FAQ; квиз с предзаполненной толщиной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Title с ценой из справочника, без цены при просроченной дате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Вид стекла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Варианты; «что важно знать до заказа»; ограничения; образцы; объекты; FAQ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gist/p1-katalog-obrabotka.md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Услуга обработки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Параметры и ограничения (таблицы); как указать в чертеже; калькулятор (для отверстий)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Конструкция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Типы систем (сравнение); стекло; узлы и допуски; документы; объекты; FAQ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gist/p1-konstrukcii-servis-klientam.md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Сервисная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Короткий ответ сверху; таблицы фактов; кто за что отвечает; CTA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gist/p0-servisnye.md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gist/p0-dokumenty-gost-kviz.md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Сегмент «Для кого»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Работа клиента; боли; что делаем; объекты; CTA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Объект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Название, город, тип, изделие, </w:t>
            </w:r>
            <w:r>
              <w:rPr>
                <w:sz w:val="17"/>
                <w:szCs w:val="17"/>
              </w:rPr>
              <w:t xml:space="preserve">спецификация стекла</w:t>
            </w:r>
            <w:r>
              <w:rPr>
                <w:sz w:val="17"/>
                <w:szCs w:val="17"/>
              </w:rPr>
              <w:t xml:space="preserve">, год, фото, задача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Поля CMS обязательны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Статья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Ответ в первом абзаце; механизм; решения; ограничения; проверка; ссылка на коммерческую страницу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gist/p1-instrumenty-blog.md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Инструмент</w:t>
            </w:r>
          </w:p>
        </w:tc>
        <w:tc>
          <w:tcPr>
            <w:tcW w:type="dxa" w:w="679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Калькулятор на первом экране; таблица; формула; переход в квиз с переданными параметрами</w:t>
            </w:r>
          </w:p>
        </w:tc>
        <w:tc>
          <w:tcPr>
            <w:tcW w:type="dxa" w:w="59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/>
    <w:p>
      <w:r>
        <w:rPr>
          <w:b/>
          <w:bCs/>
        </w:rPr>
        <w:t xml:space="preserve">На всех коммерческих страницах:</w:t>
      </w:r>
      <w:r>
        <w:t xml:space="preserve"> блок условий из справочника 4.3 и кнопка квиза с предзаполнением по контексту страницы (толщина, вид стекла, тип изделия).</w:t>
      </w:r>
    </w:p>
    <w:p>
      <w:pPr>
        <w:pStyle w:val="Heading1"/>
      </w:pPr>
      <w:r>
        <w:t xml:space="preserve">6. Квиз «Расчёт стоимости» и формы</w:t>
      </w:r>
    </w:p>
    <w:p>
      <w:r>
        <w:t xml:space="preserve">Полное ТЗ квиза — </w:t>
      </w:r>
      <w:r>
        <w:rPr>
          <w:rFonts w:ascii="Consolas" w:cs="Consolas" w:eastAsia="Consolas" w:hAnsi="Consolas"/>
        </w:rPr>
        <w:t xml:space="preserve">gist/p0-dokumenty-gost-kviz.md</w:t>
      </w:r>
      <w:r>
        <w:t xml:space="preserve">, раздел 4. Ключевое:</w:t>
      </w:r>
    </w:p>
    <w:p>
      <w:pPr>
        <w:pStyle w:val="ListParagraph"/>
        <w:numPr>
          <w:ilvl w:val="0"/>
          <w:numId w:val="2"/>
        </w:numPr>
      </w:pPr>
      <w:r>
        <w:t xml:space="preserve">7 шагов: что нужно → стекло (толщина, вид) → объём и размеры → обработка → файл → сроки и доставка → контакты.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Проверки по справочнику 4.5</w:t>
      </w:r>
      <w:r>
        <w:t xml:space="preserve">; при выходе за ограничения — подсказка, а не блокировка.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Объём &lt; 50 м²</w:t>
      </w:r>
      <w:r>
        <w:t xml:space="preserve"> — сообщение «работаем с заказами от 50 м²», заявка уходит с флагом «малый объём».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Дата раньше 10 рабочих дней</w:t>
      </w:r>
      <w:r>
        <w:t xml:space="preserve"> (14 — триплекс) — сообщение «срочного изготовления нет», флаг «срочно».</w:t>
      </w:r>
    </w:p>
    <w:p>
      <w:pPr>
        <w:pStyle w:val="ListParagraph"/>
        <w:numPr>
          <w:ilvl w:val="0"/>
          <w:numId w:val="2"/>
        </w:numPr>
      </w:pPr>
      <w:r>
        <w:t xml:space="preserve">Опции: обработка отверстий изнутри; клеймо — стандартно / указать место / без клейма; требования к упаковке; пакет документов.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Файлы:</w:t>
      </w:r>
      <w:r>
        <w:t xml:space="preserve"> DWG, DXF, PDF, JPG/PNG (эскиз), до </w:t>
      </w:r>
      <w:r>
        <w:rPr>
          <w:b/>
          <w:bCs/>
        </w:rPr>
        <w:t xml:space="preserve">50 МБ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Ориентир цены:</w:t>
      </w:r>
      <w:r>
        <w:t xml:space="preserve"> площадь × цена от для толщины (справочник 4.1) с подписью-оговоркой; не показывается при просроченной дате и для 15 / 19 мм.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Подсказка акции</w:t>
      </w:r>
      <w:r>
        <w:t xml:space="preserve"> при площади ≥ 100 м², если акция активна.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После отправки:</w:t>
      </w:r>
      <w:r>
        <w:t xml:space="preserve"> «Менеджер проверит данные и пришлёт КП — в среднем за 2–3 рабочих дня. Связь — звонком и по e-mail».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Передача в CRM:</w:t>
      </w:r>
      <w:r>
        <w:t xml:space="preserve"> все поля, файл, страница входа, UTM-метки, флаги («малый объём», «нестандартный размер», «срочно», «без файла», «нужны документы»), уведомление менеджеру. Заявки попадают в модуль заявок внутри сайта (раздел 6.1).</w:t>
      </w:r>
    </w:p>
    <w:p>
      <w:pPr>
        <w:pStyle w:val="ListParagraph"/>
        <w:numPr>
          <w:ilvl w:val="0"/>
          <w:numId w:val="2"/>
        </w:numPr>
      </w:pPr>
      <w:r>
        <w:t xml:space="preserve">Согласие на обработку персональных данных (152-ФЗ): чекбокс </w:t>
      </w:r>
      <w:r>
        <w:rPr>
          <w:b/>
          <w:bCs/>
        </w:rPr>
        <w:t xml:space="preserve">не отмечен по умолчанию</w:t>
      </w:r>
      <w:r>
        <w:t xml:space="preserve">, без отметки форма не отправляется; ссылки на страницу согласия и на политику. Тексты — teksty/15-politika-pdn.md (проект, утверждает юрист Inex).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Баннер о cookie</w:t>
      </w:r>
      <w:r>
        <w:t xml:space="preserve"> при первом визите (текст там же). Если юрист потребует отдельное согласие на аналитику — кнопки «Принять» / «Только необходимые», Яндекс.Метрика загружается только после «Принять».</w:t>
      </w:r>
    </w:p>
    <w:p>
      <w:r>
        <w:t xml:space="preserve">Остальные формы («Отправить чертёж», «Заказать звонок», «Подобрать толщину под нагрузку») — те же правила файлов, модуля заявок и согласия.</w:t>
      </w:r>
    </w:p>
    <w:p>
      <w:pPr>
        <w:pStyle w:val="Heading2"/>
      </w:pPr>
      <w:r>
        <w:t xml:space="preserve">6.1. Модуль заявок (CRM внутри сайта)</w:t>
      </w:r>
    </w:p>
    <w:p>
      <w:r>
        <w:t xml:space="preserve">Решение Inex 17.10: отдельная внешняя CRM не используется, заявки ведутся в админ-панели сайта. Минимальный состав (предложение — согласовать с Inex перед разработкой):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11626"/>
      </w:tblGrid>
      <w:tr>
        <w:trPr>
          <w:tblHeader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Функция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Список заявок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Таблица: дата, источник (квиз / форма / страница входа), компания, контакт, площадь, вид изделия, статус, ответственный; фильтры и поиск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Карточка заявки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Все поля квиза или формы, файлы (скачивание), UTM-метки, client ID, флаги («малый объём», «нестандартный размер», «срочно», «без файла», «нужны документы»), история изменений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Статусы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Новая → В работе → КП отправлено → Договор → Отказ (с причиной); список статусов редактирует администратор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Ответственный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Назначение менеджера; уведомление о новой заявке на e-mail ответственного или общий ящик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Комментарии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Внутренние заметки менеджера, видимые только в админ-панели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Дубли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Подсветка повторной заявки с того же телефона или e-mail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Экспорт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Выгрузка списка в CSV / XLSX за период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Права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Менеджер видит заявки и меняет статусы; администратор — всё, включая удаление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Хранение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Файлы и персональные данные — на сервере в РФ (152-ФЗ); удаление по запросу субъекта ПДн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Отчёт</w:t>
            </w:r>
          </w:p>
        </w:tc>
        <w:tc>
          <w:tcPr>
            <w:tcW w:type="dxa" w:w="1162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Число заявок по источникам и статусам за период (для сквозной аналитики, раздел 10)</w:t>
            </w:r>
          </w:p>
        </w:tc>
      </w:tr>
    </w:tbl>
    <w:p/>
    <w:p>
      <w:pPr>
        <w:pStyle w:val="Heading2"/>
      </w:pPr>
      <w:r>
        <w:t xml:space="preserve">6.2. Страница заказа по ссылке (без личного кабинета)</w:t>
      </w:r>
    </w:p>
    <w:p>
      <w:r>
        <w:t xml:space="preserve">Задача — клиент видит статус заказа и фото упаковки без звонка менеджеру и без регистрации. Закрывает боли из интервью: «о переносе срока узнаю, когда звоню сам», споры об упаковке. </w:t>
      </w:r>
      <w:r>
        <w:rPr>
          <w:b/>
          <w:bCs/>
        </w:rPr>
        <w:t xml:space="preserve">Условие запуска — согласие Inex:</w:t>
      </w:r>
      <w:r>
        <w:t xml:space="preserve"> менеджеры обновляют статус и загружают фото упаковки при каждой отгрузке.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2"/>
        <w:gridCol w:w="11166"/>
      </w:tblGrid>
      <w:tr>
        <w:trPr>
          <w:tblHeader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Функция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Создание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Когда заявка переходит в статус «Договор», модуль создаёт заказ и уникальную ссылку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inexglass.ru/zakaz/&lt;код&gt;</w:t>
            </w:r>
            <w:r>
              <w:rPr>
                <w:sz w:val="17"/>
                <w:szCs w:val="17"/>
              </w:rPr>
              <w:t xml:space="preserve"> — длинный случайный код, не номер заказа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Доступ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Без логина, по ссылке; страница закрыта от индексации (noindex, запрет в robots.txt); ссылку можно отозвать или перевыпустить в админ-панели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Статусы заказа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Спецификация согласована → В производстве → Упаковано → Отгружено → Получено; у каждого статуса — дата; менеджер может добавить комментарий для клиента (например, о переносе срока с новой датой)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Уведомления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При каждой смене статуса клиенту уходит письмо со ссылкой на страницу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Фото упаковки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Менеджер загружает фото при статусе «Упаковано» или «Отгружено»; на странице — галерея с увеличением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Отгрузка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Транспортная компания и номер накладной (поле в админ-панели)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Документы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Спецификация, паспорт и сертификаты на партию — файлы для скачивания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Менеджер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Имя, телефон, e-mail, кнопка «Написать» в мессенджер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Персональные данные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На странице нет телефона и e-mail заказчика — только номер заказа, компания и состав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Срок жизни ссылки</w:t>
            </w:r>
          </w:p>
        </w:tc>
        <w:tc>
          <w:tcPr>
            <w:tcW w:type="dxa" w:w="111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[90] дней после статуса «Получено», затем страница недоступна; срок задаёт администратор</w:t>
            </w:r>
          </w:p>
        </w:tc>
      </w:tr>
    </w:tbl>
    <w:p/>
    <w:p>
      <w:r>
        <w:t xml:space="preserve">Чат с менеджером на сайте </w:t>
      </w:r>
      <w:r>
        <w:rPr>
          <w:b/>
          <w:bCs/>
        </w:rPr>
        <w:t xml:space="preserve">не делаем</w:t>
      </w:r>
      <w:r>
        <w:t xml:space="preserve">: клиенты пишут в мессенджеры и звонят, а чат требует дежурства онлайн.</w:t>
      </w:r>
    </w:p>
    <w:p>
      <w:pPr>
        <w:pStyle w:val="Heading2"/>
      </w:pPr>
      <w:r>
        <w:t xml:space="preserve">6.3. Этап 2: личный кабинет (после запуска, по условиям)</w:t>
      </w:r>
    </w:p>
    <w:p>
      <w:r>
        <w:t xml:space="preserve">Не входит в первый этап. Решение о разработке — через 2–3 месяца работы страницы заказа (6.2), если одновременно:</w:t>
      </w:r>
    </w:p>
    <w:p>
      <w:pPr>
        <w:pStyle w:val="ListParagraph"/>
        <w:numPr>
          <w:ilvl w:val="0"/>
          <w:numId w:val="2"/>
        </w:numPr>
      </w:pPr>
      <w:r>
        <w:t xml:space="preserve">менеджеры стабильно ведут статусы и фото во всех заказах;</w:t>
      </w:r>
    </w:p>
    <w:p>
      <w:pPr>
        <w:pStyle w:val="ListParagraph"/>
        <w:numPr>
          <w:ilvl w:val="0"/>
          <w:numId w:val="2"/>
        </w:numPr>
      </w:pPr>
      <w:r>
        <w:t xml:space="preserve">заметная доля заказов — от постоянных клиентов (история заказов, повтор по тем же чертежам, документы в одном месте);</w:t>
      </w:r>
    </w:p>
    <w:p>
      <w:pPr>
        <w:pStyle w:val="ListParagraph"/>
        <w:numPr>
          <w:ilvl w:val="0"/>
          <w:numId w:val="2"/>
        </w:numPr>
      </w:pPr>
      <w:r>
        <w:t xml:space="preserve">клиенты сами просят доступ к истории заказов.</w:t>
      </w:r>
    </w:p>
    <w:p>
      <w:r>
        <w:t xml:space="preserve">Кабинет строится поверх того же модуля заявок и страниц заказа: вход по e-mail (код подтверждения вместо пароля), список заказов компании, повтор заказа, документы по всем партиям.</w:t>
      </w:r>
    </w:p>
    <w:p>
      <w:pPr>
        <w:pStyle w:val="Heading1"/>
      </w:pPr>
      <w:r>
        <w:t xml:space="preserve">7. Калькуляторы</w:t>
      </w:r>
    </w:p>
    <w:p>
      <w:pPr>
        <w:ind w:left="454" w:hanging="454"/>
      </w:pPr>
      <w:r>
        <w:rPr>
          <w:b/>
          <w:bCs/>
        </w:rPr>
        <w:t xml:space="preserve">1.	</w:t>
      </w:r>
      <w:r>
        <w:rPr>
          <w:b/>
          <w:bCs/>
        </w:rPr>
        <w:t xml:space="preserve">Вес стекла</w:t>
      </w:r>
      <w:r>
        <w:t xml:space="preserve"> (</w:t>
      </w:r>
      <w:r>
        <w:rPr>
          <w:rFonts w:ascii="Consolas" w:cs="Consolas" w:eastAsia="Consolas" w:hAnsi="Consolas"/>
        </w:rPr>
        <w:t xml:space="preserve">/instrumenty/kalkulyator-vesa-stekla/</w:t>
      </w:r>
      <w:r>
        <w:t xml:space="preserve">): 2,5 кг/м² на 1 мм толщины; одинарное / триплекс (сумма стёкол + плёнка EVA: 0,36 кг/м² на слой 0,38 мм); вход — толщины, размеры, количество; выход — вес 1 м², одного стекла, партии; кнопка «Посчитать стоимость» передаёт параметры в квиз.</w:t>
      </w:r>
    </w:p>
    <w:p>
      <w:pPr>
        <w:ind w:left="454" w:hanging="454"/>
      </w:pPr>
      <w:r>
        <w:rPr>
          <w:b/>
          <w:bCs/>
        </w:rPr>
        <w:t xml:space="preserve">2.	</w:t>
      </w:r>
      <w:r>
        <w:rPr>
          <w:b/>
          <w:bCs/>
        </w:rPr>
        <w:t xml:space="preserve">Расстояния для отверстий</w:t>
      </w:r>
      <w:r>
        <w:t xml:space="preserve"> (на </w:t>
      </w:r>
      <w:r>
        <w:rPr>
          <w:rFonts w:ascii="Consolas" w:cs="Consolas" w:eastAsia="Consolas" w:hAnsi="Consolas"/>
        </w:rPr>
        <w:t xml:space="preserve">/kak-zakazat/dopuski-i-gost/</w:t>
      </w:r>
      <w:r>
        <w:t xml:space="preserve"> и </w:t>
      </w:r>
      <w:r>
        <w:rPr>
          <w:rFonts w:ascii="Consolas" w:cs="Consolas" w:eastAsia="Consolas" w:hAnsi="Consolas"/>
        </w:rPr>
        <w:t xml:space="preserve">/obrabotka-stekla/otverstiya-i-vyrezy/</w:t>
      </w:r>
      <w:r>
        <w:t xml:space="preserve">): ввод толщины → минимальные расстояния от кромки (2t), между отверстиями (2t), от угла (6t) и допуск диаметра (±1 мм для Ø 4–20, ±2 мм для Ø 20–100).</w:t>
      </w:r>
    </w:p>
    <w:p>
      <w:pPr>
        <w:pStyle w:val="Heading1"/>
      </w:pPr>
      <w:r>
        <w:t xml:space="preserve">8. Техническое SEO</w:t>
      </w:r>
    </w:p>
    <w:p>
      <w:pPr>
        <w:ind w:left="454" w:hanging="454"/>
      </w:pPr>
      <w:r>
        <w:rPr>
          <w:b/>
          <w:bCs/>
        </w:rPr>
        <w:t xml:space="preserve">1.	</w:t>
      </w:r>
      <w:r>
        <w:rPr>
          <w:b/>
          <w:bCs/>
        </w:rPr>
        <w:t xml:space="preserve">Title, description, H1</w:t>
      </w:r>
      <w:r>
        <w:t xml:space="preserve"> — редактируемые поля у каждой страницы; для карточек толщин и видов — шаблоны с подстановкой из справочников (таблица мета — отдельным документом).</w:t>
      </w:r>
    </w:p>
    <w:p>
      <w:pPr>
        <w:ind w:left="454" w:hanging="454"/>
      </w:pPr>
      <w:r>
        <w:rPr>
          <w:b/>
          <w:bCs/>
        </w:rPr>
        <w:t xml:space="preserve">2.	</w:t>
      </w:r>
      <w:r>
        <w:rPr>
          <w:b/>
          <w:bCs/>
        </w:rPr>
        <w:t xml:space="preserve">Canonical</w:t>
      </w:r>
      <w:r>
        <w:t xml:space="preserve"> на самой странице; у фильтров и пагинации — по правилам ниже.</w:t>
      </w:r>
    </w:p>
    <w:p>
      <w:pPr>
        <w:ind w:left="454" w:hanging="454"/>
      </w:pPr>
      <w:r>
        <w:rPr>
          <w:b/>
          <w:bCs/>
        </w:rPr>
        <w:t xml:space="preserve">3.	</w:t>
      </w:r>
      <w:r>
        <w:rPr>
          <w:b/>
          <w:bCs/>
        </w:rPr>
        <w:t xml:space="preserve">noindex, follow:</w:t>
      </w:r>
      <w:r>
        <w:t xml:space="preserve"> карточки 5, 15, 19 мм; страницы фильтров объектов; страницы результатов поиска; служебные (политика ПДн, «спасибо»).</w:t>
      </w:r>
    </w:p>
    <w:p>
      <w:pPr>
        <w:ind w:left="454" w:hanging="454"/>
      </w:pPr>
      <w:r>
        <w:rPr>
          <w:b/>
          <w:bCs/>
        </w:rPr>
        <w:t xml:space="preserve">4.	</w:t>
      </w:r>
      <w:r>
        <w:rPr>
          <w:b/>
          <w:bCs/>
        </w:rPr>
        <w:t xml:space="preserve">Пагинация</w:t>
      </w:r>
      <w:r>
        <w:t xml:space="preserve"> листингов (объекты, блог): страницы 2+ — index, follow, canonical на себя, в title — «страница N».</w:t>
      </w:r>
    </w:p>
    <w:p>
      <w:pPr>
        <w:ind w:left="454" w:hanging="454"/>
      </w:pPr>
      <w:r>
        <w:rPr>
          <w:b/>
          <w:bCs/>
        </w:rPr>
        <w:t xml:space="preserve">5.	</w:t>
      </w:r>
      <w:r>
        <w:rPr>
          <w:b/>
          <w:bCs/>
        </w:rPr>
        <w:t xml:space="preserve">sitemap.xml</w:t>
      </w:r>
      <w:r>
        <w:t xml:space="preserve"> — только индексируемые страницы, с датой изменения; обновляется автоматически.</w:t>
      </w:r>
    </w:p>
    <w:p>
      <w:pPr>
        <w:ind w:left="454" w:hanging="454"/>
      </w:pPr>
      <w:r>
        <w:rPr>
          <w:b/>
          <w:bCs/>
        </w:rPr>
        <w:t xml:space="preserve">6.	</w:t>
      </w:r>
      <w:r>
        <w:rPr>
          <w:b/>
          <w:bCs/>
        </w:rPr>
        <w:t xml:space="preserve">robots.txt:</w:t>
      </w:r>
      <w:r>
        <w:t xml:space="preserve"> закрыть служебные и параметрические адреса (поиск, UTM, фильтры), указать sitemap.</w:t>
      </w:r>
    </w:p>
    <w:p>
      <w:pPr>
        <w:ind w:left="454" w:hanging="454"/>
      </w:pPr>
      <w:r>
        <w:rPr>
          <w:b/>
          <w:bCs/>
        </w:rPr>
        <w:t xml:space="preserve">7.	</w:t>
      </w:r>
      <w:r>
        <w:rPr>
          <w:b/>
          <w:bCs/>
        </w:rPr>
        <w:t xml:space="preserve">Микроразметка (Schema.org, JSON-LD):</w:t>
      </w:r>
      <w:r>
        <w:t xml:space="preserve"> Organization (Inex Glass), LocalBusiness — для офисов Челябинска и Екатеринбурга; BreadcrumbList — везде; Product + AggregateOffer (lowPrice из справочника, RUB) — на карточках толщин, </w:t>
      </w:r>
      <w:r>
        <w:rPr>
          <w:b/>
          <w:bCs/>
        </w:rPr>
        <w:t xml:space="preserve">только пока дата цены не просрочена</w:t>
      </w:r>
      <w:r>
        <w:t xml:space="preserve">; FAQPage — на страницах с FAQ; Article — на статьях.</w:t>
      </w:r>
    </w:p>
    <w:p>
      <w:pPr>
        <w:ind w:left="454" w:hanging="454"/>
      </w:pPr>
      <w:r>
        <w:rPr>
          <w:b/>
          <w:bCs/>
        </w:rPr>
        <w:t xml:space="preserve">8.	</w:t>
      </w:r>
      <w:r>
        <w:rPr>
          <w:b/>
          <w:bCs/>
        </w:rPr>
        <w:t xml:space="preserve">Изображения:</w:t>
      </w:r>
      <w:r>
        <w:t xml:space="preserve"> WebP/AVIF, атрибуты alt, ленивая загрузка ниже первого экрана.</w:t>
      </w:r>
    </w:p>
    <w:p>
      <w:pPr>
        <w:ind w:left="454" w:hanging="454"/>
      </w:pPr>
      <w:r>
        <w:rPr>
          <w:b/>
          <w:bCs/>
        </w:rPr>
        <w:t xml:space="preserve">9.	</w:t>
      </w:r>
      <w:r>
        <w:rPr>
          <w:b/>
          <w:bCs/>
        </w:rPr>
        <w:t xml:space="preserve">Яндекс.Вебмастер и Google Search Console</w:t>
      </w:r>
      <w:r>
        <w:t xml:space="preserve"> — подключить до запуска; в Вебмастере указать регион сайта по местоположению офиса (Челябинск).</w:t>
      </w:r>
    </w:p>
    <w:p>
      <w:pPr>
        <w:pStyle w:val="Heading1"/>
      </w:pPr>
      <w:r>
        <w:t xml:space="preserve">9. Переезд стеклянных разделов с inex.su</w:t>
      </w:r>
    </w:p>
    <w:p>
      <w:pPr>
        <w:pStyle w:val="ListParagraph"/>
        <w:numPr>
          <w:ilvl w:val="0"/>
          <w:numId w:val="2"/>
        </w:numPr>
      </w:pPr>
      <w:r>
        <w:t xml:space="preserve">Карта редиректов: </w:t>
      </w:r>
      <w:r>
        <w:rPr>
          <w:rFonts w:ascii="Consolas" w:cs="Consolas" w:eastAsia="Consolas" w:hAnsi="Consolas"/>
        </w:rPr>
        <w:t xml:space="preserve">12-migration-inex-su.csv</w:t>
      </w:r>
      <w:r>
        <w:t xml:space="preserve"> (446 URL: 283 — 301 на Inex Glass, 163 остаются на inex.su). Порядок и правила — </w:t>
      </w:r>
      <w:r>
        <w:rPr>
          <w:rFonts w:ascii="Consolas" w:cs="Consolas" w:eastAsia="Consolas" w:hAnsi="Consolas"/>
        </w:rPr>
        <w:t xml:space="preserve">12-migration-inex-su.md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Порядок:</w:t>
      </w:r>
      <w:r>
        <w:t xml:space="preserve"> (1) запустить новые страницы и дождаться индексации; (2) включить постраничные 301 со старых URL (не на главную); (3) перенести портфолио целиком (около 150 объектов, фото, описания); (4) оставить на inex.su ссылки на Inex Glass в меню и смежных разделах; (5) две недели мониторинга позиций и индексации.</w:t>
      </w:r>
    </w:p>
    <w:p>
      <w:pPr>
        <w:pStyle w:val="ListParagraph"/>
        <w:numPr>
          <w:ilvl w:val="0"/>
          <w:numId w:val="2"/>
        </w:numPr>
      </w:pPr>
      <w:r>
        <w:t xml:space="preserve">Двери (включая двери для бани и сауны), лестницы, металлические ограждения, сантехнические и складные перегородки, зеркала с подсветкой, монтаж — </w:t>
      </w:r>
      <w:r>
        <w:rPr>
          <w:b/>
          <w:bCs/>
        </w:rPr>
        <w:t xml:space="preserve">остаются на inex.su</w:t>
      </w:r>
      <w:r>
        <w:t xml:space="preserve">.</w:t>
      </w:r>
    </w:p>
    <w:p>
      <w:pPr>
        <w:pStyle w:val="Heading1"/>
      </w:pPr>
      <w:r>
        <w:t xml:space="preserve">10. Аналитика</w:t>
      </w:r>
    </w:p>
    <w:p>
      <w:r>
        <w:rPr>
          <w:b/>
          <w:bCs/>
        </w:rPr>
        <w:t xml:space="preserve">Яндекс.Метрика</w:t>
      </w:r>
      <w:r>
        <w:t xml:space="preserve"> (с Вебвизором) — цели: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1"/>
        <w:gridCol w:w="9297"/>
      </w:tblGrid>
      <w:tr>
        <w:trPr>
          <w:tblHeader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Событие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quiz_start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открыт квиз (с указанием страницы входа)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quiz_step_1 … quiz_step_7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пройден шаг квиза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quiz_submit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квиз отправлен (параметры: тип изделия, флаги)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file_upload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загружен файл чертежа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form_submit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отправлена любая другая форма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calc_weight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использован калькулятор веса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calc_holes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использован калькулятор отверстий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calc_to_quiz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переход из калькулятора в квиз</w:t>
            </w:r>
          </w:p>
        </w:tc>
      </w:tr>
      <w:tr>
        <w:trPr>
          <w:cantSplit/>
        </w:trPr>
        <w:tc>
          <w:tcPr>
            <w:tcW w:type="dxa" w:w="554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click_phone, click_email</w:t>
            </w:r>
          </w:p>
        </w:tc>
        <w:tc>
          <w:tcPr>
            <w:tcW w:type="dxa" w:w="929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клик по телефону / e-mail</w:t>
            </w:r>
          </w:p>
        </w:tc>
      </w:tr>
    </w:tbl>
    <w:p/>
    <w:p>
      <w:r>
        <w:t xml:space="preserve">UTM-метки и client ID сохраняются в карточке заявки (раздел 6.1) — для сквозной аналитики «заявка → КП → договор».</w:t>
      </w:r>
    </w:p>
    <w:p>
      <w:pPr>
        <w:pStyle w:val="Heading1"/>
      </w:pPr>
      <w:r>
        <w:t xml:space="preserve">11. Правила контента (для всех, кто наполняет сайт)</w:t>
      </w:r>
    </w:p>
    <w:p>
      <w:pPr>
        <w:pStyle w:val="ListParagraph"/>
        <w:numPr>
          <w:ilvl w:val="0"/>
          <w:numId w:val="2"/>
        </w:numPr>
      </w:pPr>
      <w:r>
        <w:t xml:space="preserve">Inex Glass — </w:t>
      </w:r>
      <w:r>
        <w:rPr>
          <w:b/>
          <w:bCs/>
        </w:rPr>
        <w:t xml:space="preserve">комплектатор</w:t>
      </w:r>
      <w:r>
        <w:t xml:space="preserve">: не писать «собственное производство стекла», «закаливаем сами».</w:t>
      </w:r>
    </w:p>
    <w:p>
      <w:pPr>
        <w:pStyle w:val="ListParagraph"/>
        <w:numPr>
          <w:ilvl w:val="0"/>
          <w:numId w:val="2"/>
        </w:numPr>
      </w:pPr>
      <w:r>
        <w:t xml:space="preserve">Не называть заводы-партнёры.</w:t>
      </w:r>
    </w:p>
    <w:p>
      <w:pPr>
        <w:pStyle w:val="ListParagraph"/>
        <w:numPr>
          <w:ilvl w:val="0"/>
          <w:numId w:val="2"/>
        </w:numPr>
      </w:pPr>
      <w:r>
        <w:t xml:space="preserve">Не обещать: монтаж, срочное изготовление, приём физических шаблонов, закалку стекла заказчика, обычное (незакалённое) стекло.</w:t>
      </w:r>
    </w:p>
    <w:p>
      <w:pPr>
        <w:pStyle w:val="ListParagraph"/>
        <w:numPr>
          <w:ilvl w:val="0"/>
          <w:numId w:val="2"/>
        </w:numPr>
      </w:pPr>
      <w:r>
        <w:t xml:space="preserve">ГОСТ: закалённое — 30698-2014; триплекс — 30826-2014.</w:t>
      </w:r>
    </w:p>
    <w:p>
      <w:pPr>
        <w:pStyle w:val="ListParagraph"/>
        <w:numPr>
          <w:ilvl w:val="0"/>
          <w:numId w:val="2"/>
        </w:numPr>
      </w:pPr>
      <w:r>
        <w:t xml:space="preserve">Heat Soak Test, стеклопакеты и специальные стёкла (бронированное, смарт, армированное, солнцезащитное, антибликовое, «шпион») не упоминать — не поставляем (решение 19.10).</w:t>
      </w:r>
    </w:p>
    <w:p>
      <w:pPr>
        <w:pStyle w:val="ListParagraph"/>
        <w:numPr>
          <w:ilvl w:val="0"/>
          <w:numId w:val="2"/>
        </w:numPr>
      </w:pPr>
      <w:r>
        <w:t xml:space="preserve">Цены — только из справочника, с датой и оговоркой.</w:t>
      </w:r>
    </w:p>
    <w:p>
      <w:pPr>
        <w:pStyle w:val="ListParagraph"/>
        <w:numPr>
          <w:ilvl w:val="0"/>
          <w:numId w:val="2"/>
        </w:numPr>
      </w:pPr>
      <w:r>
        <w:t xml:space="preserve">«За 21 год специалисты Inex выполнили более 1500 проектов» — единственная формулировка цифры опыта.</w:t>
      </w:r>
    </w:p>
    <w:p>
      <w:pPr>
        <w:pStyle w:val="Heading1"/>
      </w:pPr>
      <w:r>
        <w:t xml:space="preserve">12. Вопросы к Inex для старта разработки</w:t>
      </w:r>
    </w:p>
    <w:p>
      <w:pPr>
        <w:ind w:left="454" w:hanging="454"/>
      </w:pPr>
      <w:r>
        <w:rPr>
          <w:b/>
          <w:bCs/>
        </w:rPr>
        <w:t xml:space="preserve">1.	</w:t>
      </w:r>
      <w:r>
        <w:t xml:space="preserve">~~Доменное имя~~ — inexglass.ru (ответ 17.10).</w:t>
      </w:r>
    </w:p>
    <w:p>
      <w:pPr>
        <w:ind w:left="454" w:hanging="454"/>
      </w:pPr>
      <w:r>
        <w:rPr>
          <w:b/>
          <w:bCs/>
        </w:rPr>
        <w:t xml:space="preserve">2.	</w:t>
      </w:r>
      <w:r>
        <w:t xml:space="preserve">~~CMS и CRM~~ — самописная CMS, модуль заявок внутри сайта (ответ 17.10); состав модуля — согласовать (раздел 6.1).</w:t>
      </w:r>
    </w:p>
    <w:p>
      <w:pPr>
        <w:ind w:left="454" w:hanging="454"/>
      </w:pPr>
      <w:r>
        <w:rPr>
          <w:b/>
          <w:bCs/>
        </w:rPr>
        <w:t xml:space="preserve">3.	</w:t>
      </w:r>
      <w:r>
        <w:t xml:space="preserve">Собственные телефон и e-mail Inex Glass — пока остаются контакты inex.su (ответ 17.10).</w:t>
      </w:r>
    </w:p>
    <w:p>
      <w:pPr>
        <w:ind w:left="454" w:hanging="454"/>
      </w:pPr>
      <w:r>
        <w:rPr>
          <w:b/>
          <w:bCs/>
        </w:rPr>
        <w:t xml:space="preserve">4.	</w:t>
      </w:r>
      <w:r>
        <w:t xml:space="preserve">Реквизиты юрлица для страницы «Контакты».</w:t>
      </w:r>
    </w:p>
    <w:p>
      <w:pPr>
        <w:ind w:left="454" w:hanging="454"/>
      </w:pPr>
      <w:r>
        <w:rPr>
          <w:b/>
          <w:bCs/>
        </w:rPr>
        <w:t xml:space="preserve">5.	</w:t>
      </w:r>
      <w:r>
        <w:t xml:space="preserve">Логотип — есть в SVG (ответ 17.10), файл запросить; фирменные цвета — по макету в Figma.</w:t>
      </w:r>
    </w:p>
    <w:p>
      <w:pPr>
        <w:ind w:left="454" w:hanging="454"/>
      </w:pPr>
      <w:r>
        <w:rPr>
          <w:b/>
          <w:bCs/>
        </w:rPr>
        <w:t xml:space="preserve">6.	</w:t>
      </w:r>
      <w:r>
        <w:t xml:space="preserve">Текст политики обработки персональных данных (юрист Inex).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Inex Glass · ТЗ на разработку сайта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80" w:line="27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4E4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b/>
      <w:bCs/>
      <w:color w:val="1F4E4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B6B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2026-10-20T06:12:30.716Z</dcterms:created>
  <dcterms:modified xsi:type="dcterms:W3CDTF">2026-10-20T06:12:30.725Z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