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KUANYSHEV BATYRKHAN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batyrkuanyshev@gmail.com  |  +7 701 281 87 00  |  +852 4429 3267  | 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333333"/>
          <w:sz w:val="18"/>
          <w:szCs w:val="18"/>
          <w:rtl w:val="0"/>
        </w:rPr>
        <w:t xml:space="preserve">  | 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CFA Level 1 Candidate  |  BBA Finance, City University of Hong Kong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1a1a" w:space="2" w:sz="5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5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Finance undergraduate (GPA 3.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/4.0, Dean's List) with internship experience at a sovereign wealth fund and a global energy major. Skilled in DCF/comparable valuation, Power BI, SAP, and financial modelling. CFA Level 1 Candidate. Proven track record in investment research, data analysis, and entrepreneurship.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1a1a" w:space="2" w:sz="5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512"/>
        </w:tabs>
        <w:spacing w:after="18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BBA Finance — GPA: 3.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/4.0 | Dean's List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 •  City University of Hong Kong</w:t>
      </w:r>
      <w:r w:rsidDel="00000000" w:rsidR="00000000" w:rsidRPr="00000000">
        <w:rPr>
          <w:color w:val="222222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Jun 2028 (Expected)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Top Entrance Scholarship (HK$200,000/year — tuition, housing &amp; stipend); Talent Development Scholarship (HK$10,000).</w:t>
      </w:r>
    </w:p>
    <w:p w:rsidR="00000000" w:rsidDel="00000000" w:rsidP="00000000" w:rsidRDefault="00000000" w:rsidRPr="00000000" w14:paraId="00000009">
      <w:pPr>
        <w:tabs>
          <w:tab w:val="right" w:leader="none" w:pos="10512"/>
        </w:tabs>
        <w:spacing w:after="18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Research Scholar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 •  Pioneer Academics — Claremont McKenna College, CA</w:t>
      </w:r>
      <w:r w:rsidDel="00000000" w:rsidR="00000000" w:rsidRPr="00000000">
        <w:rPr>
          <w:color w:val="222222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Jan 2023 – Aug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27-page thesis with Prof. William Lincoln: "Impact of Import Competition on Stock Market" — developed regression modelling and causal inference skills.</w:t>
      </w:r>
    </w:p>
    <w:p w:rsidR="00000000" w:rsidDel="00000000" w:rsidP="00000000" w:rsidRDefault="00000000" w:rsidRPr="00000000" w14:paraId="0000000B">
      <w:pPr>
        <w:pBdr>
          <w:bottom w:color="1a1a1a" w:space="2" w:sz="5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512"/>
        </w:tabs>
        <w:spacing w:after="18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Alternative Investment Analyst Intern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 •  National Investment Corporation of the NBK (NIC)</w:t>
      </w:r>
      <w:r w:rsidDel="00000000" w:rsidR="00000000" w:rsidRPr="00000000">
        <w:rPr>
          <w:color w:val="222222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May 2026 – Aug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Conducted due diligence and investment screening across private equity, infrastructure, and alternative asset classes for Kazakhstan's sovereign wealth fund.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financial models (DCF, LBO) to evaluate potential portfolio investments and assisted in preparing investment committee materials.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Monitored global macro trends and drafted internal research notes on EM asset allocation and risk-adjusted return opportunities.</w:t>
      </w:r>
    </w:p>
    <w:p w:rsidR="00000000" w:rsidDel="00000000" w:rsidP="00000000" w:rsidRDefault="00000000" w:rsidRPr="00000000" w14:paraId="00000010">
      <w:pPr>
        <w:tabs>
          <w:tab w:val="right" w:leader="none" w:pos="10512"/>
        </w:tabs>
        <w:spacing w:after="18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Accounting Intern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 •  Chevron Corporation</w:t>
      </w:r>
      <w:r w:rsidDel="00000000" w:rsidR="00000000" w:rsidRPr="00000000">
        <w:rPr>
          <w:color w:val="222222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Jun 2025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Analyzed operational data using Power BI across 5+ departments, identifying $150K+ in potential annual cost savings through procurement and logistics efficiencies.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Supported month-end and quarter-end closing for a $2B+ business unit; reduced reconciliation time by 15% through automation of manual Excel workflows using SAP.</w:t>
      </w:r>
    </w:p>
    <w:p w:rsidR="00000000" w:rsidDel="00000000" w:rsidP="00000000" w:rsidRDefault="00000000" w:rsidRPr="00000000" w14:paraId="00000013">
      <w:pPr>
        <w:tabs>
          <w:tab w:val="right" w:leader="none" w:pos="10512"/>
        </w:tabs>
        <w:spacing w:after="18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CEO &amp; Founder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 •  DerbyFTBL — Sports Retail Business</w:t>
      </w:r>
      <w:r w:rsidDel="00000000" w:rsidR="00000000" w:rsidRPr="00000000">
        <w:rPr>
          <w:color w:val="222222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Bootstrapped from US$300 to US$2,500 net profit in 6 months (733% growth); achieved 40% gross margin via direct sourcing. Hired 2 staff, secured 16 football club contracts, and opened a physical store in Atyrau (+120% foot traffic in Q1).</w:t>
      </w:r>
    </w:p>
    <w:p w:rsidR="00000000" w:rsidDel="00000000" w:rsidP="00000000" w:rsidRDefault="00000000" w:rsidRPr="00000000" w14:paraId="00000015">
      <w:pPr>
        <w:tabs>
          <w:tab w:val="right" w:leader="none" w:pos="10512"/>
        </w:tabs>
        <w:spacing w:after="18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Finance Research Team Member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 •  RSPC Daryn Kazakhstan</w:t>
      </w:r>
      <w:r w:rsidDel="00000000" w:rsidR="00000000" w:rsidRPr="00000000">
        <w:rPr>
          <w:color w:val="222222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Sep 2022 – 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a 5-person team to National Finalist (2023 &amp; 2024) out of 27,000 participants; presented research on corporate financial resilience to 100+ business leaders and government officials.</w:t>
      </w:r>
    </w:p>
    <w:p w:rsidR="00000000" w:rsidDel="00000000" w:rsidP="00000000" w:rsidRDefault="00000000" w:rsidRPr="00000000" w14:paraId="00000017">
      <w:pPr>
        <w:pBdr>
          <w:bottom w:color="1a1a1a" w:space="2" w:sz="5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LEADERSHIP &amp; VOLUNTEERING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512"/>
        </w:tabs>
        <w:spacing w:after="18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Founder &amp; Economic Research Lead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 •  CityU Investment Club</w:t>
      </w:r>
      <w:r w:rsidDel="00000000" w:rsidR="00000000" w:rsidRPr="00000000">
        <w:rPr>
          <w:color w:val="222222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Apr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Founded club with 40+ active members; lead a 6-person team producing bi-weekly macro reports on US/China rates, inflation, and equity sentiment — reaching 850+ subscribers.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right="0"/>
        <w:jc w:val="left"/>
        <w:rPr>
          <w:i w:val="1"/>
          <w:iCs w:val="1"/>
          <w:color w:val="555555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0f1115"/>
          <w:highlight w:val="white"/>
          <w:rtl w:val="0"/>
        </w:rPr>
        <w:t xml:space="preserve">Volunteer</w:t>
      </w:r>
      <w:r w:rsidDel="00000000" w:rsidR="00000000" w:rsidRPr="00000000">
        <w:rPr>
          <w:color w:val="222222"/>
          <w:rtl w:val="0"/>
        </w:rPr>
        <w:t xml:space="preserve">  • </w:t>
      </w:r>
      <w:r w:rsidDel="00000000" w:rsidR="00000000" w:rsidRPr="00000000">
        <w:rPr>
          <w:b w:val="1"/>
          <w:bCs w:val="1"/>
          <w:color w:val="0f1115"/>
          <w:highlight w:val="white"/>
          <w:rtl w:val="0"/>
        </w:rPr>
        <w:t xml:space="preserve"> </w:t>
      </w:r>
      <w:r w:rsidDel="00000000" w:rsidR="00000000" w:rsidRPr="00000000">
        <w:rPr>
          <w:color w:val="0f1115"/>
          <w:highlight w:val="white"/>
          <w:rtl w:val="0"/>
        </w:rPr>
        <w:t xml:space="preserve">Pearl Institute (HK)</w:t>
      </w:r>
      <w:r w:rsidDel="00000000" w:rsidR="00000000" w:rsidRPr="00000000">
        <w:rPr>
          <w:color w:val="222222"/>
          <w:rtl w:val="0"/>
        </w:rPr>
        <w:t xml:space="preserve">  •  </w:t>
      </w:r>
      <w:r w:rsidDel="00000000" w:rsidR="00000000" w:rsidRPr="00000000">
        <w:rPr>
          <w:i w:val="1"/>
          <w:iCs w:val="1"/>
          <w:color w:val="555555"/>
          <w:sz w:val="18"/>
          <w:szCs w:val="18"/>
          <w:highlight w:val="white"/>
          <w:rtl w:val="0"/>
        </w:rPr>
        <w:t xml:space="preserve">Sep 2024–Present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right="0"/>
        <w:jc w:val="left"/>
        <w:rPr/>
      </w:pPr>
      <w:r w:rsidDel="00000000" w:rsidR="00000000" w:rsidRPr="00000000">
        <w:rPr>
          <w:color w:val="222222"/>
          <w:rtl w:val="0"/>
        </w:rPr>
        <w:t xml:space="preserve">     •  </w:t>
      </w:r>
      <w:r w:rsidDel="00000000" w:rsidR="00000000" w:rsidRPr="00000000">
        <w:rPr>
          <w:color w:val="0f1115"/>
          <w:highlight w:val="white"/>
          <w:rtl w:val="0"/>
        </w:rPr>
        <w:t xml:space="preserve">Hosted 15+ events engaging 500+ people in educational and social programs.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bottom w:color="1a1a1a" w:space="2" w:sz="5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512"/>
        </w:tabs>
        <w:spacing w:after="18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Kaspi.kz (KSPI) — Equity Investment Memorandum &amp; DCF Valuation</w:t>
      </w:r>
      <w:r w:rsidDel="00000000" w:rsidR="00000000" w:rsidRPr="00000000">
        <w:rPr>
          <w:color w:val="222222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 full three-sheet valuation model (DCF, Comps, WACC) for Kazakhstan's dominant fintech super-app (NASDAQ: KSPI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DCF base case (WACC 13.1%, TGR 3%) implies $511/share vs. current ~$86 — 493% upside; 12-month BUY target of $150–200 under conservative assumptions.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Modelled KSPI's flywheel across Payments (TPV &gt;₸12T/quarter), Marketplace (GMV ~₸1.9T/quarter), and Fintech segments; accounted for KZT FX risk, NBRK regulatory exposure, and EM illiquidity discount in WACC (CRP 2.5%, size premium 2.0%).</w:t>
      </w:r>
    </w:p>
    <w:p w:rsidR="00000000" w:rsidDel="00000000" w:rsidP="00000000" w:rsidRDefault="00000000" w:rsidRPr="00000000" w14:paraId="00000021">
      <w:pPr>
        <w:pBdr>
          <w:bottom w:color="1a1a1a" w:space="2" w:sz="5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TECHNICAL SKILLS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" w:before="28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Financial Modelling: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11111"/>
          <w:sz w:val="19"/>
          <w:szCs w:val="19"/>
          <w:rtl w:val="0"/>
        </w:rPr>
        <w:t xml:space="preserve">DCF, LBO, Comparable Company Analysis (EV/EBITDA, P/E, P/B, EV/Revenue)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11111"/>
          <w:sz w:val="19"/>
          <w:szCs w:val="19"/>
          <w:rtl w:val="0"/>
        </w:rPr>
        <w:t xml:space="preserve">Power BI, SAP, Excel (Macros, Access), R, SAS, Bloomberg (basic)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" w:before="28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11111"/>
          <w:sz w:val="19"/>
          <w:szCs w:val="19"/>
          <w:rtl w:val="0"/>
        </w:rPr>
        <w:t xml:space="preserve">CFA Level 1 Candidate, IELTS 7.5, SAT 1480/1600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Awards: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11111"/>
          <w:sz w:val="19"/>
          <w:szCs w:val="19"/>
          <w:rtl w:val="0"/>
        </w:rPr>
        <w:t xml:space="preserve">U.S. State Department FLEX Scholarship (US$45,000, 2% acceptance rate); Gold Medal, National Research Project (Economics)</w:t>
      </w:r>
      <w:r w:rsidDel="00000000" w:rsidR="00000000" w:rsidRPr="00000000">
        <w:rPr>
          <w:color w:val="111111"/>
          <w:rtl w:val="0"/>
        </w:rPr>
        <w:t xml:space="preserve">; Gold Medal, National Chemistry Olympiad - Ministry of Education of Republic Kazakhstan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" w:before="28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11111"/>
          <w:sz w:val="19"/>
          <w:szCs w:val="19"/>
          <w:rtl w:val="0"/>
        </w:rPr>
        <w:t xml:space="preserve">English (Fluent)  |  Russian (Native)  |  Kazakh (Native)  |  Turkish (Fluent)  |  Mandarin (Basic)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batyrk/" TargetMode="External"/><Relationship Id="rId7" Type="http://schemas.openxmlformats.org/officeDocument/2006/relationships/hyperlink" Target="https://batyrkhankuanyshev.github.io/batyrkhankuanyshev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