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72" w:rsidRDefault="00B02311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color w:val="00B050"/>
          <w:sz w:val="36"/>
          <w:szCs w:val="36"/>
        </w:rPr>
        <w:t>Plan de Trading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Ingresario</w:t>
      </w:r>
      <w:proofErr w:type="spellEnd"/>
      <w:r>
        <w:rPr>
          <w:rFonts w:ascii="Arial" w:hAnsi="Arial" w:cs="Arial"/>
          <w:sz w:val="28"/>
          <w:szCs w:val="28"/>
        </w:rPr>
        <w:t>: Baudelio Ramón Báez Romero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Fecha</w:t>
      </w:r>
      <w:r>
        <w:rPr>
          <w:rFonts w:ascii="Arial" w:hAnsi="Arial" w:cs="Arial"/>
          <w:sz w:val="28"/>
          <w:szCs w:val="28"/>
        </w:rPr>
        <w:t>: Junio 2020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Mercados a Operar</w:t>
      </w:r>
      <w:r>
        <w:rPr>
          <w:rFonts w:ascii="Arial" w:hAnsi="Arial" w:cs="Arial"/>
          <w:sz w:val="28"/>
          <w:szCs w:val="28"/>
        </w:rPr>
        <w:t>: Opciones sobre acciones</w:t>
      </w:r>
    </w:p>
    <w:p w:rsidR="00A51A72" w:rsidRDefault="00B0231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Activos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Acciones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Índices de mercado</w:t>
      </w:r>
    </w:p>
    <w:p w:rsidR="00A51A72" w:rsidRDefault="00B02311">
      <w:r>
        <w:rPr>
          <w:rFonts w:ascii="Arial" w:hAnsi="Arial" w:cs="Arial"/>
          <w:b/>
          <w:sz w:val="28"/>
          <w:szCs w:val="28"/>
        </w:rPr>
        <w:t>MSFT        (NASDAQ)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VXX *</w:t>
      </w:r>
    </w:p>
    <w:p w:rsidR="00A51A72" w:rsidRDefault="00B02311">
      <w:r>
        <w:rPr>
          <w:rFonts w:ascii="Arial" w:hAnsi="Arial" w:cs="Arial"/>
          <w:b/>
          <w:sz w:val="28"/>
          <w:szCs w:val="28"/>
        </w:rPr>
        <w:t>TSLA       (NASDAQ)</w:t>
      </w:r>
      <w:r>
        <w:rPr>
          <w:rFonts w:ascii="Arial" w:hAnsi="Arial" w:cs="Arial"/>
          <w:b/>
          <w:sz w:val="28"/>
          <w:szCs w:val="28"/>
        </w:rPr>
        <w:tab/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NVDA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PYPL</w:t>
      </w:r>
    </w:p>
    <w:p w:rsidR="00A51A72" w:rsidRDefault="00B02311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ETFs</w:t>
      </w:r>
      <w:proofErr w:type="spellEnd"/>
      <w:r>
        <w:rPr>
          <w:rFonts w:ascii="Arial" w:hAnsi="Arial" w:cs="Arial"/>
          <w:sz w:val="28"/>
          <w:szCs w:val="28"/>
        </w:rPr>
        <w:tab/>
      </w:r>
    </w:p>
    <w:p w:rsidR="00A51A72" w:rsidRDefault="00B023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SPY </w:t>
      </w:r>
      <w:r>
        <w:rPr>
          <w:rFonts w:ascii="Arial" w:hAnsi="Arial" w:cs="Arial"/>
          <w:b/>
          <w:sz w:val="28"/>
          <w:szCs w:val="28"/>
        </w:rPr>
        <w:tab/>
        <w:t>*</w:t>
      </w:r>
      <w:r>
        <w:rPr>
          <w:rFonts w:ascii="Arial" w:hAnsi="Arial" w:cs="Arial"/>
          <w:b/>
          <w:sz w:val="28"/>
          <w:szCs w:val="28"/>
        </w:rPr>
        <w:tab/>
      </w:r>
    </w:p>
    <w:p w:rsidR="00A51A72" w:rsidRDefault="00B023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QQQ *</w:t>
      </w:r>
      <w:r>
        <w:rPr>
          <w:rFonts w:ascii="Arial" w:hAnsi="Arial" w:cs="Arial"/>
          <w:b/>
          <w:sz w:val="28"/>
          <w:szCs w:val="28"/>
        </w:rPr>
        <w:tab/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 Los activos para</w:t>
      </w:r>
      <w:r>
        <w:rPr>
          <w:rFonts w:ascii="Arial" w:hAnsi="Arial" w:cs="Arial"/>
          <w:sz w:val="28"/>
          <w:szCs w:val="28"/>
        </w:rPr>
        <w:t xml:space="preserve"> estar más enfocado</w:t>
      </w:r>
    </w:p>
    <w:p w:rsidR="00A51A72" w:rsidRDefault="00B0231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Marcos de Tiempo: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Estilo de Trading: Swing (Opciones)</w:t>
      </w:r>
    </w:p>
    <w:p w:rsidR="00A51A72" w:rsidRDefault="00B02311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Superior</w:t>
      </w:r>
      <w:r>
        <w:rPr>
          <w:rFonts w:ascii="Arial" w:hAnsi="Arial" w:cs="Arial"/>
          <w:sz w:val="28"/>
          <w:szCs w:val="28"/>
        </w:rPr>
        <w:t>: Semanal</w:t>
      </w:r>
    </w:p>
    <w:p w:rsidR="00A51A72" w:rsidRDefault="00B02311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Central</w:t>
      </w:r>
      <w:r>
        <w:rPr>
          <w:rFonts w:ascii="Arial" w:hAnsi="Arial" w:cs="Arial"/>
          <w:sz w:val="28"/>
          <w:szCs w:val="28"/>
        </w:rPr>
        <w:t>: Diario</w:t>
      </w:r>
    </w:p>
    <w:p w:rsidR="00A51A72" w:rsidRDefault="00B02311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Inferior</w:t>
      </w:r>
      <w:r>
        <w:rPr>
          <w:rFonts w:ascii="Arial" w:hAnsi="Arial" w:cs="Arial"/>
          <w:sz w:val="28"/>
          <w:szCs w:val="28"/>
        </w:rPr>
        <w:t xml:space="preserve">: 240 min. </w:t>
      </w:r>
    </w:p>
    <w:p w:rsidR="00A51A72" w:rsidRDefault="00B0231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Días y horas para negociar: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Mirar gráficos y continuar con el PEDEM: </w:t>
      </w:r>
      <w:proofErr w:type="gramStart"/>
      <w:r>
        <w:rPr>
          <w:rFonts w:ascii="Arial" w:hAnsi="Arial" w:cs="Arial"/>
          <w:sz w:val="28"/>
          <w:szCs w:val="28"/>
        </w:rPr>
        <w:t>Lunes</w:t>
      </w:r>
      <w:proofErr w:type="gramEnd"/>
      <w:r>
        <w:rPr>
          <w:rFonts w:ascii="Arial" w:hAnsi="Arial" w:cs="Arial"/>
          <w:sz w:val="28"/>
          <w:szCs w:val="28"/>
        </w:rPr>
        <w:t xml:space="preserve"> a Viernes 07:00 – 08:00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 y 16:30 – 15:30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EST. 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Operaciones: Lunes a Viernes (Voy a ir puliendo con la bitácora)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Perfeccionar el ojo con </w:t>
      </w:r>
      <w:proofErr w:type="spellStart"/>
      <w:r>
        <w:rPr>
          <w:rFonts w:ascii="Arial" w:hAnsi="Arial" w:cs="Arial"/>
          <w:sz w:val="28"/>
          <w:szCs w:val="28"/>
        </w:rPr>
        <w:t>Market</w:t>
      </w:r>
      <w:proofErr w:type="spellEnd"/>
      <w:r>
        <w:rPr>
          <w:rFonts w:ascii="Arial" w:hAnsi="Arial" w:cs="Arial"/>
          <w:sz w:val="28"/>
          <w:szCs w:val="28"/>
        </w:rPr>
        <w:t xml:space="preserve"> Replay en las primeras semanas y con cada activo a operar</w:t>
      </w:r>
      <w:r>
        <w:rPr>
          <w:rFonts w:ascii="Arial" w:hAnsi="Arial" w:cs="Arial"/>
          <w:sz w:val="28"/>
          <w:szCs w:val="28"/>
        </w:rPr>
        <w:t xml:space="preserve">. Tener en cuenta la primera hora de la apertura del mercado y última hora del mercado. 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menos 3 veces a la semana, tratar de rayar gráficos estableciendo hipótesis para exponer la práctica deliberada. 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operar </w:t>
      </w: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 los primeros 30 minutos de la sesi</w:t>
      </w:r>
      <w:r>
        <w:rPr>
          <w:rFonts w:ascii="Arial" w:hAnsi="Arial" w:cs="Arial"/>
          <w:sz w:val="28"/>
          <w:szCs w:val="28"/>
        </w:rPr>
        <w:t xml:space="preserve">ón ni los últimos 30 min. Los </w:t>
      </w: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 xml:space="preserve"> Martes o </w:t>
      </w:r>
      <w:proofErr w:type="gramStart"/>
      <w:r>
        <w:rPr>
          <w:rFonts w:ascii="Arial" w:hAnsi="Arial" w:cs="Arial"/>
          <w:sz w:val="28"/>
          <w:szCs w:val="28"/>
        </w:rPr>
        <w:t>Miércoles</w:t>
      </w:r>
      <w:proofErr w:type="gramEnd"/>
      <w:r>
        <w:rPr>
          <w:rFonts w:ascii="Arial" w:hAnsi="Arial" w:cs="Arial"/>
          <w:sz w:val="28"/>
          <w:szCs w:val="28"/>
        </w:rPr>
        <w:t xml:space="preserve"> con vencimiento Viernes. </w:t>
      </w:r>
    </w:p>
    <w:p w:rsidR="00A51A72" w:rsidRDefault="00B0231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Patrones a negociar: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Box asimétrico de compra/venta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Muchas velas verdes (rojas) con vela magenta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LALA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Desde/Hacia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Pendiente del </w:t>
      </w:r>
      <w:proofErr w:type="spellStart"/>
      <w:r>
        <w:rPr>
          <w:rFonts w:ascii="Arial" w:hAnsi="Arial" w:cs="Arial"/>
          <w:sz w:val="28"/>
          <w:szCs w:val="28"/>
        </w:rPr>
        <w:t>Iratio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acompañando la tendencia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Navegador definiendo la fuerza y los colores en línea central </w:t>
      </w:r>
      <w:proofErr w:type="gramStart"/>
      <w:r>
        <w:rPr>
          <w:rFonts w:ascii="Arial" w:hAnsi="Arial" w:cs="Arial"/>
          <w:sz w:val="28"/>
          <w:szCs w:val="28"/>
        </w:rPr>
        <w:t>amarillo</w:t>
      </w:r>
      <w:proofErr w:type="gramEnd"/>
      <w:r>
        <w:rPr>
          <w:rFonts w:ascii="Arial" w:hAnsi="Arial" w:cs="Arial"/>
          <w:sz w:val="28"/>
          <w:szCs w:val="28"/>
        </w:rPr>
        <w:t xml:space="preserve"> y cian. 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Pivots</w:t>
      </w:r>
      <w:proofErr w:type="spellEnd"/>
      <w:r>
        <w:rPr>
          <w:rFonts w:ascii="Arial" w:hAnsi="Arial" w:cs="Arial"/>
          <w:sz w:val="28"/>
          <w:szCs w:val="28"/>
        </w:rPr>
        <w:t xml:space="preserve"> en Retrocesos en tendencias alcistas y Rebotes en tendencias bajistas.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Formación en “p” y en “b”</w:t>
      </w:r>
    </w:p>
    <w:p w:rsidR="00A51A72" w:rsidRDefault="00B0231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Estrategias BPCS y BCCS *</w:t>
      </w:r>
    </w:p>
    <w:p w:rsidR="00A51A72" w:rsidRDefault="00B0231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* </w:t>
      </w:r>
      <w:proofErr w:type="spellStart"/>
      <w:r>
        <w:rPr>
          <w:rFonts w:ascii="Arial" w:hAnsi="Arial" w:cs="Arial"/>
          <w:i/>
          <w:sz w:val="28"/>
          <w:szCs w:val="28"/>
        </w:rPr>
        <w:t>Obs</w:t>
      </w:r>
      <w:proofErr w:type="spellEnd"/>
      <w:r>
        <w:rPr>
          <w:rFonts w:ascii="Arial" w:hAnsi="Arial" w:cs="Arial"/>
          <w:i/>
          <w:sz w:val="28"/>
          <w:szCs w:val="28"/>
        </w:rPr>
        <w:t>. Sólo aplican a</w:t>
      </w:r>
      <w:r>
        <w:rPr>
          <w:rFonts w:ascii="Arial" w:hAnsi="Arial" w:cs="Arial"/>
          <w:i/>
          <w:sz w:val="28"/>
          <w:szCs w:val="28"/>
        </w:rPr>
        <w:t>l mercado de opciones sobre acciones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Máximo de operaciones</w:t>
      </w:r>
      <w:r>
        <w:rPr>
          <w:rFonts w:ascii="Arial" w:hAnsi="Arial" w:cs="Arial"/>
          <w:sz w:val="28"/>
          <w:szCs w:val="28"/>
        </w:rPr>
        <w:t>: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: 3 por semana                 </w:t>
      </w: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>: 3 por semana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operación</w:t>
      </w:r>
      <w:r>
        <w:rPr>
          <w:rFonts w:ascii="Arial" w:hAnsi="Arial" w:cs="Arial"/>
          <w:sz w:val="28"/>
          <w:szCs w:val="28"/>
        </w:rPr>
        <w:t>: 1%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: Procurar que el Stop </w:t>
      </w:r>
      <w:proofErr w:type="spellStart"/>
      <w:r>
        <w:rPr>
          <w:rFonts w:ascii="Arial" w:hAnsi="Arial" w:cs="Arial"/>
          <w:sz w:val="28"/>
          <w:szCs w:val="28"/>
        </w:rPr>
        <w:t>Loss</w:t>
      </w:r>
      <w:proofErr w:type="spellEnd"/>
      <w:r>
        <w:rPr>
          <w:rFonts w:ascii="Arial" w:hAnsi="Arial" w:cs="Arial"/>
          <w:sz w:val="28"/>
          <w:szCs w:val="28"/>
        </w:rPr>
        <w:t xml:space="preserve"> deba estar basado en el subyacente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>: Protegiendo el lado SHORT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semana</w:t>
      </w:r>
      <w:r>
        <w:rPr>
          <w:rFonts w:ascii="Arial" w:hAnsi="Arial" w:cs="Arial"/>
          <w:sz w:val="28"/>
          <w:szCs w:val="28"/>
        </w:rPr>
        <w:t>: 3%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Máxima ganancia por semana</w:t>
      </w:r>
      <w:r>
        <w:rPr>
          <w:rFonts w:ascii="Arial" w:hAnsi="Arial" w:cs="Arial"/>
          <w:sz w:val="28"/>
          <w:szCs w:val="28"/>
        </w:rPr>
        <w:t>: 10%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Tamaño de la cuenta</w:t>
      </w:r>
      <w:r>
        <w:rPr>
          <w:rFonts w:ascii="Arial" w:hAnsi="Arial" w:cs="Arial"/>
          <w:sz w:val="28"/>
          <w:szCs w:val="28"/>
        </w:rPr>
        <w:t>: 2.100 USD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Gerencia de las operaciones</w:t>
      </w:r>
      <w:r>
        <w:rPr>
          <w:rFonts w:ascii="Arial" w:hAnsi="Arial" w:cs="Arial"/>
          <w:sz w:val="28"/>
          <w:szCs w:val="28"/>
        </w:rPr>
        <w:t>:</w:t>
      </w:r>
    </w:p>
    <w:p w:rsidR="00A51A72" w:rsidRDefault="00B0231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 </w:t>
      </w:r>
      <m:oMath>
        <m:r>
          <w:rPr>
            <w:rFonts w:ascii="Cambria Math" w:hAnsi="Cambria Math"/>
          </w:rPr>
          <m:t>Loteautilizar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ximap</m:t>
            </m:r>
            <m: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rdidaporoperaci</m:t>
            </m:r>
            <m:r>
              <w:rPr>
                <w:rFonts w:ascii="Cambria Math" w:hAnsi="Cambria Math"/>
              </w:rPr>
              <m:t>ó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Riesgo</m:t>
            </m:r>
          </m:den>
        </m:f>
      </m:oMath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Gerenciamiento por boxes. </w:t>
      </w:r>
      <w:r>
        <w:br w:type="page"/>
      </w:r>
    </w:p>
    <w:p w:rsidR="00A51A72" w:rsidRDefault="00B023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lastRenderedPageBreak/>
        <w:t>PSICOLOGÍA</w:t>
      </w:r>
    </w:p>
    <w:p w:rsidR="00A51A72" w:rsidRDefault="00B023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VERD</w:t>
      </w:r>
      <w:r>
        <w:rPr>
          <w:rFonts w:ascii="Arial" w:hAnsi="Arial" w:cs="Arial"/>
          <w:b/>
          <w:sz w:val="28"/>
          <w:szCs w:val="28"/>
        </w:rPr>
        <w:t>ADES FUNDAMENTALES DE UNA MENTALIDAD DE PROBABILIDADES (Mark Douglas)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5080" distL="0" distR="3175">
            <wp:extent cx="6188075" cy="1690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72" w:rsidRDefault="00B023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 PRINCIPIOS DE CONSISTENCIA (Mark Douglas)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8890" distL="0" distR="0">
            <wp:extent cx="6273165" cy="2200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72" w:rsidRDefault="00A51A72">
      <w:pPr>
        <w:rPr>
          <w:rFonts w:ascii="Arial" w:hAnsi="Arial" w:cs="Arial"/>
          <w:sz w:val="28"/>
          <w:szCs w:val="28"/>
          <w:u w:val="single"/>
        </w:rPr>
      </w:pPr>
    </w:p>
    <w:p w:rsidR="00A51A72" w:rsidRDefault="00B023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Declaración cuántica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Arial" w:hAnsi="Arial" w:cs="Arial"/>
          <w:i/>
          <w:sz w:val="28"/>
          <w:szCs w:val="28"/>
        </w:rPr>
        <w:t xml:space="preserve">Sólo se respeta a los que combaten, sólo vencen los que luchan, sólo triunfan los que resisten, con perseverancia </w:t>
      </w:r>
      <w:r>
        <w:rPr>
          <w:rFonts w:ascii="Arial" w:hAnsi="Arial" w:cs="Arial"/>
          <w:i/>
          <w:sz w:val="28"/>
          <w:szCs w:val="28"/>
        </w:rPr>
        <w:t>es imposible no llegar al éxito</w:t>
      </w:r>
      <w:r>
        <w:rPr>
          <w:rFonts w:ascii="Arial" w:hAnsi="Arial" w:cs="Arial"/>
          <w:sz w:val="28"/>
          <w:szCs w:val="28"/>
        </w:rPr>
        <w:t>”</w:t>
      </w:r>
    </w:p>
    <w:p w:rsidR="00A51A72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A51A72" w:rsidRDefault="00B02311">
      <w:r>
        <w:rPr>
          <w:rFonts w:ascii="Arial" w:hAnsi="Arial" w:cs="Arial"/>
          <w:sz w:val="28"/>
          <w:szCs w:val="28"/>
        </w:rPr>
        <w:tab/>
      </w:r>
      <w:r>
        <w:br w:type="page"/>
      </w:r>
    </w:p>
    <w:p w:rsidR="00A51A72" w:rsidRPr="00DE4939" w:rsidRDefault="00B02311" w:rsidP="00DE4939">
      <w:pPr>
        <w:jc w:val="center"/>
        <w:rPr>
          <w:b/>
        </w:rPr>
      </w:pPr>
      <w:r w:rsidRPr="00DE4939">
        <w:rPr>
          <w:rFonts w:ascii="Arial" w:hAnsi="Arial" w:cs="Arial"/>
          <w:b/>
          <w:sz w:val="28"/>
          <w:szCs w:val="28"/>
        </w:rPr>
        <w:lastRenderedPageBreak/>
        <w:t>MSFT</w:t>
      </w:r>
    </w:p>
    <w:p w:rsidR="00DE4939" w:rsidRDefault="00B023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Microsoft </w:t>
      </w:r>
      <w:proofErr w:type="spellStart"/>
      <w:r>
        <w:rPr>
          <w:rFonts w:ascii="Arial" w:hAnsi="Arial" w:cs="Arial"/>
          <w:sz w:val="28"/>
          <w:szCs w:val="28"/>
        </w:rPr>
        <w:t>Corporation</w:t>
      </w:r>
      <w:proofErr w:type="spellEnd"/>
      <w:r>
        <w:rPr>
          <w:rFonts w:ascii="Arial" w:hAnsi="Arial" w:cs="Arial"/>
          <w:sz w:val="28"/>
          <w:szCs w:val="28"/>
        </w:rPr>
        <w:t> es una compañía tec</w:t>
      </w:r>
      <w:r>
        <w:rPr>
          <w:rFonts w:ascii="Arial" w:hAnsi="Arial" w:cs="Arial"/>
          <w:sz w:val="28"/>
          <w:szCs w:val="28"/>
        </w:rPr>
        <w:t xml:space="preserve">nológica multinacional con sede </w:t>
      </w:r>
      <w:r>
        <w:rPr>
          <w:rFonts w:ascii="Arial" w:hAnsi="Arial" w:cs="Arial"/>
          <w:sz w:val="28"/>
          <w:szCs w:val="28"/>
        </w:rPr>
        <w:t>en Redmond, Washington, EE.UU. </w:t>
      </w:r>
      <w:r w:rsidR="00DE4939">
        <w:rPr>
          <w:rFonts w:ascii="Arial" w:hAnsi="Arial" w:cs="Arial"/>
          <w:sz w:val="28"/>
          <w:szCs w:val="28"/>
        </w:rPr>
        <w:t xml:space="preserve">Microsoft es el acrónimo de </w:t>
      </w:r>
      <w:proofErr w:type="spellStart"/>
      <w:r w:rsidR="00DE4939">
        <w:rPr>
          <w:rFonts w:ascii="Arial" w:hAnsi="Arial" w:cs="Arial"/>
          <w:sz w:val="28"/>
          <w:szCs w:val="28"/>
        </w:rPr>
        <w:t>microcomputer</w:t>
      </w:r>
      <w:proofErr w:type="spellEnd"/>
      <w:r w:rsidR="00DE4939">
        <w:rPr>
          <w:rFonts w:ascii="Arial" w:hAnsi="Arial" w:cs="Arial"/>
          <w:sz w:val="28"/>
          <w:szCs w:val="28"/>
        </w:rPr>
        <w:t xml:space="preserve"> y software. </w:t>
      </w:r>
    </w:p>
    <w:p w:rsidR="00A51A72" w:rsidRDefault="00B02311" w:rsidP="00DE4939">
      <w:pPr>
        <w:jc w:val="both"/>
      </w:pPr>
      <w:r>
        <w:rPr>
          <w:rFonts w:ascii="Arial" w:hAnsi="Arial" w:cs="Arial"/>
          <w:sz w:val="28"/>
          <w:szCs w:val="28"/>
        </w:rPr>
        <w:t xml:space="preserve">Desarrolla, manufactura, licencia y provee soporte </w:t>
      </w:r>
      <w:r>
        <w:rPr>
          <w:rFonts w:ascii="Arial" w:hAnsi="Arial" w:cs="Arial"/>
          <w:sz w:val="28"/>
          <w:szCs w:val="28"/>
        </w:rPr>
        <w:t xml:space="preserve">de software para computadores personales, servidores, dispositivos electrónicos y servicios. Sus productos más conocidos son el </w:t>
      </w:r>
      <w:r w:rsidR="00DE4939">
        <w:rPr>
          <w:rFonts w:ascii="Arial" w:hAnsi="Arial" w:cs="Arial"/>
          <w:sz w:val="28"/>
          <w:szCs w:val="28"/>
        </w:rPr>
        <w:t xml:space="preserve">sistema operativo </w:t>
      </w:r>
      <w:r>
        <w:rPr>
          <w:rFonts w:ascii="Arial" w:hAnsi="Arial" w:cs="Arial"/>
          <w:sz w:val="28"/>
          <w:szCs w:val="28"/>
        </w:rPr>
        <w:t>Microsoft Windows, la suite ofimática Microsoft Office y los navegadores de Internet, Internet Explorer y </w:t>
      </w:r>
      <w:proofErr w:type="spellStart"/>
      <w:r>
        <w:rPr>
          <w:rFonts w:ascii="Arial" w:hAnsi="Arial" w:cs="Arial"/>
          <w:sz w:val="28"/>
          <w:szCs w:val="28"/>
        </w:rPr>
        <w:t>Edge</w:t>
      </w:r>
      <w:proofErr w:type="spellEnd"/>
      <w:r>
        <w:rPr>
          <w:rFonts w:ascii="Arial" w:hAnsi="Arial" w:cs="Arial"/>
          <w:sz w:val="28"/>
          <w:szCs w:val="28"/>
        </w:rPr>
        <w:t xml:space="preserve">. En hardware sus productos bandera son las consolas de videojuegos Xbox y la línea de tabletas Microsoft </w:t>
      </w:r>
      <w:proofErr w:type="spellStart"/>
      <w:r>
        <w:rPr>
          <w:rFonts w:ascii="Arial" w:hAnsi="Arial" w:cs="Arial"/>
          <w:sz w:val="28"/>
          <w:szCs w:val="28"/>
        </w:rPr>
        <w:t>Surface</w:t>
      </w:r>
      <w:proofErr w:type="spellEnd"/>
      <w:r>
        <w:rPr>
          <w:rFonts w:ascii="Arial" w:hAnsi="Arial" w:cs="Arial"/>
          <w:sz w:val="28"/>
          <w:szCs w:val="28"/>
        </w:rPr>
        <w:t>. Hasta el año 2016, es la compañía de software más grande del mundo, si s</w:t>
      </w:r>
      <w:r w:rsidR="00DE4939">
        <w:rPr>
          <w:rFonts w:ascii="Arial" w:hAnsi="Arial" w:cs="Arial"/>
          <w:sz w:val="28"/>
          <w:szCs w:val="28"/>
        </w:rPr>
        <w:t>e tienen en cuenta sus ingresos</w:t>
      </w:r>
      <w:r>
        <w:rPr>
          <w:rFonts w:ascii="Arial" w:hAnsi="Arial" w:cs="Arial"/>
          <w:sz w:val="28"/>
          <w:szCs w:val="28"/>
        </w:rPr>
        <w:t>​</w:t>
      </w:r>
      <w:r>
        <w:rPr>
          <w:rFonts w:ascii="Arial" w:hAnsi="Arial" w:cs="Arial"/>
          <w:sz w:val="28"/>
          <w:szCs w:val="28"/>
        </w:rPr>
        <w:t xml:space="preserve"> y, además, una de las más valiosas </w:t>
      </w:r>
      <w:r w:rsidR="00DE4939">
        <w:rPr>
          <w:rFonts w:ascii="Arial" w:hAnsi="Arial" w:cs="Arial"/>
          <w:sz w:val="28"/>
          <w:szCs w:val="28"/>
        </w:rPr>
        <w:t>del mercado mundial.</w:t>
      </w:r>
    </w:p>
    <w:p w:rsidR="00A51A72" w:rsidRDefault="00B02311">
      <w:r>
        <w:rPr>
          <w:rFonts w:ascii="Arial" w:hAnsi="Arial" w:cs="Arial"/>
          <w:sz w:val="28"/>
          <w:szCs w:val="28"/>
        </w:rPr>
        <w:t>Fundación</w:t>
      </w:r>
      <w:r w:rsidR="00DE4939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4 de abril de 1975 (45 años)</w:t>
      </w:r>
    </w:p>
    <w:p w:rsidR="00A51A72" w:rsidRPr="00DE4939" w:rsidRDefault="00B02311">
      <w:pPr>
        <w:rPr>
          <w:lang w:val="en-US"/>
        </w:rPr>
      </w:pPr>
      <w:proofErr w:type="spellStart"/>
      <w:r w:rsidRPr="00DE4939">
        <w:rPr>
          <w:rFonts w:ascii="Arial" w:hAnsi="Arial" w:cs="Arial"/>
          <w:sz w:val="28"/>
          <w:szCs w:val="28"/>
          <w:lang w:val="en-US"/>
        </w:rPr>
        <w:t>Fundador</w:t>
      </w:r>
      <w:proofErr w:type="spellEnd"/>
      <w:r w:rsidRPr="00DE4939">
        <w:rPr>
          <w:rFonts w:ascii="Arial" w:hAnsi="Arial" w:cs="Arial"/>
          <w:sz w:val="28"/>
          <w:szCs w:val="28"/>
          <w:lang w:val="en-US"/>
        </w:rPr>
        <w:t xml:space="preserve"> Bill Gates - Paul Allen</w:t>
      </w:r>
    </w:p>
    <w:p w:rsidR="00A51A72" w:rsidRPr="00DE4939" w:rsidRDefault="00B02311" w:rsidP="00DE4939">
      <w:pPr>
        <w:jc w:val="center"/>
        <w:rPr>
          <w:b/>
          <w:lang w:val="en-US"/>
        </w:rPr>
      </w:pPr>
      <w:r w:rsidRPr="00DE4939">
        <w:rPr>
          <w:rFonts w:ascii="Arial" w:hAnsi="Arial" w:cs="Arial"/>
          <w:b/>
          <w:sz w:val="28"/>
          <w:szCs w:val="28"/>
          <w:lang w:val="en-US"/>
        </w:rPr>
        <w:t>TSLA</w:t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t>Tesla, Inc. (ant</w:t>
      </w:r>
      <w:r w:rsidR="00DE4939">
        <w:rPr>
          <w:rFonts w:ascii="Arial" w:hAnsi="Arial" w:cs="Arial"/>
          <w:sz w:val="28"/>
          <w:szCs w:val="28"/>
        </w:rPr>
        <w:t>eriormente, Tesla Motors, Inc.)</w:t>
      </w:r>
      <w:r w:rsidRPr="00DE4939">
        <w:rPr>
          <w:rFonts w:ascii="Arial" w:hAnsi="Arial" w:cs="Arial"/>
          <w:sz w:val="28"/>
          <w:szCs w:val="28"/>
        </w:rPr>
        <w:t>​</w:t>
      </w:r>
      <w:r w:rsidRPr="00DE493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E4939">
        <w:rPr>
          <w:rFonts w:ascii="Arial" w:hAnsi="Arial" w:cs="Arial"/>
          <w:sz w:val="28"/>
          <w:szCs w:val="28"/>
        </w:rPr>
        <w:t>es</w:t>
      </w:r>
      <w:proofErr w:type="gramEnd"/>
      <w:r w:rsidRPr="00DE4939">
        <w:rPr>
          <w:rFonts w:ascii="Arial" w:hAnsi="Arial" w:cs="Arial"/>
          <w:sz w:val="28"/>
          <w:szCs w:val="28"/>
        </w:rPr>
        <w:t xml:space="preserve"> una empresa estadounidense ubicada en </w:t>
      </w:r>
      <w:proofErr w:type="spellStart"/>
      <w:r w:rsidRPr="00DE4939">
        <w:rPr>
          <w:rFonts w:ascii="Arial" w:hAnsi="Arial" w:cs="Arial"/>
          <w:sz w:val="28"/>
          <w:szCs w:val="28"/>
        </w:rPr>
        <w:t>Silicon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Valley, California, y liderada por </w:t>
      </w:r>
      <w:proofErr w:type="spellStart"/>
      <w:r w:rsidRPr="00DE4939">
        <w:rPr>
          <w:rFonts w:ascii="Arial" w:hAnsi="Arial" w:cs="Arial"/>
          <w:sz w:val="28"/>
          <w:szCs w:val="28"/>
        </w:rPr>
        <w:t>Elon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Musk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que diseña, </w:t>
      </w:r>
      <w:r w:rsidRPr="00DE4939">
        <w:rPr>
          <w:rFonts w:ascii="Arial" w:hAnsi="Arial" w:cs="Arial"/>
          <w:sz w:val="28"/>
          <w:szCs w:val="28"/>
        </w:rPr>
        <w:t>fabrica y vende automóviles eléctricos, componentes para la propulsión de vehículos eléctricos y baterías domésticas a gran escala.3​ Tiene su sede en Palo Alto, California.</w:t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E4939">
        <w:rPr>
          <w:rFonts w:ascii="Arial" w:hAnsi="Arial" w:cs="Arial"/>
          <w:sz w:val="28"/>
          <w:szCs w:val="28"/>
        </w:rPr>
        <w:t xml:space="preserve">Fue fundada en julio de 2003, por </w:t>
      </w:r>
      <w:proofErr w:type="spellStart"/>
      <w:r w:rsidRPr="00DE4939">
        <w:rPr>
          <w:rFonts w:ascii="Arial" w:hAnsi="Arial" w:cs="Arial"/>
          <w:sz w:val="28"/>
          <w:szCs w:val="28"/>
        </w:rPr>
        <w:t>Elon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Musk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, JB </w:t>
      </w:r>
      <w:proofErr w:type="spellStart"/>
      <w:r w:rsidRPr="00DE4939">
        <w:rPr>
          <w:rFonts w:ascii="Arial" w:hAnsi="Arial" w:cs="Arial"/>
          <w:sz w:val="28"/>
          <w:szCs w:val="28"/>
        </w:rPr>
        <w:t>Straubel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y Martin </w:t>
      </w:r>
      <w:proofErr w:type="spellStart"/>
      <w:r w:rsidRPr="00DE4939">
        <w:rPr>
          <w:rFonts w:ascii="Arial" w:hAnsi="Arial" w:cs="Arial"/>
          <w:sz w:val="28"/>
          <w:szCs w:val="28"/>
        </w:rPr>
        <w:t>Eberhard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E4939">
        <w:rPr>
          <w:rFonts w:ascii="Arial" w:hAnsi="Arial" w:cs="Arial"/>
          <w:sz w:val="28"/>
          <w:szCs w:val="28"/>
        </w:rPr>
        <w:t>Elon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Musk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ya había fundado varias empresas, era millonario y había tenido la idea de desarrollar baterías para el almacenamiento de energía renovable. Martin </w:t>
      </w:r>
      <w:proofErr w:type="spellStart"/>
      <w:r w:rsidRPr="00DE4939">
        <w:rPr>
          <w:rFonts w:ascii="Arial" w:hAnsi="Arial" w:cs="Arial"/>
          <w:sz w:val="28"/>
          <w:szCs w:val="28"/>
        </w:rPr>
        <w:t>Eberhard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quedó como CEO y JB </w:t>
      </w:r>
      <w:proofErr w:type="spellStart"/>
      <w:r w:rsidRPr="00DE4939">
        <w:rPr>
          <w:rFonts w:ascii="Arial" w:hAnsi="Arial" w:cs="Arial"/>
          <w:sz w:val="28"/>
          <w:szCs w:val="28"/>
        </w:rPr>
        <w:t>Straubel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quedó como CTO. El nombre de la empresa es un tributo al ingenier</w:t>
      </w:r>
      <w:r w:rsidRPr="00DE4939">
        <w:rPr>
          <w:rFonts w:ascii="Arial" w:hAnsi="Arial" w:cs="Arial"/>
          <w:sz w:val="28"/>
          <w:szCs w:val="28"/>
        </w:rPr>
        <w:t xml:space="preserve">o eléctrico de origen serbio </w:t>
      </w:r>
      <w:proofErr w:type="spellStart"/>
      <w:r w:rsidRPr="00DE4939">
        <w:rPr>
          <w:rFonts w:ascii="Arial" w:hAnsi="Arial" w:cs="Arial"/>
          <w:sz w:val="28"/>
          <w:szCs w:val="28"/>
        </w:rPr>
        <w:t>Nikola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Tesla.</w:t>
      </w:r>
    </w:p>
    <w:p w:rsidR="00A51A72" w:rsidRPr="00DE4939" w:rsidRDefault="00A51A72">
      <w:pPr>
        <w:rPr>
          <w:rFonts w:ascii="Arial" w:hAnsi="Arial" w:cs="Arial"/>
          <w:sz w:val="28"/>
          <w:szCs w:val="28"/>
        </w:rPr>
      </w:pP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br w:type="page"/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lastRenderedPageBreak/>
        <w:t>Fondos cotizados</w:t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t xml:space="preserve">Un </w:t>
      </w:r>
      <w:proofErr w:type="spellStart"/>
      <w:r w:rsidRPr="00DE4939">
        <w:rPr>
          <w:rFonts w:ascii="Arial" w:hAnsi="Arial" w:cs="Arial"/>
          <w:sz w:val="28"/>
          <w:szCs w:val="28"/>
        </w:rPr>
        <w:t>exchange-traded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fund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(ETF por sus siglas en inglés), o fondo de inversión cotizado, es un fondo de inversión cuya principal característica es que se negocia en mercados de valores secundario</w:t>
      </w:r>
      <w:r w:rsidRPr="00DE4939">
        <w:rPr>
          <w:rFonts w:ascii="Arial" w:hAnsi="Arial" w:cs="Arial"/>
          <w:sz w:val="28"/>
          <w:szCs w:val="28"/>
        </w:rPr>
        <w:t>s.1​ La comercialización de estos productos supone un desafío desde dentro del mercado financiero a su propia ineficiencia, pues se trata de un producto óptimo en cuanto a asignación de activos (por su elevado grado de diversificación), simplicidad a la ho</w:t>
      </w:r>
      <w:r w:rsidRPr="00DE4939">
        <w:rPr>
          <w:rFonts w:ascii="Arial" w:hAnsi="Arial" w:cs="Arial"/>
          <w:sz w:val="28"/>
          <w:szCs w:val="28"/>
        </w:rPr>
        <w:t>ra de operar (igual de ágil que las acciones) y costes (es más barato que los fondo</w:t>
      </w:r>
      <w:r w:rsidR="00DE4939">
        <w:rPr>
          <w:rFonts w:ascii="Arial" w:hAnsi="Arial" w:cs="Arial"/>
          <w:sz w:val="28"/>
          <w:szCs w:val="28"/>
        </w:rPr>
        <w:t>s de inversión).</w:t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t>La mayoría de los ETF combinan las características de las sociedades de inversión abiertas –open-</w:t>
      </w:r>
      <w:proofErr w:type="spellStart"/>
      <w:r w:rsidRPr="00DE4939">
        <w:rPr>
          <w:rFonts w:ascii="Arial" w:hAnsi="Arial" w:cs="Arial"/>
          <w:sz w:val="28"/>
          <w:szCs w:val="28"/>
        </w:rPr>
        <w:t>end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mutual </w:t>
      </w:r>
      <w:proofErr w:type="spellStart"/>
      <w:r w:rsidRPr="00DE4939">
        <w:rPr>
          <w:rFonts w:ascii="Arial" w:hAnsi="Arial" w:cs="Arial"/>
          <w:sz w:val="28"/>
          <w:szCs w:val="28"/>
        </w:rPr>
        <w:t>funds</w:t>
      </w:r>
      <w:proofErr w:type="spellEnd"/>
      <w:r w:rsidRPr="00DE4939">
        <w:rPr>
          <w:rFonts w:ascii="Arial" w:hAnsi="Arial" w:cs="Arial"/>
          <w:sz w:val="28"/>
          <w:szCs w:val="28"/>
        </w:rPr>
        <w:t>- y de las acciones –stock</w:t>
      </w:r>
      <w:r w:rsidRPr="00DE4939">
        <w:rPr>
          <w:rFonts w:ascii="Arial" w:hAnsi="Arial" w:cs="Arial"/>
          <w:sz w:val="28"/>
          <w:szCs w:val="28"/>
        </w:rPr>
        <w:t xml:space="preserve">s-. Tal como una sociedad de inversión indexada, los Exchange </w:t>
      </w:r>
      <w:proofErr w:type="spellStart"/>
      <w:r w:rsidRPr="00DE4939">
        <w:rPr>
          <w:rFonts w:ascii="Arial" w:hAnsi="Arial" w:cs="Arial"/>
          <w:sz w:val="28"/>
          <w:szCs w:val="28"/>
        </w:rPr>
        <w:t>Traded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Funds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representan la propiedad proporcional sobre una Cartera de inversiones subyacente de valores que replican un índice de un mercado específico. A diferencia de las sociedades de inver</w:t>
      </w:r>
      <w:r w:rsidRPr="00DE4939">
        <w:rPr>
          <w:rFonts w:ascii="Arial" w:hAnsi="Arial" w:cs="Arial"/>
          <w:sz w:val="28"/>
          <w:szCs w:val="28"/>
        </w:rPr>
        <w:t xml:space="preserve">sión, los inversionistas individuales no compran o redimen las acciones del fondo, en su lugar, compran y venden acciones del ETF como acciones en un mercado o bolsa determinada, incluyendo </w:t>
      </w:r>
      <w:proofErr w:type="spellStart"/>
      <w:r w:rsidRPr="00DE4939">
        <w:rPr>
          <w:rFonts w:ascii="Arial" w:hAnsi="Arial" w:cs="Arial"/>
          <w:sz w:val="28"/>
          <w:szCs w:val="28"/>
        </w:rPr>
        <w:t>The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American Stock Exchange, </w:t>
      </w:r>
      <w:proofErr w:type="spellStart"/>
      <w:r w:rsidRPr="00DE4939">
        <w:rPr>
          <w:rFonts w:ascii="Arial" w:hAnsi="Arial" w:cs="Arial"/>
          <w:sz w:val="28"/>
          <w:szCs w:val="28"/>
        </w:rPr>
        <w:t>The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New York Stock Exchange, NYSE™, y</w:t>
      </w:r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The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Chicago </w:t>
      </w:r>
      <w:proofErr w:type="spellStart"/>
      <w:r w:rsidRPr="00DE4939">
        <w:rPr>
          <w:rFonts w:ascii="Arial" w:hAnsi="Arial" w:cs="Arial"/>
          <w:sz w:val="28"/>
          <w:szCs w:val="28"/>
        </w:rPr>
        <w:t>Board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Options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Exchange.</w:t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t xml:space="preserve">El principio es sencillo: no se compran acciones individuales sino el </w:t>
      </w:r>
      <w:proofErr w:type="gramStart"/>
      <w:r w:rsidRPr="00DE4939">
        <w:rPr>
          <w:rFonts w:ascii="Arial" w:hAnsi="Arial" w:cs="Arial"/>
          <w:sz w:val="28"/>
          <w:szCs w:val="28"/>
        </w:rPr>
        <w:t>valor</w:t>
      </w:r>
      <w:proofErr w:type="gramEnd"/>
      <w:r w:rsidRPr="00DE4939">
        <w:rPr>
          <w:rFonts w:ascii="Arial" w:hAnsi="Arial" w:cs="Arial"/>
          <w:sz w:val="28"/>
          <w:szCs w:val="28"/>
        </w:rPr>
        <w:t xml:space="preserve"> de los índices. Por ejemplo, si se compra un ETF que replica el índice bursátil DAX alemán, se invierte en realidad en las 30 empresas incluid</w:t>
      </w:r>
      <w:r w:rsidRPr="00DE4939">
        <w:rPr>
          <w:rFonts w:ascii="Arial" w:hAnsi="Arial" w:cs="Arial"/>
          <w:sz w:val="28"/>
          <w:szCs w:val="28"/>
        </w:rPr>
        <w:t>as en ese índice. Desde ese momento, el valor del ETF va asociado al del índice: si el conjunto del DAX sube, también el ETF gana valor; si el DAX cae, también el ETF pierde valor. Ya nadie decide cuántas acciones conviene comprar. El ETF se guía automátic</w:t>
      </w:r>
      <w:r w:rsidRPr="00DE4939">
        <w:rPr>
          <w:rFonts w:ascii="Arial" w:hAnsi="Arial" w:cs="Arial"/>
          <w:sz w:val="28"/>
          <w:szCs w:val="28"/>
        </w:rPr>
        <w:t>amente por el índice, es decir, por todas las acciones que éste incluye.</w:t>
      </w:r>
    </w:p>
    <w:p w:rsidR="00A51A72" w:rsidRPr="00DE4939" w:rsidRDefault="00A51A72">
      <w:pPr>
        <w:rPr>
          <w:rFonts w:ascii="Arial" w:hAnsi="Arial" w:cs="Arial"/>
          <w:sz w:val="28"/>
          <w:szCs w:val="28"/>
        </w:rPr>
      </w:pP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t xml:space="preserve">La dinámica de comercialización es una mezcla de dos factores: los precios de los ETF fluctúan de acuerdo a los cambios en sus carteras subyacentes y también de acuerdo al cambio en </w:t>
      </w:r>
      <w:r w:rsidRPr="00DE4939">
        <w:rPr>
          <w:rFonts w:ascii="Arial" w:hAnsi="Arial" w:cs="Arial"/>
          <w:sz w:val="28"/>
          <w:szCs w:val="28"/>
        </w:rPr>
        <w:t>la oferta y la demanda de las acciones de los ETF. Los ETF ofrecen al inversionista una oportunidad rentable para comprar o vender una participación en una cartera de bonos o acciones en una simple transacción.</w:t>
      </w:r>
    </w:p>
    <w:p w:rsidR="00A51A72" w:rsidRPr="00DE4939" w:rsidRDefault="00B02311" w:rsidP="00DE4939">
      <w:pPr>
        <w:jc w:val="center"/>
        <w:rPr>
          <w:rFonts w:ascii="Arial" w:hAnsi="Arial" w:cs="Arial"/>
          <w:b/>
          <w:sz w:val="28"/>
          <w:szCs w:val="28"/>
        </w:rPr>
      </w:pPr>
      <w:r w:rsidRPr="00DE4939">
        <w:rPr>
          <w:rFonts w:ascii="Arial" w:hAnsi="Arial" w:cs="Arial"/>
          <w:b/>
          <w:sz w:val="28"/>
          <w:szCs w:val="28"/>
        </w:rPr>
        <w:lastRenderedPageBreak/>
        <w:t>SPY</w:t>
      </w:r>
    </w:p>
    <w:p w:rsidR="00A51A72" w:rsidRPr="00DE4939" w:rsidRDefault="00DE49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año 1993 se creó</w:t>
      </w:r>
      <w:r w:rsidR="00B02311" w:rsidRPr="00DE4939">
        <w:rPr>
          <w:rFonts w:ascii="Arial" w:hAnsi="Arial" w:cs="Arial"/>
          <w:sz w:val="28"/>
          <w:szCs w:val="28"/>
        </w:rPr>
        <w:t xml:space="preserve"> el primer ETF en </w:t>
      </w:r>
      <w:r w:rsidR="00B02311" w:rsidRPr="00DE4939">
        <w:rPr>
          <w:rFonts w:ascii="Arial" w:hAnsi="Arial" w:cs="Arial"/>
          <w:sz w:val="28"/>
          <w:szCs w:val="28"/>
        </w:rPr>
        <w:t>EEUU, tres años más tarde del primer ETF concebido en el planeta, en concreto en su país vecino, Canadá.</w:t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t xml:space="preserve">Este primer ETF del mercado norteamericano se llamó "S&amp;P </w:t>
      </w:r>
      <w:proofErr w:type="spellStart"/>
      <w:r w:rsidRPr="00DE4939">
        <w:rPr>
          <w:rFonts w:ascii="Arial" w:hAnsi="Arial" w:cs="Arial"/>
          <w:sz w:val="28"/>
          <w:szCs w:val="28"/>
        </w:rPr>
        <w:t>Depositary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4939">
        <w:rPr>
          <w:rFonts w:ascii="Arial" w:hAnsi="Arial" w:cs="Arial"/>
          <w:sz w:val="28"/>
          <w:szCs w:val="28"/>
        </w:rPr>
        <w:t>Receipts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Trust Series 1", conocido hoy como SPDR S&amp;P 500 ETF (o Spider) y es negoci</w:t>
      </w:r>
      <w:r w:rsidRPr="00DE4939">
        <w:rPr>
          <w:rFonts w:ascii="Arial" w:hAnsi="Arial" w:cs="Arial"/>
          <w:sz w:val="28"/>
          <w:szCs w:val="28"/>
        </w:rPr>
        <w:t xml:space="preserve">ado en los mercados bursátiles bajo el </w:t>
      </w:r>
      <w:proofErr w:type="spellStart"/>
      <w:r w:rsidRPr="00DE4939">
        <w:rPr>
          <w:rFonts w:ascii="Arial" w:hAnsi="Arial" w:cs="Arial"/>
          <w:sz w:val="28"/>
          <w:szCs w:val="28"/>
        </w:rPr>
        <w:t>ticker</w:t>
      </w:r>
      <w:proofErr w:type="spellEnd"/>
      <w:r w:rsidRPr="00DE4939">
        <w:rPr>
          <w:rFonts w:ascii="Arial" w:hAnsi="Arial" w:cs="Arial"/>
          <w:sz w:val="28"/>
          <w:szCs w:val="28"/>
        </w:rPr>
        <w:t xml:space="preserve">  SPY.</w:t>
      </w:r>
    </w:p>
    <w:p w:rsidR="00A51A72" w:rsidRPr="00DE4939" w:rsidRDefault="00B02311" w:rsidP="00DE4939">
      <w:pPr>
        <w:jc w:val="center"/>
        <w:rPr>
          <w:rFonts w:ascii="Arial" w:hAnsi="Arial" w:cs="Arial"/>
          <w:b/>
          <w:sz w:val="28"/>
          <w:szCs w:val="28"/>
        </w:rPr>
      </w:pPr>
      <w:r w:rsidRPr="00DE4939">
        <w:rPr>
          <w:rFonts w:ascii="Arial" w:hAnsi="Arial" w:cs="Arial"/>
          <w:b/>
          <w:sz w:val="28"/>
          <w:szCs w:val="28"/>
        </w:rPr>
        <w:t>QQQ</w:t>
      </w:r>
    </w:p>
    <w:p w:rsidR="00A51A72" w:rsidRPr="00DE4939" w:rsidRDefault="00B02311">
      <w:pPr>
        <w:rPr>
          <w:rFonts w:ascii="Arial" w:hAnsi="Arial" w:cs="Arial"/>
          <w:sz w:val="28"/>
          <w:szCs w:val="28"/>
        </w:rPr>
      </w:pPr>
      <w:r w:rsidRPr="00DE4939">
        <w:rPr>
          <w:rFonts w:ascii="Arial" w:hAnsi="Arial" w:cs="Arial"/>
          <w:sz w:val="28"/>
          <w:szCs w:val="28"/>
        </w:rPr>
        <w:t>1999 Nace el ETF QQQ sobre el Nasdaq 100.</w:t>
      </w:r>
    </w:p>
    <w:sectPr w:rsidR="00A51A72" w:rsidRPr="00DE493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4710A"/>
    <w:multiLevelType w:val="multilevel"/>
    <w:tmpl w:val="B038CC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99778AF"/>
    <w:multiLevelType w:val="multilevel"/>
    <w:tmpl w:val="4CEE97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72"/>
    <w:rsid w:val="00A51A72"/>
    <w:rsid w:val="00B02311"/>
    <w:rsid w:val="00D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979</Words>
  <Characters>5386</Characters>
  <Application>Microsoft Office Word</Application>
  <DocSecurity>0</DocSecurity>
  <Lines>44</Lines>
  <Paragraphs>12</Paragraphs>
  <ScaleCrop>false</ScaleCrop>
  <Company>HP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Baudelio Báez</cp:lastModifiedBy>
  <cp:revision>9</cp:revision>
  <dcterms:created xsi:type="dcterms:W3CDTF">2020-06-01T11:57:00Z</dcterms:created>
  <dcterms:modified xsi:type="dcterms:W3CDTF">2020-08-16T21:56:00Z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