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37A6" w14:textId="71AD2768" w:rsidR="009B7C8D" w:rsidRDefault="00000000">
      <w:pPr>
        <w:spacing w:before="60" w:after="60"/>
      </w:pPr>
      <w:r>
        <w:rPr>
          <w:b/>
          <w:bCs/>
        </w:rPr>
        <w:t>Encontro 09 · Tema: decomposição e comunicação entre serviços (síncrono vs assíncrono)</w:t>
      </w:r>
    </w:p>
    <w:p w14:paraId="3D01BDD6" w14:textId="77777777" w:rsidR="009B7C8D" w:rsidRDefault="00000000">
      <w:pPr>
        <w:pStyle w:val="Ttulo2"/>
      </w:pPr>
      <w:r>
        <w:t>O que o grupo entrega hoje</w:t>
      </w:r>
    </w:p>
    <w:p w14:paraId="06DC8F1E" w14:textId="211263BE" w:rsidR="009B7C8D" w:rsidRDefault="00000000">
      <w:pPr>
        <w:spacing w:before="40" w:after="40"/>
        <w:ind w:left="360"/>
      </w:pPr>
      <w:proofErr w:type="gramStart"/>
      <w:r>
        <w:rPr>
          <w:rFonts w:ascii="Consolas" w:eastAsia="Consolas" w:hAnsi="Consolas" w:cs="Consolas"/>
        </w:rPr>
        <w:t xml:space="preserve">[  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]  </w:t>
      </w:r>
      <w:r>
        <w:rPr>
          <w:b/>
          <w:bCs/>
        </w:rPr>
        <w:t>Q</w:t>
      </w:r>
      <w:proofErr w:type="gramEnd"/>
      <w:r>
        <w:rPr>
          <w:b/>
          <w:bCs/>
        </w:rPr>
        <w:t>3:</w:t>
      </w:r>
      <w:r>
        <w:t xml:space="preserve"> o fluxo-alvo desenhado em A</w:t>
      </w:r>
      <w:r w:rsidR="004C0568">
        <w:t>4</w:t>
      </w:r>
      <w:r>
        <w:t xml:space="preserve">, cada seta marcada síncrona ou fila, com o porquê — entregue ao professor </w:t>
      </w:r>
      <w:r>
        <w:rPr>
          <w:b/>
          <w:bCs/>
        </w:rPr>
        <w:t>antes da plenária</w:t>
      </w:r>
      <w:r>
        <w:t xml:space="preserve"> (grupo que não entrega não apresenta)</w:t>
      </w:r>
    </w:p>
    <w:p w14:paraId="566B133E" w14:textId="77777777" w:rsidR="009B7C8D" w:rsidRDefault="00000000">
      <w:pPr>
        <w:spacing w:before="40" w:after="40"/>
        <w:ind w:left="360"/>
      </w:pPr>
      <w:proofErr w:type="gramStart"/>
      <w:r>
        <w:rPr>
          <w:rFonts w:ascii="Consolas" w:eastAsia="Consolas" w:hAnsi="Consolas" w:cs="Consolas"/>
        </w:rPr>
        <w:t xml:space="preserve">[  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]  </w:t>
      </w:r>
      <w:r>
        <w:rPr>
          <w:b/>
          <w:bCs/>
        </w:rPr>
        <w:t>Q</w:t>
      </w:r>
      <w:proofErr w:type="gramEnd"/>
      <w:r>
        <w:rPr>
          <w:b/>
          <w:bCs/>
        </w:rPr>
        <w:t>4:</w:t>
      </w:r>
      <w:r>
        <w:t xml:space="preserve"> um parágrafo escrito, rascunho do ADR de comunicação do </w:t>
      </w:r>
      <w:r>
        <w:rPr>
          <w:b/>
          <w:bCs/>
        </w:rPr>
        <w:t>seu</w:t>
      </w:r>
      <w:r>
        <w:t xml:space="preserve"> PI — vira item da Etapa 2</w:t>
      </w:r>
    </w:p>
    <w:p w14:paraId="64CE04D7" w14:textId="77777777" w:rsidR="009B7C8D" w:rsidRDefault="00000000">
      <w:pPr>
        <w:pStyle w:val="PargrafodaLista"/>
        <w:numPr>
          <w:ilvl w:val="0"/>
          <w:numId w:val="2"/>
        </w:numPr>
        <w:spacing w:before="40" w:after="40"/>
      </w:pPr>
      <w:r>
        <w:t>Q1 e Q2 são discussão do grupo; levem o número da Q1 para a plenária.</w:t>
      </w:r>
    </w:p>
    <w:p w14:paraId="4E9CABB5" w14:textId="77777777" w:rsidR="009B7C8D" w:rsidRDefault="009B7C8D">
      <w:pPr>
        <w:pBdr>
          <w:bottom w:val="single" w:sz="6" w:space="1" w:color="2E74B5"/>
        </w:pBdr>
        <w:spacing w:before="120" w:after="120"/>
      </w:pPr>
    </w:p>
    <w:p w14:paraId="6B742567" w14:textId="77777777" w:rsidR="009B7C8D" w:rsidRDefault="00000000">
      <w:pPr>
        <w:pStyle w:val="Ttulo2"/>
      </w:pPr>
      <w:r>
        <w:t>Contexto</w:t>
      </w:r>
    </w:p>
    <w:p w14:paraId="01BE4227" w14:textId="77777777" w:rsidR="004C0568" w:rsidRDefault="00000000" w:rsidP="004C0568">
      <w:pPr>
        <w:spacing w:before="60" w:after="60"/>
        <w:jc w:val="both"/>
      </w:pPr>
      <w:r>
        <w:t xml:space="preserve">A </w:t>
      </w:r>
      <w:r>
        <w:rPr>
          <w:b/>
          <w:bCs/>
        </w:rPr>
        <w:t>SafraLog Sistemas</w:t>
      </w:r>
      <w:r>
        <w:t xml:space="preserve">, de Passo Fundo (RS), vende um SaaS de gestão de recebimento de grãos para </w:t>
      </w:r>
      <w:r>
        <w:rPr>
          <w:b/>
          <w:bCs/>
        </w:rPr>
        <w:t>34 cooperativas e cerealistas</w:t>
      </w:r>
      <w:r>
        <w:t xml:space="preserve"> do norte gaúcho. </w:t>
      </w:r>
    </w:p>
    <w:p w14:paraId="1482A566" w14:textId="77777777" w:rsidR="004C0568" w:rsidRDefault="00000000" w:rsidP="004C0568">
      <w:pPr>
        <w:spacing w:before="60" w:after="60"/>
        <w:jc w:val="both"/>
      </w:pPr>
      <w:r>
        <w:t xml:space="preserve">O fluxo central é a chegada do caminhão: pesagem na balança → classificação do grão → romaneio → </w:t>
      </w:r>
      <w:r>
        <w:rPr>
          <w:b/>
          <w:bCs/>
        </w:rPr>
        <w:t>emissão da nota fiscal</w:t>
      </w:r>
      <w:r>
        <w:t xml:space="preserve"> → notificação ao produtor no celular. </w:t>
      </w:r>
    </w:p>
    <w:p w14:paraId="61CBDAC6" w14:textId="0FA05251" w:rsidR="009B7C8D" w:rsidRDefault="00000000" w:rsidP="004C0568">
      <w:pPr>
        <w:spacing w:before="60" w:after="60"/>
        <w:jc w:val="both"/>
      </w:pPr>
      <w:r>
        <w:t xml:space="preserve">Cada passo é um módulo que chama o seguinte por </w:t>
      </w:r>
      <w:r>
        <w:rPr>
          <w:b/>
          <w:bCs/>
        </w:rPr>
        <w:t>HTTP síncrono</w:t>
      </w:r>
      <w:r>
        <w:t>: a balança só libera o caminhão quando a cadeia inteira responde.</w:t>
      </w:r>
    </w:p>
    <w:p w14:paraId="6494CF98" w14:textId="1EB9E879" w:rsidR="009B7C8D" w:rsidRDefault="00000000" w:rsidP="004C0568">
      <w:pPr>
        <w:spacing w:before="60" w:after="60"/>
        <w:jc w:val="both"/>
      </w:pPr>
      <w:r>
        <w:t xml:space="preserve">Fora de safra, funciona sem drama: 140 caminhões/dia no total. Na colheita da soja, o movimento salta para </w:t>
      </w:r>
      <w:r>
        <w:rPr>
          <w:b/>
          <w:bCs/>
        </w:rPr>
        <w:t>900 caminhões/dia</w:t>
      </w:r>
      <w:r>
        <w:t xml:space="preserve"> e foi aí que a cadeia quebrou. Em março, a SEFAZ ficou lenta num dia de pico: a emissão de NF, que responde em 1,2 s em dia normal, passou a levar </w:t>
      </w:r>
      <w:r>
        <w:rPr>
          <w:b/>
          <w:bCs/>
        </w:rPr>
        <w:t>8 segundos ou mais</w:t>
      </w:r>
      <w:r>
        <w:t xml:space="preserve">. Como a balança esperava a cadeia inteira, formaram-se </w:t>
      </w:r>
      <w:r>
        <w:rPr>
          <w:b/>
          <w:bCs/>
        </w:rPr>
        <w:t>3h40</w:t>
      </w:r>
      <w:r w:rsidR="004C0568">
        <w:rPr>
          <w:b/>
          <w:bCs/>
        </w:rPr>
        <w:t>min</w:t>
      </w:r>
      <w:r>
        <w:rPr>
          <w:b/>
          <w:bCs/>
        </w:rPr>
        <w:t xml:space="preserve"> de fila de caminhões no pátio</w:t>
      </w:r>
      <w:r>
        <w:t xml:space="preserve"> da maior cooperativa </w:t>
      </w:r>
      <w:proofErr w:type="gramStart"/>
      <w:r>
        <w:t xml:space="preserve">cliente </w:t>
      </w:r>
      <w:r w:rsidR="004C0568">
        <w:t>,</w:t>
      </w:r>
      <w:proofErr w:type="gramEnd"/>
      <w:r w:rsidR="004C0568">
        <w:t xml:space="preserve"> </w:t>
      </w:r>
      <w:r>
        <w:t>com o presidente dela ligando para o fundador da SafraLog a cada meia hora.</w:t>
      </w:r>
    </w:p>
    <w:p w14:paraId="3BECE91D" w14:textId="5C61DB74" w:rsidR="009B7C8D" w:rsidRDefault="00000000" w:rsidP="004C0568">
      <w:pPr>
        <w:spacing w:before="60" w:after="60"/>
        <w:jc w:val="both"/>
      </w:pPr>
      <w:r>
        <w:t xml:space="preserve">No meio da crise, um desenvolvedor improvisou: criou uma tabela </w:t>
      </w:r>
      <w:r>
        <w:rPr>
          <w:rFonts w:ascii="Consolas" w:eastAsia="Consolas" w:hAnsi="Consolas" w:cs="Consolas"/>
          <w:sz w:val="19"/>
          <w:szCs w:val="19"/>
        </w:rPr>
        <w:t>pendencias</w:t>
      </w:r>
      <w:r>
        <w:t xml:space="preserve"> no banco e um job que roda a cada minuto emitindo as notas atrasadas. A balança passou a liberar o caminhão </w:t>
      </w:r>
      <w:r>
        <w:rPr>
          <w:b/>
          <w:bCs/>
        </w:rPr>
        <w:t>sem esperar a NF</w:t>
      </w:r>
      <w:r w:rsidR="004C0568">
        <w:t>,</w:t>
      </w:r>
      <w:r>
        <w:t xml:space="preserve"> a nota sai "em alguns minutos". A fila no pátio sumiu em uma hora. A gambiarra </w:t>
      </w:r>
      <w:r>
        <w:rPr>
          <w:b/>
          <w:bCs/>
        </w:rPr>
        <w:t>salvou o pico</w:t>
      </w:r>
      <w:r>
        <w:t xml:space="preserve">… e emitiu </w:t>
      </w:r>
      <w:r>
        <w:rPr>
          <w:b/>
          <w:bCs/>
        </w:rPr>
        <w:t>62 notas duplicadas</w:t>
      </w:r>
      <w:r>
        <w:t xml:space="preserve"> (o job não controlava reprocessamento), que a contabilidade dos clientes </w:t>
      </w:r>
      <w:r w:rsidR="004C0568">
        <w:t>teve que validar e</w:t>
      </w:r>
      <w:r>
        <w:t xml:space="preserve"> cancelar.</w:t>
      </w:r>
    </w:p>
    <w:p w14:paraId="0AB7D0C9" w14:textId="15E944EC" w:rsidR="009B7C8D" w:rsidRDefault="00000000">
      <w:pPr>
        <w:spacing w:before="60" w:after="60"/>
      </w:pPr>
      <w:r>
        <w:t>Passada a safra, a equipe precisa decidir e registrar em ADR o que fazer antes do pico do trigo: a fila improvisada vira arquitetura oficial, sai de cena, ou dá lugar a mensageria de verdade?</w:t>
      </w:r>
    </w:p>
    <w:p w14:paraId="48D15AED" w14:textId="77777777" w:rsidR="009B7C8D" w:rsidRDefault="00000000">
      <w:pPr>
        <w:pStyle w:val="Ttulo2"/>
      </w:pPr>
      <w:r>
        <w:t>Dados do Cenário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4252"/>
      </w:tblGrid>
      <w:tr w:rsidR="009B7C8D" w14:paraId="2CC8BB9A" w14:textId="77777777" w:rsidTr="004C05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20DF" w14:textId="77777777" w:rsidR="009B7C8D" w:rsidRDefault="0000000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DEA3" w14:textId="77777777" w:rsidR="009B7C8D" w:rsidRDefault="0000000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Valor</w:t>
            </w:r>
          </w:p>
        </w:tc>
      </w:tr>
      <w:tr w:rsidR="009B7C8D" w14:paraId="3918070C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D91D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Tenants ativos (cooperativas/cerealistas)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0308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34</w:t>
            </w:r>
          </w:p>
        </w:tc>
      </w:tr>
      <w:tr w:rsidR="009B7C8D" w14:paraId="4AD428AC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3997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Mensalidade média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34B6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R$ 1.900/tenant</w:t>
            </w:r>
          </w:p>
        </w:tc>
      </w:tr>
      <w:tr w:rsidR="009B7C8D" w14:paraId="7E693ABD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204E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Receita mensal recorrente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37A9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R$ 64.600</w:t>
            </w:r>
          </w:p>
        </w:tc>
      </w:tr>
      <w:tr w:rsidR="009B7C8D" w14:paraId="7A4EFA81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57AD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Caminhões/dia fora de safra (total)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5ACB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140</w:t>
            </w:r>
          </w:p>
        </w:tc>
      </w:tr>
      <w:tr w:rsidR="009B7C8D" w14:paraId="046A5950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221F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Caminhões/dia no pico da soja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D176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900</w:t>
            </w:r>
          </w:p>
        </w:tc>
      </w:tr>
      <w:tr w:rsidR="009B7C8D" w14:paraId="366B3370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0370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Latência da emissão de NF (dia normal)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D46C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1,2 s</w:t>
            </w:r>
          </w:p>
        </w:tc>
      </w:tr>
      <w:tr w:rsidR="009B7C8D" w14:paraId="3A0B26AE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216F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Latência da emissão de NF (pico, p95)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FAF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8 s+</w:t>
            </w:r>
          </w:p>
        </w:tc>
      </w:tr>
      <w:tr w:rsidR="009B7C8D" w14:paraId="57AC5117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AD56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Fila registrada no pátio (incidente)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AB0F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3h40</w:t>
            </w:r>
          </w:p>
        </w:tc>
      </w:tr>
      <w:tr w:rsidR="009B7C8D" w14:paraId="392DD829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B5C0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Notas fiscais duplicadas pela fila improvisada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4AC9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62</w:t>
            </w:r>
          </w:p>
        </w:tc>
      </w:tr>
      <w:tr w:rsidR="009B7C8D" w14:paraId="03A71A9A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8040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Time de engenharia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EB8C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6 pessoas (2 sêniores)</w:t>
            </w:r>
          </w:p>
        </w:tc>
      </w:tr>
      <w:tr w:rsidR="009B7C8D" w14:paraId="3881222C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3706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Custo atual de infraestrutura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BA0B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R$ 4.100/mês</w:t>
            </w:r>
          </w:p>
        </w:tc>
      </w:tr>
      <w:tr w:rsidR="009B7C8D" w14:paraId="510010FB" w14:textId="77777777" w:rsidTr="004C0568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B438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Broker de mensageria gerenciado (cotação)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B80F" w14:textId="77777777" w:rsidR="009B7C8D" w:rsidRDefault="00000000">
            <w:pPr>
              <w:spacing w:before="20" w:after="20"/>
            </w:pPr>
            <w:r>
              <w:rPr>
                <w:sz w:val="19"/>
                <w:szCs w:val="19"/>
              </w:rPr>
              <w:t>+ R$ 1.350/mês</w:t>
            </w:r>
          </w:p>
        </w:tc>
      </w:tr>
    </w:tbl>
    <w:p w14:paraId="0A985EDA" w14:textId="77777777" w:rsidR="009B7C8D" w:rsidRDefault="009B7C8D">
      <w:pPr>
        <w:spacing w:after="160"/>
      </w:pPr>
    </w:p>
    <w:p w14:paraId="127B99BB" w14:textId="77777777" w:rsidR="009B7C8D" w:rsidRDefault="00000000">
      <w:pPr>
        <w:pStyle w:val="Ttulo2"/>
      </w:pPr>
      <w:r>
        <w:lastRenderedPageBreak/>
        <w:t>O Dilema — três caminhos antes do pico do trigo</w:t>
      </w:r>
    </w:p>
    <w:p w14:paraId="2AC547D1" w14:textId="2C4A1B45" w:rsidR="009B7C8D" w:rsidRDefault="00000000" w:rsidP="004C0568">
      <w:pPr>
        <w:spacing w:before="60" w:after="60"/>
        <w:jc w:val="both"/>
      </w:pPr>
      <w:r>
        <w:rPr>
          <w:b/>
          <w:bCs/>
        </w:rPr>
        <w:t>Opção A — Blindar o síncrono.</w:t>
      </w:r>
      <w:r>
        <w:t xml:space="preserve"> Desligar a fila improvisada e investir na cadeia HTTP: mais réplicas dos módulos, timeout curto em cada chamada, retry com limite. Simplicidade preservada</w:t>
      </w:r>
      <w:r w:rsidR="004C0568">
        <w:t>,</w:t>
      </w:r>
      <w:r>
        <w:t xml:space="preserve"> todo o time entende requisição/resposta, e o produtor recebe a NF na hora. Mas nenhuma réplica acelera a SEFAZ: quando a dependência </w:t>
      </w:r>
      <w:r>
        <w:rPr>
          <w:b/>
          <w:bCs/>
        </w:rPr>
        <w:t>externa</w:t>
      </w:r>
      <w:r>
        <w:t xml:space="preserve"> degradar de novo, o timeout vai disparar</w:t>
      </w:r>
      <w:r w:rsidR="004C0568">
        <w:t>,</w:t>
      </w:r>
      <w:r>
        <w:t xml:space="preserve"> e aí a balança faz o quê com o caminhão?</w:t>
      </w:r>
    </w:p>
    <w:p w14:paraId="6D60EF32" w14:textId="1D4E94A5" w:rsidR="009B7C8D" w:rsidRDefault="00000000" w:rsidP="004C0568">
      <w:pPr>
        <w:spacing w:before="60" w:after="60"/>
        <w:jc w:val="both"/>
      </w:pPr>
      <w:r>
        <w:rPr>
          <w:b/>
          <w:bCs/>
        </w:rPr>
        <w:t>Opção B — Mensageria de verdade.</w:t>
      </w:r>
      <w:r>
        <w:t xml:space="preserve"> Adotar um broker (gerenciado por R$ 1.350/mês, ou RabbitMQ no próprio cluster): a pesagem publica um evento </w:t>
      </w:r>
      <w:r>
        <w:rPr>
          <w:rFonts w:ascii="Consolas" w:eastAsia="Consolas" w:hAnsi="Consolas" w:cs="Consolas"/>
          <w:sz w:val="19"/>
          <w:szCs w:val="19"/>
        </w:rPr>
        <w:t>caminhao-recebido</w:t>
      </w:r>
      <w:r>
        <w:t>, e classificação, fiscal e notificação consomem cada um no seu ritmo. Desacopla do humor da SEFAZ, absorve o pico por natureza e abre caminho para os próximos módulos. Preço: consistência eventual (a NF "sai depois"), idempotência obrigatória (o fantasma das 62 duplicatas), fila morta, monitoramento de consumidores</w:t>
      </w:r>
      <w:r w:rsidR="004C0568">
        <w:t>,</w:t>
      </w:r>
      <w:r>
        <w:t xml:space="preserve"> um vocabulário que 4 dos 6 devs nunca operaram.</w:t>
      </w:r>
    </w:p>
    <w:p w14:paraId="3AC53BF0" w14:textId="73FD58E2" w:rsidR="009B7C8D" w:rsidRDefault="00000000" w:rsidP="004C0568">
      <w:pPr>
        <w:spacing w:before="60" w:after="60"/>
        <w:jc w:val="both"/>
      </w:pPr>
      <w:r>
        <w:rPr>
          <w:b/>
          <w:bCs/>
        </w:rPr>
        <w:t>Opção C — Formalizar a "gambiarra".</w:t>
      </w:r>
      <w:r>
        <w:t xml:space="preserve"> A tabela-fila é um padrão legítimo em pequena escala (</w:t>
      </w:r>
      <w:r>
        <w:rPr>
          <w:i/>
          <w:iCs/>
        </w:rPr>
        <w:t>outbox</w:t>
      </w:r>
      <w:r>
        <w:t>: o evento é gravado na mesma transação do negócio; um processador o publica depois). Endurecer o que já existe: chave de idempotência (mata as duplicatas), controle de tentativas, alerta quando a fila cresce. Custo de infra zero, aprendizado mínimo, e o banco vira também o ponto único de pressão</w:t>
      </w:r>
      <w:r w:rsidR="004C0568">
        <w:t>,</w:t>
      </w:r>
      <w:r>
        <w:t xml:space="preserve"> no pico, a mesma instância processa pesagens E a fila.</w:t>
      </w:r>
    </w:p>
    <w:p w14:paraId="3B9939E2" w14:textId="2D2A6195" w:rsidR="009B7C8D" w:rsidRDefault="00000000" w:rsidP="004C0568">
      <w:pPr>
        <w:spacing w:before="60" w:after="60"/>
        <w:jc w:val="both"/>
      </w:pPr>
      <w:r>
        <w:rPr>
          <w:b/>
          <w:bCs/>
        </w:rPr>
        <w:t>Stakeholders em conflito.</w:t>
      </w:r>
      <w:r>
        <w:t xml:space="preserve"> O </w:t>
      </w:r>
      <w:r>
        <w:rPr>
          <w:b/>
          <w:bCs/>
        </w:rPr>
        <w:t>CTO</w:t>
      </w:r>
      <w:r>
        <w:t xml:space="preserve"> lembra que são 6 pessoas: "cada peça nova de infraestrutura é um plantão novo". A </w:t>
      </w:r>
      <w:r>
        <w:rPr>
          <w:b/>
          <w:bCs/>
        </w:rPr>
        <w:t>gerente de operações da cooperativa cliente</w:t>
      </w:r>
      <w:r>
        <w:t xml:space="preserve"> é objetiva: "caminhão não espera</w:t>
      </w:r>
      <w:r w:rsidR="004C0568">
        <w:t xml:space="preserve">, </w:t>
      </w:r>
      <w:r>
        <w:t xml:space="preserve">mas nota duplicada me custou duas semanas de retrabalho; escolham o que não repete nenhum dos dois". O </w:t>
      </w:r>
      <w:r>
        <w:rPr>
          <w:b/>
          <w:bCs/>
        </w:rPr>
        <w:t>fundador</w:t>
      </w:r>
      <w:r>
        <w:t xml:space="preserve"> quer assinar mais 20 cerealistas na próxima safra e teme que a arquitetura atual não aguente nem os 34 atuais. E o </w:t>
      </w:r>
      <w:r>
        <w:rPr>
          <w:b/>
          <w:bCs/>
        </w:rPr>
        <w:t>desenvolvedor autor da fila</w:t>
      </w:r>
      <w:r>
        <w:t xml:space="preserve"> defende a criatura: "ela salvou a safra com 40 linhas de código</w:t>
      </w:r>
      <w:r w:rsidR="004C0568">
        <w:t>,</w:t>
      </w:r>
      <w:r>
        <w:t xml:space="preserve"> o problema não era a fila, era eu não ter tido tempo de fazê-la direito".</w:t>
      </w:r>
    </w:p>
    <w:p w14:paraId="004E68D3" w14:textId="77777777" w:rsidR="009B7C8D" w:rsidRDefault="00000000">
      <w:pPr>
        <w:pStyle w:val="Ttulo2"/>
      </w:pPr>
      <w:r>
        <w:t>Questões para Discussão</w:t>
      </w:r>
    </w:p>
    <w:p w14:paraId="5B181256" w14:textId="77777777" w:rsidR="009B7C8D" w:rsidRDefault="00000000" w:rsidP="004C0568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(Análise)</w:t>
      </w:r>
      <w:r>
        <w:t xml:space="preserve"> Estime o teto da cadeia síncrona no pico: com a NF a 8 s e a balança esperando a cadeia inteira, quantos caminhões/hora uma cooperativa consegue liberar por balança? Compare com a demanda do pico (900/dia concentrados em ~10h úteis, sendo ~um terço na maior cooperativa) e com o cenário assíncrono (balança libera após a pesagem, ~40 s por caminhão). Onde exatamente o </w:t>
      </w:r>
      <w:proofErr w:type="gramStart"/>
      <w:r>
        <w:t>síncrono quebra</w:t>
      </w:r>
      <w:proofErr w:type="gramEnd"/>
      <w:r>
        <w:t>?</w:t>
      </w:r>
    </w:p>
    <w:p w14:paraId="4584431D" w14:textId="77777777" w:rsidR="009B7C8D" w:rsidRDefault="00000000" w:rsidP="004C0568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(Avaliação)</w:t>
      </w:r>
      <w:r>
        <w:t xml:space="preserve"> O desenvolvedor afirma que "o problema não era a fila, era não ter idempotência". Ele tem razão? Julgue a Opção C como decisão de 3 anos — defenda quando ela é suficiente e qual sinal objetivo (número) indicaria a hora de migrar para a B.</w:t>
      </w:r>
    </w:p>
    <w:p w14:paraId="7E0F778A" w14:textId="77777777" w:rsidR="009B7C8D" w:rsidRDefault="00000000" w:rsidP="004C0568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(Síntese)</w:t>
      </w:r>
      <w:r>
        <w:t xml:space="preserve"> Projete o fluxo-alvo do recebimento marcando cada seta como síncrona ou assíncrona: o que a balança PRECISA esperar? O que pode ser evento? Onde entra a garantia contra duplicatas? Entregue o desenho com a justificativa de cada seta.</w:t>
      </w:r>
    </w:p>
    <w:p w14:paraId="3269D854" w14:textId="77777777" w:rsidR="009B7C8D" w:rsidRDefault="00000000" w:rsidP="004C0568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(Aplicação ao PI)</w:t>
      </w:r>
      <w:r>
        <w:t xml:space="preserve"> No produto da sua equipe: a comunicação entre os 2+ serviços da Etapa 2 será síncrona, assíncrona ou mista? Este é o rascunho do ADR de comunicação — o checklist da Etapa 2 cobra essa decisão justificada em ADR.</w:t>
      </w:r>
    </w:p>
    <w:p w14:paraId="6ACE6F25" w14:textId="77777777" w:rsidR="009B7C8D" w:rsidRDefault="009B7C8D">
      <w:pPr>
        <w:spacing w:after="160"/>
      </w:pPr>
    </w:p>
    <w:sectPr w:rsidR="009B7C8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1834" w14:textId="77777777" w:rsidR="007A63F4" w:rsidRDefault="007A63F4">
      <w:r>
        <w:separator/>
      </w:r>
    </w:p>
  </w:endnote>
  <w:endnote w:type="continuationSeparator" w:id="0">
    <w:p w14:paraId="280EB384" w14:textId="77777777" w:rsidR="007A63F4" w:rsidRDefault="007A6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7256" w14:textId="77777777" w:rsidR="009B7C8D" w:rsidRDefault="00000000">
    <w:r>
      <w:rPr>
        <w:color w:val="666666"/>
        <w:sz w:val="16"/>
        <w:szCs w:val="16"/>
      </w:rPr>
      <w:t xml:space="preserve">Arquitetura de Software SAAS (8512) · EC7 · SETREM 2026-2 · Encontro 09   ·   pag.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C056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2C985" w14:textId="77777777" w:rsidR="007A63F4" w:rsidRDefault="007A63F4">
      <w:r>
        <w:separator/>
      </w:r>
    </w:p>
  </w:footnote>
  <w:footnote w:type="continuationSeparator" w:id="0">
    <w:p w14:paraId="0394F97C" w14:textId="77777777" w:rsidR="007A63F4" w:rsidRDefault="007A6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DE6B" w14:textId="21D5BFE5" w:rsidR="009B7C8D" w:rsidRDefault="00000000">
    <w:pPr>
      <w:pBdr>
        <w:bottom w:val="single" w:sz="6" w:space="2" w:color="2E74B5"/>
      </w:pBdr>
      <w:spacing w:after="100"/>
    </w:pPr>
    <w:r>
      <w:rPr>
        <w:b/>
        <w:bCs/>
        <w:color w:val="2E74B5"/>
        <w:sz w:val="17"/>
        <w:szCs w:val="17"/>
      </w:rPr>
      <w:t>Caso 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9AF"/>
    <w:multiLevelType w:val="hybridMultilevel"/>
    <w:tmpl w:val="C194CC0E"/>
    <w:lvl w:ilvl="0" w:tplc="DBC005BA">
      <w:start w:val="1"/>
      <w:numFmt w:val="bullet"/>
      <w:lvlText w:val="•"/>
      <w:lvlJc w:val="left"/>
      <w:pPr>
        <w:ind w:left="460" w:hanging="260"/>
      </w:pPr>
    </w:lvl>
    <w:lvl w:ilvl="1" w:tplc="2696C914">
      <w:start w:val="1"/>
      <w:numFmt w:val="bullet"/>
      <w:lvlText w:val="◦"/>
      <w:lvlJc w:val="left"/>
      <w:pPr>
        <w:ind w:left="900" w:hanging="260"/>
      </w:pPr>
    </w:lvl>
    <w:lvl w:ilvl="2" w:tplc="9F981966">
      <w:numFmt w:val="decimal"/>
      <w:lvlText w:val=""/>
      <w:lvlJc w:val="left"/>
    </w:lvl>
    <w:lvl w:ilvl="3" w:tplc="E1D669DC">
      <w:numFmt w:val="decimal"/>
      <w:lvlText w:val=""/>
      <w:lvlJc w:val="left"/>
    </w:lvl>
    <w:lvl w:ilvl="4" w:tplc="846CC362">
      <w:numFmt w:val="decimal"/>
      <w:lvlText w:val=""/>
      <w:lvlJc w:val="left"/>
    </w:lvl>
    <w:lvl w:ilvl="5" w:tplc="1D4681F4">
      <w:numFmt w:val="decimal"/>
      <w:lvlText w:val=""/>
      <w:lvlJc w:val="left"/>
    </w:lvl>
    <w:lvl w:ilvl="6" w:tplc="0568A448">
      <w:numFmt w:val="decimal"/>
      <w:lvlText w:val=""/>
      <w:lvlJc w:val="left"/>
    </w:lvl>
    <w:lvl w:ilvl="7" w:tplc="D0027C66">
      <w:numFmt w:val="decimal"/>
      <w:lvlText w:val=""/>
      <w:lvlJc w:val="left"/>
    </w:lvl>
    <w:lvl w:ilvl="8" w:tplc="BE38F404">
      <w:numFmt w:val="decimal"/>
      <w:lvlText w:val=""/>
      <w:lvlJc w:val="left"/>
    </w:lvl>
  </w:abstractNum>
  <w:abstractNum w:abstractNumId="1" w15:restartNumberingAfterBreak="0">
    <w:nsid w:val="33347E49"/>
    <w:multiLevelType w:val="hybridMultilevel"/>
    <w:tmpl w:val="0B528690"/>
    <w:lvl w:ilvl="0" w:tplc="D1FC66CC">
      <w:start w:val="1"/>
      <w:numFmt w:val="decimal"/>
      <w:lvlText w:val="%1."/>
      <w:lvlJc w:val="left"/>
      <w:pPr>
        <w:ind w:left="460" w:hanging="260"/>
      </w:pPr>
    </w:lvl>
    <w:lvl w:ilvl="1" w:tplc="1506DFB2">
      <w:numFmt w:val="decimal"/>
      <w:lvlText w:val=""/>
      <w:lvlJc w:val="left"/>
    </w:lvl>
    <w:lvl w:ilvl="2" w:tplc="42B0DDC2">
      <w:numFmt w:val="decimal"/>
      <w:lvlText w:val=""/>
      <w:lvlJc w:val="left"/>
    </w:lvl>
    <w:lvl w:ilvl="3" w:tplc="DE6C8C6C">
      <w:numFmt w:val="decimal"/>
      <w:lvlText w:val=""/>
      <w:lvlJc w:val="left"/>
    </w:lvl>
    <w:lvl w:ilvl="4" w:tplc="B0287150">
      <w:numFmt w:val="decimal"/>
      <w:lvlText w:val=""/>
      <w:lvlJc w:val="left"/>
    </w:lvl>
    <w:lvl w:ilvl="5" w:tplc="71982F48">
      <w:numFmt w:val="decimal"/>
      <w:lvlText w:val=""/>
      <w:lvlJc w:val="left"/>
    </w:lvl>
    <w:lvl w:ilvl="6" w:tplc="6C2A2164">
      <w:numFmt w:val="decimal"/>
      <w:lvlText w:val=""/>
      <w:lvlJc w:val="left"/>
    </w:lvl>
    <w:lvl w:ilvl="7" w:tplc="7EE48B22">
      <w:numFmt w:val="decimal"/>
      <w:lvlText w:val=""/>
      <w:lvlJc w:val="left"/>
    </w:lvl>
    <w:lvl w:ilvl="8" w:tplc="41523140">
      <w:numFmt w:val="decimal"/>
      <w:lvlText w:val=""/>
      <w:lvlJc w:val="left"/>
    </w:lvl>
  </w:abstractNum>
  <w:abstractNum w:abstractNumId="2" w15:restartNumberingAfterBreak="0">
    <w:nsid w:val="78EF2E6F"/>
    <w:multiLevelType w:val="hybridMultilevel"/>
    <w:tmpl w:val="11BCB90C"/>
    <w:lvl w:ilvl="0" w:tplc="8B78028C">
      <w:start w:val="1"/>
      <w:numFmt w:val="bullet"/>
      <w:lvlText w:val="●"/>
      <w:lvlJc w:val="left"/>
      <w:pPr>
        <w:ind w:left="720" w:hanging="360"/>
      </w:pPr>
    </w:lvl>
    <w:lvl w:ilvl="1" w:tplc="2F8A05FA">
      <w:start w:val="1"/>
      <w:numFmt w:val="bullet"/>
      <w:lvlText w:val="○"/>
      <w:lvlJc w:val="left"/>
      <w:pPr>
        <w:ind w:left="1440" w:hanging="360"/>
      </w:pPr>
    </w:lvl>
    <w:lvl w:ilvl="2" w:tplc="CA326BB4">
      <w:start w:val="1"/>
      <w:numFmt w:val="bullet"/>
      <w:lvlText w:val="■"/>
      <w:lvlJc w:val="left"/>
      <w:pPr>
        <w:ind w:left="2160" w:hanging="360"/>
      </w:pPr>
    </w:lvl>
    <w:lvl w:ilvl="3" w:tplc="76E81640">
      <w:start w:val="1"/>
      <w:numFmt w:val="bullet"/>
      <w:lvlText w:val="●"/>
      <w:lvlJc w:val="left"/>
      <w:pPr>
        <w:ind w:left="2880" w:hanging="360"/>
      </w:pPr>
    </w:lvl>
    <w:lvl w:ilvl="4" w:tplc="E1E0FD3C">
      <w:start w:val="1"/>
      <w:numFmt w:val="bullet"/>
      <w:lvlText w:val="○"/>
      <w:lvlJc w:val="left"/>
      <w:pPr>
        <w:ind w:left="3600" w:hanging="360"/>
      </w:pPr>
    </w:lvl>
    <w:lvl w:ilvl="5" w:tplc="97C6312E">
      <w:start w:val="1"/>
      <w:numFmt w:val="bullet"/>
      <w:lvlText w:val="■"/>
      <w:lvlJc w:val="left"/>
      <w:pPr>
        <w:ind w:left="4320" w:hanging="360"/>
      </w:pPr>
    </w:lvl>
    <w:lvl w:ilvl="6" w:tplc="380EC896">
      <w:start w:val="1"/>
      <w:numFmt w:val="bullet"/>
      <w:lvlText w:val="●"/>
      <w:lvlJc w:val="left"/>
      <w:pPr>
        <w:ind w:left="5040" w:hanging="360"/>
      </w:pPr>
    </w:lvl>
    <w:lvl w:ilvl="7" w:tplc="95160C5A">
      <w:start w:val="1"/>
      <w:numFmt w:val="bullet"/>
      <w:lvlText w:val="●"/>
      <w:lvlJc w:val="left"/>
      <w:pPr>
        <w:ind w:left="5760" w:hanging="360"/>
      </w:pPr>
    </w:lvl>
    <w:lvl w:ilvl="8" w:tplc="21144E7E">
      <w:start w:val="1"/>
      <w:numFmt w:val="bullet"/>
      <w:lvlText w:val="●"/>
      <w:lvlJc w:val="left"/>
      <w:pPr>
        <w:ind w:left="6480" w:hanging="360"/>
      </w:pPr>
    </w:lvl>
  </w:abstractNum>
  <w:num w:numId="1" w16cid:durableId="1263222013">
    <w:abstractNumId w:val="2"/>
    <w:lvlOverride w:ilvl="0">
      <w:startOverride w:val="1"/>
    </w:lvlOverride>
  </w:num>
  <w:num w:numId="2" w16cid:durableId="642779277">
    <w:abstractNumId w:val="0"/>
    <w:lvlOverride w:ilvl="0">
      <w:startOverride w:val="1"/>
    </w:lvlOverride>
  </w:num>
  <w:num w:numId="3" w16cid:durableId="1322929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C8D"/>
    <w:rsid w:val="0048149E"/>
    <w:rsid w:val="004C0568"/>
    <w:rsid w:val="007A63F4"/>
    <w:rsid w:val="007E4BE6"/>
    <w:rsid w:val="009B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0CE56"/>
  <w15:docId w15:val="{CBB619BE-D850-4E8C-AF5B-6F690B02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00"/>
      <w:outlineLvl w:val="0"/>
    </w:pPr>
    <w:rPr>
      <w:b/>
      <w:bCs/>
      <w:color w:val="2E74B5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74B5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4B5"/>
      <w:sz w:val="22"/>
      <w:szCs w:val="22"/>
    </w:rPr>
  </w:style>
  <w:style w:type="paragraph" w:styleId="Ttulo4">
    <w:name w:val="heading 4"/>
    <w:uiPriority w:val="9"/>
    <w:semiHidden/>
    <w:unhideWhenUsed/>
    <w:qFormat/>
    <w:pPr>
      <w:spacing w:before="160" w:after="80"/>
      <w:outlineLvl w:val="3"/>
    </w:pPr>
    <w:rPr>
      <w:b/>
      <w:b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814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149E"/>
  </w:style>
  <w:style w:type="paragraph" w:styleId="Rodap">
    <w:name w:val="footer"/>
    <w:basedOn w:val="Normal"/>
    <w:link w:val="RodapChar"/>
    <w:uiPriority w:val="99"/>
    <w:unhideWhenUsed/>
    <w:rsid w:val="004814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1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893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Jonas Rodrigo Pacheco</cp:lastModifiedBy>
  <cp:revision>4</cp:revision>
  <dcterms:created xsi:type="dcterms:W3CDTF">2026-10-01T20:26:00Z</dcterms:created>
  <dcterms:modified xsi:type="dcterms:W3CDTF">2026-10-01T20:50:00Z</dcterms:modified>
</cp:coreProperties>
</file>