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lang w:eastAsia="en-US"/>
                </w:rPr>
                <w:alias w:val="Société"/>
                <w:id w:val="13406915"/>
                <w:placeholder>
                  <w:docPart w:val="7615D358458542209E9DBA41047277ED"/>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placeholder>
                    <w:docPart w:val="B2BC7F45571942AFBEC3DAA57EF52D5E"/>
                  </w:placeholder>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placeholder>
                  <w:docPart w:val="D7A0212ECAD84257B16C430C6BBA0E9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placeholder>
                    <w:docPart w:val="6766213EF5CE47718713C7F13EDB55D7"/>
                  </w:placeholder>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p w:rsidR="006B3209" w:rsidRDefault="007A2F17" w:rsidP="007F0602">
      <w:pPr>
        <w:pStyle w:val="Titre1"/>
      </w:pPr>
      <w:r>
        <w:rPr>
          <w:noProof/>
          <w:lang w:eastAsia="fr-FR"/>
        </w:rPr>
        <w:lastRenderedPageBreak/>
        <w:pict>
          <v:shape id="shapetype_55" o:spid="_x0000_s1035" style="position:absolute;margin-left:0;margin-top:0;width:50pt;height:50pt;z-index:251655168;visibility:hidden"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o:lock v:ext="edit" selection="t"/>
          </v:shape>
        </w:pict>
      </w:r>
      <w:r w:rsidR="005021B6">
        <w:t>Vision :</w:t>
      </w:r>
    </w:p>
    <w:p w:rsidR="006B3209" w:rsidRDefault="005021B6">
      <w:pPr>
        <w:pStyle w:val="Titre2"/>
      </w:pPr>
      <w:r>
        <w:t>Introduction :</w:t>
      </w:r>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 de haut niveau :</w:t>
      </w:r>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r>
        <w:lastRenderedPageBreak/>
        <w:t>Fonctionnalités :</w:t>
      </w:r>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r>
        <w:lastRenderedPageBreak/>
        <w:t>Maquette de l’interface utilisateur :</w:t>
      </w:r>
    </w:p>
    <w:p w:rsidR="007A2F17" w:rsidRPr="007A2F17" w:rsidRDefault="007A2F17" w:rsidP="007A2F17">
      <w:bookmarkStart w:id="0" w:name="_GoBack"/>
      <w:bookmarkEnd w:id="0"/>
    </w:p>
    <w:p w:rsidR="006B3209" w:rsidRDefault="007A2F17">
      <w:pPr>
        <w:rPr>
          <w:lang w:eastAsia="fr-FR"/>
        </w:rPr>
      </w:pPr>
      <w:r>
        <w:rPr>
          <w:noProof/>
          <w:lang w:eastAsia="fr-FR"/>
        </w:rPr>
        <w:drawing>
          <wp:inline distT="0" distB="0" distL="0" distR="0" wp14:anchorId="0CAB0FA1" wp14:editId="19833968">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6B3209" w:rsidRDefault="005021B6">
      <w:pPr>
        <w:pStyle w:val="Titre1"/>
      </w:pPr>
      <w:r>
        <w:t>Cas d’utilisation détaillés :</w:t>
      </w:r>
    </w:p>
    <w:p w:rsidR="006B3209" w:rsidRDefault="006B3209">
      <w:pPr>
        <w:rPr>
          <w:sz w:val="16"/>
          <w:szCs w:val="16"/>
        </w:rPr>
      </w:pPr>
    </w:p>
    <w:p w:rsidR="006B3209" w:rsidRPr="00123E31" w:rsidRDefault="005021B6">
      <w:pPr>
        <w:spacing w:after="0" w:line="240" w:lineRule="auto"/>
        <w:rPr>
          <w:rStyle w:val="Titre2Car"/>
        </w:rPr>
      </w:pPr>
      <w:r>
        <w:rPr>
          <w:rStyle w:val="Titre2Car"/>
          <w:lang w:eastAsia="fr-FR"/>
        </w:rPr>
        <w:t>Cas d’utilisation 1 :</w:t>
      </w:r>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lastRenderedPageBreak/>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proofErr w:type="gramStart"/>
      <w:r w:rsidRPr="00D80BE9">
        <w:rPr>
          <w:rFonts w:asciiTheme="minorHAnsi" w:hAnsiTheme="minorHAnsi" w:cs="Arial"/>
          <w:b/>
          <w:color w:val="000000"/>
          <w:sz w:val="22"/>
          <w:szCs w:val="22"/>
        </w:rPr>
        <w:t>Note</w:t>
      </w:r>
      <w:r>
        <w:rPr>
          <w:rFonts w:asciiTheme="minorHAnsi" w:hAnsiTheme="minorHAnsi" w:cs="Arial"/>
          <w:b/>
          <w:color w:val="000000"/>
          <w:sz w:val="22"/>
          <w:szCs w:val="22"/>
        </w:rPr>
        <w:t>s</w:t>
      </w:r>
      <w:proofErr w:type="gramEnd"/>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lastRenderedPageBreak/>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useFELayout/>
    <w:compatSetting w:name="compatibilityMode" w:uri="http://schemas.microsoft.com/office/word" w:val="12"/>
  </w:compat>
  <w:rsids>
    <w:rsidRoot w:val="006B3209"/>
    <w:rsid w:val="00006BD1"/>
    <w:rsid w:val="0000726E"/>
    <w:rsid w:val="00123E31"/>
    <w:rsid w:val="00254DF0"/>
    <w:rsid w:val="0030466D"/>
    <w:rsid w:val="004C4E1D"/>
    <w:rsid w:val="005021B6"/>
    <w:rsid w:val="005E06CA"/>
    <w:rsid w:val="006B3209"/>
    <w:rsid w:val="006C5555"/>
    <w:rsid w:val="007A2F17"/>
    <w:rsid w:val="007F0602"/>
    <w:rsid w:val="00AD2EDA"/>
    <w:rsid w:val="00AE6C66"/>
    <w:rsid w:val="00B6758A"/>
    <w:rsid w:val="00C95834"/>
    <w:rsid w:val="00D01075"/>
    <w:rsid w:val="00E12FFD"/>
    <w:rsid w:val="00E7327E"/>
    <w:rsid w:val="00EA6C86"/>
    <w:rsid w:val="00EE0FE7"/>
    <w:rsid w:val="00EF46BA"/>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5D358458542209E9DBA41047277ED"/>
        <w:category>
          <w:name w:val="Général"/>
          <w:gallery w:val="placeholder"/>
        </w:category>
        <w:types>
          <w:type w:val="bbPlcHdr"/>
        </w:types>
        <w:behaviors>
          <w:behavior w:val="content"/>
        </w:behaviors>
        <w:guid w:val="{9C1C4FDA-2800-432C-934D-C47164084649}"/>
      </w:docPartPr>
      <w:docPartBody>
        <w:p w:rsidR="009F7A1C" w:rsidRDefault="00726260" w:rsidP="00726260">
          <w:pPr>
            <w:pStyle w:val="7615D358458542209E9DBA41047277ED"/>
          </w:pPr>
          <w:r>
            <w:rPr>
              <w:rFonts w:asciiTheme="majorHAnsi" w:eastAsiaTheme="majorEastAsia" w:hAnsiTheme="majorHAnsi" w:cstheme="majorBidi"/>
            </w:rPr>
            <w:t>[Nom de la société]</w:t>
          </w:r>
        </w:p>
      </w:docPartBody>
    </w:docPart>
    <w:docPart>
      <w:docPartPr>
        <w:name w:val="B2BC7F45571942AFBEC3DAA57EF52D5E"/>
        <w:category>
          <w:name w:val="Général"/>
          <w:gallery w:val="placeholder"/>
        </w:category>
        <w:types>
          <w:type w:val="bbPlcHdr"/>
        </w:types>
        <w:behaviors>
          <w:behavior w:val="content"/>
        </w:behaviors>
        <w:guid w:val="{5272C1AB-FFFE-4289-BEA1-F1955E557379}"/>
      </w:docPartPr>
      <w:docPartBody>
        <w:p w:rsidR="009F7A1C" w:rsidRDefault="00726260" w:rsidP="00726260">
          <w:pPr>
            <w:pStyle w:val="B2BC7F45571942AFBEC3DAA57EF52D5E"/>
          </w:pPr>
          <w:r>
            <w:rPr>
              <w:rFonts w:asciiTheme="majorHAnsi" w:eastAsiaTheme="majorEastAsia" w:hAnsiTheme="majorHAnsi" w:cstheme="majorBidi"/>
              <w:color w:val="4F81BD" w:themeColor="accent1"/>
              <w:sz w:val="80"/>
              <w:szCs w:val="80"/>
            </w:rPr>
            <w:t>[Titre du document]</w:t>
          </w:r>
        </w:p>
      </w:docPartBody>
    </w:docPart>
    <w:docPart>
      <w:docPartPr>
        <w:name w:val="D7A0212ECAD84257B16C430C6BBA0E9C"/>
        <w:category>
          <w:name w:val="Général"/>
          <w:gallery w:val="placeholder"/>
        </w:category>
        <w:types>
          <w:type w:val="bbPlcHdr"/>
        </w:types>
        <w:behaviors>
          <w:behavior w:val="content"/>
        </w:behaviors>
        <w:guid w:val="{1F414EC8-69E8-40DD-A721-79D95B39DAA4}"/>
      </w:docPartPr>
      <w:docPartBody>
        <w:p w:rsidR="009F7A1C" w:rsidRDefault="00726260" w:rsidP="00726260">
          <w:pPr>
            <w:pStyle w:val="D7A0212ECAD84257B16C430C6BBA0E9C"/>
          </w:pPr>
          <w:r>
            <w:rPr>
              <w:rFonts w:asciiTheme="majorHAnsi" w:eastAsiaTheme="majorEastAsia" w:hAnsiTheme="majorHAnsi" w:cstheme="majorBidi"/>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60"/>
    <w:rsid w:val="002366AB"/>
    <w:rsid w:val="00726260"/>
    <w:rsid w:val="00940154"/>
    <w:rsid w:val="009F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7C63E-68F5-4B06-9EB0-5E9A1BE6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1387</Words>
  <Characters>7630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Kevin Salles</cp:lastModifiedBy>
  <cp:revision>34</cp:revision>
  <dcterms:created xsi:type="dcterms:W3CDTF">2014-09-14T13:11:00Z</dcterms:created>
  <dcterms:modified xsi:type="dcterms:W3CDTF">2014-09-23T18:12:00Z</dcterms:modified>
  <dc:language>fr-FR</dc:language>
</cp:coreProperties>
</file>