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209" w:rsidRDefault="005021B6">
      <w:r>
        <w:pict>
          <v:rect id="_x0000_s1034" style="position:absolute;margin-left:-41.4pt;margin-top:0;width:514.8pt;height:421.2pt;z-index:251655168;mso-wrap-distance-left:9pt;mso-wrap-distance-top:0;mso-wrap-distance-right:9pt;mso-wrap-distance-bottom:0" fillcolor="black" stroked="f" strokeweight="0">
            <v:fill color2="#333" angle="-90" type="gradient"/>
            <v:textbox inset="18pt,,108pt,7.2pt">
              <w:txbxContent>
                <w:p w:rsidR="006B3209" w:rsidRDefault="005021B6">
                  <w:pPr>
                    <w:pStyle w:val="Sansinterligne"/>
                    <w:rPr>
                      <w:rFonts w:ascii="Cambria" w:hAnsi="Cambria"/>
                      <w:color w:val="FFFFFF"/>
                      <w:sz w:val="84"/>
                      <w:szCs w:val="84"/>
                    </w:rPr>
                  </w:pPr>
                  <w:r>
                    <w:rPr>
                      <w:rFonts w:ascii="Cambria" w:hAnsi="Cambria"/>
                      <w:color w:val="FFFFFF"/>
                      <w:sz w:val="84"/>
                      <w:szCs w:val="84"/>
                    </w:rPr>
                    <w:t>Projet de Centre de tri</w:t>
                  </w:r>
                </w:p>
              </w:txbxContent>
            </v:textbox>
          </v:rect>
        </w:pict>
      </w:r>
    </w:p>
    <w:p w:rsidR="006B3209" w:rsidRDefault="006B3209"/>
    <w:p w:rsidR="006B3209" w:rsidRDefault="006B3209"/>
    <w:p w:rsidR="006B3209" w:rsidRDefault="006B3209"/>
    <w:p w:rsidR="006B3209" w:rsidRDefault="005021B6">
      <w:pPr>
        <w:sectPr w:rsidR="006B3209">
          <w:pgSz w:w="12240" w:h="15840"/>
          <w:pgMar w:top="1440" w:right="1800" w:bottom="1440" w:left="1800" w:header="0" w:footer="0" w:gutter="0"/>
          <w:pgNumType w:start="0"/>
          <w:cols w:space="720"/>
          <w:formProt w:val="0"/>
          <w:titlePg/>
          <w:docGrid w:linePitch="360" w:charSpace="-2049"/>
        </w:sectPr>
      </w:pPr>
      <w:r>
        <w:pict>
          <v:rect id="shape_0" o:spid="_x0000_s1033" style="position:absolute;margin-left:0;margin-top:0;width:514.75pt;height:291.55pt;z-index:251656192;mso-position-horizontal:center;mso-position-vertical-relative:margin" fillcolor="#4c4c4c" stroked="f" strokecolor="#3465a4">
            <v:fill/>
            <v:stroke joinstyle="round"/>
            <w10:wrap anchory="margin"/>
          </v:rect>
        </w:pict>
      </w:r>
      <w:r>
        <w:rPr>
          <w:noProof/>
          <w:lang w:eastAsia="fr-FR"/>
        </w:rPr>
        <w:pict>
          <v:shapetype id="shapetype_55" o:spid="_x0000_m1032" coordsize="21600,21600" o:spt="100" adj="10800,,0" path="m,l@2,,21600,10800@2,21600,,21600@1,10800xe">
            <v:stroke joinstyle="miter"/>
            <v:formulas>
              <v:f eqn="val 21600"/>
              <v:f eqn="val #0"/>
              <v:f eqn="sum width 0 @1"/>
              <v:f eqn="prod @2 1 2"/>
              <v:f eqn="sum @2 0 @1"/>
              <v:f eqn="if @4 @1 0"/>
              <v:f eqn="if @4 @2 width"/>
            </v:formulas>
            <v:path gradientshapeok="t" o:connecttype="rect" textboxrect="@5,0,@6,21600"/>
            <v:handles>
              <v:h position="@2,center"/>
            </v:handles>
          </v:shapetype>
        </w:pict>
      </w:r>
      <w:r>
        <w:pict>
          <v:group id="_x0000_s1028" alt="Groupe 7" style="position:absolute;margin-left:16.45pt;margin-top:-16.45pt;width:25.4pt;height:94.1pt;z-index:251658240" coordorigin="329,-329" coordsize="508,1882">
            <v:shape id="_x0000_s1031" type="#shapetype_55" style="position:absolute;left:330;top:330;width:507;height:1223;rotation:90;mso-position-horizontal-relative:page;mso-position-vertical-relative:page" o:spt="100" adj="10800,,0" path="m,l@2,,21600,10800@2,21600,,21600@1,10800xe" fillcolor="#c4bc96" stroked="f" strokecolor="#3465a4">
              <v:fill color2="#3b4369"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shape id="_x0000_s1030" type="#shapetype_55" style="position:absolute;left:330;top:1;width:507;height:1223;rotation:90;mso-position-horizontal-relative:page;mso-position-vertical-relative:page" o:spt="100" adj="10800,,0" path="m,l@2,,21600,10800@2,21600,,21600@1,10800xe" fillcolor="#938953" stroked="f" strokecolor="#3465a4">
              <v:fill color2="#6c76ac"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shape id="_x0000_s1029" type="#shapetype_55" style="position:absolute;left:330;top:-328;width:507;height:1223;rotation:90;mso-position-horizontal-relative:page;mso-position-vertical-relative:page" o:spt="100" adj="10800,,0" path="m,l@2,,21600,10800@2,21600,,21600@1,10800xe" fillcolor="#484329" stroked="f" strokecolor="#3465a4">
              <v:fill color2="#b7bcd6"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group>
        </w:pict>
      </w:r>
      <w:r>
        <w:pict>
          <v:rect id="_x0000_s1027" style="position:absolute;margin-left:.05pt;margin-top:0;width:231.65pt;height:291.6pt;z-index:251659264;mso-wrap-distance-left:9pt;mso-wrap-distance-top:0;mso-wrap-distance-right:9pt;mso-wrap-distance-bottom:0" stroked="f" strokeweight="0">
            <v:textbox inset=",7.2pt,,7.2pt">
              <w:txbxContent>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txbxContent>
            </v:textbox>
          </v:rect>
        </w:pict>
      </w:r>
      <w:r>
        <w:pict>
          <v:rect id="_x0000_s1026" style="position:absolute;margin-left:.05pt;margin-top:0;width:283.15pt;height:291.6pt;z-index:251660288;mso-wrap-distance-left:9pt;mso-wrap-distance-top:0;mso-wrap-distance-right:9pt;mso-wrap-distance-bottom:0" stroked="f" strokeweight="0">
            <v:textbox inset=",14.4pt,,7.2pt">
              <w:txbxContent>
                <w:p w:rsidR="006B3209" w:rsidRDefault="005021B6">
                  <w:pPr>
                    <w:pStyle w:val="Contenudecadre"/>
                    <w:rPr>
                      <w:rFonts w:ascii="Cambria" w:hAnsi="Cambria"/>
                      <w:color w:val="1F497D"/>
                      <w:sz w:val="40"/>
                      <w:szCs w:val="40"/>
                    </w:rPr>
                  </w:pPr>
                  <w:r>
                    <w:rPr>
                      <w:rFonts w:ascii="Cambria" w:hAnsi="Cambria"/>
                      <w:color w:val="1F497D"/>
                      <w:sz w:val="40"/>
                      <w:szCs w:val="40"/>
                    </w:rPr>
                    <w:t>Dalton</w:t>
                  </w:r>
                </w:p>
                <w:p w:rsidR="006B3209" w:rsidRDefault="005021B6">
                  <w:pPr>
                    <w:pStyle w:val="Contenudecadre"/>
                  </w:pPr>
                  <w:r>
                    <w:t>Vision, cas d’utilisation, maquette interface</w:t>
                  </w:r>
                </w:p>
                <w:p w:rsidR="006B3209" w:rsidRDefault="006B3209">
                  <w:pPr>
                    <w:pStyle w:val="Contenudecadre"/>
                  </w:pPr>
                </w:p>
              </w:txbxContent>
            </v:textbox>
          </v:rect>
        </w:pict>
      </w:r>
    </w:p>
    <w:p w:rsidR="006B3209" w:rsidRDefault="005021B6">
      <w:pPr>
        <w:pStyle w:val="Titre1"/>
        <w:pageBreakBefore/>
        <w:spacing w:line="480" w:lineRule="auto"/>
      </w:pPr>
      <w:r>
        <w:lastRenderedPageBreak/>
        <w:t>Vision :</w:t>
      </w:r>
    </w:p>
    <w:p w:rsidR="006B3209" w:rsidRDefault="005021B6">
      <w:pPr>
        <w:pStyle w:val="Titre2"/>
      </w:pPr>
      <w:r>
        <w:t>Introduction :</w:t>
      </w:r>
    </w:p>
    <w:p w:rsidR="006B3209" w:rsidRDefault="005021B6">
      <w:pPr>
        <w:pStyle w:val="Paragraphedeliste"/>
        <w:jc w:val="both"/>
      </w:pPr>
      <w:r>
        <w:t xml:space="preserve">L’application permet de faire le design d’un centre de tri de manière </w:t>
      </w:r>
      <w:r>
        <w:t>interactive, où l’utilisateur pourra concevoir le plan du centre avec tous les postes et tous les convoyeurs à l’aide  de la souris.</w:t>
      </w:r>
    </w:p>
    <w:p w:rsidR="006B3209" w:rsidRDefault="005021B6">
      <w:pPr>
        <w:pStyle w:val="Titre2"/>
      </w:pPr>
      <w:r>
        <w:t>Énoncé du problème :</w:t>
      </w:r>
    </w:p>
    <w:p w:rsidR="006B3209" w:rsidRDefault="005021B6">
      <w:pPr>
        <w:ind w:left="708"/>
      </w:pPr>
      <w:r>
        <w:t>La gestion de ces centres est réalisée à l’aide de plan sous Visio et de calculs avec Excel. Cependant</w:t>
      </w:r>
      <w:r>
        <w:t>, les ingénieurs travaillent de manière traditionnelle par essais et erreurs, ce qui rend le travail laborieux et peu efficace.</w:t>
      </w:r>
    </w:p>
    <w:p w:rsidR="006B3209" w:rsidRDefault="005021B6">
      <w:pPr>
        <w:pStyle w:val="Titre2"/>
      </w:pPr>
      <w:r>
        <w:t>Description des parties prenantes :</w:t>
      </w:r>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r>
        <w:t>Objectifs</w:t>
      </w:r>
      <w:r>
        <w:t xml:space="preserve"> de haut niveau :</w:t>
      </w:r>
    </w:p>
    <w:p w:rsidR="006B3209" w:rsidRDefault="005021B6">
      <w:pPr>
        <w:pStyle w:val="Paragraphedeliste"/>
        <w:jc w:val="both"/>
      </w:pPr>
      <w:r>
        <w:t>L’application permet de faire la gestion du centre de tri en proposant des mécanismes intelligents, comme la vérification que toutes les stations soient connectées ou qu’elles ne dépassent pas leurs capacités maximales, afin de donner une rétroaction à l’u</w:t>
      </w:r>
      <w:r>
        <w:t>tilisateur. Celui-ci doit pouvoir paramétrer la quantité (en kg/h) de bacs de recyclage qui entrent dans le centre et doit également pouvoir paramétrer toutes les stations et convoyeurs selon les exigences du centre. Les stations sont représentées schémati</w:t>
      </w:r>
      <w:r>
        <w:t>quement soit par un rectangle soit par une image. L’utilisateur pourra voir à tout moment les informations des stations en cliquant, ou en passant la souris par-dessus, l’icône de celle-ci sur le plan. L’édition du plan de l’usine se fera en mètres et pour</w:t>
      </w:r>
      <w:r>
        <w:t xml:space="preserve">ra s’ajuster en zoomant ou dé-zoomant. L’utilisateur pourra s’aider d’une grille pour placer ses stations sur le plan, celle-ci pourra être magnétique. </w:t>
      </w:r>
    </w:p>
    <w:p w:rsidR="006B3209" w:rsidRDefault="005021B6">
      <w:pPr>
        <w:pStyle w:val="Titre1"/>
        <w:spacing w:line="480" w:lineRule="auto"/>
      </w:pPr>
      <w:r>
        <w:lastRenderedPageBreak/>
        <w:t>Maquette de l’interface usager :</w:t>
      </w:r>
    </w:p>
    <w:p w:rsidR="006B3209" w:rsidRDefault="005021B6">
      <w:r>
        <w:rPr>
          <w:noProof/>
          <w:lang w:eastAsia="fr-FR"/>
        </w:rPr>
        <w:drawing>
          <wp:inline distT="0" distB="0" distL="0" distR="0">
            <wp:extent cx="5681345" cy="41141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681345" cy="4114165"/>
                    </a:xfrm>
                    <a:prstGeom prst="rect">
                      <a:avLst/>
                    </a:prstGeom>
                    <a:noFill/>
                    <a:ln w="9525">
                      <a:noFill/>
                      <a:miter lim="800000"/>
                      <a:headEnd/>
                      <a:tailEnd/>
                    </a:ln>
                  </pic:spPr>
                </pic:pic>
              </a:graphicData>
            </a:graphic>
          </wp:inline>
        </w:drawing>
      </w:r>
    </w:p>
    <w:p w:rsidR="006B3209" w:rsidRDefault="006B3209"/>
    <w:p w:rsidR="006B3209" w:rsidRDefault="005021B6">
      <w:pPr>
        <w:pStyle w:val="Titre1"/>
        <w:pageBreakBefore/>
        <w:spacing w:line="480" w:lineRule="auto"/>
      </w:pPr>
      <w:r>
        <w:lastRenderedPageBreak/>
        <w:t>Fonctionnalités :</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w:t>
      </w:r>
      <w:r>
        <w:rPr>
          <w:lang w:eastAsia="fr-FR"/>
        </w:rPr>
        <w:t xml:space="preserv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 (plus tard en pdf ?)</w:t>
      </w:r>
    </w:p>
    <w:p w:rsidR="006B3209" w:rsidRDefault="005021B6">
      <w:pPr>
        <w:pStyle w:val="Paragraphedeliste"/>
        <w:rPr>
          <w:lang w:eastAsia="fr-FR"/>
        </w:rPr>
      </w:pPr>
      <w:r>
        <w:rPr>
          <w:lang w:eastAsia="fr-FR"/>
        </w:rPr>
        <w:tab/>
      </w:r>
      <w:r>
        <w:rPr>
          <w:lang w:eastAsia="fr-FR"/>
        </w:rPr>
        <w:tab/>
        <w:t>NB : sauvegarder et exporter seront deux fonctionnalités diff</w:t>
      </w:r>
      <w:r>
        <w:rPr>
          <w:lang w:eastAsia="fr-FR"/>
        </w:rPr>
        <w:t>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t>Redo : reprends la dernière action annulée</w:t>
      </w:r>
    </w:p>
    <w:p w:rsidR="006B3209" w:rsidRDefault="005021B6">
      <w:pPr>
        <w:pStyle w:val="Paragraphedeliste"/>
        <w:rPr>
          <w:lang w:eastAsia="fr-FR"/>
        </w:rPr>
      </w:pPr>
      <w:r>
        <w:rPr>
          <w:lang w:eastAsia="fr-FR"/>
        </w:rPr>
        <w:t>-</w:t>
      </w:r>
      <w:r>
        <w:rPr>
          <w:lang w:eastAsia="fr-FR"/>
        </w:rPr>
        <w:tab/>
        <w:t>Zoom in : bouton qui modifie</w:t>
      </w:r>
      <w:r>
        <w:rPr>
          <w:lang w:eastAsia="fr-FR"/>
        </w:rPr>
        <w:t xml:space="preserv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r>
      <w:r>
        <w:rPr>
          <w:lang w:eastAsia="fr-FR"/>
        </w:rPr>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w:t>
      </w:r>
      <w:r>
        <w:rPr>
          <w:lang w:eastAsia="fr-FR"/>
        </w:rPr>
        <w:t>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5021B6">
      <w:pPr>
        <w:pStyle w:val="Paragraphedeliste"/>
        <w:rPr>
          <w:rFonts w:ascii="Times New Roman" w:hAnsi="Times New Roman" w:cs="Times New Roman"/>
          <w:sz w:val="24"/>
          <w:szCs w:val="24"/>
          <w:lang w:eastAsia="fr-FR"/>
        </w:rPr>
      </w:pPr>
      <w:r>
        <w:rPr>
          <w:lang w:eastAsia="fr-FR"/>
        </w:rPr>
        <w:t>-</w:t>
      </w:r>
      <w:r>
        <w:rPr>
          <w:lang w:eastAsia="fr-FR"/>
        </w:rPr>
        <w:tab/>
        <w:t>Entrée</w:t>
      </w:r>
      <w:r>
        <w:rPr>
          <w:rFonts w:ascii="Times New Roman" w:hAnsi="Times New Roman" w:cs="Times New Roman"/>
          <w:sz w:val="24"/>
          <w:szCs w:val="24"/>
          <w:lang w:eastAsia="fr-FR"/>
        </w:rPr>
        <w:t xml:space="preserve"> du centre</w:t>
      </w:r>
    </w:p>
    <w:p w:rsidR="006B3209" w:rsidRDefault="005021B6">
      <w:pPr>
        <w:pStyle w:val="Paragraphedeliste"/>
        <w:rPr>
          <w:rFonts w:ascii="Times New Roman" w:hAnsi="Times New Roman" w:cs="Times New Roman"/>
          <w:sz w:val="24"/>
          <w:szCs w:val="24"/>
          <w:lang w:eastAsia="fr-FR"/>
        </w:rPr>
      </w:pPr>
      <w:r>
        <w:rPr>
          <w:lang w:eastAsia="fr-FR"/>
        </w:rPr>
        <w:t>-</w:t>
      </w:r>
      <w:r>
        <w:rPr>
          <w:lang w:eastAsia="fr-FR"/>
        </w:rPr>
        <w:tab/>
        <w:t>Sortie</w:t>
      </w:r>
      <w:r>
        <w:rPr>
          <w:rFonts w:ascii="Times New Roman" w:hAnsi="Times New Roman" w:cs="Times New Roman"/>
          <w:sz w:val="24"/>
          <w:szCs w:val="24"/>
          <w:lang w:eastAsia="fr-FR"/>
        </w:rPr>
        <w:t xml:space="preserve"> du centre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lastRenderedPageBreak/>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5021B6">
      <w:pPr>
        <w:pStyle w:val="Paragraphedeliste"/>
        <w:rPr>
          <w:lang w:eastAsia="fr-FR"/>
        </w:rPr>
      </w:pPr>
      <w:r>
        <w:rPr>
          <w:lang w:eastAsia="fr-FR"/>
        </w:rPr>
        <w:t>-</w:t>
      </w:r>
      <w:r>
        <w:rPr>
          <w:lang w:eastAsia="fr-FR"/>
        </w:rPr>
        <w:tab/>
        <w:t>Nombres de sorties</w:t>
      </w:r>
    </w:p>
    <w:p w:rsidR="006B3209" w:rsidRDefault="005021B6">
      <w:pPr>
        <w:pStyle w:val="Paragraphedeliste"/>
        <w:rPr>
          <w:lang w:eastAsia="fr-FR"/>
        </w:rPr>
      </w:pPr>
      <w:r>
        <w:rPr>
          <w:lang w:eastAsia="fr-FR"/>
        </w:rPr>
        <w:t>-</w:t>
      </w:r>
      <w:r>
        <w:rPr>
          <w:lang w:eastAsia="fr-FR"/>
        </w:rPr>
        <w:tab/>
        <w:t>Matrice de récupération</w:t>
      </w:r>
    </w:p>
    <w:p w:rsidR="006B3209" w:rsidRDefault="005021B6">
      <w:pPr>
        <w:pStyle w:val="Paragraphedeliste"/>
        <w:rPr>
          <w:lang w:eastAsia="fr-FR"/>
        </w:rPr>
      </w:pPr>
      <w:r>
        <w:rPr>
          <w:lang w:eastAsia="fr-FR"/>
        </w:rPr>
        <w:t>-</w:t>
      </w:r>
      <w:r>
        <w:rPr>
          <w:lang w:eastAsia="fr-FR"/>
        </w:rPr>
        <w:tab/>
        <w:t>Couleur</w:t>
      </w:r>
    </w:p>
    <w:p w:rsidR="006B3209" w:rsidRDefault="005021B6">
      <w:pPr>
        <w:pStyle w:val="Paragraphedeliste"/>
        <w:rPr>
          <w:lang w:eastAsia="fr-FR"/>
        </w:rPr>
      </w:pPr>
      <w:r>
        <w:rPr>
          <w:lang w:eastAsia="fr-FR"/>
        </w:rPr>
        <w:t>-</w:t>
      </w:r>
      <w:r>
        <w:rPr>
          <w:lang w:eastAsia="fr-FR"/>
        </w:rPr>
        <w:tab/>
      </w:r>
      <w:r>
        <w:rPr>
          <w:lang w:eastAsia="fr-FR"/>
        </w:rPr>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5021B6">
      <w:pPr>
        <w:pStyle w:val="Paragraphedeliste"/>
        <w:rPr>
          <w:lang w:eastAsia="fr-FR"/>
        </w:rPr>
      </w:pPr>
      <w:r>
        <w:rPr>
          <w:lang w:eastAsia="fr-FR"/>
        </w:rPr>
        <w:t>-</w:t>
      </w:r>
      <w:r>
        <w:rPr>
          <w:lang w:eastAsia="fr-FR"/>
        </w:rPr>
        <w:tab/>
        <w:t>Transformation de produits</w:t>
      </w:r>
    </w:p>
    <w:p w:rsidR="006B3209" w:rsidRDefault="005021B6">
      <w:pPr>
        <w:pStyle w:val="Paragraphedeliste"/>
        <w:rPr>
          <w:lang w:eastAsia="fr-FR"/>
        </w:rPr>
      </w:pPr>
      <w:r>
        <w:rPr>
          <w:lang w:eastAsia="fr-FR"/>
        </w:rPr>
        <w:t>-</w:t>
      </w:r>
      <w:r>
        <w:rPr>
          <w:lang w:eastAsia="fr-FR"/>
        </w:rPr>
        <w:tab/>
        <w:t>Vitesse de traitement (kg/h)</w:t>
      </w:r>
    </w:p>
    <w:p w:rsidR="006B3209" w:rsidRDefault="005021B6">
      <w:pPr>
        <w:pStyle w:val="Paragraphedeliste"/>
        <w:rPr>
          <w:lang w:eastAsia="fr-FR"/>
        </w:rPr>
      </w:pPr>
      <w:r>
        <w:rPr>
          <w:lang w:eastAsia="fr-FR"/>
        </w:rPr>
        <w:t>-</w:t>
      </w:r>
      <w:r>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w:t>
      </w:r>
      <w:r>
        <w:rPr>
          <w:lang w:eastAsia="fr-FR"/>
        </w:rPr>
        <w:t>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des informations (hover ou click?)</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Footer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6B3209" w:rsidRDefault="006B3209">
      <w:pPr>
        <w:rPr>
          <w:lang w:eastAsia="fr-FR"/>
        </w:rPr>
      </w:pPr>
    </w:p>
    <w:p w:rsidR="006B3209" w:rsidRDefault="005021B6">
      <w:pPr>
        <w:pStyle w:val="Titre1"/>
        <w:pageBreakBefore/>
      </w:pPr>
      <w:r>
        <w:lastRenderedPageBreak/>
        <w:t>Cas d’utilisations :</w:t>
      </w:r>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w:t>
      </w:r>
      <w:r>
        <w:rPr>
          <w:rFonts w:ascii="Calibri" w:hAnsi="Calibri" w:cs="Arial"/>
          <w:color w:val="000000"/>
          <w:sz w:val="20"/>
          <w:szCs w:val="20"/>
        </w:rPr>
        <w:t xml:space="preserve">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Témoin de contrôle devient </w:t>
      </w:r>
      <w:r>
        <w:rPr>
          <w:rFonts w:ascii="Calibri" w:hAnsi="Calibri" w:cs="Arial"/>
          <w:color w:val="000000"/>
          <w:sz w:val="20"/>
          <w:szCs w:val="20"/>
        </w:rPr>
        <w:t>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 xml:space="preserve">Le système propose la boite de dialogue </w:t>
      </w:r>
      <w:r>
        <w:rPr>
          <w:rFonts w:ascii="Calibri" w:hAnsi="Calibri" w:cs="Arial"/>
          <w:color w:val="000000"/>
          <w:sz w:val="20"/>
          <w:szCs w:val="20"/>
        </w:rPr>
        <w:t>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w:t>
      </w:r>
      <w:r>
        <w:rPr>
          <w:rFonts w:ascii="Calibri" w:hAnsi="Calibri" w:cs="Arial"/>
          <w:color w:val="000000"/>
          <w:sz w:val="20"/>
          <w:szCs w:val="20"/>
        </w:rPr>
        <w:t xml:space="preserve">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w:t>
      </w:r>
      <w:r>
        <w:rPr>
          <w:rFonts w:ascii="Calibri" w:hAnsi="Calibri" w:cs="Arial"/>
          <w:color w:val="000000"/>
          <w:sz w:val="20"/>
          <w:szCs w:val="20"/>
        </w:rPr>
        <w:t xml:space="preserv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 xml:space="preserve">Le témoin </w:t>
      </w:r>
      <w:r>
        <w:rPr>
          <w:rFonts w:ascii="Calibri" w:hAnsi="Calibri" w:cs="Arial"/>
          <w:color w:val="000000"/>
          <w:sz w:val="20"/>
          <w:szCs w:val="20"/>
        </w:rPr>
        <w:t>de contrôle change à orange</w:t>
      </w:r>
    </w:p>
    <w:p w:rsidR="006B3209" w:rsidRDefault="005021B6">
      <w:pPr>
        <w:pStyle w:val="Titre1"/>
        <w:rPr>
          <w:lang w:eastAsia="fr-FR"/>
        </w:rPr>
      </w:pPr>
      <w:r>
        <w:rPr>
          <w:lang w:eastAsia="fr-FR"/>
        </w:rPr>
        <w:t>Spécifications supplémentaires :</w:t>
      </w:r>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(historique avec undo et redo, affichage de deux manières différentes, couleurs, images)</w:t>
      </w:r>
    </w:p>
    <w:p w:rsidR="006B3209" w:rsidRDefault="005021B6">
      <w:pPr>
        <w:pStyle w:val="Paragraphedeliste"/>
        <w:numPr>
          <w:ilvl w:val="0"/>
          <w:numId w:val="12"/>
        </w:numPr>
      </w:pPr>
      <w:r>
        <w:t>Toutes les mesures doivent être en mètres.</w:t>
      </w:r>
    </w:p>
    <w:p w:rsidR="006B3209" w:rsidRDefault="005021B6">
      <w:pPr>
        <w:pStyle w:val="Paragraphedeliste"/>
        <w:numPr>
          <w:ilvl w:val="0"/>
          <w:numId w:val="12"/>
        </w:numPr>
      </w:pPr>
      <w:r>
        <w:t>Matrice de récupératio</w:t>
      </w:r>
      <w:r>
        <w:t>n</w:t>
      </w:r>
    </w:p>
    <w:p w:rsidR="006B3209" w:rsidRDefault="005021B6">
      <w:pPr>
        <w:pStyle w:val="Paragraphedeliste"/>
        <w:numPr>
          <w:ilvl w:val="0"/>
          <w:numId w:val="12"/>
        </w:numPr>
      </w:pPr>
      <w:r>
        <w:t>La quantité des produits sortis par les stations sont en pourcentages (par défaut c’est à 100%)</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w:t>
      </w:r>
      <w:r>
        <w:t>tées par un rectangle en couleur ou une image.</w:t>
      </w:r>
    </w:p>
    <w:p w:rsidR="006B3209" w:rsidRDefault="005021B6">
      <w:pPr>
        <w:pStyle w:val="Titre1"/>
      </w:pPr>
      <w:r>
        <w:t>Cas d’utilisation détaillés</w:t>
      </w:r>
      <w:bookmarkStart w:id="0" w:name="_GoBack"/>
      <w:bookmarkEnd w:id="0"/>
      <w:r>
        <w:t> :</w:t>
      </w:r>
    </w:p>
    <w:p w:rsidR="006B3209" w:rsidRDefault="006B3209">
      <w:pPr>
        <w:rPr>
          <w:sz w:val="16"/>
          <w:szCs w:val="16"/>
        </w:rPr>
      </w:pPr>
    </w:p>
    <w:p w:rsidR="006B3209" w:rsidRDefault="005021B6">
      <w:pPr>
        <w:spacing w:after="0" w:line="240" w:lineRule="auto"/>
        <w:rPr>
          <w:rFonts w:eastAsia="Times New Roman" w:cs="Arial"/>
          <w:color w:val="000000"/>
          <w:lang w:eastAsia="fr-FR"/>
        </w:rPr>
      </w:pPr>
      <w:r>
        <w:rPr>
          <w:rStyle w:val="Titre2Car"/>
          <w:lang w:eastAsia="fr-FR"/>
        </w:rPr>
        <w:t>Cas d’utilisation 1 :</w:t>
      </w:r>
      <w:r>
        <w:rPr>
          <w:rFonts w:eastAsia="Times New Roman" w:cs="Arial"/>
          <w:color w:val="000000"/>
          <w:lang w:eastAsia="fr-FR"/>
        </w:rPr>
        <w:t xml:space="preserve"> </w:t>
      </w:r>
    </w:p>
    <w:p w:rsidR="006B3209" w:rsidRDefault="006B3209">
      <w:pPr>
        <w:spacing w:after="0" w:line="240" w:lineRule="auto"/>
        <w:rPr>
          <w:rFonts w:eastAsia="Times New Roman" w:cs="Arial"/>
          <w:color w:val="000000"/>
          <w:lang w:eastAsia="fr-FR"/>
        </w:rPr>
      </w:pPr>
    </w:p>
    <w:p w:rsidR="006B3209" w:rsidRDefault="005021B6">
      <w:pPr>
        <w:spacing w:after="0" w:line="240" w:lineRule="auto"/>
        <w:rPr>
          <w:rFonts w:eastAsia="Times New Roman" w:cs="Arial"/>
          <w:color w:val="000000"/>
          <w:lang w:eastAsia="fr-FR"/>
        </w:rPr>
      </w:pPr>
      <w:r>
        <w:rPr>
          <w:rFonts w:eastAsia="Times New Roman" w:cs="Arial"/>
          <w:color w:val="000000"/>
          <w:lang w:eastAsia="fr-FR"/>
        </w:rPr>
        <w:t>Pouvoir disposer les différents éléments d’un centre de tri sur le plan.</w:t>
      </w:r>
    </w:p>
    <w:p w:rsidR="006B3209" w:rsidRDefault="005021B6">
      <w:pPr>
        <w:spacing w:after="0" w:line="240" w:lineRule="auto"/>
        <w:rPr>
          <w:rFonts w:eastAsia="Times New Roman" w:cs="Arial"/>
          <w:color w:val="000000"/>
          <w:lang w:eastAsia="fr-FR"/>
        </w:rPr>
      </w:pPr>
      <w:r>
        <w:rPr>
          <w:rFonts w:eastAsia="Times New Roman" w:cs="Arial"/>
          <w:color w:val="000000"/>
          <w:lang w:eastAsia="fr-FR"/>
        </w:rPr>
        <w:t>Acteur principal : L’utilisateur</w:t>
      </w:r>
    </w:p>
    <w:p w:rsidR="006B3209" w:rsidRDefault="005021B6">
      <w:pPr>
        <w:spacing w:after="0" w:line="240" w:lineRule="auto"/>
        <w:rPr>
          <w:rFonts w:eastAsia="Times New Roman" w:cs="Arial"/>
          <w:color w:val="000000"/>
          <w:lang w:eastAsia="fr-FR"/>
        </w:rPr>
      </w:pPr>
      <w:r>
        <w:rPr>
          <w:rFonts w:eastAsia="Times New Roman" w:cs="Arial"/>
          <w:color w:val="000000"/>
          <w:lang w:eastAsia="fr-FR"/>
        </w:rPr>
        <w:t xml:space="preserve">Scénario principal (succès) : L’utilisateur peut </w:t>
      </w:r>
      <w:r>
        <w:rPr>
          <w:rFonts w:eastAsia="Times New Roman" w:cs="Arial"/>
          <w:color w:val="000000"/>
          <w:lang w:eastAsia="fr-FR"/>
        </w:rPr>
        <w:t>disposer les différents éléments d’un centre de tri sur le plan.</w:t>
      </w:r>
    </w:p>
    <w:p w:rsidR="006B3209" w:rsidRDefault="006B3209">
      <w:pPr>
        <w:spacing w:after="0" w:line="240" w:lineRule="auto"/>
        <w:rPr>
          <w:rFonts w:ascii="Times New Roman" w:eastAsia="Times New Roman" w:hAnsi="Times New Roman" w:cs="Times New Roman"/>
          <w:sz w:val="24"/>
          <w:szCs w:val="24"/>
          <w:lang w:eastAsia="fr-FR"/>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3821"/>
        <w:gridCol w:w="4931"/>
      </w:tblGrid>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1. Il démarre un nouveau projet</w:t>
            </w: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r>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2. Le système créé le nouveau projet et affiche un plan vide.</w:t>
            </w:r>
          </w:p>
        </w:tc>
      </w:tr>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3. L’utilisateur sélectionne un élément</w:t>
            </w: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r>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4. L’utilisateur déplace l’élément sur le plan</w:t>
            </w: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r>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5. L’utilisateur relâche l’élément</w:t>
            </w: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r>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6. Le système enregistre la position de la station</w:t>
            </w:r>
          </w:p>
        </w:tc>
      </w:tr>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7. Le système propose à l’utilisateur d’insérer les informations à propos de sa station</w:t>
            </w:r>
          </w:p>
        </w:tc>
      </w:tr>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8. (Alternative) L’utilisateur entre les informations demandées</w:t>
            </w: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r>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 xml:space="preserve">9. </w:t>
            </w:r>
            <w:r>
              <w:rPr>
                <w:rFonts w:eastAsia="Times New Roman" w:cs="Arial"/>
                <w:color w:val="000000"/>
                <w:lang w:eastAsia="fr-FR"/>
              </w:rPr>
              <w:t>(Alternative) L’utilisateur peut sauvegarder.</w:t>
            </w: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r>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10. (Alternative) Le système enregistre ces informations</w:t>
            </w:r>
          </w:p>
        </w:tc>
      </w:tr>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11. (Alternative) Répéter les étapes 3 à 10</w:t>
            </w: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r>
      <w:tr w:rsidR="006B3209">
        <w:tc>
          <w:tcPr>
            <w:tcW w:w="406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6B3209">
            <w:pPr>
              <w:spacing w:after="0" w:line="240" w:lineRule="auto"/>
              <w:rPr>
                <w:rFonts w:eastAsia="Times New Roman" w:cs="Times New Roman"/>
                <w:lang w:eastAsia="fr-FR"/>
              </w:rPr>
            </w:pPr>
          </w:p>
        </w:tc>
        <w:tc>
          <w:tcPr>
            <w:tcW w:w="529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6B3209" w:rsidRDefault="005021B6">
            <w:pPr>
              <w:spacing w:after="0"/>
              <w:rPr>
                <w:rFonts w:eastAsia="Times New Roman" w:cs="Arial"/>
                <w:color w:val="000000"/>
                <w:lang w:eastAsia="fr-FR"/>
              </w:rPr>
            </w:pPr>
            <w:r>
              <w:rPr>
                <w:rFonts w:eastAsia="Times New Roman" w:cs="Arial"/>
                <w:color w:val="000000"/>
                <w:lang w:eastAsia="fr-FR"/>
              </w:rPr>
              <w:t>12. Le système met le témoin de contrôle à orange.</w:t>
            </w:r>
          </w:p>
        </w:tc>
      </w:tr>
    </w:tbl>
    <w:p w:rsidR="006B3209" w:rsidRDefault="006B3209"/>
    <w:p w:rsidR="005021B6" w:rsidRDefault="005021B6" w:rsidP="005021B6">
      <w:pPr>
        <w:pStyle w:val="NormalWeb"/>
        <w:spacing w:after="0"/>
        <w:rPr>
          <w:rFonts w:asciiTheme="minorHAnsi" w:hAnsiTheme="minorHAnsi" w:cs="Arial"/>
          <w:color w:val="000000"/>
          <w:sz w:val="22"/>
          <w:szCs w:val="22"/>
        </w:rPr>
      </w:pPr>
      <w:r w:rsidRPr="00D80BE9">
        <w:rPr>
          <w:rStyle w:val="Titre2Car"/>
        </w:rPr>
        <w:t>Cas d’utilisation 2 :</w:t>
      </w:r>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projet instancié et au moins deux éléments présents</w:t>
      </w:r>
    </w:p>
    <w:p w:rsidR="005021B6"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p>
    <w:p w:rsidR="005021B6" w:rsidRDefault="005021B6"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Pr>
          <w:rFonts w:asciiTheme="minorHAnsi" w:hAnsiTheme="minorHAnsi" w:cs="Arial"/>
          <w:b/>
          <w:color w:val="000000"/>
          <w:sz w:val="22"/>
          <w:szCs w:val="22"/>
        </w:rPr>
        <w:t>s</w:t>
      </w:r>
      <w:r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 xml:space="preserve">les entrées et sorties ont un rôle équivalent </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2. L’utilisateur clique sur la première entrée/sortie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la </w:t>
      </w:r>
      <w:r>
        <w:rPr>
          <w:rFonts w:eastAsia="Times New Roman" w:cs="Arial"/>
          <w:color w:val="000000"/>
          <w:lang w:eastAsia="fr-FR"/>
        </w:rPr>
        <w:t>deuxième</w:t>
      </w:r>
      <w:r w:rsidRPr="00D80BE9">
        <w:rPr>
          <w:rFonts w:eastAsia="Times New Roman" w:cs="Arial"/>
          <w:color w:val="000000"/>
          <w:lang w:eastAsia="fr-FR"/>
        </w:rPr>
        <w:t xml:space="preserve"> entrée/sortie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2a.La première entrée/sortie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La deuxième entrée/sortie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2-3 </w:t>
      </w:r>
      <w:r w:rsidRPr="00D80BE9">
        <w:rPr>
          <w:rFonts w:eastAsia="Times New Roman" w:cs="Arial"/>
          <w:color w:val="000000"/>
          <w:lang w:eastAsia="fr-FR"/>
        </w:rPr>
        <w:t>a. L’utilisateur clique sur autre chose qu’une entrée/sortie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5021B6" w:rsidRDefault="005021B6" w:rsidP="005021B6">
      <w:pPr>
        <w:pStyle w:val="Sansinterligne"/>
        <w:rPr>
          <w:rFonts w:eastAsia="Times New Roman"/>
        </w:rPr>
      </w:pPr>
      <w:r>
        <w:rPr>
          <w:rFonts w:eastAsia="Times New Roman"/>
        </w:rPr>
        <w:lastRenderedPageBreak/>
        <w:tab/>
        <w:t>1. Le statut du plan passe à modifié</w:t>
      </w:r>
    </w:p>
    <w:p w:rsidR="006B3209" w:rsidRDefault="006B3209">
      <w:pPr>
        <w:pStyle w:val="Sansinterligne"/>
        <w:rPr>
          <w:rFonts w:eastAsia="Times New Roman"/>
        </w:rPr>
      </w:pPr>
    </w:p>
    <w:p w:rsidR="006B3209" w:rsidRDefault="005021B6">
      <w:pPr>
        <w:pStyle w:val="Titre1"/>
        <w:rPr>
          <w:lang w:eastAsia="fr-FR"/>
        </w:rPr>
      </w:pPr>
      <w:r>
        <w:rPr>
          <w:lang w:eastAsia="fr-FR"/>
        </w:rPr>
        <w:t>Glossaire :</w:t>
      </w:r>
    </w:p>
    <w:p w:rsidR="006B3209" w:rsidRDefault="006B3209">
      <w:pPr>
        <w:pStyle w:val="Paragraphedeliste"/>
        <w:rPr>
          <w:lang w:eastAsia="fr-FR"/>
        </w:rPr>
      </w:pPr>
    </w:p>
    <w:p w:rsidR="006B3209" w:rsidRDefault="005021B6">
      <w:pPr>
        <w:pStyle w:val="Paragraphedeliste"/>
        <w:numPr>
          <w:ilvl w:val="0"/>
          <w:numId w:val="1"/>
        </w:numPr>
        <w:rPr>
          <w:lang w:eastAsia="fr-FR"/>
        </w:rPr>
      </w:pPr>
      <w:r>
        <w:rPr>
          <w:lang w:eastAsia="fr-FR"/>
        </w:rPr>
        <w:t xml:space="preserve">Arc : représentation du convoyeur, ce sera le terme technique à utiliser. </w:t>
      </w:r>
    </w:p>
    <w:p w:rsidR="006B3209" w:rsidRDefault="005021B6">
      <w:pPr>
        <w:pStyle w:val="Paragraphedeliste"/>
        <w:numPr>
          <w:ilvl w:val="0"/>
          <w:numId w:val="1"/>
        </w:numPr>
        <w:rPr>
          <w:lang w:eastAsia="fr-FR"/>
        </w:rPr>
      </w:pPr>
      <w:r>
        <w:rPr>
          <w:lang w:eastAsia="fr-FR"/>
        </w:rPr>
        <w:t>Convoyeur : transporte les déchets d’un point à un autre</w:t>
      </w:r>
    </w:p>
    <w:p w:rsidR="006B3209" w:rsidRDefault="005021B6">
      <w:pPr>
        <w:pStyle w:val="Paragraphedeliste"/>
        <w:numPr>
          <w:ilvl w:val="0"/>
          <w:numId w:val="1"/>
        </w:numPr>
        <w:rPr>
          <w:lang w:eastAsia="fr-FR"/>
        </w:rPr>
      </w:pPr>
      <w:r>
        <w:rPr>
          <w:lang w:eastAsia="fr-FR"/>
        </w:rPr>
        <w:t>Élément : tout ce qui peut être placé sur le plan (station, arc, jonction, entrée, sortie)</w:t>
      </w:r>
    </w:p>
    <w:p w:rsidR="006B3209" w:rsidRDefault="005021B6">
      <w:pPr>
        <w:pStyle w:val="Paragraphedeliste"/>
        <w:numPr>
          <w:ilvl w:val="0"/>
          <w:numId w:val="1"/>
        </w:numPr>
        <w:rPr>
          <w:lang w:eastAsia="fr-FR"/>
        </w:rPr>
      </w:pPr>
      <w:r>
        <w:rPr>
          <w:lang w:eastAsia="fr-FR"/>
        </w:rPr>
        <w:t>Témoin de contrôle : indicateur v</w:t>
      </w:r>
      <w:r>
        <w:rPr>
          <w:lang w:eastAsia="fr-FR"/>
        </w:rPr>
        <w:t>isible sur l’interface usager. Le rôle de cet indicateur est de pouvoir informer l’usager de la qualité de son réseau. L’indicateur possède trois couleurs, une par état. Le vert quand le réseau à êtes vérifié et qu’il est fonctionnel. L’orange lorsque le r</w:t>
      </w:r>
      <w:r>
        <w:rPr>
          <w:lang w:eastAsia="fr-FR"/>
        </w:rPr>
        <w:t>éseau à êtes modifier et non contrôlé donc on doit vérifier le réseau. Le rouge quand le réseau est incorrect après une vérification</w:t>
      </w:r>
    </w:p>
    <w:p w:rsidR="006B3209" w:rsidRDefault="006B3209">
      <w:pPr>
        <w:pStyle w:val="Paragraphedeliste"/>
        <w:rPr>
          <w:lang w:eastAsia="fr-FR"/>
        </w:rPr>
      </w:pPr>
    </w:p>
    <w:p w:rsidR="006B3209" w:rsidRDefault="006B3209">
      <w:pPr>
        <w:pStyle w:val="Paragraphedeliste"/>
      </w:pPr>
    </w:p>
    <w:p w:rsidR="006B3209" w:rsidRDefault="006B3209">
      <w:pPr>
        <w:pStyle w:val="Paragraphedeliste"/>
      </w:pPr>
    </w:p>
    <w:sectPr w:rsidR="006B3209">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2"/>
  </w:num>
  <w:num w:numId="3">
    <w:abstractNumId w:val="10"/>
  </w:num>
  <w:num w:numId="4">
    <w:abstractNumId w:val="8"/>
  </w:num>
  <w:num w:numId="5">
    <w:abstractNumId w:val="7"/>
  </w:num>
  <w:num w:numId="6">
    <w:abstractNumId w:val="1"/>
  </w:num>
  <w:num w:numId="7">
    <w:abstractNumId w:val="6"/>
  </w:num>
  <w:num w:numId="8">
    <w:abstractNumId w:val="5"/>
  </w:num>
  <w:num w:numId="9">
    <w:abstractNumId w:val="2"/>
  </w:num>
  <w:num w:numId="10">
    <w:abstractNumId w:val="9"/>
  </w:num>
  <w:num w:numId="11">
    <w:abstractNumId w:val="11"/>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2"/>
  </w:compat>
  <w:rsids>
    <w:rsidRoot w:val="006B3209"/>
    <w:rsid w:val="005021B6"/>
    <w:rsid w:val="006B32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color w:val="00000A"/>
    </w:rPr>
  </w:style>
  <w:style w:type="character" w:customStyle="1" w:styleId="ListLabel4">
    <w:name w:val="ListLabel 4"/>
    <w:rPr>
      <w:sz w:val="20"/>
    </w:rPr>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Vision, cas d’utilisation, maquette interface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10</Pages>
  <Words>1274</Words>
  <Characters>7013</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creator>Dalton</dc:creator>
  <cp:lastModifiedBy>Baudouin</cp:lastModifiedBy>
  <cp:revision>12</cp:revision>
  <dcterms:created xsi:type="dcterms:W3CDTF">2014-09-14T13:11:00Z</dcterms:created>
  <dcterms:modified xsi:type="dcterms:W3CDTF">2014-09-22T19:09:00Z</dcterms:modified>
  <dc:language>fr-FR</dc:language>
</cp:coreProperties>
</file>