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dxpdf smoke test</w:t>
      </w:r>
    </w:p>
    <w:p>
      <w:r>
        <w:t>Hello from DeepSeek Harness. This paragraph exists to prove the DOCX -&gt; PDF pipeline works.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cell 0,0</w:t>
            </w:r>
          </w:p>
        </w:tc>
        <w:tc>
          <w:tcPr>
            <w:tcW w:type="dxa" w:w="2880"/>
          </w:tcPr>
          <w:p>
            <w:r>
              <w:t>cell 0,1</w:t>
            </w:r>
          </w:p>
        </w:tc>
        <w:tc>
          <w:tcPr>
            <w:tcW w:type="dxa" w:w="2880"/>
          </w:tcPr>
          <w:p>
            <w:r>
              <w:t>cell 0,2</w:t>
            </w:r>
          </w:p>
        </w:tc>
      </w:tr>
      <w:tr>
        <w:tc>
          <w:tcPr>
            <w:tcW w:type="dxa" w:w="2880"/>
          </w:tcPr>
          <w:p>
            <w:r>
              <w:t>cell 1,0</w:t>
            </w:r>
          </w:p>
        </w:tc>
        <w:tc>
          <w:tcPr>
            <w:tcW w:type="dxa" w:w="2880"/>
          </w:tcPr>
          <w:p>
            <w:r>
              <w:t>cell 1,1</w:t>
            </w:r>
          </w:p>
        </w:tc>
        <w:tc>
          <w:tcPr>
            <w:tcW w:type="dxa" w:w="2880"/>
          </w:tcPr>
          <w:p>
            <w:r>
              <w:t>cell 1,2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t xml:space="preserve">sSub=</w:t>
      </w:r>
      <m:oMath>
        <m:sSub>
          <m:e>
            <m:r>
              <m:t>22</m:t>
            </m:r>
          </m:e>
          <m:sub>
            <m:r>
              <m:t>33</m:t>
            </m:r>
          </m:sub>
        </m:sSub>
      </m:oMath>
      <w:r>
        <w:t xml:space="preserve">|E</w:t>
      </w:r>
    </w:p>
    <w:p>
      <w:r>
        <w:t xml:space="preserve">sSubSup=</w:t>
      </w:r>
      <m:oMath>
        <m:sSubSup>
          <m:e>
            <m:r>
              <m:t>17</m:t>
            </m:r>
          </m:e>
          <m:sub>
            <m:r>
              <m:t>18</m:t>
            </m:r>
          </m:sub>
          <m:sup>
            <m:r>
              <m:t>19</m:t>
            </m:r>
          </m:sup>
        </m:sSubSup>
      </m:oMath>
      <w:r>
        <w:t xml:space="preserve">|E</w:t>
      </w:r>
    </w:p>
    <w:p>
      <w:r>
        <w:t xml:space="preserve">rad=</w:t>
      </w:r>
      <m:oMath>
        <m:rad>
          <m:radPr>
            <m:degHide m:val="1"/>
          </m:radPr>
          <m:deg/>
          <m:e>
            <m:r>
              <m:t>111</m:t>
            </m:r>
          </m:e>
        </m:rad>
      </m:oMath>
      <w:r>
        <w:t xml:space="preserve">|E</w:t>
      </w:r>
    </w:p>
    <w:p>
      <w:r>
        <w:t xml:space="preserve">rad.degree=</w:t>
      </w:r>
      <m:oMath>
        <m:rad>
          <m:radPr/>
          <m:deg>
            <m:r>
              <m:t>3</m:t>
            </m:r>
          </m:deg>
          <m:e>
            <m:r>
              <m:t>444</m:t>
            </m:r>
          </m:e>
        </m:rad>
      </m:oMath>
      <w:r>
        <w:t xml:space="preserve">|E</w:t>
      </w:r>
    </w:p>
    <w:p>
      <w:r>
        <w:t xml:space="preserve">d=</w:t>
      </w:r>
      <m:oMath>
        <m:d>
          <m:dPr>
            <m:begChr m:val="["/>
            <m:endChr m:val="]"/>
          </m:dPr>
          <m:e>
            <m:r>
              <m:t>55</m:t>
            </m:r>
          </m:e>
        </m:d>
      </m:oMath>
      <w:r>
        <w:t xml:space="preserve">|E</w:t>
      </w:r>
    </w:p>
    <w:p>
      <w:r>
        <w:t xml:space="preserve">nary=</w:t>
      </w:r>
      <m:oMath>
        <m:nary>
          <m:naryPr>
            <m:chr m:val="∑"/>
          </m:naryPr>
          <m:sub>
            <m:r>
              <m:t>66</m:t>
            </m:r>
          </m:sub>
          <m:sup>
            <m:r>
              <m:t>77</m:t>
            </m:r>
          </m:sup>
          <m:e>
            <m:r>
              <m:t>888</m:t>
            </m:r>
          </m:e>
        </m:nary>
      </m:oMath>
      <w:r>
        <w:t xml:space="preserve">|E</w:t>
      </w:r>
    </w:p>
    <w:p>
      <w:r>
        <w:t xml:space="preserve">acc=</w:t>
      </w:r>
      <m:oMath>
        <m:acc>
          <m:accPr>
            <m:chr m:val="̂"/>
          </m:accPr>
          <m:e>
            <m:r>
              <m:t>99</m:t>
            </m:r>
          </m:e>
        </m:acc>
      </m:oMath>
      <w:r>
        <w:t xml:space="preserve">|E</w:t>
      </w:r>
    </w:p>
    <w:p>
      <w:r>
        <w:t xml:space="preserve">bar=</w:t>
      </w:r>
      <m:oMath>
        <m:bar>
          <m:barPr>
            <m:pos m:val="top"/>
          </m:barPr>
          <m:e>
            <m:r>
              <m:t>10</m:t>
            </m:r>
          </m:e>
        </m:bar>
      </m:oMath>
      <w:r>
        <w:t xml:space="preserve">|E</w:t>
      </w:r>
    </w:p>
    <w:p>
      <w:r>
        <w:t xml:space="preserve">groupChr=</w:t>
      </w:r>
      <m:oMath>
        <m:groupChr>
          <m:groupChrPr>
            <m:chr m:val="⏟"/>
            <m:pos m:val="bot"/>
          </m:groupChrPr>
          <m:e>
            <m:r>
              <m:t>11</m:t>
            </m:r>
          </m:e>
        </m:groupChr>
      </m:oMath>
      <w:r>
        <w:t xml:space="preserve">|E</w:t>
      </w:r>
    </w:p>
    <w:p>
      <w:r>
        <w:t xml:space="preserve">box=</w:t>
      </w:r>
      <m:oMath>
        <m:box>
          <m:boxPr/>
          <m:e>
            <m:r>
              <m:t>12</m:t>
            </m:r>
          </m:e>
        </m:box>
      </m:oMath>
      <w:r>
        <w:t xml:space="preserve">|E</w:t>
      </w:r>
    </w:p>
    <w:p>
      <w:r>
        <w:t xml:space="preserve">eqArr=</w:t>
      </w:r>
      <m:oMath>
        <m:eqArr>
          <m:e>
            <m:r>
              <m:t>13</m:t>
            </m:r>
          </m:e>
          <m:e>
            <m:r>
              <m:t>14</m:t>
            </m:r>
          </m:e>
        </m:eqArr>
      </m:oMath>
      <w:r>
        <w:t xml:space="preserve">|E</w:t>
      </w:r>
    </w:p>
    <w:p>
      <w:r>
        <w:t xml:space="preserve">func=</w:t>
      </w:r>
      <m:oMath>
        <m:func>
          <m:funcPr/>
          <m:fName>
            <m:r>
              <m:t>sin</m:t>
            </m:r>
          </m:fName>
          <m:e>
            <m:r>
              <m:t>20</m:t>
            </m:r>
          </m:e>
        </m:func>
      </m:oMath>
      <w:r>
        <w:t xml:space="preserve">|E</w:t>
      </w:r>
    </w:p>
    <w:p>
      <w:r>
        <w:t xml:space="preserve">limLow=</w:t>
      </w:r>
      <m:oMath>
        <m:limLow>
          <m:limLowPr/>
          <m:e>
            <m:r>
              <m:t>21</m:t>
            </m:r>
          </m:e>
          <m:lim>
            <m:r>
              <m:t>23</m:t>
            </m:r>
          </m:lim>
        </m:limLow>
      </m:oMath>
      <w:r>
        <w:t xml:space="preserve">|E</w:t>
      </w:r>
    </w:p>
    <w:p>
      <w:r>
        <w:t xml:space="preserve">f.with-script=</w:t>
      </w:r>
      <m:oMath>
        <m:f>
          <m:num>
            <m:sSub>
              <m:e>
                <m:r>
                  <m:t>24</m:t>
                </m:r>
              </m:e>
              <m:sub>
                <m:r>
                  <m:t>25</m:t>
                </m:r>
              </m:sub>
            </m:sSub>
          </m:num>
          <m:den>
            <m:r>
              <m:t>26</m:t>
            </m:r>
          </m:den>
        </m:f>
      </m:oMath>
      <w:r>
        <w:t xml:space="preserve">|E</w:t>
      </w:r>
    </w:p>
    <w:p>
      <w:r>
        <w:t xml:space="preserve">sSup-supported=</w:t>
      </w:r>
      <m:oMath>
        <m:sSup>
          <m:e>
            <m:r>
              <m:t>15</m:t>
            </m:r>
          </m:e>
          <m:sup>
            <m:r>
              <m:t>16</m:t>
            </m:r>
          </m:sup>
        </m:sSup>
      </m:oMath>
      <w:r>
        <w:t xml:space="preserve">|E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