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1E180" w14:textId="77777777" w:rsidR="007A209E" w:rsidRPr="007A209E" w:rsidRDefault="007A209E" w:rsidP="007A209E">
      <w:pPr>
        <w:rPr>
          <w:lang w:val="de-DE"/>
        </w:rPr>
      </w:pPr>
    </w:p>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0F35ADB7" w:rsidR="00111D08" w:rsidRDefault="00111D08">
          <w:pPr>
            <w:pStyle w:val="Inhaltsverzeichnisberschrift"/>
          </w:pPr>
          <w:r>
            <w:rPr>
              <w:lang w:val="de-DE"/>
            </w:rPr>
            <w:t>Inhaltsverzeichnis</w:t>
          </w:r>
        </w:p>
        <w:p w14:paraId="6369E597" w14:textId="4966A46A" w:rsidR="004E1EA9"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4200967" w:history="1">
            <w:r w:rsidR="004E1EA9" w:rsidRPr="004556D4">
              <w:rPr>
                <w:rStyle w:val="Hyperlink"/>
                <w:noProof/>
              </w:rPr>
              <w:t>4.1 Zielsetzung und Abgrenzung</w:t>
            </w:r>
            <w:r w:rsidR="004E1EA9">
              <w:rPr>
                <w:noProof/>
                <w:webHidden/>
              </w:rPr>
              <w:tab/>
            </w:r>
            <w:r w:rsidR="004E1EA9">
              <w:rPr>
                <w:noProof/>
                <w:webHidden/>
              </w:rPr>
              <w:fldChar w:fldCharType="begin"/>
            </w:r>
            <w:r w:rsidR="004E1EA9">
              <w:rPr>
                <w:noProof/>
                <w:webHidden/>
              </w:rPr>
              <w:instrText xml:space="preserve"> PAGEREF _Toc224200967 \h </w:instrText>
            </w:r>
            <w:r w:rsidR="004E1EA9">
              <w:rPr>
                <w:noProof/>
                <w:webHidden/>
              </w:rPr>
            </w:r>
            <w:r w:rsidR="004E1EA9">
              <w:rPr>
                <w:noProof/>
                <w:webHidden/>
              </w:rPr>
              <w:fldChar w:fldCharType="separate"/>
            </w:r>
            <w:r w:rsidR="004E1EA9">
              <w:rPr>
                <w:noProof/>
                <w:webHidden/>
              </w:rPr>
              <w:t>2</w:t>
            </w:r>
            <w:r w:rsidR="004E1EA9">
              <w:rPr>
                <w:noProof/>
                <w:webHidden/>
              </w:rPr>
              <w:fldChar w:fldCharType="end"/>
            </w:r>
          </w:hyperlink>
        </w:p>
        <w:p w14:paraId="7099B548" w14:textId="7FF47748" w:rsidR="004E1EA9" w:rsidRDefault="004E1EA9">
          <w:pPr>
            <w:pStyle w:val="Verzeichnis2"/>
            <w:tabs>
              <w:tab w:val="right" w:leader="dot" w:pos="9062"/>
            </w:tabs>
            <w:rPr>
              <w:rFonts w:eastAsiaTheme="minorEastAsia"/>
              <w:noProof/>
              <w:sz w:val="24"/>
              <w:szCs w:val="24"/>
              <w:lang w:eastAsia="de-AT"/>
            </w:rPr>
          </w:pPr>
          <w:hyperlink w:anchor="_Toc224200968" w:history="1">
            <w:r w:rsidRPr="004556D4">
              <w:rPr>
                <w:rStyle w:val="Hyperlink"/>
                <w:noProof/>
              </w:rPr>
              <w:t>4.1.1 Anforderungen an das Energiesystem</w:t>
            </w:r>
            <w:r>
              <w:rPr>
                <w:noProof/>
                <w:webHidden/>
              </w:rPr>
              <w:tab/>
            </w:r>
            <w:r>
              <w:rPr>
                <w:noProof/>
                <w:webHidden/>
              </w:rPr>
              <w:fldChar w:fldCharType="begin"/>
            </w:r>
            <w:r>
              <w:rPr>
                <w:noProof/>
                <w:webHidden/>
              </w:rPr>
              <w:instrText xml:space="preserve"> PAGEREF _Toc224200968 \h </w:instrText>
            </w:r>
            <w:r>
              <w:rPr>
                <w:noProof/>
                <w:webHidden/>
              </w:rPr>
            </w:r>
            <w:r>
              <w:rPr>
                <w:noProof/>
                <w:webHidden/>
              </w:rPr>
              <w:fldChar w:fldCharType="separate"/>
            </w:r>
            <w:r>
              <w:rPr>
                <w:noProof/>
                <w:webHidden/>
              </w:rPr>
              <w:t>3</w:t>
            </w:r>
            <w:r>
              <w:rPr>
                <w:noProof/>
                <w:webHidden/>
              </w:rPr>
              <w:fldChar w:fldCharType="end"/>
            </w:r>
          </w:hyperlink>
        </w:p>
        <w:p w14:paraId="53CC8CC8" w14:textId="3570AFB8" w:rsidR="004E1EA9" w:rsidRDefault="004E1EA9">
          <w:pPr>
            <w:pStyle w:val="Verzeichnis1"/>
            <w:tabs>
              <w:tab w:val="right" w:leader="dot" w:pos="9062"/>
            </w:tabs>
            <w:rPr>
              <w:rFonts w:eastAsiaTheme="minorEastAsia"/>
              <w:noProof/>
              <w:sz w:val="24"/>
              <w:szCs w:val="24"/>
              <w:lang w:eastAsia="de-AT"/>
            </w:rPr>
          </w:pPr>
          <w:hyperlink w:anchor="_Toc224200969" w:history="1">
            <w:r w:rsidRPr="004556D4">
              <w:rPr>
                <w:rStyle w:val="Hyperlink"/>
                <w:noProof/>
              </w:rPr>
              <w:t>4.2 Grundlagen photovoltaischer Energieversorgung</w:t>
            </w:r>
            <w:r>
              <w:rPr>
                <w:noProof/>
                <w:webHidden/>
              </w:rPr>
              <w:tab/>
            </w:r>
            <w:r>
              <w:rPr>
                <w:noProof/>
                <w:webHidden/>
              </w:rPr>
              <w:fldChar w:fldCharType="begin"/>
            </w:r>
            <w:r>
              <w:rPr>
                <w:noProof/>
                <w:webHidden/>
              </w:rPr>
              <w:instrText xml:space="preserve"> PAGEREF _Toc224200969 \h </w:instrText>
            </w:r>
            <w:r>
              <w:rPr>
                <w:noProof/>
                <w:webHidden/>
              </w:rPr>
            </w:r>
            <w:r>
              <w:rPr>
                <w:noProof/>
                <w:webHidden/>
              </w:rPr>
              <w:fldChar w:fldCharType="separate"/>
            </w:r>
            <w:r>
              <w:rPr>
                <w:noProof/>
                <w:webHidden/>
              </w:rPr>
              <w:t>3</w:t>
            </w:r>
            <w:r>
              <w:rPr>
                <w:noProof/>
                <w:webHidden/>
              </w:rPr>
              <w:fldChar w:fldCharType="end"/>
            </w:r>
          </w:hyperlink>
        </w:p>
        <w:p w14:paraId="6941B7C9" w14:textId="2CD3390E" w:rsidR="004E1EA9" w:rsidRDefault="004E1EA9">
          <w:pPr>
            <w:pStyle w:val="Verzeichnis2"/>
            <w:tabs>
              <w:tab w:val="right" w:leader="dot" w:pos="9062"/>
            </w:tabs>
            <w:rPr>
              <w:rFonts w:eastAsiaTheme="minorEastAsia"/>
              <w:noProof/>
              <w:sz w:val="24"/>
              <w:szCs w:val="24"/>
              <w:lang w:eastAsia="de-AT"/>
            </w:rPr>
          </w:pPr>
          <w:hyperlink w:anchor="_Toc224200970" w:history="1">
            <w:r w:rsidRPr="004556D4">
              <w:rPr>
                <w:rStyle w:val="Hyperlink"/>
                <w:noProof/>
              </w:rPr>
              <w:t>4.2.1 Kennlinien und Maximum Power Point Tracking</w:t>
            </w:r>
            <w:r>
              <w:rPr>
                <w:noProof/>
                <w:webHidden/>
              </w:rPr>
              <w:tab/>
            </w:r>
            <w:r>
              <w:rPr>
                <w:noProof/>
                <w:webHidden/>
              </w:rPr>
              <w:fldChar w:fldCharType="begin"/>
            </w:r>
            <w:r>
              <w:rPr>
                <w:noProof/>
                <w:webHidden/>
              </w:rPr>
              <w:instrText xml:space="preserve"> PAGEREF _Toc224200970 \h </w:instrText>
            </w:r>
            <w:r>
              <w:rPr>
                <w:noProof/>
                <w:webHidden/>
              </w:rPr>
            </w:r>
            <w:r>
              <w:rPr>
                <w:noProof/>
                <w:webHidden/>
              </w:rPr>
              <w:fldChar w:fldCharType="separate"/>
            </w:r>
            <w:r>
              <w:rPr>
                <w:noProof/>
                <w:webHidden/>
              </w:rPr>
              <w:t>4</w:t>
            </w:r>
            <w:r>
              <w:rPr>
                <w:noProof/>
                <w:webHidden/>
              </w:rPr>
              <w:fldChar w:fldCharType="end"/>
            </w:r>
          </w:hyperlink>
        </w:p>
        <w:p w14:paraId="19347FC6" w14:textId="4ED93EE7" w:rsidR="004E1EA9" w:rsidRDefault="004E1EA9">
          <w:pPr>
            <w:pStyle w:val="Verzeichnis2"/>
            <w:tabs>
              <w:tab w:val="right" w:leader="dot" w:pos="9062"/>
            </w:tabs>
            <w:rPr>
              <w:rFonts w:eastAsiaTheme="minorEastAsia"/>
              <w:noProof/>
              <w:sz w:val="24"/>
              <w:szCs w:val="24"/>
              <w:lang w:eastAsia="de-AT"/>
            </w:rPr>
          </w:pPr>
          <w:hyperlink w:anchor="_Toc224200971" w:history="1">
            <w:r w:rsidRPr="004556D4">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_Toc224200971 \h </w:instrText>
            </w:r>
            <w:r>
              <w:rPr>
                <w:noProof/>
                <w:webHidden/>
              </w:rPr>
            </w:r>
            <w:r>
              <w:rPr>
                <w:noProof/>
                <w:webHidden/>
              </w:rPr>
              <w:fldChar w:fldCharType="separate"/>
            </w:r>
            <w:r>
              <w:rPr>
                <w:noProof/>
                <w:webHidden/>
              </w:rPr>
              <w:t>4</w:t>
            </w:r>
            <w:r>
              <w:rPr>
                <w:noProof/>
                <w:webHidden/>
              </w:rPr>
              <w:fldChar w:fldCharType="end"/>
            </w:r>
          </w:hyperlink>
        </w:p>
        <w:p w14:paraId="0E169C09" w14:textId="1483ABFD" w:rsidR="004E1EA9" w:rsidRDefault="004E1EA9">
          <w:pPr>
            <w:pStyle w:val="Verzeichnis2"/>
            <w:tabs>
              <w:tab w:val="right" w:leader="dot" w:pos="9062"/>
            </w:tabs>
            <w:rPr>
              <w:rFonts w:eastAsiaTheme="minorEastAsia"/>
              <w:noProof/>
              <w:sz w:val="24"/>
              <w:szCs w:val="24"/>
              <w:lang w:eastAsia="de-AT"/>
            </w:rPr>
          </w:pPr>
          <w:hyperlink w:anchor="_Toc224200972" w:history="1">
            <w:r w:rsidRPr="004556D4">
              <w:rPr>
                <w:rStyle w:val="Hyperlink"/>
                <w:noProof/>
              </w:rPr>
              <w:t>4.2.3 Vergleich alternativer Energiequellen für Gewächshausanwendungen</w:t>
            </w:r>
            <w:r>
              <w:rPr>
                <w:noProof/>
                <w:webHidden/>
              </w:rPr>
              <w:tab/>
            </w:r>
            <w:r>
              <w:rPr>
                <w:noProof/>
                <w:webHidden/>
              </w:rPr>
              <w:fldChar w:fldCharType="begin"/>
            </w:r>
            <w:r>
              <w:rPr>
                <w:noProof/>
                <w:webHidden/>
              </w:rPr>
              <w:instrText xml:space="preserve"> PAGEREF _Toc224200972 \h </w:instrText>
            </w:r>
            <w:r>
              <w:rPr>
                <w:noProof/>
                <w:webHidden/>
              </w:rPr>
            </w:r>
            <w:r>
              <w:rPr>
                <w:noProof/>
                <w:webHidden/>
              </w:rPr>
              <w:fldChar w:fldCharType="separate"/>
            </w:r>
            <w:r>
              <w:rPr>
                <w:noProof/>
                <w:webHidden/>
              </w:rPr>
              <w:t>5</w:t>
            </w:r>
            <w:r>
              <w:rPr>
                <w:noProof/>
                <w:webHidden/>
              </w:rPr>
              <w:fldChar w:fldCharType="end"/>
            </w:r>
          </w:hyperlink>
        </w:p>
        <w:p w14:paraId="146CB53A" w14:textId="658F7215" w:rsidR="004E1EA9" w:rsidRDefault="004E1EA9">
          <w:pPr>
            <w:pStyle w:val="Verzeichnis1"/>
            <w:tabs>
              <w:tab w:val="right" w:leader="dot" w:pos="9062"/>
            </w:tabs>
            <w:rPr>
              <w:rFonts w:eastAsiaTheme="minorEastAsia"/>
              <w:noProof/>
              <w:sz w:val="24"/>
              <w:szCs w:val="24"/>
              <w:lang w:eastAsia="de-AT"/>
            </w:rPr>
          </w:pPr>
          <w:hyperlink w:anchor="_Toc224200973" w:history="1">
            <w:r w:rsidRPr="004556D4">
              <w:rPr>
                <w:rStyle w:val="Hyperlink"/>
                <w:noProof/>
              </w:rPr>
              <w:t>4.3 Systemauslegung und Dimensionierung</w:t>
            </w:r>
            <w:r>
              <w:rPr>
                <w:noProof/>
                <w:webHidden/>
              </w:rPr>
              <w:tab/>
            </w:r>
            <w:r>
              <w:rPr>
                <w:noProof/>
                <w:webHidden/>
              </w:rPr>
              <w:fldChar w:fldCharType="begin"/>
            </w:r>
            <w:r>
              <w:rPr>
                <w:noProof/>
                <w:webHidden/>
              </w:rPr>
              <w:instrText xml:space="preserve"> PAGEREF _Toc224200973 \h </w:instrText>
            </w:r>
            <w:r>
              <w:rPr>
                <w:noProof/>
                <w:webHidden/>
              </w:rPr>
            </w:r>
            <w:r>
              <w:rPr>
                <w:noProof/>
                <w:webHidden/>
              </w:rPr>
              <w:fldChar w:fldCharType="separate"/>
            </w:r>
            <w:r>
              <w:rPr>
                <w:noProof/>
                <w:webHidden/>
              </w:rPr>
              <w:t>6</w:t>
            </w:r>
            <w:r>
              <w:rPr>
                <w:noProof/>
                <w:webHidden/>
              </w:rPr>
              <w:fldChar w:fldCharType="end"/>
            </w:r>
          </w:hyperlink>
        </w:p>
        <w:p w14:paraId="29712F23" w14:textId="069803F9" w:rsidR="004E1EA9" w:rsidRDefault="004E1EA9">
          <w:pPr>
            <w:pStyle w:val="Verzeichnis2"/>
            <w:tabs>
              <w:tab w:val="right" w:leader="dot" w:pos="9062"/>
            </w:tabs>
            <w:rPr>
              <w:rFonts w:eastAsiaTheme="minorEastAsia"/>
              <w:noProof/>
              <w:sz w:val="24"/>
              <w:szCs w:val="24"/>
              <w:lang w:eastAsia="de-AT"/>
            </w:rPr>
          </w:pPr>
          <w:hyperlink w:anchor="_Toc224200974" w:history="1">
            <w:r w:rsidRPr="004556D4">
              <w:rPr>
                <w:rStyle w:val="Hyperlink"/>
                <w:noProof/>
              </w:rPr>
              <w:t>4.3.1 Ermittlung des Energiebedarfs</w:t>
            </w:r>
            <w:r>
              <w:rPr>
                <w:noProof/>
                <w:webHidden/>
              </w:rPr>
              <w:tab/>
            </w:r>
            <w:r>
              <w:rPr>
                <w:noProof/>
                <w:webHidden/>
              </w:rPr>
              <w:fldChar w:fldCharType="begin"/>
            </w:r>
            <w:r>
              <w:rPr>
                <w:noProof/>
                <w:webHidden/>
              </w:rPr>
              <w:instrText xml:space="preserve"> PAGEREF _Toc224200974 \h </w:instrText>
            </w:r>
            <w:r>
              <w:rPr>
                <w:noProof/>
                <w:webHidden/>
              </w:rPr>
            </w:r>
            <w:r>
              <w:rPr>
                <w:noProof/>
                <w:webHidden/>
              </w:rPr>
              <w:fldChar w:fldCharType="separate"/>
            </w:r>
            <w:r>
              <w:rPr>
                <w:noProof/>
                <w:webHidden/>
              </w:rPr>
              <w:t>6</w:t>
            </w:r>
            <w:r>
              <w:rPr>
                <w:noProof/>
                <w:webHidden/>
              </w:rPr>
              <w:fldChar w:fldCharType="end"/>
            </w:r>
          </w:hyperlink>
        </w:p>
        <w:p w14:paraId="762A2CF9" w14:textId="0AAD338A" w:rsidR="004E1EA9" w:rsidRDefault="004E1EA9">
          <w:pPr>
            <w:pStyle w:val="Verzeichnis2"/>
            <w:tabs>
              <w:tab w:val="right" w:leader="dot" w:pos="9062"/>
            </w:tabs>
            <w:rPr>
              <w:rFonts w:eastAsiaTheme="minorEastAsia"/>
              <w:noProof/>
              <w:sz w:val="24"/>
              <w:szCs w:val="24"/>
              <w:lang w:eastAsia="de-AT"/>
            </w:rPr>
          </w:pPr>
          <w:hyperlink w:anchor="_Toc224200975" w:history="1">
            <w:r w:rsidRPr="004556D4">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_Toc224200975 \h </w:instrText>
            </w:r>
            <w:r>
              <w:rPr>
                <w:noProof/>
                <w:webHidden/>
              </w:rPr>
            </w:r>
            <w:r>
              <w:rPr>
                <w:noProof/>
                <w:webHidden/>
              </w:rPr>
              <w:fldChar w:fldCharType="separate"/>
            </w:r>
            <w:r>
              <w:rPr>
                <w:noProof/>
                <w:webHidden/>
              </w:rPr>
              <w:t>6</w:t>
            </w:r>
            <w:r>
              <w:rPr>
                <w:noProof/>
                <w:webHidden/>
              </w:rPr>
              <w:fldChar w:fldCharType="end"/>
            </w:r>
          </w:hyperlink>
        </w:p>
        <w:p w14:paraId="4B0C55CD" w14:textId="36FB499B" w:rsidR="004E1EA9" w:rsidRDefault="004E1EA9">
          <w:pPr>
            <w:pStyle w:val="Verzeichnis2"/>
            <w:tabs>
              <w:tab w:val="right" w:leader="dot" w:pos="9062"/>
            </w:tabs>
            <w:rPr>
              <w:rFonts w:eastAsiaTheme="minorEastAsia"/>
              <w:noProof/>
              <w:sz w:val="24"/>
              <w:szCs w:val="24"/>
              <w:lang w:eastAsia="de-AT"/>
            </w:rPr>
          </w:pPr>
          <w:hyperlink w:anchor="_Toc224200976" w:history="1">
            <w:r w:rsidRPr="004556D4">
              <w:rPr>
                <w:rStyle w:val="Hyperlink"/>
                <w:noProof/>
              </w:rPr>
              <w:t>4.3.3 Autonomiezeit und Worst-Case-Betrachtung</w:t>
            </w:r>
            <w:r>
              <w:rPr>
                <w:noProof/>
                <w:webHidden/>
              </w:rPr>
              <w:tab/>
            </w:r>
            <w:r>
              <w:rPr>
                <w:noProof/>
                <w:webHidden/>
              </w:rPr>
              <w:fldChar w:fldCharType="begin"/>
            </w:r>
            <w:r>
              <w:rPr>
                <w:noProof/>
                <w:webHidden/>
              </w:rPr>
              <w:instrText xml:space="preserve"> PAGEREF _Toc224200976 \h </w:instrText>
            </w:r>
            <w:r>
              <w:rPr>
                <w:noProof/>
                <w:webHidden/>
              </w:rPr>
            </w:r>
            <w:r>
              <w:rPr>
                <w:noProof/>
                <w:webHidden/>
              </w:rPr>
              <w:fldChar w:fldCharType="separate"/>
            </w:r>
            <w:r>
              <w:rPr>
                <w:noProof/>
                <w:webHidden/>
              </w:rPr>
              <w:t>7</w:t>
            </w:r>
            <w:r>
              <w:rPr>
                <w:noProof/>
                <w:webHidden/>
              </w:rPr>
              <w:fldChar w:fldCharType="end"/>
            </w:r>
          </w:hyperlink>
        </w:p>
        <w:p w14:paraId="3344715D" w14:textId="7768AEB8" w:rsidR="004E1EA9" w:rsidRDefault="004E1EA9">
          <w:pPr>
            <w:pStyle w:val="Verzeichnis2"/>
            <w:tabs>
              <w:tab w:val="right" w:leader="dot" w:pos="9062"/>
            </w:tabs>
            <w:rPr>
              <w:rFonts w:eastAsiaTheme="minorEastAsia"/>
              <w:noProof/>
              <w:sz w:val="24"/>
              <w:szCs w:val="24"/>
              <w:lang w:eastAsia="de-AT"/>
            </w:rPr>
          </w:pPr>
          <w:hyperlink w:anchor="_Toc224200977" w:history="1">
            <w:r w:rsidRPr="004556D4">
              <w:rPr>
                <w:rStyle w:val="Hyperlink"/>
                <w:noProof/>
              </w:rPr>
              <w:t>4.3.4 Umsetzungskonzept des Prototyps</w:t>
            </w:r>
            <w:r>
              <w:rPr>
                <w:noProof/>
                <w:webHidden/>
              </w:rPr>
              <w:tab/>
            </w:r>
            <w:r>
              <w:rPr>
                <w:noProof/>
                <w:webHidden/>
              </w:rPr>
              <w:fldChar w:fldCharType="begin"/>
            </w:r>
            <w:r>
              <w:rPr>
                <w:noProof/>
                <w:webHidden/>
              </w:rPr>
              <w:instrText xml:space="preserve"> PAGEREF _Toc224200977 \h </w:instrText>
            </w:r>
            <w:r>
              <w:rPr>
                <w:noProof/>
                <w:webHidden/>
              </w:rPr>
            </w:r>
            <w:r>
              <w:rPr>
                <w:noProof/>
                <w:webHidden/>
              </w:rPr>
              <w:fldChar w:fldCharType="separate"/>
            </w:r>
            <w:r>
              <w:rPr>
                <w:noProof/>
                <w:webHidden/>
              </w:rPr>
              <w:t>7</w:t>
            </w:r>
            <w:r>
              <w:rPr>
                <w:noProof/>
                <w:webHidden/>
              </w:rPr>
              <w:fldChar w:fldCharType="end"/>
            </w:r>
          </w:hyperlink>
        </w:p>
        <w:p w14:paraId="63BDD918" w14:textId="5731068A" w:rsidR="004E1EA9" w:rsidRDefault="004E1EA9">
          <w:pPr>
            <w:pStyle w:val="Verzeichnis2"/>
            <w:tabs>
              <w:tab w:val="right" w:leader="dot" w:pos="9062"/>
            </w:tabs>
            <w:rPr>
              <w:rFonts w:eastAsiaTheme="minorEastAsia"/>
              <w:noProof/>
              <w:sz w:val="24"/>
              <w:szCs w:val="24"/>
              <w:lang w:eastAsia="de-AT"/>
            </w:rPr>
          </w:pPr>
          <w:hyperlink w:anchor="_Toc224200978" w:history="1">
            <w:r w:rsidRPr="004556D4">
              <w:rPr>
                <w:rStyle w:val="Hyperlink"/>
                <w:noProof/>
              </w:rPr>
              <w:t>4.3.5 Erwartetes Systemverhalten</w:t>
            </w:r>
            <w:r>
              <w:rPr>
                <w:noProof/>
                <w:webHidden/>
              </w:rPr>
              <w:tab/>
            </w:r>
            <w:r>
              <w:rPr>
                <w:noProof/>
                <w:webHidden/>
              </w:rPr>
              <w:fldChar w:fldCharType="begin"/>
            </w:r>
            <w:r>
              <w:rPr>
                <w:noProof/>
                <w:webHidden/>
              </w:rPr>
              <w:instrText xml:space="preserve"> PAGEREF _Toc224200978 \h </w:instrText>
            </w:r>
            <w:r>
              <w:rPr>
                <w:noProof/>
                <w:webHidden/>
              </w:rPr>
            </w:r>
            <w:r>
              <w:rPr>
                <w:noProof/>
                <w:webHidden/>
              </w:rPr>
              <w:fldChar w:fldCharType="separate"/>
            </w:r>
            <w:r>
              <w:rPr>
                <w:noProof/>
                <w:webHidden/>
              </w:rPr>
              <w:t>8</w:t>
            </w:r>
            <w:r>
              <w:rPr>
                <w:noProof/>
                <w:webHidden/>
              </w:rPr>
              <w:fldChar w:fldCharType="end"/>
            </w:r>
          </w:hyperlink>
        </w:p>
        <w:p w14:paraId="053E6588" w14:textId="14CE1B2C" w:rsidR="004E1EA9" w:rsidRDefault="004E1EA9">
          <w:pPr>
            <w:pStyle w:val="Verzeichnis1"/>
            <w:tabs>
              <w:tab w:val="right" w:leader="dot" w:pos="9062"/>
            </w:tabs>
            <w:rPr>
              <w:rFonts w:eastAsiaTheme="minorEastAsia"/>
              <w:noProof/>
              <w:sz w:val="24"/>
              <w:szCs w:val="24"/>
              <w:lang w:eastAsia="de-AT"/>
            </w:rPr>
          </w:pPr>
          <w:hyperlink w:anchor="_Toc224200979" w:history="1">
            <w:r w:rsidRPr="004556D4">
              <w:rPr>
                <w:rStyle w:val="Hyperlink"/>
                <w:noProof/>
              </w:rPr>
              <w:t>4.4 Auswahl der Systemkomponenten</w:t>
            </w:r>
            <w:r>
              <w:rPr>
                <w:noProof/>
                <w:webHidden/>
              </w:rPr>
              <w:tab/>
            </w:r>
            <w:r>
              <w:rPr>
                <w:noProof/>
                <w:webHidden/>
              </w:rPr>
              <w:fldChar w:fldCharType="begin"/>
            </w:r>
            <w:r>
              <w:rPr>
                <w:noProof/>
                <w:webHidden/>
              </w:rPr>
              <w:instrText xml:space="preserve"> PAGEREF _Toc224200979 \h </w:instrText>
            </w:r>
            <w:r>
              <w:rPr>
                <w:noProof/>
                <w:webHidden/>
              </w:rPr>
            </w:r>
            <w:r>
              <w:rPr>
                <w:noProof/>
                <w:webHidden/>
              </w:rPr>
              <w:fldChar w:fldCharType="separate"/>
            </w:r>
            <w:r>
              <w:rPr>
                <w:noProof/>
                <w:webHidden/>
              </w:rPr>
              <w:t>9</w:t>
            </w:r>
            <w:r>
              <w:rPr>
                <w:noProof/>
                <w:webHidden/>
              </w:rPr>
              <w:fldChar w:fldCharType="end"/>
            </w:r>
          </w:hyperlink>
        </w:p>
        <w:p w14:paraId="45C9D6E4" w14:textId="71D7201E" w:rsidR="004E1EA9" w:rsidRDefault="004E1EA9">
          <w:pPr>
            <w:pStyle w:val="Verzeichnis2"/>
            <w:tabs>
              <w:tab w:val="right" w:leader="dot" w:pos="9062"/>
            </w:tabs>
            <w:rPr>
              <w:rFonts w:eastAsiaTheme="minorEastAsia"/>
              <w:noProof/>
              <w:sz w:val="24"/>
              <w:szCs w:val="24"/>
              <w:lang w:eastAsia="de-AT"/>
            </w:rPr>
          </w:pPr>
          <w:hyperlink w:anchor="_Toc224200980" w:history="1">
            <w:r w:rsidRPr="004556D4">
              <w:rPr>
                <w:rStyle w:val="Hyperlink"/>
                <w:noProof/>
              </w:rPr>
              <w:t>4.4.1 PV-Modul enjoysolar 180</w:t>
            </w:r>
            <w:r w:rsidRPr="004556D4">
              <w:rPr>
                <w:rStyle w:val="Hyperlink"/>
                <w:rFonts w:cs="Arial"/>
                <w:noProof/>
              </w:rPr>
              <w:t> </w:t>
            </w:r>
            <w:r w:rsidRPr="004556D4">
              <w:rPr>
                <w:rStyle w:val="Hyperlink"/>
                <w:noProof/>
              </w:rPr>
              <w:t>W 12</w:t>
            </w:r>
            <w:r w:rsidRPr="004556D4">
              <w:rPr>
                <w:rStyle w:val="Hyperlink"/>
                <w:rFonts w:cs="Arial"/>
                <w:noProof/>
              </w:rPr>
              <w:t> </w:t>
            </w:r>
            <w:r w:rsidRPr="004556D4">
              <w:rPr>
                <w:rStyle w:val="Hyperlink"/>
                <w:noProof/>
              </w:rPr>
              <w:t>V</w:t>
            </w:r>
            <w:r>
              <w:rPr>
                <w:noProof/>
                <w:webHidden/>
              </w:rPr>
              <w:tab/>
            </w:r>
            <w:r>
              <w:rPr>
                <w:noProof/>
                <w:webHidden/>
              </w:rPr>
              <w:fldChar w:fldCharType="begin"/>
            </w:r>
            <w:r>
              <w:rPr>
                <w:noProof/>
                <w:webHidden/>
              </w:rPr>
              <w:instrText xml:space="preserve"> PAGEREF _Toc224200980 \h </w:instrText>
            </w:r>
            <w:r>
              <w:rPr>
                <w:noProof/>
                <w:webHidden/>
              </w:rPr>
            </w:r>
            <w:r>
              <w:rPr>
                <w:noProof/>
                <w:webHidden/>
              </w:rPr>
              <w:fldChar w:fldCharType="separate"/>
            </w:r>
            <w:r>
              <w:rPr>
                <w:noProof/>
                <w:webHidden/>
              </w:rPr>
              <w:t>9</w:t>
            </w:r>
            <w:r>
              <w:rPr>
                <w:noProof/>
                <w:webHidden/>
              </w:rPr>
              <w:fldChar w:fldCharType="end"/>
            </w:r>
          </w:hyperlink>
        </w:p>
        <w:p w14:paraId="6B45C36A" w14:textId="19980A9E" w:rsidR="004E1EA9" w:rsidRDefault="004E1EA9">
          <w:pPr>
            <w:pStyle w:val="Verzeichnis2"/>
            <w:tabs>
              <w:tab w:val="right" w:leader="dot" w:pos="9062"/>
            </w:tabs>
            <w:rPr>
              <w:rFonts w:eastAsiaTheme="minorEastAsia"/>
              <w:noProof/>
              <w:sz w:val="24"/>
              <w:szCs w:val="24"/>
              <w:lang w:eastAsia="de-AT"/>
            </w:rPr>
          </w:pPr>
          <w:hyperlink w:anchor="_Toc224200981" w:history="1">
            <w:r w:rsidRPr="004556D4">
              <w:rPr>
                <w:rStyle w:val="Hyperlink"/>
                <w:noProof/>
              </w:rPr>
              <w:t>4.4.2 AGM Super Cycle Batterie 100 Ah</w:t>
            </w:r>
            <w:r>
              <w:rPr>
                <w:noProof/>
                <w:webHidden/>
              </w:rPr>
              <w:tab/>
            </w:r>
            <w:r>
              <w:rPr>
                <w:noProof/>
                <w:webHidden/>
              </w:rPr>
              <w:fldChar w:fldCharType="begin"/>
            </w:r>
            <w:r>
              <w:rPr>
                <w:noProof/>
                <w:webHidden/>
              </w:rPr>
              <w:instrText xml:space="preserve"> PAGEREF _Toc224200981 \h </w:instrText>
            </w:r>
            <w:r>
              <w:rPr>
                <w:noProof/>
                <w:webHidden/>
              </w:rPr>
            </w:r>
            <w:r>
              <w:rPr>
                <w:noProof/>
                <w:webHidden/>
              </w:rPr>
              <w:fldChar w:fldCharType="separate"/>
            </w:r>
            <w:r>
              <w:rPr>
                <w:noProof/>
                <w:webHidden/>
              </w:rPr>
              <w:t>9</w:t>
            </w:r>
            <w:r>
              <w:rPr>
                <w:noProof/>
                <w:webHidden/>
              </w:rPr>
              <w:fldChar w:fldCharType="end"/>
            </w:r>
          </w:hyperlink>
        </w:p>
        <w:p w14:paraId="6E66AA7F" w14:textId="2CF6AB12" w:rsidR="004E1EA9" w:rsidRDefault="004E1EA9">
          <w:pPr>
            <w:pStyle w:val="Verzeichnis2"/>
            <w:tabs>
              <w:tab w:val="right" w:leader="dot" w:pos="9062"/>
            </w:tabs>
            <w:rPr>
              <w:rFonts w:eastAsiaTheme="minorEastAsia"/>
              <w:noProof/>
              <w:sz w:val="24"/>
              <w:szCs w:val="24"/>
              <w:lang w:eastAsia="de-AT"/>
            </w:rPr>
          </w:pPr>
          <w:hyperlink w:anchor="_Toc224200982" w:history="1">
            <w:r w:rsidRPr="004556D4">
              <w:rPr>
                <w:rStyle w:val="Hyperlink"/>
                <w:noProof/>
              </w:rPr>
              <w:t>4.4.3 Victron MultiPlus 12/800</w:t>
            </w:r>
            <w:r>
              <w:rPr>
                <w:noProof/>
                <w:webHidden/>
              </w:rPr>
              <w:tab/>
            </w:r>
            <w:r>
              <w:rPr>
                <w:noProof/>
                <w:webHidden/>
              </w:rPr>
              <w:fldChar w:fldCharType="begin"/>
            </w:r>
            <w:r>
              <w:rPr>
                <w:noProof/>
                <w:webHidden/>
              </w:rPr>
              <w:instrText xml:space="preserve"> PAGEREF _Toc224200982 \h </w:instrText>
            </w:r>
            <w:r>
              <w:rPr>
                <w:noProof/>
                <w:webHidden/>
              </w:rPr>
            </w:r>
            <w:r>
              <w:rPr>
                <w:noProof/>
                <w:webHidden/>
              </w:rPr>
              <w:fldChar w:fldCharType="separate"/>
            </w:r>
            <w:r>
              <w:rPr>
                <w:noProof/>
                <w:webHidden/>
              </w:rPr>
              <w:t>10</w:t>
            </w:r>
            <w:r>
              <w:rPr>
                <w:noProof/>
                <w:webHidden/>
              </w:rPr>
              <w:fldChar w:fldCharType="end"/>
            </w:r>
          </w:hyperlink>
        </w:p>
        <w:p w14:paraId="73A7C70A" w14:textId="3DCAB608" w:rsidR="004E1EA9" w:rsidRDefault="004E1EA9">
          <w:pPr>
            <w:pStyle w:val="Verzeichnis2"/>
            <w:tabs>
              <w:tab w:val="right" w:leader="dot" w:pos="9062"/>
            </w:tabs>
            <w:rPr>
              <w:rFonts w:eastAsiaTheme="minorEastAsia"/>
              <w:noProof/>
              <w:sz w:val="24"/>
              <w:szCs w:val="24"/>
              <w:lang w:eastAsia="de-AT"/>
            </w:rPr>
          </w:pPr>
          <w:hyperlink w:anchor="_Toc224200983" w:history="1">
            <w:r w:rsidRPr="004556D4">
              <w:rPr>
                <w:rStyle w:val="Hyperlink"/>
                <w:noProof/>
              </w:rPr>
              <w:t>4.4.4 Victron MPPT 100/20</w:t>
            </w:r>
            <w:r>
              <w:rPr>
                <w:noProof/>
                <w:webHidden/>
              </w:rPr>
              <w:tab/>
            </w:r>
            <w:r>
              <w:rPr>
                <w:noProof/>
                <w:webHidden/>
              </w:rPr>
              <w:fldChar w:fldCharType="begin"/>
            </w:r>
            <w:r>
              <w:rPr>
                <w:noProof/>
                <w:webHidden/>
              </w:rPr>
              <w:instrText xml:space="preserve"> PAGEREF _Toc224200983 \h </w:instrText>
            </w:r>
            <w:r>
              <w:rPr>
                <w:noProof/>
                <w:webHidden/>
              </w:rPr>
            </w:r>
            <w:r>
              <w:rPr>
                <w:noProof/>
                <w:webHidden/>
              </w:rPr>
              <w:fldChar w:fldCharType="separate"/>
            </w:r>
            <w:r>
              <w:rPr>
                <w:noProof/>
                <w:webHidden/>
              </w:rPr>
              <w:t>10</w:t>
            </w:r>
            <w:r>
              <w:rPr>
                <w:noProof/>
                <w:webHidden/>
              </w:rPr>
              <w:fldChar w:fldCharType="end"/>
            </w:r>
          </w:hyperlink>
        </w:p>
        <w:p w14:paraId="068BC30C" w14:textId="7A39C293" w:rsidR="004E1EA9" w:rsidRDefault="004E1EA9">
          <w:pPr>
            <w:pStyle w:val="Verzeichnis2"/>
            <w:tabs>
              <w:tab w:val="right" w:leader="dot" w:pos="9062"/>
            </w:tabs>
            <w:rPr>
              <w:rFonts w:eastAsiaTheme="minorEastAsia"/>
              <w:noProof/>
              <w:sz w:val="24"/>
              <w:szCs w:val="24"/>
              <w:lang w:eastAsia="de-AT"/>
            </w:rPr>
          </w:pPr>
          <w:hyperlink w:anchor="_Toc224200984" w:history="1">
            <w:r w:rsidRPr="004556D4">
              <w:rPr>
                <w:rStyle w:val="Hyperlink"/>
                <w:noProof/>
              </w:rPr>
              <w:t>4.4.5 Victron SmartShunt 500</w:t>
            </w:r>
            <w:r w:rsidRPr="004556D4">
              <w:rPr>
                <w:rStyle w:val="Hyperlink"/>
                <w:rFonts w:ascii="Arial" w:hAnsi="Arial" w:cs="Arial"/>
                <w:noProof/>
              </w:rPr>
              <w:t> </w:t>
            </w:r>
            <w:r w:rsidRPr="004556D4">
              <w:rPr>
                <w:rStyle w:val="Hyperlink"/>
                <w:noProof/>
              </w:rPr>
              <w:t>A</w:t>
            </w:r>
            <w:r>
              <w:rPr>
                <w:noProof/>
                <w:webHidden/>
              </w:rPr>
              <w:tab/>
            </w:r>
            <w:r>
              <w:rPr>
                <w:noProof/>
                <w:webHidden/>
              </w:rPr>
              <w:fldChar w:fldCharType="begin"/>
            </w:r>
            <w:r>
              <w:rPr>
                <w:noProof/>
                <w:webHidden/>
              </w:rPr>
              <w:instrText xml:space="preserve"> PAGEREF _Toc224200984 \h </w:instrText>
            </w:r>
            <w:r>
              <w:rPr>
                <w:noProof/>
                <w:webHidden/>
              </w:rPr>
            </w:r>
            <w:r>
              <w:rPr>
                <w:noProof/>
                <w:webHidden/>
              </w:rPr>
              <w:fldChar w:fldCharType="separate"/>
            </w:r>
            <w:r>
              <w:rPr>
                <w:noProof/>
                <w:webHidden/>
              </w:rPr>
              <w:t>10</w:t>
            </w:r>
            <w:r>
              <w:rPr>
                <w:noProof/>
                <w:webHidden/>
              </w:rPr>
              <w:fldChar w:fldCharType="end"/>
            </w:r>
          </w:hyperlink>
        </w:p>
        <w:p w14:paraId="3AC652F1" w14:textId="02C8B114" w:rsidR="004E1EA9" w:rsidRDefault="004E1EA9">
          <w:pPr>
            <w:pStyle w:val="Verzeichnis2"/>
            <w:tabs>
              <w:tab w:val="right" w:leader="dot" w:pos="9062"/>
            </w:tabs>
            <w:rPr>
              <w:rFonts w:eastAsiaTheme="minorEastAsia"/>
              <w:noProof/>
              <w:sz w:val="24"/>
              <w:szCs w:val="24"/>
              <w:lang w:eastAsia="de-AT"/>
            </w:rPr>
          </w:pPr>
          <w:hyperlink w:anchor="_Toc224200985" w:history="1">
            <w:r w:rsidRPr="004556D4">
              <w:rPr>
                <w:rStyle w:val="Hyperlink"/>
                <w:noProof/>
              </w:rPr>
              <w:t>4.4.6 Victron Orion 12/12-18</w:t>
            </w:r>
            <w:r>
              <w:rPr>
                <w:noProof/>
                <w:webHidden/>
              </w:rPr>
              <w:tab/>
            </w:r>
            <w:r>
              <w:rPr>
                <w:noProof/>
                <w:webHidden/>
              </w:rPr>
              <w:fldChar w:fldCharType="begin"/>
            </w:r>
            <w:r>
              <w:rPr>
                <w:noProof/>
                <w:webHidden/>
              </w:rPr>
              <w:instrText xml:space="preserve"> PAGEREF _Toc224200985 \h </w:instrText>
            </w:r>
            <w:r>
              <w:rPr>
                <w:noProof/>
                <w:webHidden/>
              </w:rPr>
            </w:r>
            <w:r>
              <w:rPr>
                <w:noProof/>
                <w:webHidden/>
              </w:rPr>
              <w:fldChar w:fldCharType="separate"/>
            </w:r>
            <w:r>
              <w:rPr>
                <w:noProof/>
                <w:webHidden/>
              </w:rPr>
              <w:t>10</w:t>
            </w:r>
            <w:r>
              <w:rPr>
                <w:noProof/>
                <w:webHidden/>
              </w:rPr>
              <w:fldChar w:fldCharType="end"/>
            </w:r>
          </w:hyperlink>
        </w:p>
        <w:p w14:paraId="6568A823" w14:textId="2C8ED8F3" w:rsidR="004E1EA9" w:rsidRDefault="004E1EA9">
          <w:pPr>
            <w:pStyle w:val="Verzeichnis2"/>
            <w:tabs>
              <w:tab w:val="right" w:leader="dot" w:pos="9062"/>
            </w:tabs>
            <w:rPr>
              <w:rFonts w:eastAsiaTheme="minorEastAsia"/>
              <w:noProof/>
              <w:sz w:val="24"/>
              <w:szCs w:val="24"/>
              <w:lang w:eastAsia="de-AT"/>
            </w:rPr>
          </w:pPr>
          <w:hyperlink w:anchor="_Toc224200986" w:history="1">
            <w:r w:rsidRPr="004556D4">
              <w:rPr>
                <w:rStyle w:val="Hyperlink"/>
                <w:noProof/>
                <w:lang w:val="en-GB"/>
              </w:rPr>
              <w:t>4.4.7 Victron Cerbo GX und GX Touch 50</w:t>
            </w:r>
            <w:r>
              <w:rPr>
                <w:noProof/>
                <w:webHidden/>
              </w:rPr>
              <w:tab/>
            </w:r>
            <w:r>
              <w:rPr>
                <w:noProof/>
                <w:webHidden/>
              </w:rPr>
              <w:fldChar w:fldCharType="begin"/>
            </w:r>
            <w:r>
              <w:rPr>
                <w:noProof/>
                <w:webHidden/>
              </w:rPr>
              <w:instrText xml:space="preserve"> PAGEREF _Toc224200986 \h </w:instrText>
            </w:r>
            <w:r>
              <w:rPr>
                <w:noProof/>
                <w:webHidden/>
              </w:rPr>
            </w:r>
            <w:r>
              <w:rPr>
                <w:noProof/>
                <w:webHidden/>
              </w:rPr>
              <w:fldChar w:fldCharType="separate"/>
            </w:r>
            <w:r>
              <w:rPr>
                <w:noProof/>
                <w:webHidden/>
              </w:rPr>
              <w:t>10</w:t>
            </w:r>
            <w:r>
              <w:rPr>
                <w:noProof/>
                <w:webHidden/>
              </w:rPr>
              <w:fldChar w:fldCharType="end"/>
            </w:r>
          </w:hyperlink>
        </w:p>
        <w:p w14:paraId="7B073694" w14:textId="654CE0F7" w:rsidR="004E1EA9" w:rsidRDefault="004E1EA9">
          <w:pPr>
            <w:pStyle w:val="Verzeichnis2"/>
            <w:tabs>
              <w:tab w:val="right" w:leader="dot" w:pos="9062"/>
            </w:tabs>
            <w:rPr>
              <w:rFonts w:eastAsiaTheme="minorEastAsia"/>
              <w:noProof/>
              <w:sz w:val="24"/>
              <w:szCs w:val="24"/>
              <w:lang w:eastAsia="de-AT"/>
            </w:rPr>
          </w:pPr>
          <w:hyperlink w:anchor="_Toc224200987" w:history="1">
            <w:r w:rsidRPr="004556D4">
              <w:rPr>
                <w:rStyle w:val="Hyperlink"/>
                <w:noProof/>
              </w:rPr>
              <w:t>4.4.8 Verkabelung und Absicherung</w:t>
            </w:r>
            <w:r>
              <w:rPr>
                <w:noProof/>
                <w:webHidden/>
              </w:rPr>
              <w:tab/>
            </w:r>
            <w:r>
              <w:rPr>
                <w:noProof/>
                <w:webHidden/>
              </w:rPr>
              <w:fldChar w:fldCharType="begin"/>
            </w:r>
            <w:r>
              <w:rPr>
                <w:noProof/>
                <w:webHidden/>
              </w:rPr>
              <w:instrText xml:space="preserve"> PAGEREF _Toc224200987 \h </w:instrText>
            </w:r>
            <w:r>
              <w:rPr>
                <w:noProof/>
                <w:webHidden/>
              </w:rPr>
            </w:r>
            <w:r>
              <w:rPr>
                <w:noProof/>
                <w:webHidden/>
              </w:rPr>
              <w:fldChar w:fldCharType="separate"/>
            </w:r>
            <w:r>
              <w:rPr>
                <w:noProof/>
                <w:webHidden/>
              </w:rPr>
              <w:t>10</w:t>
            </w:r>
            <w:r>
              <w:rPr>
                <w:noProof/>
                <w:webHidden/>
              </w:rPr>
              <w:fldChar w:fldCharType="end"/>
            </w:r>
          </w:hyperlink>
        </w:p>
        <w:p w14:paraId="5EC5D33C" w14:textId="5178B14B" w:rsidR="004E1EA9" w:rsidRDefault="004E1EA9">
          <w:pPr>
            <w:pStyle w:val="Verzeichnis2"/>
            <w:tabs>
              <w:tab w:val="right" w:leader="dot" w:pos="9062"/>
            </w:tabs>
            <w:rPr>
              <w:rFonts w:eastAsiaTheme="minorEastAsia"/>
              <w:noProof/>
              <w:sz w:val="24"/>
              <w:szCs w:val="24"/>
              <w:lang w:eastAsia="de-AT"/>
            </w:rPr>
          </w:pPr>
          <w:hyperlink w:anchor="_Toc224200988" w:history="1">
            <w:r w:rsidRPr="004556D4">
              <w:rPr>
                <w:rStyle w:val="Hyperlink"/>
                <w:noProof/>
              </w:rPr>
              <w:t>4.4.9 Monitoring und Datenkommunikation</w:t>
            </w:r>
            <w:r>
              <w:rPr>
                <w:noProof/>
                <w:webHidden/>
              </w:rPr>
              <w:tab/>
            </w:r>
            <w:r>
              <w:rPr>
                <w:noProof/>
                <w:webHidden/>
              </w:rPr>
              <w:fldChar w:fldCharType="begin"/>
            </w:r>
            <w:r>
              <w:rPr>
                <w:noProof/>
                <w:webHidden/>
              </w:rPr>
              <w:instrText xml:space="preserve"> PAGEREF _Toc224200988 \h </w:instrText>
            </w:r>
            <w:r>
              <w:rPr>
                <w:noProof/>
                <w:webHidden/>
              </w:rPr>
            </w:r>
            <w:r>
              <w:rPr>
                <w:noProof/>
                <w:webHidden/>
              </w:rPr>
              <w:fldChar w:fldCharType="separate"/>
            </w:r>
            <w:r>
              <w:rPr>
                <w:noProof/>
                <w:webHidden/>
              </w:rPr>
              <w:t>10</w:t>
            </w:r>
            <w:r>
              <w:rPr>
                <w:noProof/>
                <w:webHidden/>
              </w:rPr>
              <w:fldChar w:fldCharType="end"/>
            </w:r>
          </w:hyperlink>
        </w:p>
        <w:p w14:paraId="66458E38" w14:textId="264041F6" w:rsidR="004E1EA9" w:rsidRDefault="004E1EA9">
          <w:pPr>
            <w:pStyle w:val="Verzeichnis1"/>
            <w:tabs>
              <w:tab w:val="right" w:leader="dot" w:pos="9062"/>
            </w:tabs>
            <w:rPr>
              <w:rFonts w:eastAsiaTheme="minorEastAsia"/>
              <w:noProof/>
              <w:sz w:val="24"/>
              <w:szCs w:val="24"/>
              <w:lang w:eastAsia="de-AT"/>
            </w:rPr>
          </w:pPr>
          <w:hyperlink w:anchor="_Toc224200989" w:history="1">
            <w:r w:rsidRPr="004556D4">
              <w:rPr>
                <w:rStyle w:val="Hyperlink"/>
                <w:noProof/>
              </w:rPr>
              <w:t>4.5 Batterietechnologien im Vergleich</w:t>
            </w:r>
            <w:r>
              <w:rPr>
                <w:noProof/>
                <w:webHidden/>
              </w:rPr>
              <w:tab/>
            </w:r>
            <w:r>
              <w:rPr>
                <w:noProof/>
                <w:webHidden/>
              </w:rPr>
              <w:fldChar w:fldCharType="begin"/>
            </w:r>
            <w:r>
              <w:rPr>
                <w:noProof/>
                <w:webHidden/>
              </w:rPr>
              <w:instrText xml:space="preserve"> PAGEREF _Toc224200989 \h </w:instrText>
            </w:r>
            <w:r>
              <w:rPr>
                <w:noProof/>
                <w:webHidden/>
              </w:rPr>
            </w:r>
            <w:r>
              <w:rPr>
                <w:noProof/>
                <w:webHidden/>
              </w:rPr>
              <w:fldChar w:fldCharType="separate"/>
            </w:r>
            <w:r>
              <w:rPr>
                <w:noProof/>
                <w:webHidden/>
              </w:rPr>
              <w:t>11</w:t>
            </w:r>
            <w:r>
              <w:rPr>
                <w:noProof/>
                <w:webHidden/>
              </w:rPr>
              <w:fldChar w:fldCharType="end"/>
            </w:r>
          </w:hyperlink>
        </w:p>
        <w:p w14:paraId="156DE9FD" w14:textId="5200E67B" w:rsidR="004E1EA9" w:rsidRDefault="004E1EA9">
          <w:pPr>
            <w:pStyle w:val="Verzeichnis2"/>
            <w:tabs>
              <w:tab w:val="right" w:leader="dot" w:pos="9062"/>
            </w:tabs>
            <w:rPr>
              <w:rFonts w:eastAsiaTheme="minorEastAsia"/>
              <w:noProof/>
              <w:sz w:val="24"/>
              <w:szCs w:val="24"/>
              <w:lang w:eastAsia="de-AT"/>
            </w:rPr>
          </w:pPr>
          <w:hyperlink w:anchor="_Toc224200990" w:history="1">
            <w:r w:rsidRPr="004556D4">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_Toc224200990 \h </w:instrText>
            </w:r>
            <w:r>
              <w:rPr>
                <w:noProof/>
                <w:webHidden/>
              </w:rPr>
            </w:r>
            <w:r>
              <w:rPr>
                <w:noProof/>
                <w:webHidden/>
              </w:rPr>
              <w:fldChar w:fldCharType="separate"/>
            </w:r>
            <w:r>
              <w:rPr>
                <w:noProof/>
                <w:webHidden/>
              </w:rPr>
              <w:t>11</w:t>
            </w:r>
            <w:r>
              <w:rPr>
                <w:noProof/>
                <w:webHidden/>
              </w:rPr>
              <w:fldChar w:fldCharType="end"/>
            </w:r>
          </w:hyperlink>
        </w:p>
        <w:p w14:paraId="34B65B1D" w14:textId="41D5D729" w:rsidR="004E1EA9" w:rsidRDefault="004E1EA9">
          <w:pPr>
            <w:pStyle w:val="Verzeichnis2"/>
            <w:tabs>
              <w:tab w:val="right" w:leader="dot" w:pos="9062"/>
            </w:tabs>
            <w:rPr>
              <w:rFonts w:eastAsiaTheme="minorEastAsia"/>
              <w:noProof/>
              <w:sz w:val="24"/>
              <w:szCs w:val="24"/>
              <w:lang w:eastAsia="de-AT"/>
            </w:rPr>
          </w:pPr>
          <w:hyperlink w:anchor="_Toc224200991" w:history="1">
            <w:r w:rsidRPr="004556D4">
              <w:rPr>
                <w:rStyle w:val="Hyperlink"/>
                <w:noProof/>
              </w:rPr>
              <w:t>4.5.2 Vergleich und Auswahlbegründung</w:t>
            </w:r>
            <w:r>
              <w:rPr>
                <w:noProof/>
                <w:webHidden/>
              </w:rPr>
              <w:tab/>
            </w:r>
            <w:r>
              <w:rPr>
                <w:noProof/>
                <w:webHidden/>
              </w:rPr>
              <w:fldChar w:fldCharType="begin"/>
            </w:r>
            <w:r>
              <w:rPr>
                <w:noProof/>
                <w:webHidden/>
              </w:rPr>
              <w:instrText xml:space="preserve"> PAGEREF _Toc224200991 \h </w:instrText>
            </w:r>
            <w:r>
              <w:rPr>
                <w:noProof/>
                <w:webHidden/>
              </w:rPr>
            </w:r>
            <w:r>
              <w:rPr>
                <w:noProof/>
                <w:webHidden/>
              </w:rPr>
              <w:fldChar w:fldCharType="separate"/>
            </w:r>
            <w:r>
              <w:rPr>
                <w:noProof/>
                <w:webHidden/>
              </w:rPr>
              <w:t>12</w:t>
            </w:r>
            <w:r>
              <w:rPr>
                <w:noProof/>
                <w:webHidden/>
              </w:rPr>
              <w:fldChar w:fldCharType="end"/>
            </w:r>
          </w:hyperlink>
        </w:p>
        <w:p w14:paraId="52D236F5" w14:textId="3C9210E6" w:rsidR="004E1EA9" w:rsidRDefault="004E1EA9">
          <w:pPr>
            <w:pStyle w:val="Verzeichnis1"/>
            <w:tabs>
              <w:tab w:val="right" w:leader="dot" w:pos="9062"/>
            </w:tabs>
            <w:rPr>
              <w:rFonts w:eastAsiaTheme="minorEastAsia"/>
              <w:noProof/>
              <w:sz w:val="24"/>
              <w:szCs w:val="24"/>
              <w:lang w:eastAsia="de-AT"/>
            </w:rPr>
          </w:pPr>
          <w:hyperlink w:anchor="_Toc224200992" w:history="1">
            <w:r w:rsidRPr="004556D4">
              <w:rPr>
                <w:rStyle w:val="Hyperlink"/>
                <w:rFonts w:eastAsia="Arial"/>
                <w:noProof/>
              </w:rPr>
              <w:t>4.6 Wirtschaftliche Analyse</w:t>
            </w:r>
            <w:r>
              <w:rPr>
                <w:noProof/>
                <w:webHidden/>
              </w:rPr>
              <w:tab/>
            </w:r>
            <w:r>
              <w:rPr>
                <w:noProof/>
                <w:webHidden/>
              </w:rPr>
              <w:fldChar w:fldCharType="begin"/>
            </w:r>
            <w:r>
              <w:rPr>
                <w:noProof/>
                <w:webHidden/>
              </w:rPr>
              <w:instrText xml:space="preserve"> PAGEREF _Toc224200992 \h </w:instrText>
            </w:r>
            <w:r>
              <w:rPr>
                <w:noProof/>
                <w:webHidden/>
              </w:rPr>
            </w:r>
            <w:r>
              <w:rPr>
                <w:noProof/>
                <w:webHidden/>
              </w:rPr>
              <w:fldChar w:fldCharType="separate"/>
            </w:r>
            <w:r>
              <w:rPr>
                <w:noProof/>
                <w:webHidden/>
              </w:rPr>
              <w:t>13</w:t>
            </w:r>
            <w:r>
              <w:rPr>
                <w:noProof/>
                <w:webHidden/>
              </w:rPr>
              <w:fldChar w:fldCharType="end"/>
            </w:r>
          </w:hyperlink>
        </w:p>
        <w:p w14:paraId="65934385" w14:textId="575D9F84" w:rsidR="004E1EA9" w:rsidRDefault="004E1EA9">
          <w:pPr>
            <w:pStyle w:val="Verzeichnis2"/>
            <w:tabs>
              <w:tab w:val="right" w:leader="dot" w:pos="9062"/>
            </w:tabs>
            <w:rPr>
              <w:rFonts w:eastAsiaTheme="minorEastAsia"/>
              <w:noProof/>
              <w:sz w:val="24"/>
              <w:szCs w:val="24"/>
              <w:lang w:eastAsia="de-AT"/>
            </w:rPr>
          </w:pPr>
          <w:hyperlink w:anchor="_Toc224200993" w:history="1">
            <w:r w:rsidRPr="004556D4">
              <w:rPr>
                <w:rStyle w:val="Hyperlink"/>
                <w:rFonts w:eastAsia="Arial"/>
                <w:noProof/>
              </w:rPr>
              <w:t>4.6.1 ROI-Berechnung des PV-Systems</w:t>
            </w:r>
            <w:r>
              <w:rPr>
                <w:noProof/>
                <w:webHidden/>
              </w:rPr>
              <w:tab/>
            </w:r>
            <w:r>
              <w:rPr>
                <w:noProof/>
                <w:webHidden/>
              </w:rPr>
              <w:fldChar w:fldCharType="begin"/>
            </w:r>
            <w:r>
              <w:rPr>
                <w:noProof/>
                <w:webHidden/>
              </w:rPr>
              <w:instrText xml:space="preserve"> PAGEREF _Toc224200993 \h </w:instrText>
            </w:r>
            <w:r>
              <w:rPr>
                <w:noProof/>
                <w:webHidden/>
              </w:rPr>
            </w:r>
            <w:r>
              <w:rPr>
                <w:noProof/>
                <w:webHidden/>
              </w:rPr>
              <w:fldChar w:fldCharType="separate"/>
            </w:r>
            <w:r>
              <w:rPr>
                <w:noProof/>
                <w:webHidden/>
              </w:rPr>
              <w:t>13</w:t>
            </w:r>
            <w:r>
              <w:rPr>
                <w:noProof/>
                <w:webHidden/>
              </w:rPr>
              <w:fldChar w:fldCharType="end"/>
            </w:r>
          </w:hyperlink>
        </w:p>
        <w:p w14:paraId="5D924272" w14:textId="26C2068E" w:rsidR="004E1EA9" w:rsidRDefault="004E1EA9">
          <w:pPr>
            <w:pStyle w:val="Verzeichnis2"/>
            <w:tabs>
              <w:tab w:val="right" w:leader="dot" w:pos="9062"/>
            </w:tabs>
            <w:rPr>
              <w:rFonts w:eastAsiaTheme="minorEastAsia"/>
              <w:noProof/>
              <w:sz w:val="24"/>
              <w:szCs w:val="24"/>
              <w:lang w:eastAsia="de-AT"/>
            </w:rPr>
          </w:pPr>
          <w:hyperlink w:anchor="_Toc224200994" w:history="1">
            <w:r w:rsidRPr="004556D4">
              <w:rPr>
                <w:rStyle w:val="Hyperlink"/>
                <w:noProof/>
              </w:rPr>
              <w:t>4.6.2 Amortisationsrechnung und Vergleich: Insellösung versus Netzanbindung</w:t>
            </w:r>
            <w:r>
              <w:rPr>
                <w:noProof/>
                <w:webHidden/>
              </w:rPr>
              <w:tab/>
            </w:r>
            <w:r>
              <w:rPr>
                <w:noProof/>
                <w:webHidden/>
              </w:rPr>
              <w:fldChar w:fldCharType="begin"/>
            </w:r>
            <w:r>
              <w:rPr>
                <w:noProof/>
                <w:webHidden/>
              </w:rPr>
              <w:instrText xml:space="preserve"> PAGEREF _Toc224200994 \h </w:instrText>
            </w:r>
            <w:r>
              <w:rPr>
                <w:noProof/>
                <w:webHidden/>
              </w:rPr>
            </w:r>
            <w:r>
              <w:rPr>
                <w:noProof/>
                <w:webHidden/>
              </w:rPr>
              <w:fldChar w:fldCharType="separate"/>
            </w:r>
            <w:r>
              <w:rPr>
                <w:noProof/>
                <w:webHidden/>
              </w:rPr>
              <w:t>14</w:t>
            </w:r>
            <w:r>
              <w:rPr>
                <w:noProof/>
                <w:webHidden/>
              </w:rPr>
              <w:fldChar w:fldCharType="end"/>
            </w:r>
          </w:hyperlink>
        </w:p>
        <w:p w14:paraId="4F0BF64A" w14:textId="2DFA1C99" w:rsidR="004E1EA9" w:rsidRDefault="004E1EA9">
          <w:pPr>
            <w:pStyle w:val="Verzeichnis2"/>
            <w:tabs>
              <w:tab w:val="right" w:leader="dot" w:pos="9062"/>
            </w:tabs>
            <w:rPr>
              <w:rFonts w:eastAsiaTheme="minorEastAsia"/>
              <w:noProof/>
              <w:sz w:val="24"/>
              <w:szCs w:val="24"/>
              <w:lang w:eastAsia="de-AT"/>
            </w:rPr>
          </w:pPr>
          <w:hyperlink w:anchor="_Toc224200995" w:history="1">
            <w:r w:rsidRPr="004556D4">
              <w:rPr>
                <w:rStyle w:val="Hyperlink"/>
                <w:noProof/>
              </w:rPr>
              <w:t>4.6.3 Betriebskosten und Wirtschaftlichkeitsbewertung</w:t>
            </w:r>
            <w:r>
              <w:rPr>
                <w:noProof/>
                <w:webHidden/>
              </w:rPr>
              <w:tab/>
            </w:r>
            <w:r>
              <w:rPr>
                <w:noProof/>
                <w:webHidden/>
              </w:rPr>
              <w:fldChar w:fldCharType="begin"/>
            </w:r>
            <w:r>
              <w:rPr>
                <w:noProof/>
                <w:webHidden/>
              </w:rPr>
              <w:instrText xml:space="preserve"> PAGEREF _Toc224200995 \h </w:instrText>
            </w:r>
            <w:r>
              <w:rPr>
                <w:noProof/>
                <w:webHidden/>
              </w:rPr>
            </w:r>
            <w:r>
              <w:rPr>
                <w:noProof/>
                <w:webHidden/>
              </w:rPr>
              <w:fldChar w:fldCharType="separate"/>
            </w:r>
            <w:r>
              <w:rPr>
                <w:noProof/>
                <w:webHidden/>
              </w:rPr>
              <w:t>15</w:t>
            </w:r>
            <w:r>
              <w:rPr>
                <w:noProof/>
                <w:webHidden/>
              </w:rPr>
              <w:fldChar w:fldCharType="end"/>
            </w:r>
          </w:hyperlink>
        </w:p>
        <w:p w14:paraId="18F45DC9" w14:textId="6A3F4D14" w:rsidR="004E1EA9" w:rsidRDefault="004E1EA9">
          <w:pPr>
            <w:pStyle w:val="Verzeichnis1"/>
            <w:tabs>
              <w:tab w:val="right" w:leader="dot" w:pos="9062"/>
            </w:tabs>
            <w:rPr>
              <w:rFonts w:eastAsiaTheme="minorEastAsia"/>
              <w:noProof/>
              <w:sz w:val="24"/>
              <w:szCs w:val="24"/>
              <w:lang w:eastAsia="de-AT"/>
            </w:rPr>
          </w:pPr>
          <w:hyperlink w:anchor="_Toc224200996" w:history="1">
            <w:r w:rsidRPr="004556D4">
              <w:rPr>
                <w:rStyle w:val="Hyperlink"/>
                <w:noProof/>
              </w:rPr>
              <w:t>4.7 Elektrische Planung</w:t>
            </w:r>
            <w:r>
              <w:rPr>
                <w:noProof/>
                <w:webHidden/>
              </w:rPr>
              <w:tab/>
            </w:r>
            <w:r>
              <w:rPr>
                <w:noProof/>
                <w:webHidden/>
              </w:rPr>
              <w:fldChar w:fldCharType="begin"/>
            </w:r>
            <w:r>
              <w:rPr>
                <w:noProof/>
                <w:webHidden/>
              </w:rPr>
              <w:instrText xml:space="preserve"> PAGEREF _Toc224200996 \h </w:instrText>
            </w:r>
            <w:r>
              <w:rPr>
                <w:noProof/>
                <w:webHidden/>
              </w:rPr>
            </w:r>
            <w:r>
              <w:rPr>
                <w:noProof/>
                <w:webHidden/>
              </w:rPr>
              <w:fldChar w:fldCharType="separate"/>
            </w:r>
            <w:r>
              <w:rPr>
                <w:noProof/>
                <w:webHidden/>
              </w:rPr>
              <w:t>16</w:t>
            </w:r>
            <w:r>
              <w:rPr>
                <w:noProof/>
                <w:webHidden/>
              </w:rPr>
              <w:fldChar w:fldCharType="end"/>
            </w:r>
          </w:hyperlink>
        </w:p>
        <w:p w14:paraId="71BEA6E2" w14:textId="663E9457" w:rsidR="004E1EA9" w:rsidRDefault="004E1EA9">
          <w:pPr>
            <w:pStyle w:val="Verzeichnis2"/>
            <w:tabs>
              <w:tab w:val="right" w:leader="dot" w:pos="9062"/>
            </w:tabs>
            <w:rPr>
              <w:rFonts w:eastAsiaTheme="minorEastAsia"/>
              <w:noProof/>
              <w:sz w:val="24"/>
              <w:szCs w:val="24"/>
              <w:lang w:eastAsia="de-AT"/>
            </w:rPr>
          </w:pPr>
          <w:hyperlink w:anchor="_Toc224200997" w:history="1">
            <w:r w:rsidRPr="004556D4">
              <w:rPr>
                <w:rStyle w:val="Hyperlink"/>
                <w:noProof/>
              </w:rPr>
              <w:t>4.7.1 Systemaufbau und Energiepfad</w:t>
            </w:r>
            <w:r>
              <w:rPr>
                <w:noProof/>
                <w:webHidden/>
              </w:rPr>
              <w:tab/>
            </w:r>
            <w:r>
              <w:rPr>
                <w:noProof/>
                <w:webHidden/>
              </w:rPr>
              <w:fldChar w:fldCharType="begin"/>
            </w:r>
            <w:r>
              <w:rPr>
                <w:noProof/>
                <w:webHidden/>
              </w:rPr>
              <w:instrText xml:space="preserve"> PAGEREF _Toc224200997 \h </w:instrText>
            </w:r>
            <w:r>
              <w:rPr>
                <w:noProof/>
                <w:webHidden/>
              </w:rPr>
            </w:r>
            <w:r>
              <w:rPr>
                <w:noProof/>
                <w:webHidden/>
              </w:rPr>
              <w:fldChar w:fldCharType="separate"/>
            </w:r>
            <w:r>
              <w:rPr>
                <w:noProof/>
                <w:webHidden/>
              </w:rPr>
              <w:t>16</w:t>
            </w:r>
            <w:r>
              <w:rPr>
                <w:noProof/>
                <w:webHidden/>
              </w:rPr>
              <w:fldChar w:fldCharType="end"/>
            </w:r>
          </w:hyperlink>
        </w:p>
        <w:p w14:paraId="3A151527" w14:textId="3221CC23" w:rsidR="004E1EA9" w:rsidRDefault="004E1EA9">
          <w:pPr>
            <w:pStyle w:val="Verzeichnis2"/>
            <w:tabs>
              <w:tab w:val="right" w:leader="dot" w:pos="9062"/>
            </w:tabs>
            <w:rPr>
              <w:rFonts w:eastAsiaTheme="minorEastAsia"/>
              <w:noProof/>
              <w:sz w:val="24"/>
              <w:szCs w:val="24"/>
              <w:lang w:eastAsia="de-AT"/>
            </w:rPr>
          </w:pPr>
          <w:hyperlink w:anchor="_Toc224200998" w:history="1">
            <w:r w:rsidRPr="004556D4">
              <w:rPr>
                <w:rStyle w:val="Hyperlink"/>
                <w:noProof/>
              </w:rPr>
              <w:t>4.7.2 Schaltplan</w:t>
            </w:r>
            <w:r>
              <w:rPr>
                <w:noProof/>
                <w:webHidden/>
              </w:rPr>
              <w:tab/>
            </w:r>
            <w:r>
              <w:rPr>
                <w:noProof/>
                <w:webHidden/>
              </w:rPr>
              <w:fldChar w:fldCharType="begin"/>
            </w:r>
            <w:r>
              <w:rPr>
                <w:noProof/>
                <w:webHidden/>
              </w:rPr>
              <w:instrText xml:space="preserve"> PAGEREF _Toc224200998 \h </w:instrText>
            </w:r>
            <w:r>
              <w:rPr>
                <w:noProof/>
                <w:webHidden/>
              </w:rPr>
            </w:r>
            <w:r>
              <w:rPr>
                <w:noProof/>
                <w:webHidden/>
              </w:rPr>
              <w:fldChar w:fldCharType="separate"/>
            </w:r>
            <w:r>
              <w:rPr>
                <w:noProof/>
                <w:webHidden/>
              </w:rPr>
              <w:t>16</w:t>
            </w:r>
            <w:r>
              <w:rPr>
                <w:noProof/>
                <w:webHidden/>
              </w:rPr>
              <w:fldChar w:fldCharType="end"/>
            </w:r>
          </w:hyperlink>
        </w:p>
        <w:p w14:paraId="55D9461E" w14:textId="24AEFA28" w:rsidR="004E1EA9" w:rsidRDefault="004E1EA9">
          <w:pPr>
            <w:pStyle w:val="Verzeichnis1"/>
            <w:tabs>
              <w:tab w:val="right" w:leader="dot" w:pos="9062"/>
            </w:tabs>
            <w:rPr>
              <w:rFonts w:eastAsiaTheme="minorEastAsia"/>
              <w:noProof/>
              <w:sz w:val="24"/>
              <w:szCs w:val="24"/>
              <w:lang w:eastAsia="de-AT"/>
            </w:rPr>
          </w:pPr>
          <w:hyperlink w:anchor="_Toc224200999" w:history="1">
            <w:r w:rsidRPr="004556D4">
              <w:rPr>
                <w:rStyle w:val="Hyperlink"/>
                <w:noProof/>
              </w:rPr>
              <w:t>4.8 Zusammenfassung und Ausblick</w:t>
            </w:r>
            <w:r>
              <w:rPr>
                <w:noProof/>
                <w:webHidden/>
              </w:rPr>
              <w:tab/>
            </w:r>
            <w:r>
              <w:rPr>
                <w:noProof/>
                <w:webHidden/>
              </w:rPr>
              <w:fldChar w:fldCharType="begin"/>
            </w:r>
            <w:r>
              <w:rPr>
                <w:noProof/>
                <w:webHidden/>
              </w:rPr>
              <w:instrText xml:space="preserve"> PAGEREF _Toc224200999 \h </w:instrText>
            </w:r>
            <w:r>
              <w:rPr>
                <w:noProof/>
                <w:webHidden/>
              </w:rPr>
            </w:r>
            <w:r>
              <w:rPr>
                <w:noProof/>
                <w:webHidden/>
              </w:rPr>
              <w:fldChar w:fldCharType="separate"/>
            </w:r>
            <w:r>
              <w:rPr>
                <w:noProof/>
                <w:webHidden/>
              </w:rPr>
              <w:t>20</w:t>
            </w:r>
            <w:r>
              <w:rPr>
                <w:noProof/>
                <w:webHidden/>
              </w:rPr>
              <w:fldChar w:fldCharType="end"/>
            </w:r>
          </w:hyperlink>
        </w:p>
        <w:p w14:paraId="0B63DBA5" w14:textId="3B93B73E" w:rsidR="004E1EA9" w:rsidRDefault="004E1EA9">
          <w:pPr>
            <w:pStyle w:val="Verzeichnis2"/>
            <w:tabs>
              <w:tab w:val="right" w:leader="dot" w:pos="9062"/>
            </w:tabs>
            <w:rPr>
              <w:rFonts w:eastAsiaTheme="minorEastAsia"/>
              <w:noProof/>
              <w:sz w:val="24"/>
              <w:szCs w:val="24"/>
              <w:lang w:eastAsia="de-AT"/>
            </w:rPr>
          </w:pPr>
          <w:hyperlink w:anchor="_Toc224201000" w:history="1">
            <w:r w:rsidRPr="004556D4">
              <w:rPr>
                <w:rStyle w:val="Hyperlink"/>
                <w:noProof/>
              </w:rPr>
              <w:t>4.8.1 Erreichte Ziele</w:t>
            </w:r>
            <w:r>
              <w:rPr>
                <w:noProof/>
                <w:webHidden/>
              </w:rPr>
              <w:tab/>
            </w:r>
            <w:r>
              <w:rPr>
                <w:noProof/>
                <w:webHidden/>
              </w:rPr>
              <w:fldChar w:fldCharType="begin"/>
            </w:r>
            <w:r>
              <w:rPr>
                <w:noProof/>
                <w:webHidden/>
              </w:rPr>
              <w:instrText xml:space="preserve"> PAGEREF _Toc224201000 \h </w:instrText>
            </w:r>
            <w:r>
              <w:rPr>
                <w:noProof/>
                <w:webHidden/>
              </w:rPr>
            </w:r>
            <w:r>
              <w:rPr>
                <w:noProof/>
                <w:webHidden/>
              </w:rPr>
              <w:fldChar w:fldCharType="separate"/>
            </w:r>
            <w:r>
              <w:rPr>
                <w:noProof/>
                <w:webHidden/>
              </w:rPr>
              <w:t>20</w:t>
            </w:r>
            <w:r>
              <w:rPr>
                <w:noProof/>
                <w:webHidden/>
              </w:rPr>
              <w:fldChar w:fldCharType="end"/>
            </w:r>
          </w:hyperlink>
        </w:p>
        <w:p w14:paraId="10EE0E41" w14:textId="164C2A39" w:rsidR="004E1EA9" w:rsidRDefault="004E1EA9">
          <w:pPr>
            <w:pStyle w:val="Verzeichnis2"/>
            <w:tabs>
              <w:tab w:val="right" w:leader="dot" w:pos="9062"/>
            </w:tabs>
            <w:rPr>
              <w:rFonts w:eastAsiaTheme="minorEastAsia"/>
              <w:noProof/>
              <w:sz w:val="24"/>
              <w:szCs w:val="24"/>
              <w:lang w:eastAsia="de-AT"/>
            </w:rPr>
          </w:pPr>
          <w:hyperlink w:anchor="_Toc224201001" w:history="1">
            <w:r w:rsidRPr="004556D4">
              <w:rPr>
                <w:rStyle w:val="Hyperlink"/>
                <w:noProof/>
              </w:rPr>
              <w:t>4.8.2 Optimierungspotenzial und Ausblick</w:t>
            </w:r>
            <w:r>
              <w:rPr>
                <w:noProof/>
                <w:webHidden/>
              </w:rPr>
              <w:tab/>
            </w:r>
            <w:r>
              <w:rPr>
                <w:noProof/>
                <w:webHidden/>
              </w:rPr>
              <w:fldChar w:fldCharType="begin"/>
            </w:r>
            <w:r>
              <w:rPr>
                <w:noProof/>
                <w:webHidden/>
              </w:rPr>
              <w:instrText xml:space="preserve"> PAGEREF _Toc224201001 \h </w:instrText>
            </w:r>
            <w:r>
              <w:rPr>
                <w:noProof/>
                <w:webHidden/>
              </w:rPr>
            </w:r>
            <w:r>
              <w:rPr>
                <w:noProof/>
                <w:webHidden/>
              </w:rPr>
              <w:fldChar w:fldCharType="separate"/>
            </w:r>
            <w:r>
              <w:rPr>
                <w:noProof/>
                <w:webHidden/>
              </w:rPr>
              <w:t>20</w:t>
            </w:r>
            <w:r>
              <w:rPr>
                <w:noProof/>
                <w:webHidden/>
              </w:rPr>
              <w:fldChar w:fldCharType="end"/>
            </w:r>
          </w:hyperlink>
        </w:p>
        <w:p w14:paraId="17A587C4" w14:textId="2DD98536" w:rsidR="004E1EA9" w:rsidRDefault="004E1EA9">
          <w:pPr>
            <w:pStyle w:val="Verzeichnis2"/>
            <w:tabs>
              <w:tab w:val="right" w:leader="dot" w:pos="9062"/>
            </w:tabs>
            <w:rPr>
              <w:rFonts w:eastAsiaTheme="minorEastAsia"/>
              <w:noProof/>
              <w:sz w:val="24"/>
              <w:szCs w:val="24"/>
              <w:lang w:eastAsia="de-AT"/>
            </w:rPr>
          </w:pPr>
          <w:hyperlink w:anchor="_Toc224201002" w:history="1">
            <w:r w:rsidRPr="004556D4">
              <w:rPr>
                <w:rStyle w:val="Hyperlink"/>
                <w:noProof/>
              </w:rPr>
              <w:t>4.8.3 Projektabweichungen</w:t>
            </w:r>
            <w:r>
              <w:rPr>
                <w:noProof/>
                <w:webHidden/>
              </w:rPr>
              <w:tab/>
            </w:r>
            <w:r>
              <w:rPr>
                <w:noProof/>
                <w:webHidden/>
              </w:rPr>
              <w:fldChar w:fldCharType="begin"/>
            </w:r>
            <w:r>
              <w:rPr>
                <w:noProof/>
                <w:webHidden/>
              </w:rPr>
              <w:instrText xml:space="preserve"> PAGEREF _Toc224201002 \h </w:instrText>
            </w:r>
            <w:r>
              <w:rPr>
                <w:noProof/>
                <w:webHidden/>
              </w:rPr>
            </w:r>
            <w:r>
              <w:rPr>
                <w:noProof/>
                <w:webHidden/>
              </w:rPr>
              <w:fldChar w:fldCharType="separate"/>
            </w:r>
            <w:r>
              <w:rPr>
                <w:noProof/>
                <w:webHidden/>
              </w:rPr>
              <w:t>20</w:t>
            </w:r>
            <w:r>
              <w:rPr>
                <w:noProof/>
                <w:webHidden/>
              </w:rPr>
              <w:fldChar w:fldCharType="end"/>
            </w:r>
          </w:hyperlink>
        </w:p>
        <w:p w14:paraId="44562DDD" w14:textId="5C3E906C" w:rsidR="004E1EA9" w:rsidRDefault="004E1EA9">
          <w:pPr>
            <w:pStyle w:val="Verzeichnis1"/>
            <w:tabs>
              <w:tab w:val="right" w:leader="dot" w:pos="9062"/>
            </w:tabs>
            <w:rPr>
              <w:rFonts w:eastAsiaTheme="minorEastAsia"/>
              <w:noProof/>
              <w:sz w:val="24"/>
              <w:szCs w:val="24"/>
              <w:lang w:eastAsia="de-AT"/>
            </w:rPr>
          </w:pPr>
          <w:hyperlink w:anchor="_Toc224201003" w:history="1">
            <w:r w:rsidRPr="004556D4">
              <w:rPr>
                <w:rStyle w:val="Hyperlink"/>
                <w:noProof/>
              </w:rPr>
              <w:t>5. Quellenverzeichnis</w:t>
            </w:r>
            <w:r>
              <w:rPr>
                <w:noProof/>
                <w:webHidden/>
              </w:rPr>
              <w:tab/>
            </w:r>
            <w:r>
              <w:rPr>
                <w:noProof/>
                <w:webHidden/>
              </w:rPr>
              <w:fldChar w:fldCharType="begin"/>
            </w:r>
            <w:r>
              <w:rPr>
                <w:noProof/>
                <w:webHidden/>
              </w:rPr>
              <w:instrText xml:space="preserve"> PAGEREF _Toc224201003 \h </w:instrText>
            </w:r>
            <w:r>
              <w:rPr>
                <w:noProof/>
                <w:webHidden/>
              </w:rPr>
            </w:r>
            <w:r>
              <w:rPr>
                <w:noProof/>
                <w:webHidden/>
              </w:rPr>
              <w:fldChar w:fldCharType="separate"/>
            </w:r>
            <w:r>
              <w:rPr>
                <w:noProof/>
                <w:webHidden/>
              </w:rPr>
              <w:t>21</w:t>
            </w:r>
            <w:r>
              <w:rPr>
                <w:noProof/>
                <w:webHidden/>
              </w:rPr>
              <w:fldChar w:fldCharType="end"/>
            </w:r>
          </w:hyperlink>
        </w:p>
        <w:p w14:paraId="392A51F3" w14:textId="5557B1EC" w:rsidR="004E1EA9" w:rsidRDefault="004E1EA9">
          <w:pPr>
            <w:pStyle w:val="Verzeichnis1"/>
            <w:tabs>
              <w:tab w:val="right" w:leader="dot" w:pos="9062"/>
            </w:tabs>
            <w:rPr>
              <w:rFonts w:eastAsiaTheme="minorEastAsia"/>
              <w:noProof/>
              <w:sz w:val="24"/>
              <w:szCs w:val="24"/>
              <w:lang w:eastAsia="de-AT"/>
            </w:rPr>
          </w:pPr>
          <w:hyperlink w:anchor="_Toc224201004" w:history="1">
            <w:r w:rsidRPr="004556D4">
              <w:rPr>
                <w:rStyle w:val="Hyperlink"/>
                <w:noProof/>
              </w:rPr>
              <w:t>6. Abbildungsverzeichnis</w:t>
            </w:r>
            <w:r>
              <w:rPr>
                <w:noProof/>
                <w:webHidden/>
              </w:rPr>
              <w:tab/>
            </w:r>
            <w:r>
              <w:rPr>
                <w:noProof/>
                <w:webHidden/>
              </w:rPr>
              <w:fldChar w:fldCharType="begin"/>
            </w:r>
            <w:r>
              <w:rPr>
                <w:noProof/>
                <w:webHidden/>
              </w:rPr>
              <w:instrText xml:space="preserve"> PAGEREF _Toc224201004 \h </w:instrText>
            </w:r>
            <w:r>
              <w:rPr>
                <w:noProof/>
                <w:webHidden/>
              </w:rPr>
            </w:r>
            <w:r>
              <w:rPr>
                <w:noProof/>
                <w:webHidden/>
              </w:rPr>
              <w:fldChar w:fldCharType="separate"/>
            </w:r>
            <w:r>
              <w:rPr>
                <w:noProof/>
                <w:webHidden/>
              </w:rPr>
              <w:t>22</w:t>
            </w:r>
            <w:r>
              <w:rPr>
                <w:noProof/>
                <w:webHidden/>
              </w:rPr>
              <w:fldChar w:fldCharType="end"/>
            </w:r>
          </w:hyperlink>
        </w:p>
        <w:p w14:paraId="2796A8E0" w14:textId="72BC688C" w:rsidR="004E1EA9" w:rsidRDefault="004E1EA9">
          <w:pPr>
            <w:pStyle w:val="Verzeichnis1"/>
            <w:tabs>
              <w:tab w:val="right" w:leader="dot" w:pos="9062"/>
            </w:tabs>
            <w:rPr>
              <w:rFonts w:eastAsiaTheme="minorEastAsia"/>
              <w:noProof/>
              <w:sz w:val="24"/>
              <w:szCs w:val="24"/>
              <w:lang w:eastAsia="de-AT"/>
            </w:rPr>
          </w:pPr>
          <w:hyperlink w:anchor="_Toc224201005" w:history="1">
            <w:r w:rsidRPr="004556D4">
              <w:rPr>
                <w:rStyle w:val="Hyperlink"/>
                <w:noProof/>
              </w:rPr>
              <w:t>7 Tabellenverzeichnis</w:t>
            </w:r>
            <w:r>
              <w:rPr>
                <w:noProof/>
                <w:webHidden/>
              </w:rPr>
              <w:tab/>
            </w:r>
            <w:r>
              <w:rPr>
                <w:noProof/>
                <w:webHidden/>
              </w:rPr>
              <w:fldChar w:fldCharType="begin"/>
            </w:r>
            <w:r>
              <w:rPr>
                <w:noProof/>
                <w:webHidden/>
              </w:rPr>
              <w:instrText xml:space="preserve"> PAGEREF _Toc224201005 \h </w:instrText>
            </w:r>
            <w:r>
              <w:rPr>
                <w:noProof/>
                <w:webHidden/>
              </w:rPr>
            </w:r>
            <w:r>
              <w:rPr>
                <w:noProof/>
                <w:webHidden/>
              </w:rPr>
              <w:fldChar w:fldCharType="separate"/>
            </w:r>
            <w:r>
              <w:rPr>
                <w:noProof/>
                <w:webHidden/>
              </w:rPr>
              <w:t>23</w:t>
            </w:r>
            <w:r>
              <w:rPr>
                <w:noProof/>
                <w:webHidden/>
              </w:rPr>
              <w:fldChar w:fldCharType="end"/>
            </w:r>
          </w:hyperlink>
        </w:p>
        <w:p w14:paraId="71A96FF6" w14:textId="59D96BCB" w:rsidR="0076295C" w:rsidRPr="00C00A5B" w:rsidRDefault="00111D08" w:rsidP="008C6D28">
          <w:r>
            <w:rPr>
              <w:b/>
              <w:bCs/>
              <w:lang w:val="de-DE"/>
            </w:rPr>
            <w:fldChar w:fldCharType="end"/>
          </w:r>
        </w:p>
      </w:sdtContent>
    </w:sdt>
    <w:p w14:paraId="0A7169F9" w14:textId="3A1A511D" w:rsidR="00303B13" w:rsidRPr="00D95053" w:rsidRDefault="00303B13" w:rsidP="00303B13">
      <w:pPr>
        <w:pStyle w:val="berschrift1"/>
      </w:pPr>
      <w:bookmarkStart w:id="0" w:name="_Toc224200967"/>
      <w:r w:rsidRPr="00D95053">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67450860"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proofErr w:type="gramStart"/>
      <w:r w:rsidR="00D21B62" w:rsidRPr="006A5D89">
        <w:rPr>
          <w:rFonts w:cs="Arial"/>
        </w:rPr>
        <w:t>das</w:t>
      </w:r>
      <w:proofErr w:type="gramEnd"/>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10CA6920" w14:textId="4B7055D1" w:rsidR="002070A3" w:rsidRDefault="00303B13" w:rsidP="00E86A07">
      <w:pPr>
        <w:ind w:left="708"/>
        <w:jc w:val="both"/>
        <w:rPr>
          <w:rFonts w:cs="Arial"/>
        </w:rPr>
      </w:pPr>
      <w:r w:rsidRPr="00250376">
        <w:rPr>
          <w:rFonts w:cs="Arial"/>
        </w:rPr>
        <w:t>Ab</w:t>
      </w:r>
      <w:r w:rsidR="00B653AA" w:rsidRPr="00B653AA">
        <w:rPr>
          <w:rFonts w:cs="Arial"/>
        </w:rPr>
        <w:t xml:space="preserve">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w:t>
      </w:r>
      <w:r w:rsidR="00B653AA" w:rsidRPr="00B653AA">
        <w:rPr>
          <w:rFonts w:cs="Arial"/>
        </w:rPr>
        <w:lastRenderedPageBreak/>
        <w:t>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68E1F3E8" w14:textId="2AB46F43" w:rsidR="00D44963" w:rsidRDefault="009930B9" w:rsidP="00E86A07">
      <w:pPr>
        <w:ind w:left="708"/>
        <w:jc w:val="both"/>
        <w:rPr>
          <w:rFonts w:cs="Arial"/>
        </w:rPr>
      </w:pPr>
      <w:r w:rsidRPr="009930B9">
        <w:rPr>
          <w:rFonts w:cs="Arial"/>
        </w:rPr>
        <w:t>Im Vergleich zur ursprünglich eingereichten Aufgabenstellung, die eine rein autarke Insellösung vorsah, wurde im Zuge der Planung ein Hybridsystem mit Netzanschluss gewählt. Der Grund dafür war, dass eine reine Insellösung bei mehreren aufeinanderfolgenden bewölkten Tagen im Winter nicht ausreichend Energie liefern kann, wie die Worst-Case-Betrachtung in Kapitel 4.3.3 zeigt. Das Hybridsystem stellt daher keine Abkehr vom ursprünglichen Ziel dar, sondern eine sinnvolle Anpassung auf Basis der Erkenntnisse aus der Systemplanung.</w:t>
      </w:r>
    </w:p>
    <w:p w14:paraId="6DFA2E53" w14:textId="77777777" w:rsidR="00303B13" w:rsidRPr="008C6D28" w:rsidRDefault="00303B13" w:rsidP="00303B13">
      <w:pPr>
        <w:pStyle w:val="berschrift2"/>
      </w:pPr>
      <w:bookmarkStart w:id="1" w:name="_Toc224200968"/>
      <w:r w:rsidRPr="008C6D28">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40EA9C0B" w14:textId="77777777" w:rsidR="00964F35" w:rsidRPr="00964F35" w:rsidRDefault="00964F35" w:rsidP="00964F35">
      <w:pPr>
        <w:ind w:left="708"/>
        <w:jc w:val="both"/>
        <w:rPr>
          <w:rFonts w:cs="Arial"/>
        </w:rPr>
      </w:pPr>
      <w:r w:rsidRPr="00964F35">
        <w:rPr>
          <w:rFonts w:cs="Arial"/>
        </w:rPr>
        <w:t>Lastmanagement: Der Cerbo GX fungiert als zentrale Steuereinheit für das Lastmanagement. Er sammelt in Echtzeit Daten von SmartShunt und MultiPlus und stellt diese über MQTT bereit. Auf Basis des Batterieladezustands können nicht priorisierte Verbraucher gezielt abgeschaltet werden, um Tiefentladung zu verhindern und kritische Systemfunktionen aufrechtzuerhalten.</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29D874C4" w14:textId="2F9902CD" w:rsidR="002070A3" w:rsidRDefault="00B45E57" w:rsidP="00E86A0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02DB2CEF" w14:textId="77777777" w:rsidR="00E86A07" w:rsidRPr="00E86A07" w:rsidRDefault="00E86A07" w:rsidP="00E86A07">
      <w:pPr>
        <w:ind w:left="708"/>
        <w:jc w:val="both"/>
        <w:rPr>
          <w:rFonts w:cs="Arial"/>
        </w:rPr>
      </w:pPr>
    </w:p>
    <w:p w14:paraId="38363231" w14:textId="77777777" w:rsidR="003D6115" w:rsidRPr="003D6115" w:rsidRDefault="003D6115" w:rsidP="003D6115">
      <w:pPr>
        <w:pStyle w:val="berschrift1"/>
      </w:pPr>
      <w:bookmarkStart w:id="2" w:name="_Toc224200969"/>
      <w:r w:rsidRPr="003D6115">
        <w:t>4.2 Grundlagen photovoltaischer Energieversorgung</w:t>
      </w:r>
      <w:bookmarkEnd w:id="2"/>
    </w:p>
    <w:p w14:paraId="12304A1C" w14:textId="5150516D" w:rsidR="003D6115" w:rsidRPr="006A4CB1" w:rsidRDefault="00FC5E96" w:rsidP="00FC5E96">
      <w:pPr>
        <w:ind w:left="708"/>
        <w:jc w:val="both"/>
        <w:rPr>
          <w:rFonts w:cs="Arial"/>
        </w:rPr>
      </w:pPr>
      <w:r>
        <w:rPr>
          <w:rFonts w:cs="Arial"/>
        </w:rPr>
        <w:t>In diesem Kapitel werden zunächst die Grundlagen der photovoltaischen Energieversorgung erläutert. Anschließend werden alternative Energiequellen verglichen und die Wahl des PV-Hybridsystems begründet.</w:t>
      </w:r>
    </w:p>
    <w:p w14:paraId="6197D283" w14:textId="77777777" w:rsidR="003D6115" w:rsidRPr="00B36B76" w:rsidRDefault="003D6115" w:rsidP="003D6115">
      <w:pPr>
        <w:pStyle w:val="berschrift2"/>
      </w:pPr>
      <w:bookmarkStart w:id="3" w:name="_Toc224200970"/>
      <w:r w:rsidRPr="00B36B76">
        <w:lastRenderedPageBreak/>
        <w:t>4.2.</w:t>
      </w:r>
      <w:r>
        <w:t>1</w:t>
      </w:r>
      <w:r w:rsidRPr="00B36B76">
        <w:t xml:space="preserve"> Kennlinien und Maximum Power Point Tracking</w:t>
      </w:r>
      <w:bookmarkEnd w:id="3"/>
    </w:p>
    <w:p w14:paraId="334B6160" w14:textId="40903358" w:rsidR="00B5270D" w:rsidRDefault="00A321E5" w:rsidP="00602A75">
      <w:pPr>
        <w:ind w:left="708"/>
        <w:jc w:val="both"/>
        <w:rPr>
          <w:rFonts w:cs="Arial"/>
        </w:rPr>
      </w:pPr>
      <w:r>
        <w:rPr>
          <w:noProof/>
        </w:rPr>
        <mc:AlternateContent>
          <mc:Choice Requires="wps">
            <w:drawing>
              <wp:anchor distT="0" distB="0" distL="114300" distR="114300" simplePos="0" relativeHeight="251669504" behindDoc="0" locked="0" layoutInCell="1" allowOverlap="1" wp14:anchorId="770E9F31" wp14:editId="3D9C8E44">
                <wp:simplePos x="0" y="0"/>
                <wp:positionH relativeFrom="column">
                  <wp:posOffset>461010</wp:posOffset>
                </wp:positionH>
                <wp:positionV relativeFrom="paragraph">
                  <wp:posOffset>4378960</wp:posOffset>
                </wp:positionV>
                <wp:extent cx="5290185" cy="635"/>
                <wp:effectExtent l="0" t="0" r="0" b="0"/>
                <wp:wrapTopAndBottom/>
                <wp:docPr id="745395295" name="Textfeld 1"/>
                <wp:cNvGraphicFramePr/>
                <a:graphic xmlns:a="http://schemas.openxmlformats.org/drawingml/2006/main">
                  <a:graphicData uri="http://schemas.microsoft.com/office/word/2010/wordprocessingShape">
                    <wps:wsp>
                      <wps:cNvSpPr txBox="1"/>
                      <wps:spPr>
                        <a:xfrm>
                          <a:off x="0" y="0"/>
                          <a:ext cx="5290185" cy="635"/>
                        </a:xfrm>
                        <a:prstGeom prst="rect">
                          <a:avLst/>
                        </a:prstGeom>
                        <a:solidFill>
                          <a:prstClr val="white"/>
                        </a:solidFill>
                        <a:ln>
                          <a:noFill/>
                        </a:ln>
                      </wps:spPr>
                      <wps:txbx>
                        <w:txbxContent>
                          <w:p w14:paraId="20AA4E72" w14:textId="2852F069" w:rsidR="00A321E5" w:rsidRPr="00A321E5" w:rsidRDefault="00A321E5" w:rsidP="00A321E5">
                            <w:pPr>
                              <w:pStyle w:val="Beschriftung"/>
                            </w:pPr>
                            <w:bookmarkStart w:id="4" w:name="_Toc223815331"/>
                            <w:r>
                              <w:t xml:space="preserve">Abbildung </w:t>
                            </w:r>
                            <w:r>
                              <w:fldChar w:fldCharType="begin"/>
                            </w:r>
                            <w:r>
                              <w:instrText xml:space="preserve"> SEQ Abbildung \* ARABIC </w:instrText>
                            </w:r>
                            <w:r>
                              <w:fldChar w:fldCharType="separate"/>
                            </w:r>
                            <w:r w:rsidR="0065658D">
                              <w:rPr>
                                <w:noProof/>
                              </w:rPr>
                              <w:t>1</w:t>
                            </w:r>
                            <w:r>
                              <w:fldChar w:fldCharType="end"/>
                            </w:r>
                            <w:r>
                              <w:t>:</w:t>
                            </w:r>
                            <w:r w:rsidRPr="00A321E5">
                              <w:t xml:space="preserve"> </w:t>
                            </w:r>
                            <w:r>
                              <w:t>I-U- und P-U-Kennlinie mit Kurzschlussstrom I_SC, Leerlaufspannung U_OC und Maximum Power Point (MPP). Grafik: Uwezi, via Wikimedia Commons, keine Änderungen, Lizenz: CC BY-SA 3.0.</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0E9F31" id="_x0000_t202" coordsize="21600,21600" o:spt="202" path="m,l,21600r21600,l21600,xe">
                <v:stroke joinstyle="miter"/>
                <v:path gradientshapeok="t" o:connecttype="rect"/>
              </v:shapetype>
              <v:shape id="Textfeld 1" o:spid="_x0000_s1026" type="#_x0000_t202" style="position:absolute;left:0;text-align:left;margin-left:36.3pt;margin-top:344.8pt;width:416.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" stroked="f">
                <v:textbox style="mso-fit-shape-to-text:t" inset="0,0,0,0">
                  <w:txbxContent>
                    <w:p w14:paraId="20AA4E72" w14:textId="2852F069" w:rsidR="00A321E5" w:rsidRPr="00A321E5" w:rsidRDefault="00A321E5" w:rsidP="00A321E5">
                      <w:pPr>
                        <w:pStyle w:val="Beschriftung"/>
                      </w:pPr>
                      <w:bookmarkStart w:id="5" w:name="_Toc223815331"/>
                      <w:r>
                        <w:t xml:space="preserve">Abbildung </w:t>
                      </w:r>
                      <w:r>
                        <w:fldChar w:fldCharType="begin"/>
                      </w:r>
                      <w:r>
                        <w:instrText xml:space="preserve"> SEQ Abbildung \* ARABIC </w:instrText>
                      </w:r>
                      <w:r>
                        <w:fldChar w:fldCharType="separate"/>
                      </w:r>
                      <w:r w:rsidR="0065658D">
                        <w:rPr>
                          <w:noProof/>
                        </w:rPr>
                        <w:t>1</w:t>
                      </w:r>
                      <w:r>
                        <w:fldChar w:fldCharType="end"/>
                      </w:r>
                      <w:r>
                        <w:t>:</w:t>
                      </w:r>
                      <w:r w:rsidRPr="00A321E5">
                        <w:t xml:space="preserve"> </w:t>
                      </w:r>
                      <w:r>
                        <w:t>I-U- und P-U-Kennlinie mit Kurzschlussstrom I_SC, Leerlaufspannung U_OC und Maximum Power Point (MPP). Grafik: Uwezi, via Wikimedia Commons, keine Änderungen, Lizenz: CC BY-SA 3.0.</w:t>
                      </w:r>
                      <w:bookmarkEnd w:id="5"/>
                    </w:p>
                  </w:txbxContent>
                </v:textbox>
                <w10:wrap type="topAndBottom"/>
              </v:shape>
            </w:pict>
          </mc:Fallback>
        </mc:AlternateContent>
      </w:r>
      <w:r w:rsidR="00E71472">
        <w:rPr>
          <w:noProof/>
        </w:rPr>
        <w:drawing>
          <wp:anchor distT="0" distB="0" distL="114300" distR="114300" simplePos="0" relativeHeight="251659264" behindDoc="0" locked="0" layoutInCell="1" allowOverlap="1" wp14:anchorId="083D971F" wp14:editId="0C80671D">
            <wp:simplePos x="0" y="0"/>
            <wp:positionH relativeFrom="margin">
              <wp:align>center</wp:align>
            </wp:positionH>
            <wp:positionV relativeFrom="paragraph">
              <wp:posOffset>695960</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38D3">
        <w:rPr>
          <w:rFonts w:cs="Arial"/>
        </w:rPr>
        <w:t>Zur Beschreibung des elektrischen Betriebsverhaltens von Photovoltaik-Modulen werden Strom-Spannungs-Kennlinien (I-U-Kennlinien) herangezogen. Sie stellen den Zusammenhang zwischen Spannung, Strom und der daraus resultierenden Leistung dar.</w:t>
      </w:r>
    </w:p>
    <w:p w14:paraId="50E029BE" w14:textId="1B12F7A4" w:rsidR="008D0CBA" w:rsidRPr="008D0CBA" w:rsidRDefault="00BE61EF" w:rsidP="00E71472">
      <w:pPr>
        <w:spacing w:before="360"/>
        <w:ind w:left="708"/>
        <w:jc w:val="both"/>
        <w:rPr>
          <w:rFonts w:cs="Arial"/>
        </w:rPr>
      </w:pPr>
      <w:r>
        <w:rPr>
          <w:rFonts w:cs="Arial"/>
        </w:rPr>
        <w:t xml:space="preserve">Photovoltaik wandelt Sonnenlicht direkt in elektrischen Gleichstrom um. PV-Module bestehen aus Solarzellen auf Halbleiterbasis, die bei Lichteinstrahlung eine Spannung erzeugen. Das elektrische Betriebsverhalten wird durch die I-U-Kennlinie beschrieben, die den Zusammenhang zwischen Strom, Spannung und der daraus resultierenden Leistung zeigt. Den Punkt maximaler Leistung nennt man Maximum Power Point (MPP), wie in Abbildung 1 dargestellt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008D0CBA" w:rsidRPr="008D0CBA">
        <w:rPr>
          <w:rFonts w:cs="Arial"/>
        </w:rPr>
        <w:t>.</w:t>
      </w:r>
    </w:p>
    <w:p w14:paraId="0AEF1882" w14:textId="06379235" w:rsidR="008E0F6B" w:rsidRDefault="00BE61EF" w:rsidP="008E0F6B">
      <w:pPr>
        <w:ind w:left="708"/>
        <w:jc w:val="both"/>
        <w:rPr>
          <w:rFonts w:cs="Arial"/>
        </w:rPr>
      </w:pPr>
      <w:r>
        <w:rPr>
          <w:rFonts w:cs="Arial"/>
        </w:rPr>
        <w:t xml:space="preserve">Da sich der MPP je nach Sonneneinstrahlung, Temperatur und Verschattung laufend verändert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Pr>
          <w:rFonts w:cs="Arial"/>
        </w:rPr>
        <w:t xml:space="preserve">, sorgt ein MPPT-Laderegler dafür, den Betriebspunkt des Moduls kontinuierlich nachzuführen und so den maximal möglichen Energieertrag zu sichern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Pr>
          <w:rFonts w:cs="Arial"/>
        </w:rPr>
        <w:t xml:space="preserve">. Für den Prototyp wurde darauf verzichtet, da der Mehrertrag im kleinen Maßstab wirtschaftlich nicht ins Gewicht fällt. Bei einer Skalierung auf größere Anlagen wäre sein Einsatz empfehlenswert </w:t>
      </w:r>
      <w:r>
        <w:rPr>
          <w:rFonts w:cs="Arial"/>
        </w:rPr>
        <w:fldChar w:fldCharType="begin"/>
      </w:r>
      <w:r>
        <w:rPr>
          <w:rFonts w:cs="Arial"/>
        </w:rPr>
        <w:instrText xml:space="preserve"> ADDIN ZOTERO_ITEM CSL_CITATION {"citationID":"j5h5nM7e","properties":{"formattedCitation":"[2]","plainCitation":"[2]","noteIndex":0},"citationItems":[{"id":19,"uris":["http://zotero.org/groups/6046789/items/NJT7KDF6"],"itemData":{"id":19,"type":"webpage","title":"2.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Pr>
          <w:rFonts w:cs="Arial"/>
        </w:rPr>
        <w:fldChar w:fldCharType="separate"/>
      </w:r>
      <w:r w:rsidRPr="00BE61EF">
        <w:rPr>
          <w:rFonts w:ascii="Aptos" w:hAnsi="Aptos"/>
        </w:rPr>
        <w:t>[2]</w:t>
      </w:r>
      <w:r>
        <w:rPr>
          <w:rFonts w:cs="Arial"/>
        </w:rPr>
        <w:fldChar w:fldCharType="end"/>
      </w:r>
      <w:r>
        <w:rPr>
          <w:rFonts w:cs="Arial"/>
        </w:rPr>
        <w:t>.</w:t>
      </w:r>
    </w:p>
    <w:p w14:paraId="118BD9D1" w14:textId="77777777" w:rsidR="008E0F6B" w:rsidRPr="004532AA" w:rsidRDefault="008E0F6B" w:rsidP="008E0F6B">
      <w:pPr>
        <w:pStyle w:val="berschrift2"/>
        <w:rPr>
          <w:rFonts w:cs="Arial"/>
        </w:rPr>
      </w:pPr>
      <w:bookmarkStart w:id="5" w:name="_Toc224200971"/>
      <w:r w:rsidRPr="004532AA">
        <w:rPr>
          <w:rFonts w:eastAsia="Times New Roman"/>
          <w:lang w:eastAsia="de-AT"/>
        </w:rPr>
        <w:t>4.2.2 Einfluss von Wetter und Jahreszeit</w:t>
      </w:r>
      <w:bookmarkEnd w:id="5"/>
    </w:p>
    <w:p w14:paraId="3B324A78" w14:textId="238B8225"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xml:space="preserve">, was etwa </w:t>
      </w:r>
      <w:r w:rsidR="00806FAE">
        <w:rPr>
          <w:rFonts w:cs="Arial"/>
        </w:rPr>
        <w:t>8 </w:t>
      </w:r>
      <w:r w:rsidRPr="000E550B">
        <w:rPr>
          <w:rFonts w:cs="Arial"/>
        </w:rPr>
        <w:t xml:space="preserve">% der </w:t>
      </w:r>
      <w:r w:rsidRPr="000E550B">
        <w:rPr>
          <w:rFonts w:cs="Arial"/>
        </w:rPr>
        <w:lastRenderedPageBreak/>
        <w:t xml:space="preserve">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r w:rsidR="00DB59FD">
        <w:rPr>
          <w:rFonts w:cs="Arial"/>
        </w:rPr>
        <w:t xml:space="preserve"> </w:t>
      </w:r>
      <w:r w:rsidR="00DB59FD" w:rsidRPr="00DB59FD">
        <w:rPr>
          <w:rFonts w:cs="Arial"/>
        </w:rPr>
        <w:t>Die Werte für Österreich sind vergleichbar und bestätigen die saisonale Schwankung.</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356653F1" w:rsidR="008924AE" w:rsidRDefault="00BD65D3" w:rsidP="00BD65D3">
      <w:pPr>
        <w:pStyle w:val="berschrift2"/>
      </w:pPr>
      <w:bookmarkStart w:id="6" w:name="_Toc224200972"/>
      <w:r>
        <w:t>4.2.3 Vergleich alternativer Energiequellen für Gewächshausanwendungen</w:t>
      </w:r>
      <w:bookmarkEnd w:id="6"/>
    </w:p>
    <w:p w14:paraId="40D00AD6" w14:textId="77777777" w:rsidR="00BD65D3" w:rsidRPr="00BD65D3" w:rsidRDefault="00BD65D3" w:rsidP="00BD65D3">
      <w:pPr>
        <w:ind w:left="708"/>
        <w:jc w:val="both"/>
        <w:rPr>
          <w:rFonts w:cs="Arial"/>
        </w:rPr>
      </w:pPr>
      <w:r w:rsidRPr="00BD65D3">
        <w:rPr>
          <w:rFonts w:cs="Arial"/>
        </w:rPr>
        <w:t>Im Rahmen der Projektplanung wurden alternative Energiequellen bewertet, um die Wahl des PV-Hybridsystems zu begründen.</w:t>
      </w:r>
    </w:p>
    <w:p w14:paraId="083C7F33" w14:textId="77777777" w:rsidR="00BD65D3" w:rsidRPr="00BD65D3" w:rsidRDefault="00BD65D3" w:rsidP="00BD65D3">
      <w:pPr>
        <w:ind w:left="708"/>
        <w:jc w:val="both"/>
        <w:rPr>
          <w:rFonts w:cs="Arial"/>
        </w:rPr>
      </w:pPr>
      <w:r w:rsidRPr="00BD65D3">
        <w:rPr>
          <w:rFonts w:cs="Arial"/>
          <w:b/>
        </w:rPr>
        <w:t>Wärmepumpe:</w:t>
      </w:r>
      <w:r w:rsidRPr="00BD65D3">
        <w:rPr>
          <w:rFonts w:cs="Arial"/>
        </w:rPr>
        <w:t xml:space="preserve"> Entzieht der Umgebung Wärme und hebt sie auf ein nutzbares Temperaturniveau. Vorteil: hohe Energieeffizienz (COP 3–5). Nachteil: liefert ausschließlich Wärme, keine Elektrizität; hohe Investitionskosten. Für dieses Projekt nicht geeignet.</w:t>
      </w:r>
    </w:p>
    <w:p w14:paraId="13E877A2" w14:textId="77777777" w:rsidR="00BD65D3" w:rsidRPr="00BD65D3" w:rsidRDefault="00BD65D3" w:rsidP="00BD65D3">
      <w:pPr>
        <w:ind w:left="708"/>
        <w:jc w:val="both"/>
        <w:rPr>
          <w:rFonts w:cs="Arial"/>
        </w:rPr>
      </w:pPr>
      <w:r w:rsidRPr="00BD65D3">
        <w:rPr>
          <w:rFonts w:cs="Arial"/>
          <w:b/>
        </w:rPr>
        <w:t>Biomasseheizung:</w:t>
      </w:r>
      <w:r w:rsidRPr="00BD65D3">
        <w:rPr>
          <w:rFonts w:cs="Arial"/>
        </w:rPr>
        <w:t xml:space="preserve"> Verbrennt organisches Material (z. B. Holzpellets) zur Wärmeerzeugung. Vorteil: CO₂-neutral, günstige Brennstoffkosten. Nachteil: nur Wärme, kein Strom; Platzbedarf für Lagerung und regelmäßige Wartung. Für dieses Projekt nicht geeignet.</w:t>
      </w:r>
    </w:p>
    <w:p w14:paraId="58424CDB" w14:textId="77777777" w:rsidR="00BD65D3" w:rsidRPr="00BD65D3" w:rsidRDefault="00BD65D3" w:rsidP="00BD65D3">
      <w:pPr>
        <w:ind w:left="708"/>
        <w:jc w:val="both"/>
        <w:rPr>
          <w:rFonts w:cs="Arial"/>
        </w:rPr>
      </w:pPr>
      <w:r w:rsidRPr="00BD65D3">
        <w:rPr>
          <w:rFonts w:cs="Arial"/>
          <w:b/>
        </w:rPr>
        <w:t>Fernwärme:</w:t>
      </w:r>
      <w:r w:rsidRPr="00BD65D3">
        <w:rPr>
          <w:rFonts w:cs="Arial"/>
        </w:rPr>
        <w:t xml:space="preserve"> Zentral erzeugte Wärme wird über ein Leitungsnetz verteilt. Vorteil: kein eigener Erzeuger notwendig. Nachteil: nur Wärme, in ländlichen Gebieten oft nicht verfügbar, vollständige Abhängigkeit vom Versorger. Für dieses Projekt nicht geeignet.</w:t>
      </w:r>
    </w:p>
    <w:p w14:paraId="028B4095" w14:textId="77777777" w:rsidR="00BD65D3" w:rsidRPr="00BD65D3" w:rsidRDefault="00BD65D3" w:rsidP="00BD65D3">
      <w:pPr>
        <w:ind w:left="708"/>
        <w:jc w:val="both"/>
        <w:rPr>
          <w:rFonts w:cs="Arial"/>
        </w:rPr>
      </w:pPr>
      <w:r w:rsidRPr="00BD65D3">
        <w:rPr>
          <w:rFonts w:cs="Arial"/>
          <w:b/>
        </w:rPr>
        <w:t>Kleinwindanlage:</w:t>
      </w:r>
      <w:r w:rsidRPr="00BD65D3">
        <w:rPr>
          <w:rFonts w:cs="Arial"/>
        </w:rPr>
        <w:t xml:space="preserve"> Wandelt Windkraft direkt in Strom um. Vorteil: erzeugt Elektrizität auch bei Dunkelheit, kann PV saisonal ergänzen. Nachteil: höhere Kosten als PV, genehmigungspflichtig, standortabhängig. Am konkreten Standort nicht wirtschaftlich umsetzbar.</w:t>
      </w:r>
    </w:p>
    <w:p w14:paraId="3339517F" w14:textId="77777777" w:rsidR="00BD65D3" w:rsidRPr="00BD65D3" w:rsidRDefault="00BD65D3" w:rsidP="00BD65D3">
      <w:pPr>
        <w:ind w:left="708"/>
        <w:jc w:val="both"/>
        <w:rPr>
          <w:rFonts w:cs="Arial"/>
        </w:rPr>
      </w:pPr>
      <w:r w:rsidRPr="00BD65D3">
        <w:rPr>
          <w:rFonts w:cs="Arial"/>
          <w:b/>
        </w:rPr>
        <w:t>Piezoelektrische Generatoren:</w:t>
      </w:r>
      <w:r w:rsidRPr="00BD65D3">
        <w:rPr>
          <w:rFonts w:cs="Arial"/>
        </w:rPr>
        <w:t xml:space="preserve"> Erzeugen aus mechanischen Schwingungen kleine Mengen elektrischer Energie. Vorteil: wartungsfrei, kein externer Energieträger nötig. Nachteil: </w:t>
      </w:r>
      <w:proofErr w:type="gramStart"/>
      <w:r w:rsidRPr="00BD65D3">
        <w:rPr>
          <w:rFonts w:cs="Arial"/>
        </w:rPr>
        <w:t>extrem geringe</w:t>
      </w:r>
      <w:proofErr w:type="gramEnd"/>
      <w:r w:rsidRPr="00BD65D3">
        <w:rPr>
          <w:rFonts w:cs="Arial"/>
        </w:rPr>
        <w:t xml:space="preserve"> Leistung (Mikrowatt- bis </w:t>
      </w:r>
      <w:proofErr w:type="spellStart"/>
      <w:r w:rsidRPr="00BD65D3">
        <w:rPr>
          <w:rFonts w:cs="Arial"/>
        </w:rPr>
        <w:t>Milliwattbereich</w:t>
      </w:r>
      <w:proofErr w:type="spellEnd"/>
      <w:r w:rsidRPr="00BD65D3">
        <w:rPr>
          <w:rFonts w:cs="Arial"/>
        </w:rPr>
        <w:t>), nur für Kleinstverbraucher geeignet. Für die Gewächshausversorgung technisch ungeeignet.</w:t>
      </w:r>
    </w:p>
    <w:p w14:paraId="38F845EA" w14:textId="77777777" w:rsidR="00BD65D3" w:rsidRPr="00BD65D3" w:rsidRDefault="00BD65D3" w:rsidP="00BD65D3">
      <w:pPr>
        <w:ind w:left="708"/>
        <w:jc w:val="both"/>
        <w:rPr>
          <w:rFonts w:cs="Arial"/>
        </w:rPr>
      </w:pPr>
      <w:r w:rsidRPr="00BD65D3">
        <w:rPr>
          <w:rFonts w:cs="Arial"/>
          <w:b/>
        </w:rPr>
        <w:t>Reiner Netzbezug:</w:t>
      </w:r>
      <w:r w:rsidRPr="00BD65D3">
        <w:rPr>
          <w:rFonts w:cs="Arial"/>
        </w:rPr>
        <w:t xml:space="preserve"> Vollständige Stromversorgung über das öffentliche Netz. Vorteil: keine Eigeninvestition, maximale Verlässlichkeit. Nachteil: langfristig höhere Betriebskosten, vollständige Abhängigkeit vom Strompreis. Die Wirtschaftlichkeitsanalyse in Kapitel 4.6 </w:t>
      </w:r>
      <w:r w:rsidRPr="00BD65D3">
        <w:rPr>
          <w:rFonts w:cs="Arial"/>
        </w:rPr>
        <w:lastRenderedPageBreak/>
        <w:t>zeigt, dass die PV-Hybridlösung die Amortisationszeit gegenüber reinem Netzbezug erheblich verkürzt.</w:t>
      </w:r>
    </w:p>
    <w:p w14:paraId="279EE525" w14:textId="77777777" w:rsidR="00BD65D3" w:rsidRPr="00BD65D3" w:rsidRDefault="00BD65D3" w:rsidP="00BD65D3">
      <w:pPr>
        <w:ind w:left="708"/>
        <w:jc w:val="both"/>
        <w:rPr>
          <w:rFonts w:cs="Arial"/>
        </w:rPr>
      </w:pPr>
      <w:r w:rsidRPr="00BD65D3">
        <w:rPr>
          <w:rFonts w:cs="Arial"/>
          <w:b/>
        </w:rPr>
        <w:t>Fazit:</w:t>
      </w:r>
      <w:r w:rsidRPr="00BD65D3">
        <w:rPr>
          <w:rFonts w:cs="Arial"/>
        </w:rPr>
        <w:t xml:space="preserve"> Wärmequellen scheiden aus, da das System Elektrizität benötigt. Piezoelektrik ist für diese Leistungsklasse ungeeignet. Kleinwind ist standortabhängig und aufwendiger als PV. Photovoltaik erzeugt direkt Strom, ist skalierbar, wartungsarm und für Dachmontage geeignet – in Kombination mit Netz-Backup die optimale Wahl für diesen Anwendungsfall.</w:t>
      </w: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7" w:name="_Toc224200973"/>
      <w:r>
        <w:t>4.3 Systemauslegung und Dimensionierung</w:t>
      </w:r>
      <w:bookmarkEnd w:id="7"/>
    </w:p>
    <w:p w14:paraId="79F5093C" w14:textId="4B6ABD83" w:rsidR="00A21DAA" w:rsidRDefault="00CE38E4" w:rsidP="003D6115">
      <w:pPr>
        <w:ind w:left="708"/>
        <w:jc w:val="both"/>
        <w:rPr>
          <w:rFonts w:cs="Arial"/>
        </w:rPr>
      </w:pPr>
      <w:r>
        <w:rPr>
          <w:rFonts w:cs="Arial"/>
        </w:rPr>
        <w:t xml:space="preserve">Die </w:t>
      </w:r>
      <w:r w:rsidRPr="00CE38E4">
        <w:rPr>
          <w:rFonts w:cs="Arial"/>
        </w:rPr>
        <w:t xml:space="preserve">Systemauslegung und Dimensionierung erfolgt auf Basis des ermittelten Energiebedarfs, der verfügbaren Solarleistung sowie der Batteriekapazität. Der Prototyp dient in erster Linie der Demonstration des Energie-Management-Konzepts und ist als Hybridsystem ausgelegt, </w:t>
      </w:r>
      <w:proofErr w:type="gramStart"/>
      <w:r w:rsidRPr="00CE38E4">
        <w:rPr>
          <w:rFonts w:cs="Arial"/>
        </w:rPr>
        <w:t>das</w:t>
      </w:r>
      <w:proofErr w:type="gramEnd"/>
      <w:r w:rsidRPr="00CE38E4">
        <w:rPr>
          <w:rFonts w:cs="Arial"/>
        </w:rPr>
        <w:t xml:space="preserve"> bei Bedarf über den integrierten Netzanschluss des MultiPlus mit externer Energie versorgt werden kann.</w:t>
      </w:r>
    </w:p>
    <w:p w14:paraId="14D2D3D1" w14:textId="2B70BA26" w:rsidR="00A21DAA" w:rsidRDefault="008C7E55" w:rsidP="008C7E55">
      <w:pPr>
        <w:pStyle w:val="berschrift2"/>
      </w:pPr>
      <w:bookmarkStart w:id="8" w:name="_Toc224200974"/>
      <w:r>
        <w:t>4.3.1 Ermittlung des Energiebedarfs</w:t>
      </w:r>
      <w:bookmarkEnd w:id="8"/>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2454B319" w:rsidR="00C67F4A" w:rsidRPr="001559CB" w:rsidRDefault="00C67F4A" w:rsidP="00C67F4A">
      <w:pPr>
        <w:numPr>
          <w:ilvl w:val="0"/>
          <w:numId w:val="6"/>
        </w:numPr>
        <w:tabs>
          <w:tab w:val="num" w:pos="720"/>
        </w:tabs>
        <w:spacing w:after="60"/>
        <w:jc w:val="both"/>
        <w:rPr>
          <w:rFonts w:cs="Arial"/>
          <w:lang w:val="en-GB"/>
        </w:rPr>
      </w:pPr>
      <w:r w:rsidRPr="001559CB">
        <w:rPr>
          <w:rFonts w:cs="Arial"/>
          <w:lang w:val="en-GB"/>
        </w:rPr>
        <w:t>Victron Cerbo GX</w:t>
      </w:r>
      <w:r w:rsidR="001559CB" w:rsidRPr="001559CB">
        <w:rPr>
          <w:rFonts w:cs="Arial"/>
          <w:lang w:val="en-GB"/>
        </w:rPr>
        <w:t xml:space="preserve"> </w:t>
      </w:r>
      <w:proofErr w:type="spellStart"/>
      <w:r w:rsidR="001559CB" w:rsidRPr="001559CB">
        <w:rPr>
          <w:rFonts w:cs="Arial"/>
          <w:lang w:val="en-GB"/>
        </w:rPr>
        <w:t>mit</w:t>
      </w:r>
      <w:proofErr w:type="spellEnd"/>
      <w:r w:rsidR="001559CB" w:rsidRPr="001559CB">
        <w:rPr>
          <w:rFonts w:cs="Arial"/>
          <w:lang w:val="en-GB"/>
        </w:rPr>
        <w:t xml:space="preserve"> GX To</w:t>
      </w:r>
      <w:r w:rsidR="001559CB">
        <w:rPr>
          <w:rFonts w:cs="Arial"/>
          <w:lang w:val="en-GB"/>
        </w:rPr>
        <w:t>uch 50</w:t>
      </w:r>
      <w:r w:rsidRPr="001559CB">
        <w:rPr>
          <w:rFonts w:cs="Arial"/>
          <w:lang w:val="en-GB"/>
        </w:rPr>
        <w:t xml:space="preserve">: 3–5 W </w:t>
      </w:r>
      <w:r w:rsidR="00AF08A7">
        <w:rPr>
          <w:rFonts w:cs="Arial"/>
        </w:rPr>
        <w:fldChar w:fldCharType="begin"/>
      </w:r>
      <w:r w:rsidR="00AF08A7" w:rsidRPr="001559CB">
        <w:rPr>
          <w:rFonts w:cs="Arial"/>
          <w:lang w:val="en-GB"/>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1559CB">
        <w:rPr>
          <w:rFonts w:ascii="Aptos" w:hAnsi="Aptos"/>
          <w:lang w:val="en-GB"/>
        </w:rPr>
        <w:t>[7]</w:t>
      </w:r>
      <w:r w:rsidR="00AF08A7">
        <w:rPr>
          <w:rFonts w:cs="Arial"/>
        </w:rPr>
        <w:fldChar w:fldCharType="end"/>
      </w:r>
    </w:p>
    <w:p w14:paraId="4675C054" w14:textId="7F8673E6"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 xml:space="preserve">Victron SmartShunt 500 A: &lt; </w:t>
      </w:r>
      <w:r w:rsidR="001559CB">
        <w:rPr>
          <w:rFonts w:cs="Arial"/>
          <w:lang w:val="en-GB"/>
        </w:rPr>
        <w:t>0,</w:t>
      </w:r>
      <w:r w:rsidRPr="00C67F4A">
        <w:rPr>
          <w:rFonts w:cs="Arial"/>
          <w:lang w:val="en-GB"/>
        </w:rPr>
        <w:t>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3D9830AE" w:rsidR="00C67F4A" w:rsidRPr="00C67F4A" w:rsidRDefault="00C67F4A" w:rsidP="00C67F4A">
      <w:pPr>
        <w:ind w:left="708"/>
        <w:jc w:val="both"/>
        <w:rPr>
          <w:rFonts w:cs="Arial"/>
        </w:rPr>
      </w:pPr>
      <w:r w:rsidRPr="00C67F4A">
        <w:rPr>
          <w:rFonts w:cs="Arial"/>
        </w:rPr>
        <w:t>Der kontinuierliche Grundverbrauch beträgt somit etwa 1</w:t>
      </w:r>
      <w:r w:rsidR="001559CB">
        <w:rPr>
          <w:rFonts w:cs="Arial"/>
        </w:rPr>
        <w:t>4</w:t>
      </w:r>
      <w:r w:rsidRPr="00C67F4A">
        <w:rPr>
          <w:rFonts w:cs="Arial"/>
        </w:rPr>
        <w:t>–</w:t>
      </w:r>
      <w:r w:rsidR="001559CB">
        <w:rPr>
          <w:rFonts w:cs="Arial"/>
        </w:rPr>
        <w:t>18</w:t>
      </w:r>
      <w:r>
        <w:rPr>
          <w:rFonts w:cs="Arial"/>
        </w:rPr>
        <w:t> </w:t>
      </w:r>
      <w:r w:rsidRPr="00C67F4A">
        <w:rPr>
          <w:rFonts w:cs="Arial"/>
        </w:rPr>
        <w:t xml:space="preserve">W, was einem Tagesverbrauch von ca. </w:t>
      </w:r>
      <w:r w:rsidR="00832715">
        <w:rPr>
          <w:rFonts w:cs="Arial"/>
        </w:rPr>
        <w:t>336</w:t>
      </w:r>
      <w:r w:rsidRPr="00C67F4A">
        <w:rPr>
          <w:rFonts w:cs="Arial"/>
        </w:rPr>
        <w:t>–</w:t>
      </w:r>
      <w:r w:rsidR="00832715">
        <w:rPr>
          <w:rFonts w:cs="Arial"/>
        </w:rPr>
        <w:t>432</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53925321"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 xml:space="preserve">Wh pro Tag. Der Gesamtenergiebedarf liegt somit bei etwa </w:t>
      </w:r>
      <w:r w:rsidR="00832715">
        <w:rPr>
          <w:rFonts w:cs="Arial"/>
        </w:rPr>
        <w:t>556</w:t>
      </w:r>
      <w:r w:rsidRPr="00C67F4A">
        <w:rPr>
          <w:rFonts w:cs="Arial"/>
        </w:rPr>
        <w:t>–</w:t>
      </w:r>
      <w:r w:rsidR="00832715">
        <w:rPr>
          <w:rFonts w:cs="Arial"/>
        </w:rPr>
        <w:t>652</w:t>
      </w:r>
      <w:r w:rsidR="00832FEE">
        <w:rPr>
          <w:rFonts w:cs="Arial"/>
        </w:rPr>
        <w:t> </w:t>
      </w:r>
      <w:r w:rsidRPr="00C67F4A">
        <w:rPr>
          <w:rFonts w:cs="Arial"/>
        </w:rPr>
        <w:t>Wh/Tag.</w:t>
      </w:r>
    </w:p>
    <w:p w14:paraId="27D679E1" w14:textId="0E0E9DCB"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w:t>
      </w:r>
      <w:r w:rsidR="00C12600">
        <w:rPr>
          <w:rFonts w:cs="Arial"/>
        </w:rPr>
        <w:t xml:space="preserve">m </w:t>
      </w:r>
      <w:r w:rsidRPr="00C67F4A">
        <w:rPr>
          <w:rFonts w:cs="Arial"/>
        </w:rPr>
        <w:t xml:space="preserve">Energiebedarf von ca. </w:t>
      </w:r>
      <w:r w:rsidR="00C12600">
        <w:rPr>
          <w:rFonts w:cs="Arial"/>
        </w:rPr>
        <w:t>780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9" w:name="_Toc224200975"/>
      <w:r w:rsidRPr="008C7E55">
        <w:t>4.3.2 Berechnung der PV-Leistung und Batteriekapazität</w:t>
      </w:r>
      <w:bookmarkEnd w:id="9"/>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04C9456B" w:rsidR="009F1277" w:rsidRPr="009F1277" w:rsidRDefault="009F1277" w:rsidP="009F1277">
      <w:pPr>
        <w:spacing w:after="120"/>
        <w:ind w:left="708"/>
        <w:jc w:val="both"/>
        <w:rPr>
          <w:rFonts w:cs="Arial"/>
        </w:rPr>
      </w:pPr>
      <w:r>
        <w:rPr>
          <w:rFonts w:cs="Arial"/>
        </w:rPr>
        <w:lastRenderedPageBreak/>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w:t>
      </w:r>
      <w:r w:rsidR="003060C2">
        <w:rPr>
          <w:rFonts w:cs="Arial"/>
        </w:rPr>
        <w:t>Lader</w:t>
      </w:r>
      <w:r w:rsidRPr="009F1277">
        <w:rPr>
          <w:rFonts w:cs="Arial"/>
        </w:rPr>
        <w:t xml:space="preserve">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70A654C"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 xml:space="preserve">W × </w:t>
      </w:r>
      <w:r w:rsidR="00412E6C">
        <w:rPr>
          <w:rFonts w:cs="Arial"/>
        </w:rPr>
        <w:t>7,5</w:t>
      </w:r>
      <w:r w:rsidR="00832FEE">
        <w:rPr>
          <w:rFonts w:cs="Arial"/>
        </w:rPr>
        <w:t> </w:t>
      </w:r>
      <w:r w:rsidRPr="009F1277">
        <w:rPr>
          <w:rFonts w:cs="Arial"/>
        </w:rPr>
        <w:t>h = 1</w:t>
      </w:r>
      <w:r w:rsidR="00412E6C">
        <w:rPr>
          <w:rFonts w:cs="Arial"/>
        </w:rPr>
        <w:t>35</w:t>
      </w:r>
      <w:r w:rsidRPr="009F1277">
        <w:rPr>
          <w:rFonts w:cs="Arial"/>
        </w:rPr>
        <w:t>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t>Batterie-Dimensionierung:</w:t>
      </w:r>
    </w:p>
    <w:p w14:paraId="11AAB8F8" w14:textId="61D6DDEB"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xml:space="preserve">. Bei einem Tagesbedarf von </w:t>
      </w:r>
      <w:r w:rsidR="009F0857">
        <w:rPr>
          <w:rFonts w:cs="Arial"/>
        </w:rPr>
        <w:t>78</w:t>
      </w:r>
      <w:r w:rsidRPr="009F1277">
        <w:rPr>
          <w:rFonts w:cs="Arial"/>
        </w:rPr>
        <w:t>0</w:t>
      </w:r>
      <w:r w:rsidR="00832FEE">
        <w:rPr>
          <w:rFonts w:cs="Arial"/>
        </w:rPr>
        <w:t> </w:t>
      </w:r>
      <w:r w:rsidRPr="009F1277">
        <w:rPr>
          <w:rFonts w:cs="Arial"/>
        </w:rPr>
        <w:t xml:space="preserve">Wh kann die Batterie theoretisch etwa </w:t>
      </w:r>
      <w:r w:rsidR="003479E5">
        <w:rPr>
          <w:rFonts w:cs="Arial"/>
        </w:rPr>
        <w:t>0</w:t>
      </w:r>
      <w:r w:rsidRPr="009F1277">
        <w:rPr>
          <w:rFonts w:cs="Arial"/>
        </w:rPr>
        <w:t>,</w:t>
      </w:r>
      <w:r w:rsidR="003479E5">
        <w:rPr>
          <w:rFonts w:cs="Arial"/>
        </w:rPr>
        <w:t>7</w:t>
      </w:r>
      <w:r w:rsidR="009F0857">
        <w:rPr>
          <w:rFonts w:cs="Arial"/>
        </w:rPr>
        <w:t>5</w:t>
      </w:r>
      <w:r w:rsidR="00443EE9">
        <w:rPr>
          <w:rFonts w:cs="Arial"/>
        </w:rPr>
        <w:t> </w:t>
      </w:r>
      <w:r w:rsidRPr="009F1277">
        <w:rPr>
          <w:rFonts w:cs="Arial"/>
        </w:rPr>
        <w:t>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0" w:name="_Toc224200976"/>
      <w:r w:rsidRPr="009F1277">
        <w:t>4.3.3 Autonomiezeit und Worst-Case-Betrachtung</w:t>
      </w:r>
      <w:bookmarkEnd w:id="10"/>
    </w:p>
    <w:p w14:paraId="702CA49D" w14:textId="64206FB7" w:rsidR="009F1277" w:rsidRPr="009F1277" w:rsidRDefault="009F1277" w:rsidP="009F1277">
      <w:pPr>
        <w:ind w:left="708"/>
        <w:jc w:val="both"/>
        <w:rPr>
          <w:rFonts w:cs="Arial"/>
        </w:rPr>
      </w:pPr>
      <w:r>
        <w:rPr>
          <w:rFonts w:cs="Arial"/>
        </w:rPr>
        <w:t xml:space="preserve">Die </w:t>
      </w:r>
      <w:r w:rsidRPr="009F1277">
        <w:rPr>
          <w:rFonts w:cs="Arial"/>
        </w:rPr>
        <w:t xml:space="preserve">Autonomiezeit beschreibt, wie lange das System ohne PV-Ertrag und ohne Netzanschluss weiterlaufen kann. Bei voller Batterie und reduziertem Betrieb nur der kritischen Komponenten (ca. </w:t>
      </w:r>
      <w:r w:rsidR="00DA5BA0">
        <w:rPr>
          <w:rFonts w:cs="Arial"/>
        </w:rPr>
        <w:t>3</w:t>
      </w:r>
      <w:r w:rsidR="002D2EB6">
        <w:rPr>
          <w:rFonts w:cs="Arial"/>
        </w:rPr>
        <w:t>8</w:t>
      </w:r>
      <w:r w:rsidR="00DA5BA0">
        <w:rPr>
          <w:rFonts w:cs="Arial"/>
        </w:rPr>
        <w:t>0</w:t>
      </w:r>
      <w:r w:rsidR="00832FEE">
        <w:rPr>
          <w:rFonts w:cs="Arial"/>
        </w:rPr>
        <w:t> </w:t>
      </w:r>
      <w:r w:rsidRPr="009F1277">
        <w:rPr>
          <w:rFonts w:cs="Arial"/>
        </w:rPr>
        <w:t xml:space="preserve">Wh/Tag) ergibt sich eine Autonomiezeit von ca. </w:t>
      </w:r>
      <w:r w:rsidR="003479E5">
        <w:rPr>
          <w:rFonts w:cs="Arial"/>
        </w:rPr>
        <w:t>1,5</w:t>
      </w:r>
      <w:r w:rsidR="00443EE9">
        <w:rPr>
          <w:rFonts w:cs="Arial"/>
        </w:rPr>
        <w:t> </w:t>
      </w:r>
      <w:r w:rsidRPr="009F1277">
        <w:rPr>
          <w:rFonts w:cs="Arial"/>
        </w:rPr>
        <w:t>Tagen.</w:t>
      </w:r>
    </w:p>
    <w:p w14:paraId="7BB404E8" w14:textId="77777777" w:rsidR="009F1277" w:rsidRPr="009F1277" w:rsidRDefault="009F1277" w:rsidP="00F8769D">
      <w:pPr>
        <w:spacing w:after="0"/>
        <w:ind w:left="708"/>
        <w:jc w:val="both"/>
        <w:rPr>
          <w:rFonts w:cs="Arial"/>
        </w:rPr>
      </w:pPr>
      <w:r w:rsidRPr="009F1277">
        <w:rPr>
          <w:rFonts w:cs="Arial"/>
          <w:b/>
          <w:bCs/>
        </w:rPr>
        <w:t>Worst-Case-Szenario Winter:</w:t>
      </w:r>
    </w:p>
    <w:p w14:paraId="442D2B72" w14:textId="0AD08AC5" w:rsidR="009F1277" w:rsidRPr="009F1277" w:rsidRDefault="009F1277" w:rsidP="00F8769D">
      <w:pPr>
        <w:spacing w:after="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 xml:space="preserve">Wh PV-Ertrag bei </w:t>
      </w:r>
      <w:r w:rsidR="00FA75D9">
        <w:rPr>
          <w:rFonts w:cs="Arial"/>
        </w:rPr>
        <w:t>65</w:t>
      </w:r>
      <w:r w:rsidR="003165D4">
        <w:rPr>
          <w:rFonts w:cs="Arial"/>
        </w:rPr>
        <w:t>0</w:t>
      </w:r>
      <w:r w:rsidR="00832FEE">
        <w:rPr>
          <w:rFonts w:cs="Arial"/>
        </w:rPr>
        <w:t> </w:t>
      </w:r>
      <w:r w:rsidRPr="009F1277">
        <w:rPr>
          <w:rFonts w:cs="Arial"/>
        </w:rPr>
        <w:t xml:space="preserve">Wh </w:t>
      </w:r>
      <w:r w:rsidR="00443EE9" w:rsidRPr="00443EE9">
        <w:rPr>
          <w:rFonts w:cs="Arial"/>
        </w:rPr>
        <w:t>(ohne Sicherheitspuffer)</w:t>
      </w:r>
      <w:r w:rsidR="00443EE9">
        <w:rPr>
          <w:rFonts w:cs="Arial"/>
        </w:rPr>
        <w:t xml:space="preserve"> </w:t>
      </w:r>
      <w:r w:rsidRPr="009F1277">
        <w:rPr>
          <w:rFonts w:cs="Arial"/>
        </w:rPr>
        <w:t xml:space="preserve">Verbrauch führen zu einem täglichen Defizit von </w:t>
      </w:r>
      <w:r w:rsidR="003165D4">
        <w:rPr>
          <w:rFonts w:cs="Arial"/>
        </w:rPr>
        <w:t>47</w:t>
      </w:r>
      <w:r w:rsidRPr="009F1277">
        <w:rPr>
          <w:rFonts w:cs="Arial"/>
        </w:rPr>
        <w:t>0</w:t>
      </w:r>
      <w:r w:rsidR="00832FEE">
        <w:rPr>
          <w:rFonts w:cs="Arial"/>
        </w:rPr>
        <w:t> </w:t>
      </w:r>
      <w:r w:rsidRPr="009F1277">
        <w:rPr>
          <w:rFonts w:cs="Arial"/>
        </w:rPr>
        <w:t>Wh. Das Lastmanagement greift:</w:t>
      </w:r>
    </w:p>
    <w:p w14:paraId="13E8954D" w14:textId="66AC4466"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xml:space="preserve">% → </w:t>
      </w:r>
      <w:r w:rsidR="001757A3">
        <w:rPr>
          <w:rFonts w:cs="Arial"/>
        </w:rPr>
        <w:t>6</w:t>
      </w:r>
      <w:r w:rsidR="003165D4">
        <w:rPr>
          <w:rFonts w:cs="Arial"/>
        </w:rPr>
        <w:t>0</w:t>
      </w:r>
      <w:r w:rsidR="00832FEE">
        <w:rPr>
          <w:rFonts w:cs="Arial"/>
        </w:rPr>
        <w:t> </w:t>
      </w:r>
      <w:r w:rsidRPr="009F1277">
        <w:rPr>
          <w:rFonts w:cs="Arial"/>
        </w:rPr>
        <w:t>% (</w:t>
      </w:r>
      <w:r w:rsidR="00E07058">
        <w:rPr>
          <w:rFonts w:cs="Arial"/>
        </w:rPr>
        <w:t>normaler</w:t>
      </w:r>
      <w:r w:rsidRPr="009F1277">
        <w:rPr>
          <w:rFonts w:cs="Arial"/>
        </w:rPr>
        <w:t xml:space="preserve"> Betrieb)</w:t>
      </w:r>
    </w:p>
    <w:p w14:paraId="5CB45921" w14:textId="4B199BE8" w:rsidR="009F1277" w:rsidRPr="009F1277" w:rsidRDefault="009F1277" w:rsidP="009F1277">
      <w:pPr>
        <w:numPr>
          <w:ilvl w:val="0"/>
          <w:numId w:val="12"/>
        </w:numPr>
        <w:tabs>
          <w:tab w:val="num" w:pos="720"/>
        </w:tabs>
        <w:spacing w:after="60"/>
        <w:jc w:val="both"/>
        <w:rPr>
          <w:rFonts w:cs="Arial"/>
        </w:rPr>
      </w:pPr>
      <w:r w:rsidRPr="009F1277">
        <w:rPr>
          <w:rFonts w:cs="Arial"/>
        </w:rPr>
        <w:t xml:space="preserve">Tag 2: Batterie </w:t>
      </w:r>
      <w:r w:rsidR="00D9722B">
        <w:rPr>
          <w:rFonts w:cs="Arial"/>
        </w:rPr>
        <w:t>6</w:t>
      </w:r>
      <w:r w:rsidR="003165D4">
        <w:rPr>
          <w:rFonts w:cs="Arial"/>
        </w:rPr>
        <w:t>0</w:t>
      </w:r>
      <w:r w:rsidR="00832FEE">
        <w:rPr>
          <w:rFonts w:cs="Arial"/>
        </w:rPr>
        <w:t> </w:t>
      </w:r>
      <w:r w:rsidRPr="009F1277">
        <w:rPr>
          <w:rFonts w:cs="Arial"/>
        </w:rPr>
        <w:t xml:space="preserve">% → </w:t>
      </w:r>
      <w:r w:rsidR="00116731">
        <w:rPr>
          <w:rFonts w:cs="Arial"/>
        </w:rPr>
        <w:t>20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5D8E94EE" w:rsidR="00A21DAA" w:rsidRDefault="00C3058E" w:rsidP="002070A3">
      <w:pPr>
        <w:ind w:left="708"/>
        <w:jc w:val="both"/>
        <w:rPr>
          <w:rFonts w:cs="Arial"/>
        </w:rPr>
      </w:pPr>
      <w:r w:rsidRPr="00C3058E">
        <w:rPr>
          <w:rFonts w:cs="Arial"/>
        </w:rPr>
        <w:t>Im reduzierten Notbetrieb übersteht das System also etwa 1,5 Tage ohne PV-Ertrag, bevor bei weiterem Entladen der Netzanschluss als Backup aktiviert wird</w:t>
      </w:r>
      <w:r w:rsidR="009F1277" w:rsidRPr="009F1277">
        <w:rPr>
          <w:rFonts w:cs="Arial"/>
        </w:rPr>
        <w:t xml:space="preserve">. </w:t>
      </w:r>
      <w:r w:rsidRPr="00C3058E">
        <w:rPr>
          <w:rFonts w:cs="Arial"/>
        </w:rPr>
        <w:t>Mehrere aufeinanderfolgende bewölkte Tage im Winter stellen das größte Risiko für die Versorgungssicherheit dar, sind jedoch statistisch selten.</w:t>
      </w:r>
      <w:r>
        <w:rPr>
          <w:rFonts w:cs="Arial"/>
        </w:rPr>
        <w:t xml:space="preserve"> </w:t>
      </w:r>
      <w:r w:rsidR="009F1277" w:rsidRPr="009F1277">
        <w:rPr>
          <w:rFonts w:cs="Arial"/>
        </w:rPr>
        <w:t xml:space="preserve">Bei kritischem Ladezustand kann über den integrierten Netzanschluss des MultiPlus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009F1277" w:rsidRPr="009F1277">
        <w:rPr>
          <w:rFonts w:cs="Arial"/>
        </w:rPr>
        <w:t>. Dadurch bleibt die Funktionsfähigkeit auch bei ungünstigen Wetterbedingungen erhalten, während gleichzeitig das Zusammenspiel von Photovoltaik, Batterie und Netz demonstriert wird.</w:t>
      </w:r>
    </w:p>
    <w:p w14:paraId="7000D107" w14:textId="5666ED62" w:rsidR="002070A3" w:rsidRDefault="00FF3B47" w:rsidP="00F8769D">
      <w:pPr>
        <w:pStyle w:val="berschrift2"/>
      </w:pPr>
      <w:bookmarkStart w:id="11" w:name="_Toc224200977"/>
      <w:r>
        <w:t xml:space="preserve">4.3.4 </w:t>
      </w:r>
      <w:r w:rsidR="00F8769D">
        <w:t>Umsetzungskonzept des Prototyps</w:t>
      </w:r>
      <w:bookmarkEnd w:id="11"/>
    </w:p>
    <w:p w14:paraId="4B7C9E51" w14:textId="77777777" w:rsidR="00F8769D" w:rsidRDefault="00F8769D" w:rsidP="00F8769D">
      <w:pPr>
        <w:spacing w:after="0"/>
        <w:ind w:left="708"/>
        <w:jc w:val="both"/>
        <w:rPr>
          <w:rFonts w:cs="Arial"/>
          <w:b/>
        </w:rPr>
      </w:pPr>
      <w:r>
        <w:rPr>
          <w:rFonts w:cs="Arial"/>
          <w:b/>
        </w:rPr>
        <w:t>Ziel des Prototyps</w:t>
      </w:r>
    </w:p>
    <w:p w14:paraId="06D253E9" w14:textId="7F20FC23" w:rsidR="00F8769D" w:rsidRDefault="00F8769D" w:rsidP="00F8769D">
      <w:pPr>
        <w:spacing w:after="120"/>
        <w:ind w:left="708"/>
        <w:jc w:val="both"/>
        <w:rPr>
          <w:rFonts w:cs="Arial"/>
        </w:rPr>
      </w:pPr>
      <w:r>
        <w:rPr>
          <w:rFonts w:cs="Arial"/>
        </w:rPr>
        <w:t xml:space="preserve">Das Gesamtprojekt verfolgt das Ziel, ein hybrides, sensorgesteuertes Gewächshaus mit IoT-Anbindung und App-Steuerung zu entwickeln. Der hier beschriebene Prototyp bildet </w:t>
      </w:r>
      <w:r>
        <w:rPr>
          <w:rFonts w:cs="Arial"/>
        </w:rPr>
        <w:lastRenderedPageBreak/>
        <w:t>dabei den Energieteil des Systems: Er dient als reales Demonstrations- und Testsystem für das hybride Energie-Management-Konzept im kleinen Maßstab und stellt die elektrische Grundversorgung für alle weiteren Systemkomponenten – Sensorik, Bewässerung, Klimasteuerung und App-Kommunikation sicher. Konkret soll er folgende Aspekte demonstrieren und erproben: das Zusammenspiel von Photovoltaikanlage, Batteriespeicher und Netz-Backup im laufenden Betrieb; die Erfassung und Visualisierung energierelevanter Messgrößen über den Cerbo GX als zentrale Daten- und Steuereinheit; das Lastmanagement auf Basis der vom Cerbo GX gesammelten Echtzeitdaten; sowie die Übertragung der Systemdaten via MQTT an die App.</w:t>
      </w:r>
    </w:p>
    <w:p w14:paraId="19A6E5AE" w14:textId="5438E856" w:rsidR="00F8769D" w:rsidRDefault="00F8769D" w:rsidP="00F8769D">
      <w:pPr>
        <w:spacing w:after="0"/>
        <w:ind w:left="708"/>
        <w:jc w:val="both"/>
        <w:rPr>
          <w:rFonts w:cs="Arial"/>
        </w:rPr>
      </w:pPr>
      <w:r>
        <w:rPr>
          <w:rFonts w:cs="Arial"/>
          <w:b/>
        </w:rPr>
        <w:t>Technische Anforderungen</w:t>
      </w:r>
    </w:p>
    <w:p w14:paraId="32C6125D" w14:textId="00EB0730" w:rsidR="00F8769D" w:rsidRDefault="00F8769D" w:rsidP="00F8769D">
      <w:pPr>
        <w:spacing w:after="0"/>
        <w:ind w:left="708"/>
        <w:jc w:val="both"/>
        <w:rPr>
          <w:rFonts w:cs="Arial"/>
        </w:rPr>
      </w:pPr>
      <w:r>
        <w:rPr>
          <w:rFonts w:cs="Arial"/>
        </w:rPr>
        <w:t>Im Sommer soll das System möglichst autark betrieben werden: Bei 7,5 Sonnenstunden pro Tag erzeugt das 180-W-Modul ca. 1.350 Wh/Tag und übersteigt damit den Gesamtverbrauch von ca. 780 Wh/Tag deutlich. Im Winter reduziert sich der PV-Ertrag bei durchschnittlich 3</w:t>
      </w:r>
      <w:r w:rsidR="00E111BB">
        <w:rPr>
          <w:rFonts w:cs="Arial"/>
        </w:rPr>
        <w:t xml:space="preserve"> </w:t>
      </w:r>
      <w:r>
        <w:rPr>
          <w:rFonts w:cs="Arial"/>
        </w:rPr>
        <w:t>Sonnenstunden auf ca. 540 Wh/Tag. Bei anhaltend bewölktem Wetter liegt dies unter dem Tagesbedarf, weshalb das System als Hybridsystem ausgelegt wurde, das automatisch auf Netzbezug umschaltet.</w:t>
      </w:r>
    </w:p>
    <w:p w14:paraId="73BB3E91" w14:textId="77777777" w:rsidR="00F8769D" w:rsidRDefault="00F8769D" w:rsidP="00F8769D">
      <w:pPr>
        <w:ind w:left="708"/>
        <w:jc w:val="both"/>
        <w:rPr>
          <w:rFonts w:cs="Arial"/>
        </w:rPr>
      </w:pPr>
      <w:r>
        <w:rPr>
          <w:rFonts w:cs="Arial"/>
        </w:rPr>
        <w:t>Die nutzbare Batteriekapazität beträgt 600 Wh (50 % der 1.200 Wh Nennkapazität). Die folgende Tabelle zeigt die Autonomiezeiten unter verschiedenen Betriebsbedingungen:</w:t>
      </w:r>
    </w:p>
    <w:tbl>
      <w:tblPr>
        <w:tblStyle w:val="Tabellenraster"/>
        <w:tblW w:w="9026" w:type="dxa"/>
        <w:tblInd w:w="707" w:type="dxa"/>
        <w:tblLook w:val="04A0" w:firstRow="1" w:lastRow="0" w:firstColumn="1" w:lastColumn="0" w:noHBand="0" w:noVBand="1"/>
      </w:tblPr>
      <w:tblGrid>
        <w:gridCol w:w="3000"/>
        <w:gridCol w:w="3000"/>
        <w:gridCol w:w="3026"/>
      </w:tblGrid>
      <w:tr w:rsidR="00F8769D" w14:paraId="66A5D778" w14:textId="77777777" w:rsidTr="00DB5854">
        <w:tc>
          <w:tcPr>
            <w:tcW w:w="3000" w:type="dxa"/>
            <w:shd w:val="clear" w:color="auto" w:fill="D5E8F0"/>
            <w:vAlign w:val="center"/>
          </w:tcPr>
          <w:p w14:paraId="715C3722" w14:textId="77777777" w:rsidR="00F8769D" w:rsidRPr="00DB5854" w:rsidRDefault="00F8769D" w:rsidP="00E111BB">
            <w:pPr>
              <w:jc w:val="center"/>
            </w:pPr>
            <w:r w:rsidRPr="00DB5854">
              <w:rPr>
                <w:b/>
              </w:rPr>
              <w:t>Betriebsmodus</w:t>
            </w:r>
          </w:p>
        </w:tc>
        <w:tc>
          <w:tcPr>
            <w:tcW w:w="3000" w:type="dxa"/>
            <w:shd w:val="clear" w:color="auto" w:fill="D5E8F0"/>
            <w:vAlign w:val="center"/>
          </w:tcPr>
          <w:p w14:paraId="79BC1A4B" w14:textId="77777777" w:rsidR="00F8769D" w:rsidRPr="00DB5854" w:rsidRDefault="00F8769D" w:rsidP="00E111BB">
            <w:pPr>
              <w:jc w:val="center"/>
            </w:pPr>
            <w:r w:rsidRPr="00DB5854">
              <w:rPr>
                <w:b/>
              </w:rPr>
              <w:t>Batterienutzung</w:t>
            </w:r>
          </w:p>
        </w:tc>
        <w:tc>
          <w:tcPr>
            <w:tcW w:w="3026" w:type="dxa"/>
            <w:shd w:val="clear" w:color="auto" w:fill="D5E8F0"/>
            <w:vAlign w:val="center"/>
          </w:tcPr>
          <w:p w14:paraId="4049B4B2" w14:textId="77777777" w:rsidR="00F8769D" w:rsidRPr="00DB5854" w:rsidRDefault="00F8769D" w:rsidP="00E111BB">
            <w:pPr>
              <w:jc w:val="center"/>
            </w:pPr>
            <w:r w:rsidRPr="00DB5854">
              <w:rPr>
                <w:b/>
              </w:rPr>
              <w:t>Autonomiezeit (ohne PV/Netz)</w:t>
            </w:r>
          </w:p>
        </w:tc>
      </w:tr>
      <w:tr w:rsidR="00F8769D" w14:paraId="442D105E" w14:textId="77777777" w:rsidTr="00DB5854">
        <w:trPr>
          <w:trHeight w:val="397"/>
        </w:trPr>
        <w:tc>
          <w:tcPr>
            <w:tcW w:w="3000" w:type="dxa"/>
            <w:vAlign w:val="center"/>
          </w:tcPr>
          <w:p w14:paraId="03480963" w14:textId="77777777" w:rsidR="00F8769D" w:rsidRDefault="00F8769D" w:rsidP="00E111BB">
            <w:pPr>
              <w:jc w:val="center"/>
            </w:pPr>
            <w:r>
              <w:t>Normalbetrieb (780 Wh/Tag)</w:t>
            </w:r>
          </w:p>
        </w:tc>
        <w:tc>
          <w:tcPr>
            <w:tcW w:w="3000" w:type="dxa"/>
            <w:vAlign w:val="center"/>
          </w:tcPr>
          <w:p w14:paraId="7D9CD8ED" w14:textId="77777777" w:rsidR="00F8769D" w:rsidRDefault="00F8769D" w:rsidP="00E111BB">
            <w:pPr>
              <w:jc w:val="center"/>
            </w:pPr>
            <w:r>
              <w:t>50 % (600 Wh nutzbar)</w:t>
            </w:r>
          </w:p>
        </w:tc>
        <w:tc>
          <w:tcPr>
            <w:tcW w:w="3026" w:type="dxa"/>
            <w:vAlign w:val="center"/>
          </w:tcPr>
          <w:p w14:paraId="053B04A0" w14:textId="77777777" w:rsidR="00F8769D" w:rsidRDefault="00F8769D" w:rsidP="00E111BB">
            <w:pPr>
              <w:jc w:val="center"/>
            </w:pPr>
            <w:r>
              <w:t>ca. 0,75 Tage</w:t>
            </w:r>
          </w:p>
        </w:tc>
      </w:tr>
      <w:tr w:rsidR="00F8769D" w14:paraId="6D70348E" w14:textId="77777777" w:rsidTr="00DB5854">
        <w:trPr>
          <w:trHeight w:val="397"/>
        </w:trPr>
        <w:tc>
          <w:tcPr>
            <w:tcW w:w="3000" w:type="dxa"/>
            <w:vAlign w:val="center"/>
          </w:tcPr>
          <w:p w14:paraId="0FD9C05E" w14:textId="77777777" w:rsidR="00F8769D" w:rsidRDefault="00F8769D" w:rsidP="00E111BB">
            <w:pPr>
              <w:jc w:val="center"/>
            </w:pPr>
            <w:r>
              <w:t>Reduzierter Betrieb (ca. 390 Wh/Tag)</w:t>
            </w:r>
          </w:p>
        </w:tc>
        <w:tc>
          <w:tcPr>
            <w:tcW w:w="3000" w:type="dxa"/>
            <w:vAlign w:val="center"/>
          </w:tcPr>
          <w:p w14:paraId="2FB57DF0" w14:textId="77777777" w:rsidR="00F8769D" w:rsidRDefault="00F8769D" w:rsidP="00E111BB">
            <w:pPr>
              <w:jc w:val="center"/>
            </w:pPr>
            <w:r>
              <w:t>50 % (600 Wh nutzbar)</w:t>
            </w:r>
          </w:p>
        </w:tc>
        <w:tc>
          <w:tcPr>
            <w:tcW w:w="3026" w:type="dxa"/>
            <w:vAlign w:val="center"/>
          </w:tcPr>
          <w:p w14:paraId="60AD24F8" w14:textId="77777777" w:rsidR="00F8769D" w:rsidRDefault="00F8769D" w:rsidP="00E111BB">
            <w:pPr>
              <w:jc w:val="center"/>
            </w:pPr>
            <w:r>
              <w:t>ca. 1,5 Tage</w:t>
            </w:r>
          </w:p>
        </w:tc>
      </w:tr>
      <w:tr w:rsidR="00F8769D" w14:paraId="53DA60C6" w14:textId="77777777" w:rsidTr="00DB5854">
        <w:trPr>
          <w:trHeight w:val="397"/>
        </w:trPr>
        <w:tc>
          <w:tcPr>
            <w:tcW w:w="3000" w:type="dxa"/>
            <w:vAlign w:val="center"/>
          </w:tcPr>
          <w:p w14:paraId="049D0C19" w14:textId="77777777" w:rsidR="00F8769D" w:rsidRDefault="00F8769D" w:rsidP="00E111BB">
            <w:pPr>
              <w:jc w:val="center"/>
            </w:pPr>
            <w:r>
              <w:t>Nur kritische Komponenten (ca. 390 Wh/Tag)</w:t>
            </w:r>
          </w:p>
        </w:tc>
        <w:tc>
          <w:tcPr>
            <w:tcW w:w="3000" w:type="dxa"/>
            <w:vAlign w:val="center"/>
          </w:tcPr>
          <w:p w14:paraId="17E5CCC3" w14:textId="77777777" w:rsidR="00F8769D" w:rsidRDefault="00F8769D" w:rsidP="00E111BB">
            <w:pPr>
              <w:jc w:val="center"/>
            </w:pPr>
            <w:r>
              <w:t>100 % (1.200 Wh nutzbar)</w:t>
            </w:r>
          </w:p>
        </w:tc>
        <w:tc>
          <w:tcPr>
            <w:tcW w:w="3026" w:type="dxa"/>
            <w:vAlign w:val="center"/>
          </w:tcPr>
          <w:p w14:paraId="65ED18B9" w14:textId="77777777" w:rsidR="00F8769D" w:rsidRDefault="00F8769D" w:rsidP="00D944EA">
            <w:pPr>
              <w:keepNext/>
              <w:jc w:val="center"/>
            </w:pPr>
            <w:r>
              <w:t>ca. 3 Tage</w:t>
            </w:r>
          </w:p>
        </w:tc>
      </w:tr>
    </w:tbl>
    <w:p w14:paraId="76607448" w14:textId="4E2A4B8B" w:rsidR="00E111BB" w:rsidRDefault="00D944EA" w:rsidP="00DB5854">
      <w:pPr>
        <w:pStyle w:val="Beschriftung"/>
        <w:ind w:firstLine="708"/>
        <w:rPr>
          <w:rFonts w:cs="Arial"/>
          <w:b/>
        </w:rPr>
      </w:pPr>
      <w:bookmarkStart w:id="12" w:name="_Toc223814889"/>
      <w:r>
        <w:t xml:space="preserve">Tabelle </w:t>
      </w:r>
      <w:r>
        <w:fldChar w:fldCharType="begin"/>
      </w:r>
      <w:r>
        <w:instrText xml:space="preserve"> SEQ Tabelle \* ARABIC </w:instrText>
      </w:r>
      <w:r>
        <w:fldChar w:fldCharType="separate"/>
      </w:r>
      <w:r w:rsidR="00864D36">
        <w:rPr>
          <w:noProof/>
        </w:rPr>
        <w:t>1</w:t>
      </w:r>
      <w:r>
        <w:fldChar w:fldCharType="end"/>
      </w:r>
      <w:r>
        <w:t>: Autonomiezeiten unter verschiedenen Betriebsbedingungen</w:t>
      </w:r>
      <w:bookmarkEnd w:id="12"/>
    </w:p>
    <w:p w14:paraId="7BBF7786" w14:textId="25BA47C7" w:rsidR="00F8769D" w:rsidRDefault="00F8769D" w:rsidP="00390F2B">
      <w:pPr>
        <w:spacing w:after="0"/>
        <w:ind w:left="708"/>
        <w:jc w:val="both"/>
        <w:rPr>
          <w:rFonts w:cs="Arial"/>
        </w:rPr>
      </w:pPr>
      <w:r>
        <w:rPr>
          <w:rFonts w:cs="Arial"/>
          <w:b/>
        </w:rPr>
        <w:t>Geplanter Testablauf</w:t>
      </w:r>
    </w:p>
    <w:p w14:paraId="7B594996" w14:textId="77777777" w:rsidR="00F8769D" w:rsidRDefault="00F8769D" w:rsidP="00390F2B">
      <w:pPr>
        <w:spacing w:after="0"/>
        <w:ind w:left="708"/>
        <w:jc w:val="both"/>
        <w:rPr>
          <w:rFonts w:cs="Arial"/>
        </w:rPr>
      </w:pPr>
      <w:r>
        <w:rPr>
          <w:rFonts w:cs="Arial"/>
        </w:rPr>
        <w:t>Nach dem Aufbau des Systems war vorgesehen, den Prototyp unter realen Bedingungen zu testen. Der Cerbo GX sollte dabei als zentrale Datenerfassungseinheit folgende Messwerte aufzeichnen: PV-Leistung (W), Batterieladezustand (%), Batteriespannung (V) sowie den Gesamtenergieverbrauch (Wh). Zusätzlich sollten Zeitpunkt und Häufigkeit der Netz-Backup-Aktivierungen erfasst werden, um das Verhalten des Systems unter verschiedenen Wetterbedingungen zu dokumentieren.</w:t>
      </w:r>
    </w:p>
    <w:p w14:paraId="16A4E441" w14:textId="77777777" w:rsidR="002070A3" w:rsidRDefault="002070A3" w:rsidP="002070A3">
      <w:pPr>
        <w:ind w:left="708"/>
        <w:jc w:val="both"/>
        <w:rPr>
          <w:rFonts w:cs="Arial"/>
        </w:rPr>
      </w:pPr>
    </w:p>
    <w:p w14:paraId="3AD7D8E1" w14:textId="0C1850B7" w:rsidR="00FF3B47" w:rsidRDefault="00FF3B47" w:rsidP="00FF3B47">
      <w:pPr>
        <w:pStyle w:val="berschrift2"/>
      </w:pPr>
      <w:bookmarkStart w:id="13" w:name="_Toc224200978"/>
      <w:r>
        <w:t>4.3.5 Erwartetes Systemverhalten</w:t>
      </w:r>
      <w:bookmarkEnd w:id="13"/>
    </w:p>
    <w:p w14:paraId="383290EC" w14:textId="5F624FC7" w:rsidR="00FF3B47" w:rsidRDefault="00FF3B47" w:rsidP="00FF3B47">
      <w:pPr>
        <w:ind w:left="708"/>
        <w:jc w:val="both"/>
        <w:rPr>
          <w:rFonts w:cs="Arial"/>
        </w:rPr>
      </w:pPr>
      <w:r>
        <w:rPr>
          <w:rFonts w:cs="Arial"/>
        </w:rPr>
        <w:t xml:space="preserve">Auf </w:t>
      </w:r>
      <w:proofErr w:type="gramStart"/>
      <w:r>
        <w:rPr>
          <w:rFonts w:cs="Arial"/>
        </w:rPr>
        <w:t>Basis</w:t>
      </w:r>
      <w:proofErr w:type="gramEnd"/>
      <w:r>
        <w:rPr>
          <w:rFonts w:cs="Arial"/>
        </w:rPr>
        <w:t xml:space="preserve"> der in Kapitel 4.3.1 bis 4.3.3 durchgeführten Berechnungen </w:t>
      </w:r>
      <w:proofErr w:type="gramStart"/>
      <w:r>
        <w:rPr>
          <w:rFonts w:cs="Arial"/>
        </w:rPr>
        <w:t>lässt</w:t>
      </w:r>
      <w:proofErr w:type="gramEnd"/>
      <w:r>
        <w:rPr>
          <w:rFonts w:cs="Arial"/>
        </w:rPr>
        <w:t xml:space="preserve"> sich das zu erwartende Betriebsverhalten des Systems zusammenfassend beschreiben. Die folgende Übersicht zeigt die wichtigsten Kenngrößen:</w:t>
      </w:r>
    </w:p>
    <w:tbl>
      <w:tblPr>
        <w:tblStyle w:val="Tabellenraster"/>
        <w:tblW w:w="8028" w:type="dxa"/>
        <w:tblInd w:w="70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014"/>
        <w:gridCol w:w="4014"/>
      </w:tblGrid>
      <w:tr w:rsidR="00FF3B47" w14:paraId="1CA9DA28" w14:textId="77777777" w:rsidTr="006B74E8">
        <w:trPr>
          <w:tblHeader/>
        </w:trPr>
        <w:tc>
          <w:tcPr>
            <w:tcW w:w="4014" w:type="dxa"/>
            <w:shd w:val="clear" w:color="auto" w:fill="D5E8F0"/>
            <w:tcMar>
              <w:top w:w="80" w:type="dxa"/>
              <w:left w:w="120" w:type="dxa"/>
              <w:bottom w:w="80" w:type="dxa"/>
              <w:right w:w="120" w:type="dxa"/>
            </w:tcMar>
          </w:tcPr>
          <w:p w14:paraId="06EE6F00" w14:textId="77777777" w:rsidR="00FF3B47" w:rsidRDefault="00FF3B47" w:rsidP="006B74E8">
            <w:pPr>
              <w:rPr>
                <w:rFonts w:cs="Arial"/>
                <w:b/>
              </w:rPr>
            </w:pPr>
            <w:r>
              <w:rPr>
                <w:rFonts w:cs="Arial"/>
                <w:b/>
              </w:rPr>
              <w:t>Kenngröße</w:t>
            </w:r>
          </w:p>
        </w:tc>
        <w:tc>
          <w:tcPr>
            <w:tcW w:w="4014" w:type="dxa"/>
            <w:shd w:val="clear" w:color="auto" w:fill="D5E8F0"/>
            <w:tcMar>
              <w:top w:w="80" w:type="dxa"/>
              <w:left w:w="120" w:type="dxa"/>
              <w:bottom w:w="80" w:type="dxa"/>
              <w:right w:w="120" w:type="dxa"/>
            </w:tcMar>
          </w:tcPr>
          <w:p w14:paraId="04250E7F" w14:textId="77777777" w:rsidR="00FF3B47" w:rsidRDefault="00FF3B47" w:rsidP="006B74E8">
            <w:pPr>
              <w:rPr>
                <w:rFonts w:cs="Arial"/>
                <w:b/>
              </w:rPr>
            </w:pPr>
            <w:r>
              <w:rPr>
                <w:rFonts w:cs="Arial"/>
                <w:b/>
              </w:rPr>
              <w:t>Erwarteter Wert</w:t>
            </w:r>
          </w:p>
        </w:tc>
      </w:tr>
      <w:tr w:rsidR="00FF3B47" w14:paraId="29A3B2C9" w14:textId="77777777" w:rsidTr="006B74E8">
        <w:tc>
          <w:tcPr>
            <w:tcW w:w="4014" w:type="dxa"/>
            <w:tcMar>
              <w:top w:w="80" w:type="dxa"/>
              <w:left w:w="120" w:type="dxa"/>
              <w:bottom w:w="80" w:type="dxa"/>
              <w:right w:w="120" w:type="dxa"/>
            </w:tcMar>
          </w:tcPr>
          <w:p w14:paraId="3B22F6F7" w14:textId="77777777" w:rsidR="00FF3B47" w:rsidRDefault="00FF3B47" w:rsidP="006B74E8">
            <w:r>
              <w:rPr>
                <w:rFonts w:cs="Arial"/>
              </w:rPr>
              <w:t>PV-Ertrag Sommer (sonnig)</w:t>
            </w:r>
          </w:p>
        </w:tc>
        <w:tc>
          <w:tcPr>
            <w:tcW w:w="4014" w:type="dxa"/>
            <w:tcMar>
              <w:top w:w="80" w:type="dxa"/>
              <w:left w:w="120" w:type="dxa"/>
              <w:bottom w:w="80" w:type="dxa"/>
              <w:right w:w="120" w:type="dxa"/>
            </w:tcMar>
          </w:tcPr>
          <w:p w14:paraId="476931AE" w14:textId="75BF69E7" w:rsidR="00FF3B47" w:rsidRDefault="00FF3B47" w:rsidP="006B74E8">
            <w:r>
              <w:rPr>
                <w:rFonts w:cs="Arial"/>
              </w:rPr>
              <w:t>ca. 1.</w:t>
            </w:r>
            <w:r w:rsidR="00DB5854">
              <w:rPr>
                <w:rFonts w:cs="Arial"/>
              </w:rPr>
              <w:t>35</w:t>
            </w:r>
            <w:r>
              <w:rPr>
                <w:rFonts w:cs="Arial"/>
              </w:rPr>
              <w:t>0</w:t>
            </w:r>
            <w:r w:rsidR="00DB5854">
              <w:rPr>
                <w:rFonts w:cs="Arial"/>
              </w:rPr>
              <w:t> </w:t>
            </w:r>
            <w:r>
              <w:rPr>
                <w:rFonts w:cs="Arial"/>
              </w:rPr>
              <w:t>Wh/Tag (180</w:t>
            </w:r>
            <w:r w:rsidR="00DB5854">
              <w:rPr>
                <w:rFonts w:cs="Arial"/>
              </w:rPr>
              <w:t> </w:t>
            </w:r>
            <w:r>
              <w:rPr>
                <w:rFonts w:cs="Arial"/>
              </w:rPr>
              <w:t xml:space="preserve">W × </w:t>
            </w:r>
            <w:r w:rsidR="00DB5854">
              <w:rPr>
                <w:rFonts w:cs="Arial"/>
              </w:rPr>
              <w:t>7.5 </w:t>
            </w:r>
            <w:r>
              <w:rPr>
                <w:rFonts w:cs="Arial"/>
              </w:rPr>
              <w:t>h)</w:t>
            </w:r>
          </w:p>
        </w:tc>
      </w:tr>
      <w:tr w:rsidR="00FF3B47" w14:paraId="4486A230" w14:textId="77777777" w:rsidTr="006B74E8">
        <w:tc>
          <w:tcPr>
            <w:tcW w:w="4014" w:type="dxa"/>
            <w:tcMar>
              <w:top w:w="80" w:type="dxa"/>
              <w:left w:w="120" w:type="dxa"/>
              <w:bottom w:w="80" w:type="dxa"/>
              <w:right w:w="120" w:type="dxa"/>
            </w:tcMar>
          </w:tcPr>
          <w:p w14:paraId="080E82F1" w14:textId="77777777" w:rsidR="00FF3B47" w:rsidRDefault="00FF3B47" w:rsidP="006B74E8">
            <w:r>
              <w:rPr>
                <w:rFonts w:cs="Arial"/>
              </w:rPr>
              <w:t>PV-Ertrag Winter (sonnig)</w:t>
            </w:r>
          </w:p>
        </w:tc>
        <w:tc>
          <w:tcPr>
            <w:tcW w:w="4014" w:type="dxa"/>
            <w:tcMar>
              <w:top w:w="80" w:type="dxa"/>
              <w:left w:w="120" w:type="dxa"/>
              <w:bottom w:w="80" w:type="dxa"/>
              <w:right w:w="120" w:type="dxa"/>
            </w:tcMar>
          </w:tcPr>
          <w:p w14:paraId="2FC21AB0" w14:textId="75D4492A" w:rsidR="00FF3B47" w:rsidRDefault="00FF3B47" w:rsidP="006B74E8">
            <w:r>
              <w:rPr>
                <w:rFonts w:cs="Arial"/>
              </w:rPr>
              <w:t>ca. 450</w:t>
            </w:r>
            <w:r w:rsidR="00DB5854">
              <w:rPr>
                <w:rFonts w:cs="Arial"/>
              </w:rPr>
              <w:t> </w:t>
            </w:r>
            <w:r>
              <w:rPr>
                <w:rFonts w:cs="Arial"/>
              </w:rPr>
              <w:t>Wh/Tag (180</w:t>
            </w:r>
            <w:r w:rsidR="00DB5854">
              <w:rPr>
                <w:rFonts w:cs="Arial"/>
              </w:rPr>
              <w:t> </w:t>
            </w:r>
            <w:r>
              <w:rPr>
                <w:rFonts w:cs="Arial"/>
              </w:rPr>
              <w:t>W × 2,5</w:t>
            </w:r>
            <w:r w:rsidR="00DB5854">
              <w:rPr>
                <w:rFonts w:cs="Arial"/>
              </w:rPr>
              <w:t> </w:t>
            </w:r>
            <w:r>
              <w:rPr>
                <w:rFonts w:cs="Arial"/>
              </w:rPr>
              <w:t>h)</w:t>
            </w:r>
          </w:p>
        </w:tc>
      </w:tr>
      <w:tr w:rsidR="00FF3B47" w14:paraId="25DEF49C" w14:textId="77777777" w:rsidTr="006B74E8">
        <w:tc>
          <w:tcPr>
            <w:tcW w:w="4014" w:type="dxa"/>
            <w:tcMar>
              <w:top w:w="80" w:type="dxa"/>
              <w:left w:w="120" w:type="dxa"/>
              <w:bottom w:w="80" w:type="dxa"/>
              <w:right w:w="120" w:type="dxa"/>
            </w:tcMar>
          </w:tcPr>
          <w:p w14:paraId="7C08D384" w14:textId="77777777" w:rsidR="00FF3B47" w:rsidRDefault="00FF3B47" w:rsidP="006B74E8">
            <w:r>
              <w:rPr>
                <w:rFonts w:cs="Arial"/>
              </w:rPr>
              <w:t>PV-Ertrag Winter (bewölkt)</w:t>
            </w:r>
          </w:p>
        </w:tc>
        <w:tc>
          <w:tcPr>
            <w:tcW w:w="4014" w:type="dxa"/>
            <w:tcMar>
              <w:top w:w="80" w:type="dxa"/>
              <w:left w:w="120" w:type="dxa"/>
              <w:bottom w:w="80" w:type="dxa"/>
              <w:right w:w="120" w:type="dxa"/>
            </w:tcMar>
          </w:tcPr>
          <w:p w14:paraId="79A7651D" w14:textId="027BF48D" w:rsidR="00FF3B47" w:rsidRDefault="00FF3B47" w:rsidP="006B74E8">
            <w:r>
              <w:rPr>
                <w:rFonts w:cs="Arial"/>
              </w:rPr>
              <w:t>ca. 180</w:t>
            </w:r>
            <w:r w:rsidR="00DB5854">
              <w:rPr>
                <w:rFonts w:cs="Arial"/>
              </w:rPr>
              <w:t> </w:t>
            </w:r>
            <w:r>
              <w:rPr>
                <w:rFonts w:cs="Arial"/>
              </w:rPr>
              <w:t>Wh/Tag (180</w:t>
            </w:r>
            <w:r w:rsidR="00DB5854">
              <w:rPr>
                <w:rFonts w:cs="Arial"/>
              </w:rPr>
              <w:t> </w:t>
            </w:r>
            <w:r>
              <w:rPr>
                <w:rFonts w:cs="Arial"/>
              </w:rPr>
              <w:t>W × 1</w:t>
            </w:r>
            <w:r w:rsidR="00DB5854">
              <w:rPr>
                <w:rFonts w:cs="Arial"/>
              </w:rPr>
              <w:t> </w:t>
            </w:r>
            <w:r>
              <w:rPr>
                <w:rFonts w:cs="Arial"/>
              </w:rPr>
              <w:t>h)</w:t>
            </w:r>
          </w:p>
        </w:tc>
      </w:tr>
      <w:tr w:rsidR="00FF3B47" w14:paraId="02212502" w14:textId="77777777" w:rsidTr="006B74E8">
        <w:tc>
          <w:tcPr>
            <w:tcW w:w="4014" w:type="dxa"/>
            <w:tcMar>
              <w:top w:w="80" w:type="dxa"/>
              <w:left w:w="120" w:type="dxa"/>
              <w:bottom w:w="80" w:type="dxa"/>
              <w:right w:w="120" w:type="dxa"/>
            </w:tcMar>
          </w:tcPr>
          <w:p w14:paraId="755ACDE0" w14:textId="77777777" w:rsidR="00FF3B47" w:rsidRDefault="00FF3B47" w:rsidP="006B74E8">
            <w:r>
              <w:rPr>
                <w:rFonts w:cs="Arial"/>
              </w:rPr>
              <w:lastRenderedPageBreak/>
              <w:t>Gesamtenergiebedarf (Normalbetrieb)</w:t>
            </w:r>
          </w:p>
        </w:tc>
        <w:tc>
          <w:tcPr>
            <w:tcW w:w="4014" w:type="dxa"/>
            <w:tcMar>
              <w:top w:w="80" w:type="dxa"/>
              <w:left w:w="120" w:type="dxa"/>
              <w:bottom w:w="80" w:type="dxa"/>
              <w:right w:w="120" w:type="dxa"/>
            </w:tcMar>
          </w:tcPr>
          <w:p w14:paraId="3798F5F9" w14:textId="0037A77F" w:rsidR="00FF3B47" w:rsidRDefault="00FF3B47" w:rsidP="006B74E8">
            <w:r>
              <w:rPr>
                <w:rFonts w:cs="Arial"/>
              </w:rPr>
              <w:t>ca. 556–652</w:t>
            </w:r>
            <w:r w:rsidR="00DB5854">
              <w:rPr>
                <w:rFonts w:cs="Arial"/>
              </w:rPr>
              <w:t> </w:t>
            </w:r>
            <w:r>
              <w:rPr>
                <w:rFonts w:cs="Arial"/>
              </w:rPr>
              <w:t>Wh/Tag (inkl. variable Verbraucher)</w:t>
            </w:r>
          </w:p>
        </w:tc>
      </w:tr>
      <w:tr w:rsidR="00FF3B47" w:rsidRPr="004E1EA9" w14:paraId="75403A0D" w14:textId="77777777" w:rsidTr="006B74E8">
        <w:tc>
          <w:tcPr>
            <w:tcW w:w="4014" w:type="dxa"/>
            <w:tcMar>
              <w:top w:w="80" w:type="dxa"/>
              <w:left w:w="120" w:type="dxa"/>
              <w:bottom w:w="80" w:type="dxa"/>
              <w:right w:w="120" w:type="dxa"/>
            </w:tcMar>
          </w:tcPr>
          <w:p w14:paraId="4C955F25" w14:textId="77777777" w:rsidR="00FF3B47" w:rsidRDefault="00FF3B47" w:rsidP="006B74E8">
            <w:r>
              <w:rPr>
                <w:rFonts w:cs="Arial"/>
              </w:rPr>
              <w:t>Grundverbrauch (nur kritische Systeme)</w:t>
            </w:r>
          </w:p>
        </w:tc>
        <w:tc>
          <w:tcPr>
            <w:tcW w:w="4014" w:type="dxa"/>
            <w:tcMar>
              <w:top w:w="80" w:type="dxa"/>
              <w:left w:w="120" w:type="dxa"/>
              <w:bottom w:w="80" w:type="dxa"/>
              <w:right w:w="120" w:type="dxa"/>
            </w:tcMar>
          </w:tcPr>
          <w:p w14:paraId="196FE8BC" w14:textId="063F48A7" w:rsidR="00FF3B47" w:rsidRPr="00165B07" w:rsidRDefault="00FF3B47" w:rsidP="006B74E8">
            <w:pPr>
              <w:rPr>
                <w:lang w:val="en-GB"/>
              </w:rPr>
            </w:pPr>
            <w:r w:rsidRPr="00165B07">
              <w:rPr>
                <w:rFonts w:cs="Arial"/>
                <w:lang w:val="en-GB"/>
              </w:rPr>
              <w:t>ca. 336–432</w:t>
            </w:r>
            <w:r w:rsidR="00DB5854">
              <w:rPr>
                <w:rFonts w:cs="Arial"/>
                <w:lang w:val="en-GB"/>
              </w:rPr>
              <w:t> </w:t>
            </w:r>
            <w:proofErr w:type="spellStart"/>
            <w:r w:rsidRPr="00165B07">
              <w:rPr>
                <w:rFonts w:cs="Arial"/>
                <w:lang w:val="en-GB"/>
              </w:rPr>
              <w:t>Wh</w:t>
            </w:r>
            <w:proofErr w:type="spellEnd"/>
            <w:r w:rsidRPr="00165B07">
              <w:rPr>
                <w:rFonts w:cs="Arial"/>
                <w:lang w:val="en-GB"/>
              </w:rPr>
              <w:t>/Tag (Cerbo GX, SmartShunt, MultiPlus, ESP32)</w:t>
            </w:r>
          </w:p>
        </w:tc>
      </w:tr>
      <w:tr w:rsidR="00FF3B47" w14:paraId="7474E3AE" w14:textId="77777777" w:rsidTr="006B74E8">
        <w:tc>
          <w:tcPr>
            <w:tcW w:w="4014" w:type="dxa"/>
            <w:tcMar>
              <w:top w:w="80" w:type="dxa"/>
              <w:left w:w="120" w:type="dxa"/>
              <w:bottom w:w="80" w:type="dxa"/>
              <w:right w:w="120" w:type="dxa"/>
            </w:tcMar>
          </w:tcPr>
          <w:p w14:paraId="3C00090C" w14:textId="77777777" w:rsidR="00FF3B47" w:rsidRDefault="00FF3B47" w:rsidP="006B74E8">
            <w:r>
              <w:rPr>
                <w:rFonts w:cs="Arial"/>
              </w:rPr>
              <w:t>Nutzbare Batteriekapazität</w:t>
            </w:r>
          </w:p>
        </w:tc>
        <w:tc>
          <w:tcPr>
            <w:tcW w:w="4014" w:type="dxa"/>
            <w:tcMar>
              <w:top w:w="80" w:type="dxa"/>
              <w:left w:w="120" w:type="dxa"/>
              <w:bottom w:w="80" w:type="dxa"/>
              <w:right w:w="120" w:type="dxa"/>
            </w:tcMar>
          </w:tcPr>
          <w:p w14:paraId="6867E2CE" w14:textId="09680677" w:rsidR="00FF3B47" w:rsidRDefault="00FF3B47" w:rsidP="006B74E8">
            <w:r>
              <w:rPr>
                <w:rFonts w:cs="Arial"/>
              </w:rPr>
              <w:t>600</w:t>
            </w:r>
            <w:r w:rsidR="00DB5854">
              <w:rPr>
                <w:rFonts w:cs="Arial"/>
              </w:rPr>
              <w:t> </w:t>
            </w:r>
            <w:r>
              <w:rPr>
                <w:rFonts w:cs="Arial"/>
              </w:rPr>
              <w:t>Wh (50</w:t>
            </w:r>
            <w:r w:rsidR="00DB5854">
              <w:rPr>
                <w:rFonts w:cs="Arial"/>
              </w:rPr>
              <w:t> </w:t>
            </w:r>
            <w:r>
              <w:rPr>
                <w:rFonts w:cs="Arial"/>
              </w:rPr>
              <w:t>% der 100</w:t>
            </w:r>
            <w:r w:rsidR="00DB5854">
              <w:rPr>
                <w:rFonts w:cs="Arial"/>
              </w:rPr>
              <w:t> </w:t>
            </w:r>
            <w:r>
              <w:rPr>
                <w:rFonts w:cs="Arial"/>
              </w:rPr>
              <w:t xml:space="preserve">Ah </w:t>
            </w:r>
            <w:r w:rsidR="00DB5854">
              <w:rPr>
                <w:rFonts w:cs="Arial"/>
              </w:rPr>
              <w:t>od.</w:t>
            </w:r>
            <w:r>
              <w:rPr>
                <w:rFonts w:cs="Arial"/>
              </w:rPr>
              <w:t xml:space="preserve"> 1.200</w:t>
            </w:r>
            <w:r w:rsidR="00DB5854">
              <w:rPr>
                <w:rFonts w:cs="Arial"/>
              </w:rPr>
              <w:t> </w:t>
            </w:r>
            <w:r>
              <w:rPr>
                <w:rFonts w:cs="Arial"/>
              </w:rPr>
              <w:t>Wh Batterie)</w:t>
            </w:r>
          </w:p>
        </w:tc>
      </w:tr>
      <w:tr w:rsidR="00FF3B47" w14:paraId="0E517EE2" w14:textId="77777777" w:rsidTr="006B74E8">
        <w:tc>
          <w:tcPr>
            <w:tcW w:w="4014" w:type="dxa"/>
            <w:tcMar>
              <w:top w:w="80" w:type="dxa"/>
              <w:left w:w="120" w:type="dxa"/>
              <w:bottom w:w="80" w:type="dxa"/>
              <w:right w:w="120" w:type="dxa"/>
            </w:tcMar>
          </w:tcPr>
          <w:p w14:paraId="434F8B2A" w14:textId="77777777" w:rsidR="00FF3B47" w:rsidRDefault="00FF3B47" w:rsidP="006B74E8">
            <w:r>
              <w:rPr>
                <w:rFonts w:cs="Arial"/>
              </w:rPr>
              <w:t>Autonomiezeit (Notbetrieb, kein PV)</w:t>
            </w:r>
          </w:p>
        </w:tc>
        <w:tc>
          <w:tcPr>
            <w:tcW w:w="4014" w:type="dxa"/>
            <w:tcMar>
              <w:top w:w="80" w:type="dxa"/>
              <w:left w:w="120" w:type="dxa"/>
              <w:bottom w:w="80" w:type="dxa"/>
              <w:right w:w="120" w:type="dxa"/>
            </w:tcMar>
          </w:tcPr>
          <w:p w14:paraId="5D9A94F6" w14:textId="28E89424" w:rsidR="00FF3B47" w:rsidRDefault="00FF3B47" w:rsidP="006B74E8">
            <w:r>
              <w:rPr>
                <w:rFonts w:cs="Arial"/>
              </w:rPr>
              <w:t>ca. 1,5</w:t>
            </w:r>
            <w:r w:rsidR="00DB5854">
              <w:rPr>
                <w:rFonts w:cs="Arial"/>
              </w:rPr>
              <w:t> </w:t>
            </w:r>
            <w:r>
              <w:rPr>
                <w:rFonts w:cs="Arial"/>
              </w:rPr>
              <w:t>Tage (nur kritische Verbraucher aktiv)</w:t>
            </w:r>
          </w:p>
        </w:tc>
      </w:tr>
      <w:tr w:rsidR="00FF3B47" w14:paraId="70506591" w14:textId="77777777" w:rsidTr="006B74E8">
        <w:tc>
          <w:tcPr>
            <w:tcW w:w="4014" w:type="dxa"/>
            <w:tcMar>
              <w:top w:w="80" w:type="dxa"/>
              <w:left w:w="120" w:type="dxa"/>
              <w:bottom w:w="80" w:type="dxa"/>
              <w:right w:w="120" w:type="dxa"/>
            </w:tcMar>
          </w:tcPr>
          <w:p w14:paraId="677D4B96" w14:textId="77777777" w:rsidR="00FF3B47" w:rsidRDefault="00FF3B47" w:rsidP="006B74E8">
            <w:r>
              <w:rPr>
                <w:rFonts w:cs="Arial"/>
              </w:rPr>
              <w:t>Netz-Backup-Aktivierung</w:t>
            </w:r>
          </w:p>
        </w:tc>
        <w:tc>
          <w:tcPr>
            <w:tcW w:w="4014" w:type="dxa"/>
            <w:tcMar>
              <w:top w:w="80" w:type="dxa"/>
              <w:left w:w="120" w:type="dxa"/>
              <w:bottom w:w="80" w:type="dxa"/>
              <w:right w:w="120" w:type="dxa"/>
            </w:tcMar>
          </w:tcPr>
          <w:p w14:paraId="4CC9AF21" w14:textId="08F03838" w:rsidR="00FF3B47" w:rsidRDefault="00FF3B47" w:rsidP="00864D36">
            <w:pPr>
              <w:keepNext/>
            </w:pPr>
            <w:r>
              <w:rPr>
                <w:rFonts w:cs="Arial"/>
              </w:rPr>
              <w:t>ab ca. 20</w:t>
            </w:r>
            <w:r w:rsidR="00DB5854">
              <w:rPr>
                <w:rFonts w:cs="Arial"/>
              </w:rPr>
              <w:t> </w:t>
            </w:r>
            <w:r>
              <w:rPr>
                <w:rFonts w:cs="Arial"/>
              </w:rPr>
              <w:t>% (nach ca. Tag 3 im Worst-Case-Szenario)</w:t>
            </w:r>
          </w:p>
        </w:tc>
      </w:tr>
    </w:tbl>
    <w:p w14:paraId="29117AAB" w14:textId="36D7C71F" w:rsidR="00864D36" w:rsidRDefault="00864D36" w:rsidP="00864D36">
      <w:pPr>
        <w:pStyle w:val="Beschriftung"/>
        <w:ind w:firstLine="708"/>
      </w:pPr>
      <w:bookmarkStart w:id="14" w:name="_Toc223814890"/>
      <w:r>
        <w:t xml:space="preserve">Tabelle </w:t>
      </w:r>
      <w:r>
        <w:fldChar w:fldCharType="begin"/>
      </w:r>
      <w:r>
        <w:instrText xml:space="preserve"> SEQ Tabelle \* ARABIC </w:instrText>
      </w:r>
      <w:r>
        <w:fldChar w:fldCharType="separate"/>
      </w:r>
      <w:r>
        <w:rPr>
          <w:noProof/>
        </w:rPr>
        <w:t>2</w:t>
      </w:r>
      <w:r>
        <w:fldChar w:fldCharType="end"/>
      </w:r>
      <w:r>
        <w:t xml:space="preserve">: </w:t>
      </w:r>
      <w:r w:rsidR="003250A2" w:rsidRPr="003250A2">
        <w:t>Erwartetes Systemverhalten – Kenngrößen des Energiesystems im Prototypbetrieb</w:t>
      </w:r>
      <w:bookmarkEnd w:id="14"/>
    </w:p>
    <w:p w14:paraId="5755710C" w14:textId="64681771" w:rsidR="00FF3B47" w:rsidRDefault="00FF3B47" w:rsidP="00B96B54">
      <w:pPr>
        <w:spacing w:before="240" w:after="120"/>
        <w:ind w:left="708"/>
        <w:jc w:val="both"/>
        <w:rPr>
          <w:rFonts w:cs="Arial"/>
        </w:rPr>
      </w:pPr>
      <w:r>
        <w:rPr>
          <w:rFonts w:cs="Arial"/>
        </w:rPr>
        <w:t>Im Sommer ist das System energetisch überschussfähig: Der PV-Ertrag von ca. 1.</w:t>
      </w:r>
      <w:r w:rsidR="00B96B54">
        <w:rPr>
          <w:rFonts w:cs="Arial"/>
        </w:rPr>
        <w:t>35</w:t>
      </w:r>
      <w:r>
        <w:rPr>
          <w:rFonts w:cs="Arial"/>
        </w:rPr>
        <w:t>0</w:t>
      </w:r>
      <w:r w:rsidR="00B96B54">
        <w:rPr>
          <w:rFonts w:cs="Arial"/>
        </w:rPr>
        <w:t> </w:t>
      </w:r>
      <w:r>
        <w:rPr>
          <w:rFonts w:cs="Arial"/>
        </w:rPr>
        <w:t>Wh/Tag übersteigt den Gesamtverbrauch deutlich, was eine vollständige Batterieladung täglich sicherstellt. Im Winter reicht der PV-Ertrag an sonnigen Tagen (ca. 450</w:t>
      </w:r>
      <w:r w:rsidR="00B96B54">
        <w:rPr>
          <w:rFonts w:cs="Arial"/>
        </w:rPr>
        <w:t> </w:t>
      </w:r>
      <w:r>
        <w:rPr>
          <w:rFonts w:cs="Arial"/>
        </w:rPr>
        <w:t>Wh/Tag) bei reduziertem Verbrauch knapp aus, während bei anhaltend bewölktem Wetter das Netz-Backup des MultiPlus automatisch greift. Das Lastmanagement – gesteuert durch den Cerbo GX auf Basis der gesammelten Echtzeitdaten – sorgt dafür, dass nicht priorisierte Verbraucher frühzeitig abgeschaltet werden, um kritische Systeme wie Cerbo GX, SmartShunt und Sensorik so lange wie möglich zu versorgen.</w:t>
      </w:r>
    </w:p>
    <w:p w14:paraId="3B0EF4DA" w14:textId="77777777" w:rsidR="00B96B54" w:rsidRDefault="00B96B54" w:rsidP="002070A3">
      <w:pPr>
        <w:ind w:left="708"/>
        <w:jc w:val="both"/>
        <w:rPr>
          <w:rFonts w:cs="Arial"/>
        </w:rPr>
      </w:pPr>
    </w:p>
    <w:p w14:paraId="2D9B71F9" w14:textId="6932232A" w:rsidR="00741E99" w:rsidRPr="00741E99" w:rsidRDefault="00741E99" w:rsidP="00741E99">
      <w:pPr>
        <w:pStyle w:val="berschrift1"/>
      </w:pPr>
      <w:bookmarkStart w:id="15" w:name="_Toc224200979"/>
      <w:r w:rsidRPr="00741E99">
        <w:t xml:space="preserve">4.4 </w:t>
      </w:r>
      <w:r w:rsidR="002070A3" w:rsidRPr="002070A3">
        <w:t>Auswahl der Systemkomponenten</w:t>
      </w:r>
      <w:bookmarkEnd w:id="15"/>
    </w:p>
    <w:p w14:paraId="6830179D" w14:textId="5094A653"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w:t>
      </w:r>
    </w:p>
    <w:p w14:paraId="4CA1EBD4" w14:textId="2AEAF466" w:rsidR="00741E99" w:rsidRPr="00E47EFD" w:rsidRDefault="00741E99" w:rsidP="00B83A06">
      <w:pPr>
        <w:pStyle w:val="berschrift2"/>
      </w:pPr>
      <w:bookmarkStart w:id="16" w:name="_Toc224200980"/>
      <w:r w:rsidRPr="00E47EFD">
        <w:t xml:space="preserve">4.4.1 PV-Modul </w:t>
      </w:r>
      <w:proofErr w:type="spellStart"/>
      <w:r w:rsidRPr="00E47EFD">
        <w:t>enjoysolar</w:t>
      </w:r>
      <w:proofErr w:type="spellEnd"/>
      <w:r w:rsidRPr="00E47EFD">
        <w:t xml:space="preserve"> 180</w:t>
      </w:r>
      <w:r w:rsidR="003D543B" w:rsidRPr="00E47EFD">
        <w:rPr>
          <w:rFonts w:cs="Arial"/>
        </w:rPr>
        <w:t> </w:t>
      </w:r>
      <w:r w:rsidRPr="00E47EFD">
        <w:t>W 12</w:t>
      </w:r>
      <w:r w:rsidR="003D543B" w:rsidRPr="00E47EFD">
        <w:rPr>
          <w:rFonts w:cs="Arial"/>
        </w:rPr>
        <w:t> </w:t>
      </w:r>
      <w:r w:rsidRPr="00E47EFD">
        <w:t>V</w:t>
      </w:r>
      <w:bookmarkEnd w:id="16"/>
    </w:p>
    <w:p w14:paraId="7AE0F8D5" w14:textId="760E322F" w:rsidR="00741E99" w:rsidRPr="00741E99" w:rsidRDefault="00007DFC" w:rsidP="00741E99">
      <w:pPr>
        <w:ind w:left="708"/>
        <w:jc w:val="both"/>
        <w:rPr>
          <w:rFonts w:cs="Arial"/>
        </w:rPr>
      </w:pPr>
      <w:r>
        <w:rPr>
          <w:rFonts w:cs="Arial"/>
        </w:rPr>
        <w:t xml:space="preserve">Das </w:t>
      </w:r>
      <w:proofErr w:type="spellStart"/>
      <w:r>
        <w:rPr>
          <w:rFonts w:cs="Arial"/>
        </w:rPr>
        <w:t>enjoysolar</w:t>
      </w:r>
      <w:proofErr w:type="spellEnd"/>
      <w:r>
        <w:rPr>
          <w:rFonts w:cs="Arial"/>
        </w:rPr>
        <w:t xml:space="preserve"> 180 W Modul wurde aufgrund seines günstigen Preis-Leistungs-Verhältnisses und der direkten Kompatibilität mit 12 V-Systemen gewählt. Die Nennleistung beträgt 180 </w:t>
      </w:r>
      <w:proofErr w:type="spellStart"/>
      <w:r>
        <w:rPr>
          <w:rFonts w:cs="Arial"/>
        </w:rPr>
        <w:t>Wp</w:t>
      </w:r>
      <w:proofErr w:type="spellEnd"/>
      <w:r>
        <w:rPr>
          <w:rFonts w:cs="Arial"/>
        </w:rPr>
        <w:t xml:space="preserve"> bei 19,1 V und 9,43 A; monokristalline Zellen erreichen einen Wirkungsgrad von 22 %</w:t>
      </w:r>
      <w:r w:rsidR="002070A3" w:rsidRPr="00007DFC">
        <w:rPr>
          <w:rFonts w:cs="Arial"/>
        </w:rPr>
        <w:t xml:space="preserve"> </w:t>
      </w:r>
      <w:r w:rsidR="003D543B">
        <w:rPr>
          <w:rFonts w:cs="Arial"/>
        </w:rPr>
        <w:fldChar w:fldCharType="begin"/>
      </w:r>
      <w:r w:rsidR="003D543B" w:rsidRPr="00007DFC">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007DFC">
        <w:rPr>
          <w:rFonts w:ascii="Aptos" w:hAnsi="Aptos"/>
        </w:rPr>
        <w:t>[5]</w:t>
      </w:r>
      <w:r w:rsidR="003D543B">
        <w:rPr>
          <w:rFonts w:cs="Arial"/>
        </w:rPr>
        <w:fldChar w:fldCharType="end"/>
      </w:r>
      <w:r w:rsidR="002070A3" w:rsidRPr="002070A3">
        <w:rPr>
          <w:rFonts w:cs="Arial"/>
        </w:rPr>
        <w:t>.</w:t>
      </w:r>
    </w:p>
    <w:p w14:paraId="23B6F4E6" w14:textId="129FC24E" w:rsidR="00741E99" w:rsidRPr="002B3A8B" w:rsidRDefault="00741E99" w:rsidP="00741E99">
      <w:pPr>
        <w:pStyle w:val="berschrift2"/>
      </w:pPr>
      <w:bookmarkStart w:id="17" w:name="_Toc224200981"/>
      <w:r w:rsidRPr="002B3A8B">
        <w:t>4.4.2 AGM Super Cycle Batterie 100</w:t>
      </w:r>
      <w:r w:rsidR="009266EB" w:rsidRPr="002B3A8B">
        <w:t> </w:t>
      </w:r>
      <w:r w:rsidRPr="002B3A8B">
        <w:t>Ah</w:t>
      </w:r>
      <w:bookmarkEnd w:id="17"/>
    </w:p>
    <w:p w14:paraId="3CDDD639" w14:textId="24E3B3C9" w:rsidR="00741E99" w:rsidRPr="00741E99" w:rsidRDefault="00007DFC" w:rsidP="00741E99">
      <w:pPr>
        <w:ind w:left="708"/>
        <w:jc w:val="both"/>
        <w:rPr>
          <w:rFonts w:cs="Arial"/>
        </w:rPr>
      </w:pPr>
      <w:r>
        <w:rPr>
          <w:rFonts w:cs="Arial"/>
        </w:rPr>
        <w:t>Die AGM Super Cycle Batterie mit 100 Ah (12 V, 1.200 Wh) wurde gewählt, da sie wartungsfrei, lageunabhängig und ausgasungsfrei ist. Die Entladung wird auf 50 % begrenzt, woraus 600 Wh nutzbare Kapazität resultieren. Die Batterie verfügt über mindestens 700 Zyklen bei 60 % Entladungstiefe; die empfohlene Ladespannung beträgt 14,2–14,6 V</w:t>
      </w:r>
      <w:r w:rsidR="002070A3" w:rsidRPr="002070A3">
        <w:rPr>
          <w:rFonts w:cs="Arial"/>
        </w:rPr>
        <w:t xml:space="preserve">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002070A3" w:rsidRPr="002070A3">
        <w:rPr>
          <w:rFonts w:cs="Arial"/>
        </w:rPr>
        <w:t>.</w:t>
      </w:r>
    </w:p>
    <w:p w14:paraId="25702B2A" w14:textId="77777777" w:rsidR="00741E99" w:rsidRPr="00741E99" w:rsidRDefault="00741E99" w:rsidP="00741E99">
      <w:pPr>
        <w:pStyle w:val="berschrift2"/>
      </w:pPr>
      <w:bookmarkStart w:id="18" w:name="_Toc224200982"/>
      <w:r w:rsidRPr="00741E99">
        <w:lastRenderedPageBreak/>
        <w:t>4.4.3 Victron MultiPlus 12/800</w:t>
      </w:r>
      <w:bookmarkEnd w:id="18"/>
    </w:p>
    <w:p w14:paraId="5B34B7A8" w14:textId="02859AE3" w:rsidR="00741E99" w:rsidRDefault="00007DFC" w:rsidP="00741E99">
      <w:pPr>
        <w:ind w:left="708"/>
        <w:jc w:val="both"/>
        <w:rPr>
          <w:rFonts w:cs="Arial"/>
        </w:rPr>
      </w:pPr>
      <w:r>
        <w:rPr>
          <w:rFonts w:cs="Arial"/>
        </w:rPr>
        <w:t xml:space="preserve">Der MultiPlus 12/800 vereint Wechselrichter und Ladegerät in einem Gerät und wurde als kompakte Lösung für das 12 V-Hybridsystem gewählt. Die Dauerleistung beträgt 800 VA (700 W), der integrierte Laderegler liefert bis zu 35 A, der Standby-Verbrauch liegt bei 8–10 W. Die automatische Netzumschaltung über </w:t>
      </w:r>
      <w:proofErr w:type="spellStart"/>
      <w:r>
        <w:rPr>
          <w:rFonts w:cs="Arial"/>
        </w:rPr>
        <w:t>VE.Bus</w:t>
      </w:r>
      <w:proofErr w:type="spellEnd"/>
      <w:r>
        <w:rPr>
          <w:rFonts w:cs="Arial"/>
        </w:rPr>
        <w:t xml:space="preserve"> gewährleistet Versorgungssicherheit bei niedriger Batterieladung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w:t>
      </w:r>
    </w:p>
    <w:p w14:paraId="13135E3F" w14:textId="483DF7DB" w:rsidR="00C00656" w:rsidRPr="00F41860" w:rsidRDefault="00C00656" w:rsidP="00C00656">
      <w:pPr>
        <w:pStyle w:val="berschrift2"/>
      </w:pPr>
      <w:bookmarkStart w:id="19" w:name="_Toc224200983"/>
      <w:r w:rsidRPr="00F41860">
        <w:t>4.4.4 Victron MPPT 100/20</w:t>
      </w:r>
      <w:bookmarkEnd w:id="19"/>
    </w:p>
    <w:p w14:paraId="640624B7" w14:textId="6E6C074F" w:rsidR="00C00656" w:rsidRPr="00F41860" w:rsidRDefault="00F41860" w:rsidP="00F41860">
      <w:pPr>
        <w:ind w:left="708"/>
        <w:jc w:val="both"/>
      </w:pPr>
      <w:r w:rsidRPr="00F41860">
        <w:t xml:space="preserve">Der Victron </w:t>
      </w:r>
      <w:proofErr w:type="spellStart"/>
      <w:r w:rsidRPr="00F41860">
        <w:t>SmartSolar</w:t>
      </w:r>
      <w:proofErr w:type="spellEnd"/>
      <w:r w:rsidRPr="00F41860">
        <w:t xml:space="preserve"> MPPT 100/20 verbindet das PV-Modul mit der Batterie und führt dessen Arbeitspunkt kontinuierlich nach. Der Nennladestrom beträgt 20</w:t>
      </w:r>
      <w:r>
        <w:t> </w:t>
      </w:r>
      <w:r w:rsidRPr="00F41860">
        <w:t>A bei einer maximalen PV-Eingangsspannung von 100</w:t>
      </w:r>
      <w:r>
        <w:t> </w:t>
      </w:r>
      <w:r w:rsidRPr="00F41860">
        <w:t>V. Der Spitzenwirkungsgrad liegt bei 98</w:t>
      </w:r>
      <w:r>
        <w:t> </w:t>
      </w:r>
      <w:r w:rsidRPr="00F41860">
        <w:t>%</w:t>
      </w:r>
      <w:r w:rsidR="00A6024B">
        <w:t>,</w:t>
      </w:r>
      <w:r w:rsidRPr="00F41860">
        <w:t xml:space="preserve"> gegenüber PWM-Reglern wird ein Mehrertrag von bis zu 30</w:t>
      </w:r>
      <w:r>
        <w:t> </w:t>
      </w:r>
      <w:r w:rsidRPr="00F41860">
        <w:t xml:space="preserve">% erreicht. Die Datenübertragung an den Cerbo GX erfolgt über </w:t>
      </w:r>
      <w:proofErr w:type="spellStart"/>
      <w:r w:rsidRPr="00F41860">
        <w:t>VE.Direct</w:t>
      </w:r>
      <w:proofErr w:type="spellEnd"/>
      <w:r w:rsidRPr="00F41860">
        <w:t xml:space="preserve">. </w:t>
      </w:r>
      <w:r>
        <w:fldChar w:fldCharType="begin"/>
      </w:r>
      <w:r>
        <w:instrText xml:space="preserve"> ADDIN ZOTERO_ITEM CSL_CITATION {"citationID":"CqKX5U5D","properties":{"formattedCitation":"[12]","plainCitation":"[12]","noteIndex":0},"citationItems":[{"id":60,"uris":["http://zotero.org/groups/6046789/items/JSL4P9VF"],"itemData":{"id":60,"type":"document","title":"Datasheet-SmartSolar-charge-controller-MPPT-75-10,-75-15,-100-15,-100-20_48V-DE.pdf","URL":"https://www.victronenergy.com/upload/documents/Datasheet-SmartSolar-charge-controller-MPPT-75-10,-75-15,-100-15,-100-20_48V-DE.pdf","accessed":{"date-parts":[["2026",3,12]]}}}],"schema":"https://github.com/citation-style-language/schema/raw/master/csl-citation.json"} </w:instrText>
      </w:r>
      <w:r>
        <w:fldChar w:fldCharType="separate"/>
      </w:r>
      <w:r w:rsidRPr="00F41860">
        <w:rPr>
          <w:rFonts w:ascii="Aptos" w:hAnsi="Aptos"/>
        </w:rPr>
        <w:t>[12]</w:t>
      </w:r>
      <w:r>
        <w:fldChar w:fldCharType="end"/>
      </w:r>
    </w:p>
    <w:p w14:paraId="10769A3A" w14:textId="53FF6CFD" w:rsidR="00741E99" w:rsidRPr="004E1EA9" w:rsidRDefault="00741E99" w:rsidP="00741E99">
      <w:pPr>
        <w:pStyle w:val="berschrift2"/>
      </w:pPr>
      <w:bookmarkStart w:id="20" w:name="_Toc224200984"/>
      <w:r w:rsidRPr="004E1EA9">
        <w:t>4.4.</w:t>
      </w:r>
      <w:r w:rsidR="00D5115D" w:rsidRPr="004E1EA9">
        <w:t>5</w:t>
      </w:r>
      <w:r w:rsidRPr="004E1EA9">
        <w:t xml:space="preserve"> Victron SmartShunt 500 A</w:t>
      </w:r>
      <w:bookmarkEnd w:id="20"/>
    </w:p>
    <w:p w14:paraId="073C3633" w14:textId="4CA4681E" w:rsidR="00FE7B0F" w:rsidRDefault="00FE7B0F" w:rsidP="008F0C6D">
      <w:pPr>
        <w:ind w:left="708"/>
        <w:jc w:val="both"/>
        <w:rPr>
          <w:rFonts w:cs="Arial"/>
        </w:rPr>
      </w:pPr>
      <w:r>
        <w:rPr>
          <w:rFonts w:cs="Arial"/>
        </w:rPr>
        <w:t xml:space="preserve">Der SmartShunt 500 A misst den Batteriestrom mit ±0,4 % Genauigkeit und berechnet den Ladezustand (SoC) in Echtzeit. Die Datenübertragung an den Cerbo GX erfolgt über </w:t>
      </w:r>
      <w:proofErr w:type="spellStart"/>
      <w:r>
        <w:rPr>
          <w:rFonts w:cs="Arial"/>
        </w:rPr>
        <w:t>VE.Direct</w:t>
      </w:r>
      <w:proofErr w:type="spellEnd"/>
      <w:r>
        <w:rPr>
          <w:rFonts w:cs="Arial"/>
        </w:rPr>
        <w:t>; der Eigenverbrauch liegt bei unter 1 mA</w:t>
      </w:r>
      <w:r w:rsidR="002070A3" w:rsidRPr="002070A3">
        <w:rPr>
          <w:rFonts w:cs="Arial"/>
        </w:rPr>
        <w:t xml:space="preserve">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w:t>
      </w:r>
    </w:p>
    <w:p w14:paraId="0087966F" w14:textId="212A4B09" w:rsidR="00741E99" w:rsidRPr="00741E99" w:rsidRDefault="00741E99" w:rsidP="00741E99">
      <w:pPr>
        <w:pStyle w:val="berschrift2"/>
      </w:pPr>
      <w:bookmarkStart w:id="21" w:name="_Toc224200985"/>
      <w:r w:rsidRPr="00741E99">
        <w:t>4.4.</w:t>
      </w:r>
      <w:r w:rsidR="00D5115D">
        <w:t>6</w:t>
      </w:r>
      <w:r w:rsidRPr="00741E99">
        <w:t xml:space="preserve"> Victron Orion 12/12-18</w:t>
      </w:r>
      <w:bookmarkEnd w:id="21"/>
    </w:p>
    <w:p w14:paraId="6CA2CEDA" w14:textId="1F26A0AB" w:rsidR="00741E99" w:rsidRPr="00741E99" w:rsidRDefault="00FE7B0F" w:rsidP="00741E99">
      <w:pPr>
        <w:ind w:left="708"/>
        <w:jc w:val="both"/>
        <w:rPr>
          <w:rFonts w:cs="Arial"/>
        </w:rPr>
      </w:pPr>
      <w:r>
        <w:rPr>
          <w:rFonts w:cs="Arial"/>
        </w:rPr>
        <w:t xml:space="preserve">Der Orion 12/12-18 ist ein DC/DC-Wandler mit galvanischer Trennung. Er versorgt das Sensorsystem mit stabilisierten 12 V, verhindert Masseschleifen und elektromagnetische Störungen. Der Eingangsspannungsbereich beträgt 8–17 V bei einem Wirkungsgrad von 87 % </w:t>
      </w:r>
      <w:r w:rsidR="004527B3">
        <w:rPr>
          <w:rFonts w:cs="Arial"/>
        </w:rPr>
        <w:fldChar w:fldCharType="begin"/>
      </w:r>
      <w:r w:rsidR="00F41860">
        <w:rPr>
          <w:rFonts w:cs="Arial"/>
        </w:rPr>
        <w:instrText xml:space="preserve"> ADDIN ZOTERO_ITEM CSL_CITATION {"citationID":"C8DXfBzt","properties":{"formattedCitation":"[13]","plainCitation":"[13]","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F41860" w:rsidRPr="00F41860">
        <w:rPr>
          <w:rFonts w:ascii="Aptos" w:hAnsi="Aptos"/>
        </w:rPr>
        <w:t>[13]</w:t>
      </w:r>
      <w:r w:rsidR="004527B3">
        <w:rPr>
          <w:rFonts w:cs="Arial"/>
        </w:rPr>
        <w:fldChar w:fldCharType="end"/>
      </w:r>
      <w:r w:rsidR="002070A3" w:rsidRPr="002070A3">
        <w:rPr>
          <w:rFonts w:cs="Arial"/>
        </w:rPr>
        <w:t>.</w:t>
      </w:r>
    </w:p>
    <w:p w14:paraId="3CE679AF" w14:textId="3ECD827B" w:rsidR="00741E99" w:rsidRPr="004E1EA9" w:rsidRDefault="00741E99" w:rsidP="00741E99">
      <w:pPr>
        <w:pStyle w:val="berschrift2"/>
        <w:rPr>
          <w:lang w:val="en-GB"/>
        </w:rPr>
      </w:pPr>
      <w:bookmarkStart w:id="22" w:name="_Toc224200986"/>
      <w:r w:rsidRPr="004E1EA9">
        <w:rPr>
          <w:lang w:val="en-GB"/>
        </w:rPr>
        <w:t>4.4.</w:t>
      </w:r>
      <w:r w:rsidR="00D5115D" w:rsidRPr="004E1EA9">
        <w:rPr>
          <w:lang w:val="en-GB"/>
        </w:rPr>
        <w:t>7</w:t>
      </w:r>
      <w:r w:rsidRPr="004E1EA9">
        <w:rPr>
          <w:lang w:val="en-GB"/>
        </w:rPr>
        <w:t xml:space="preserve"> Victron Cerbo GX und GX Touch 50</w:t>
      </w:r>
      <w:bookmarkEnd w:id="22"/>
    </w:p>
    <w:p w14:paraId="70D6F095" w14:textId="2AC2A6C6" w:rsidR="00741E99" w:rsidRPr="00741E99" w:rsidRDefault="00FE7B0F" w:rsidP="00741E99">
      <w:pPr>
        <w:ind w:left="708"/>
        <w:jc w:val="both"/>
        <w:rPr>
          <w:rFonts w:cs="Arial"/>
        </w:rPr>
      </w:pPr>
      <w:r>
        <w:rPr>
          <w:rFonts w:cs="Arial"/>
        </w:rPr>
        <w:t xml:space="preserve">Der Cerbo GX sammelt Messdaten aller Victron-Komponenten über </w:t>
      </w:r>
      <w:proofErr w:type="spellStart"/>
      <w:r>
        <w:rPr>
          <w:rFonts w:cs="Arial"/>
        </w:rPr>
        <w:t>VE.Bus</w:t>
      </w:r>
      <w:proofErr w:type="spellEnd"/>
      <w:r>
        <w:rPr>
          <w:rFonts w:cs="Arial"/>
        </w:rPr>
        <w:t xml:space="preserve"> und </w:t>
      </w:r>
      <w:proofErr w:type="spellStart"/>
      <w:r>
        <w:rPr>
          <w:rFonts w:cs="Arial"/>
        </w:rPr>
        <w:t>VE.Direct</w:t>
      </w:r>
      <w:proofErr w:type="spellEnd"/>
      <w:r>
        <w:rPr>
          <w:rFonts w:cs="Arial"/>
        </w:rPr>
        <w:t xml:space="preserve"> und stellt sie über MQTT und das VRM-Portal bereit. Der Verbrauch liegt bei 2,8 W (ohne Display) bzw. 3,8 W mit </w:t>
      </w:r>
      <w:proofErr w:type="gramStart"/>
      <w:r>
        <w:rPr>
          <w:rFonts w:cs="Arial"/>
        </w:rPr>
        <w:t>GX Touch</w:t>
      </w:r>
      <w:proofErr w:type="gramEnd"/>
      <w:r>
        <w:rPr>
          <w:rFonts w:cs="Arial"/>
        </w:rPr>
        <w:t xml:space="preserve"> 50; die Betriebsspannung reicht von 8–70 V DC. Das </w:t>
      </w:r>
      <w:proofErr w:type="gramStart"/>
      <w:r>
        <w:rPr>
          <w:rFonts w:cs="Arial"/>
        </w:rPr>
        <w:t>GX Touch</w:t>
      </w:r>
      <w:proofErr w:type="gramEnd"/>
      <w:r>
        <w:rPr>
          <w:rFonts w:cs="Arial"/>
        </w:rPr>
        <w:t xml:space="preserve"> 50 (5 Zoll, IP54) zeigt Batteriespannung, SoC, PV-Leistung und Verbrauch an.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p>
    <w:p w14:paraId="00D8854F" w14:textId="1ED9B37E" w:rsidR="00741E99" w:rsidRPr="00741E99" w:rsidRDefault="00741E99" w:rsidP="00741E99">
      <w:pPr>
        <w:pStyle w:val="berschrift2"/>
      </w:pPr>
      <w:bookmarkStart w:id="23" w:name="_Toc224200987"/>
      <w:r w:rsidRPr="00741E99">
        <w:t>4.4.</w:t>
      </w:r>
      <w:r w:rsidR="00D5115D">
        <w:t>8</w:t>
      </w:r>
      <w:r w:rsidRPr="00741E99">
        <w:t xml:space="preserve"> Verkabelung</w:t>
      </w:r>
      <w:r w:rsidR="002070A3">
        <w:t xml:space="preserve"> und Absicherung</w:t>
      </w:r>
      <w:bookmarkEnd w:id="23"/>
    </w:p>
    <w:p w14:paraId="1B56389E" w14:textId="77777777" w:rsidR="000F05C8" w:rsidRDefault="000F05C8" w:rsidP="000F05C8">
      <w:pPr>
        <w:ind w:left="708"/>
        <w:jc w:val="both"/>
        <w:rPr>
          <w:rFonts w:cs="Arial"/>
        </w:rPr>
      </w:pPr>
      <w:bookmarkStart w:id="24" w:name="_Toc222767633"/>
      <w:r>
        <w:rPr>
          <w:rFonts w:cs="Arial"/>
        </w:rPr>
        <w:t>Hochstromverbindungen zwischen Batterie und MultiPlus werden mit 6 mm² Kabel ausgeführt. Die 230 V-Verkabelung erfolgt mit dreiadrigem 1,5 mm² Kabel. Sicherungen (30 A) und Ringkabelschuhe M8 sichern die Verschraubungen an Batterie und Victron-Geräten.</w:t>
      </w:r>
    </w:p>
    <w:p w14:paraId="5ECEDAB7" w14:textId="29E0D9F3" w:rsidR="00007DFC" w:rsidRDefault="00007DFC" w:rsidP="00007DFC">
      <w:pPr>
        <w:pStyle w:val="berschrift2"/>
      </w:pPr>
      <w:bookmarkStart w:id="25" w:name="_Toc224200988"/>
      <w:r>
        <w:t>4.4.</w:t>
      </w:r>
      <w:r w:rsidR="00D5115D">
        <w:t>9</w:t>
      </w:r>
      <w:r>
        <w:t xml:space="preserve"> Monitoring und Datenkommunikation</w:t>
      </w:r>
      <w:bookmarkEnd w:id="24"/>
      <w:bookmarkEnd w:id="25"/>
    </w:p>
    <w:p w14:paraId="40A999D0" w14:textId="2ADF9175" w:rsidR="00007DFC" w:rsidRDefault="00007DFC" w:rsidP="00007DFC">
      <w:pPr>
        <w:ind w:left="708"/>
        <w:jc w:val="both"/>
        <w:rPr>
          <w:rFonts w:cs="Arial"/>
        </w:rPr>
      </w:pPr>
      <w:r>
        <w:rPr>
          <w:rFonts w:cs="Arial"/>
        </w:rPr>
        <w:t xml:space="preserve">Der Cerbo GX ist die zentrale Daten- und Kommunikationseinheit des Systems. Er sammelt in Echtzeit energierelevante Messdaten aller angeschlossenen Komponenten: Vom SmartShunt 500 A werden über </w:t>
      </w:r>
      <w:proofErr w:type="spellStart"/>
      <w:r>
        <w:rPr>
          <w:rFonts w:cs="Arial"/>
        </w:rPr>
        <w:t>VE.Direct</w:t>
      </w:r>
      <w:proofErr w:type="spellEnd"/>
      <w:r>
        <w:rPr>
          <w:rFonts w:cs="Arial"/>
        </w:rPr>
        <w:t xml:space="preserve"> Batteriespannung, Batteriestrom und Ladezustand übertragen; vom MultiPlus 12/800 über </w:t>
      </w:r>
      <w:proofErr w:type="spellStart"/>
      <w:r>
        <w:rPr>
          <w:rFonts w:cs="Arial"/>
        </w:rPr>
        <w:t>VE.Bus</w:t>
      </w:r>
      <w:proofErr w:type="spellEnd"/>
      <w:r>
        <w:rPr>
          <w:rFonts w:cs="Arial"/>
        </w:rPr>
        <w:t xml:space="preserve"> Gerätezustand, Netzstatus und Ladebetrieb </w:t>
      </w:r>
      <w:r w:rsidR="00F91727">
        <w:rPr>
          <w:rFonts w:cs="Arial"/>
        </w:rPr>
        <w:fldChar w:fldCharType="begin"/>
      </w:r>
      <w:r w:rsidR="00F41860">
        <w:rPr>
          <w:rFonts w:cs="Arial"/>
        </w:rPr>
        <w:instrText xml:space="preserve"> ADDIN ZOTERO_ITEM CSL_CITATION {"citationID":"LItPnDyi","properties":{"formattedCitation":"[7], [13]","plainCitation":"[7], [13]","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sidR="00F91727">
        <w:rPr>
          <w:rFonts w:cs="Arial"/>
        </w:rPr>
        <w:fldChar w:fldCharType="separate"/>
      </w:r>
      <w:r w:rsidR="00F91727" w:rsidRPr="00F91727">
        <w:rPr>
          <w:rFonts w:ascii="Aptos" w:hAnsi="Aptos"/>
        </w:rPr>
        <w:t>[7][13]</w:t>
      </w:r>
      <w:r w:rsidR="00F91727">
        <w:rPr>
          <w:rFonts w:cs="Arial"/>
        </w:rPr>
        <w:fldChar w:fldCharType="end"/>
      </w:r>
      <w:r>
        <w:rPr>
          <w:rFonts w:cs="Arial"/>
        </w:rPr>
        <w:t>. Auf Basis dieser Daten koordiniert der Cerbo GX das Lastmanagement des Systems.</w:t>
      </w:r>
    </w:p>
    <w:p w14:paraId="3EAFE788" w14:textId="41E7CA3E" w:rsidR="00A21DAA" w:rsidRDefault="00007DFC" w:rsidP="00007DFC">
      <w:pPr>
        <w:ind w:left="708"/>
        <w:jc w:val="both"/>
        <w:rPr>
          <w:rFonts w:cs="Arial"/>
        </w:rPr>
      </w:pPr>
      <w:r>
        <w:rPr>
          <w:rFonts w:cs="Arial"/>
        </w:rPr>
        <w:t xml:space="preserve">Die gesammelten Daten werden über MQTT bereitgestellt und können von der App abgerufen werden, um Energiefluss, Batteriezustand und Verbrauch in Echtzeit darzustellen. </w:t>
      </w:r>
      <w:r>
        <w:rPr>
          <w:rFonts w:cs="Arial"/>
        </w:rPr>
        <w:lastRenderedPageBreak/>
        <w:t xml:space="preserve">Zusätzlich ist der Cerbo GX über Ethernet oder WLAN mit dem VRM-Portal verbunden, das eine Fernabfrage historischer Systemdaten ermöglicht </w:t>
      </w:r>
      <w:r w:rsidR="00F91727">
        <w:rPr>
          <w:rFonts w:cs="Arial"/>
        </w:rPr>
        <w:fldChar w:fldCharType="begin"/>
      </w:r>
      <w:r w:rsidR="00F91727">
        <w:rPr>
          <w:rFonts w:cs="Arial"/>
        </w:rPr>
        <w:instrText xml:space="preserve"> ADDIN ZOTERO_ITEM CSL_CITATION {"citationID":"XGsnksv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F91727">
        <w:rPr>
          <w:rFonts w:cs="Arial"/>
        </w:rPr>
        <w:fldChar w:fldCharType="separate"/>
      </w:r>
      <w:r w:rsidR="00F91727" w:rsidRPr="00F91727">
        <w:rPr>
          <w:rFonts w:ascii="Aptos" w:hAnsi="Aptos"/>
        </w:rPr>
        <w:t>[7]</w:t>
      </w:r>
      <w:r w:rsidR="00F91727">
        <w:rPr>
          <w:rFonts w:cs="Arial"/>
        </w:rPr>
        <w:fldChar w:fldCharType="end"/>
      </w:r>
      <w:r>
        <w:rPr>
          <w:rFonts w:cs="Arial"/>
        </w:rPr>
        <w:t>.</w:t>
      </w: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26" w:name="_Toc224200989"/>
      <w:r w:rsidRPr="00040FB0">
        <w:t>4.5 Batterietechnologien im Vergleich</w:t>
      </w:r>
      <w:bookmarkEnd w:id="26"/>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7" w:name="_Toc224200990"/>
      <w:r w:rsidRPr="00040FB0">
        <w:t>4.5.1 Technische Eigenschaften der Batterietechnologien</w:t>
      </w:r>
      <w:bookmarkEnd w:id="27"/>
    </w:p>
    <w:p w14:paraId="4FB3B9CD" w14:textId="36B453A7"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F41860">
        <w:rPr>
          <w:rFonts w:cs="Arial"/>
        </w:rPr>
        <w:instrText xml:space="preserve"> ADDIN ZOTERO_ITEM CSL_CITATION {"citationID":"uaux3LpX","properties":{"formattedCitation":"[15]","plainCitation":"[15]","noteIndex":0},"citationItems":[{"id":39,"uris":["http://zotero.org/groups/6046789/items/GFXVEUE2"],"itemData":{"id":39,"type":"webpage","abstract":"In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F41860">
        <w:rPr>
          <w:rFonts w:cs="Arial"/>
        </w:rPr>
        <w:instrText xml:space="preserve"> ADDIN ZOTERO_ITEM CSL_CITATION {"citationID":"g7sXPeVr","properties":{"formattedCitation":"[15]","plainCitation":"[15]","noteIndex":0},"citationItems":[{"id":39,"uris":["http://zotero.org/groups/6046789/items/GFXVEUE2"],"itemData":{"id":39,"type":"webpage","abstract":"In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F41860">
        <w:rPr>
          <w:rFonts w:cs="Arial"/>
        </w:rPr>
        <w:instrText xml:space="preserve"> ADDIN ZOTERO_ITEM CSL_CITATION {"citationID":"3Kxhruhl","properties":{"formattedCitation":"[15]","plainCitation":"[15]","noteIndex":0},"citationItems":[{"id":39,"uris":["http://zotero.org/groups/6046789/items/GFXVEUE2"],"itemData":{"id":39,"type":"webpage","abstract":"In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F41860">
        <w:rPr>
          <w:rFonts w:cs="Arial"/>
        </w:rPr>
        <w:instrText xml:space="preserve"> ADDIN ZOTERO_ITEM CSL_CITATION {"citationID":"s5OU6BAZ","properties":{"formattedCitation":"[16]","plainCitation":"[16]","noteIndex":0},"citationItems":[{"id":40,"uris":["http://zotero.org/groups/6046789/items/E6HEMQYX"],"itemData":{"id":40,"type":"webpage","abstract":"Sie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F41860" w:rsidRPr="00F41860">
        <w:rPr>
          <w:rFonts w:ascii="Aptos" w:hAnsi="Aptos"/>
        </w:rPr>
        <w:t>[16]</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49FBAB2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F41860">
        <w:rPr>
          <w:rFonts w:cs="Arial"/>
        </w:rPr>
        <w:instrText xml:space="preserve"> ADDIN ZOTERO_ITEM CSL_CITATION {"citationID":"MIjBV5bK","properties":{"formattedCitation":"[15]","plainCitation":"[15]","noteIndex":0},"citationItems":[{"id":39,"uris":["http://zotero.org/groups/6046789/items/GFXVEUE2"],"itemData":{"id":39,"type":"webpage","abstract":"In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Sie bieten eine höhere Tiefentladefestigkeit als AGM-Batterien und erreichen 700–800 Zyklen bei 65</w:t>
      </w:r>
      <w:r w:rsidR="00E65553">
        <w:rPr>
          <w:rFonts w:cs="Arial"/>
        </w:rPr>
        <w:t> </w:t>
      </w:r>
      <w:r w:rsidRPr="00040FB0">
        <w:rPr>
          <w:rFonts w:cs="Arial"/>
        </w:rPr>
        <w:t xml:space="preserve">% nutzbarer Kapazität </w:t>
      </w:r>
      <w:r w:rsidR="00E65553">
        <w:rPr>
          <w:rFonts w:cs="Arial"/>
        </w:rPr>
        <w:fldChar w:fldCharType="begin"/>
      </w:r>
      <w:r w:rsidR="00F41860">
        <w:rPr>
          <w:rFonts w:cs="Arial"/>
        </w:rPr>
        <w:instrText xml:space="preserve"> ADDIN ZOTERO_ITEM CSL_CITATION {"citationID":"N82mKhek","properties":{"formattedCitation":"[15]","plainCitation":"[15]","noteIndex":0},"citationItems":[{"id":39,"uris":["http://zotero.org/groups/6046789/items/GFXVEUE2"],"itemData":{"id":39,"type":"webpage","abstract":"In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F41860">
        <w:rPr>
          <w:rFonts w:cs="Arial"/>
        </w:rPr>
        <w:instrText xml:space="preserve"> ADDIN ZOTERO_ITEM CSL_CITATION {"citationID":"5EvAP6OQ","properties":{"formattedCitation":"[15]","plainCitation":"[15]","noteIndex":0},"citationItems":[{"id":39,"uris":["http://zotero.org/groups/6046789/items/GFXVEUE2"],"itemData":{"id":39,"type":"webpage","abstract":"In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F41860">
        <w:rPr>
          <w:rFonts w:cs="Arial"/>
        </w:rPr>
        <w:instrText xml:space="preserve"> ADDIN ZOTERO_ITEM CSL_CITATION {"citationID":"LLwRU5oE","properties":{"formattedCitation":"[15]","plainCitation":"[15]","noteIndex":0},"citationItems":[{"id":39,"uris":["http://zotero.org/groups/6046789/items/GFXVEUE2"],"itemData":{"id":39,"type":"webpage","abstract":"In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476BD02D" w:rsidR="001C1238"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F41860">
        <w:rPr>
          <w:rFonts w:cs="Arial"/>
        </w:rPr>
        <w:instrText xml:space="preserve"> ADDIN ZOTERO_ITEM CSL_CITATION {"citationID":"1mr2Utl9","properties":{"formattedCitation":"[15]","plainCitation":"[15]","noteIndex":0},"citationItems":[{"id":39,"uris":["http://zotero.org/groups/6046789/items/GFXVEUE2"],"itemData":{"id":39,"type":"webpage","abstract":"In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F41860" w:rsidRPr="00F41860">
        <w:rPr>
          <w:rFonts w:ascii="Aptos" w:hAnsi="Aptos"/>
        </w:rPr>
        <w:t>[15]</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F41860">
        <w:rPr>
          <w:rFonts w:cs="Arial"/>
        </w:rPr>
        <w:instrText xml:space="preserve"> ADDIN ZOTERO_ITEM CSL_CITATION {"citationID":"nsibKfow","properties":{"formattedCitation":"[15]","plainCitation":"[15]","noteIndex":0},"citationItems":[{"id":39,"uris":["http://zotero.org/groups/6046789/items/GFXVEUE2"],"itemData":{"id":39,"type":"webpage","abstract":"In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F41860" w:rsidRPr="00F41860">
        <w:rPr>
          <w:rFonts w:ascii="Aptos" w:hAnsi="Aptos"/>
        </w:rPr>
        <w:t>[15]</w:t>
      </w:r>
      <w:r w:rsidR="00434D65">
        <w:rPr>
          <w:rFonts w:cs="Arial"/>
        </w:rPr>
        <w:fldChar w:fldCharType="end"/>
      </w:r>
      <w:r w:rsidRPr="00040FB0">
        <w:rPr>
          <w:rFonts w:cs="Arial"/>
        </w:rPr>
        <w:t xml:space="preserve">. Ein integriertes BMS überwacht Ladung, Entladung und Sicherheitsfunktionen </w:t>
      </w:r>
      <w:r w:rsidR="00434D65">
        <w:rPr>
          <w:rFonts w:cs="Arial"/>
        </w:rPr>
        <w:fldChar w:fldCharType="begin"/>
      </w:r>
      <w:r w:rsidR="00F41860">
        <w:rPr>
          <w:rFonts w:cs="Arial"/>
        </w:rPr>
        <w:instrText xml:space="preserve"> ADDIN ZOTERO_ITEM CSL_CITATION {"citationID":"inbJGAsN","properties":{"formattedCitation":"[15]","plainCitation":"[15]","noteIndex":0},"citationItems":[{"id":39,"uris":["http://zotero.org/groups/6046789/items/GFXVEUE2"],"itemData":{"id":39,"type":"webpage","abstract":"In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F41860" w:rsidRPr="00F41860">
        <w:rPr>
          <w:rFonts w:ascii="Aptos" w:hAnsi="Aptos"/>
        </w:rPr>
        <w:t>[15]</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F41860">
        <w:rPr>
          <w:rFonts w:cs="Arial"/>
        </w:rPr>
        <w:instrText xml:space="preserve"> ADDIN ZOTERO_ITEM CSL_CITATION {"citationID":"jnVPEQL4","properties":{"formattedCitation":"[16]","plainCitation":"[16]","noteIndex":0},"citationItems":[{"id":40,"uris":["http://zotero.org/groups/6046789/items/E6HEMQYX"],"itemData":{"id":40,"type":"webpage","abstract":"Sie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F41860" w:rsidRPr="00F41860">
        <w:rPr>
          <w:rFonts w:ascii="Aptos" w:hAnsi="Aptos"/>
        </w:rPr>
        <w:t>[16]</w:t>
      </w:r>
      <w:r w:rsidR="00434D65">
        <w:rPr>
          <w:rFonts w:cs="Arial"/>
        </w:rPr>
        <w:fldChar w:fldCharType="end"/>
      </w:r>
      <w:r w:rsidRPr="00040FB0">
        <w:rPr>
          <w:rFonts w:cs="Arial"/>
        </w:rPr>
        <w:t>.</w:t>
      </w:r>
    </w:p>
    <w:p w14:paraId="0B729BE0" w14:textId="77777777" w:rsidR="00E5215F" w:rsidRDefault="00E5215F" w:rsidP="001C1238">
      <w:pPr>
        <w:ind w:left="708"/>
        <w:jc w:val="both"/>
        <w:rPr>
          <w:rFonts w:cs="Arial"/>
        </w:rPr>
      </w:pPr>
    </w:p>
    <w:p w14:paraId="06703999" w14:textId="77777777" w:rsidR="00864D36" w:rsidRDefault="00864D36" w:rsidP="001C1238">
      <w:pPr>
        <w:ind w:left="708"/>
        <w:jc w:val="both"/>
        <w:rPr>
          <w:rFonts w:cs="Arial"/>
        </w:rPr>
      </w:pPr>
    </w:p>
    <w:p w14:paraId="2F7196A0" w14:textId="77777777" w:rsidR="00864D36" w:rsidRDefault="00864D36" w:rsidP="001C1238">
      <w:pPr>
        <w:ind w:left="708"/>
        <w:jc w:val="both"/>
        <w:rPr>
          <w:rFonts w:cs="Arial"/>
        </w:rPr>
      </w:pPr>
    </w:p>
    <w:p w14:paraId="0D00C5F3" w14:textId="77777777" w:rsidR="00864D36" w:rsidRPr="00040FB0" w:rsidRDefault="00864D36" w:rsidP="001C1238">
      <w:pPr>
        <w:ind w:left="708"/>
        <w:jc w:val="both"/>
        <w:rPr>
          <w:rFonts w:cs="Arial"/>
        </w:rPr>
      </w:pPr>
    </w:p>
    <w:p w14:paraId="0DBED413" w14:textId="77777777" w:rsidR="001C1238" w:rsidRPr="00040FB0" w:rsidRDefault="001C1238" w:rsidP="001C1238">
      <w:pPr>
        <w:pStyle w:val="berschrift2"/>
      </w:pPr>
      <w:bookmarkStart w:id="28" w:name="_Toc224200991"/>
      <w:r w:rsidRPr="00040FB0">
        <w:t>4.5.2 Vergleich und Auswahlbegründung</w:t>
      </w:r>
      <w:bookmarkEnd w:id="28"/>
    </w:p>
    <w:tbl>
      <w:tblPr>
        <w:tblStyle w:val="Tabellenraster"/>
        <w:tblpPr w:leftFromText="141" w:rightFromText="141" w:vertAnchor="text" w:horzAnchor="page" w:tblpX="2130" w:tblpY="370"/>
        <w:tblW w:w="0" w:type="auto"/>
        <w:tblLook w:val="04A0" w:firstRow="1" w:lastRow="0" w:firstColumn="1" w:lastColumn="0" w:noHBand="0" w:noVBand="1"/>
      </w:tblPr>
      <w:tblGrid>
        <w:gridCol w:w="2265"/>
        <w:gridCol w:w="2265"/>
        <w:gridCol w:w="2266"/>
        <w:gridCol w:w="2266"/>
      </w:tblGrid>
      <w:tr w:rsidR="00DB5854" w14:paraId="031C9FA7" w14:textId="77777777" w:rsidTr="00DB5854">
        <w:tc>
          <w:tcPr>
            <w:tcW w:w="2265" w:type="dxa"/>
            <w:tcBorders>
              <w:bottom w:val="single" w:sz="6" w:space="0" w:color="auto"/>
              <w:right w:val="single" w:sz="6" w:space="0" w:color="auto"/>
            </w:tcBorders>
            <w:shd w:val="clear" w:color="auto" w:fill="D5E8F0"/>
          </w:tcPr>
          <w:p w14:paraId="6629EDB7" w14:textId="77777777" w:rsidR="00DB5854" w:rsidRPr="00DB5854" w:rsidRDefault="00DB5854" w:rsidP="00DB5854">
            <w:pPr>
              <w:jc w:val="center"/>
              <w:rPr>
                <w:rFonts w:cs="Arial"/>
                <w:b/>
                <w:bCs/>
              </w:rPr>
            </w:pPr>
            <w:r w:rsidRPr="00DB5854">
              <w:rPr>
                <w:rFonts w:cs="Arial"/>
                <w:b/>
                <w:bCs/>
              </w:rPr>
              <w:t>Kriterium</w:t>
            </w:r>
          </w:p>
        </w:tc>
        <w:tc>
          <w:tcPr>
            <w:tcW w:w="2265" w:type="dxa"/>
            <w:tcBorders>
              <w:left w:val="single" w:sz="6" w:space="0" w:color="auto"/>
              <w:bottom w:val="single" w:sz="6" w:space="0" w:color="auto"/>
            </w:tcBorders>
            <w:shd w:val="clear" w:color="auto" w:fill="D5E8F0"/>
          </w:tcPr>
          <w:p w14:paraId="71916217" w14:textId="77777777" w:rsidR="00DB5854" w:rsidRPr="00DB5854" w:rsidRDefault="00DB5854" w:rsidP="00DB5854">
            <w:pPr>
              <w:jc w:val="center"/>
              <w:rPr>
                <w:rFonts w:cs="Arial"/>
                <w:b/>
                <w:bCs/>
              </w:rPr>
            </w:pPr>
            <w:r w:rsidRPr="00DB5854">
              <w:rPr>
                <w:rFonts w:cs="Arial"/>
                <w:b/>
                <w:bCs/>
              </w:rPr>
              <w:t>AGM</w:t>
            </w:r>
          </w:p>
        </w:tc>
        <w:tc>
          <w:tcPr>
            <w:tcW w:w="2266" w:type="dxa"/>
            <w:tcBorders>
              <w:bottom w:val="single" w:sz="6" w:space="0" w:color="auto"/>
            </w:tcBorders>
            <w:shd w:val="clear" w:color="auto" w:fill="D5E8F0"/>
          </w:tcPr>
          <w:p w14:paraId="716CF9AC" w14:textId="77777777" w:rsidR="00DB5854" w:rsidRPr="00DB5854" w:rsidRDefault="00DB5854" w:rsidP="00DB5854">
            <w:pPr>
              <w:jc w:val="center"/>
              <w:rPr>
                <w:rFonts w:cs="Arial"/>
                <w:b/>
                <w:bCs/>
              </w:rPr>
            </w:pPr>
            <w:r w:rsidRPr="00DB5854">
              <w:rPr>
                <w:rFonts w:cs="Arial"/>
                <w:b/>
                <w:bCs/>
              </w:rPr>
              <w:t>Gel</w:t>
            </w:r>
          </w:p>
        </w:tc>
        <w:tc>
          <w:tcPr>
            <w:tcW w:w="2266" w:type="dxa"/>
            <w:tcBorders>
              <w:bottom w:val="single" w:sz="6" w:space="0" w:color="auto"/>
            </w:tcBorders>
            <w:shd w:val="clear" w:color="auto" w:fill="D5E8F0"/>
          </w:tcPr>
          <w:p w14:paraId="7CB33C48" w14:textId="77777777" w:rsidR="00DB5854" w:rsidRPr="00DB5854" w:rsidRDefault="00DB5854" w:rsidP="00DB5854">
            <w:pPr>
              <w:jc w:val="center"/>
              <w:rPr>
                <w:rFonts w:cs="Arial"/>
                <w:b/>
                <w:bCs/>
              </w:rPr>
            </w:pPr>
            <w:r w:rsidRPr="00DB5854">
              <w:rPr>
                <w:rFonts w:cs="Arial"/>
                <w:b/>
                <w:bCs/>
              </w:rPr>
              <w:t>LiFePO4</w:t>
            </w:r>
          </w:p>
        </w:tc>
      </w:tr>
      <w:tr w:rsidR="00DB5854" w14:paraId="10A75E46" w14:textId="77777777" w:rsidTr="00DB5854">
        <w:tc>
          <w:tcPr>
            <w:tcW w:w="2265" w:type="dxa"/>
            <w:tcBorders>
              <w:top w:val="single" w:sz="6" w:space="0" w:color="auto"/>
              <w:right w:val="single" w:sz="6" w:space="0" w:color="auto"/>
            </w:tcBorders>
          </w:tcPr>
          <w:p w14:paraId="7C258921" w14:textId="77777777" w:rsidR="00DB5854" w:rsidRDefault="00DB5854" w:rsidP="00DB5854">
            <w:pPr>
              <w:jc w:val="center"/>
              <w:rPr>
                <w:rFonts w:cs="Arial"/>
              </w:rPr>
            </w:pPr>
            <w:r>
              <w:rPr>
                <w:rFonts w:cs="Arial"/>
              </w:rPr>
              <w:t>Nutzbare Kapazität</w:t>
            </w:r>
          </w:p>
        </w:tc>
        <w:tc>
          <w:tcPr>
            <w:tcW w:w="2265" w:type="dxa"/>
            <w:tcBorders>
              <w:top w:val="single" w:sz="6" w:space="0" w:color="auto"/>
              <w:left w:val="single" w:sz="6" w:space="0" w:color="auto"/>
            </w:tcBorders>
          </w:tcPr>
          <w:p w14:paraId="470AB16C" w14:textId="77777777" w:rsidR="00DB5854" w:rsidRDefault="00DB5854" w:rsidP="00DB5854">
            <w:pPr>
              <w:jc w:val="center"/>
              <w:rPr>
                <w:rFonts w:cs="Arial"/>
              </w:rPr>
            </w:pPr>
            <w:r>
              <w:rPr>
                <w:rFonts w:cs="Arial"/>
              </w:rPr>
              <w:t>55 %</w:t>
            </w:r>
          </w:p>
        </w:tc>
        <w:tc>
          <w:tcPr>
            <w:tcW w:w="2266" w:type="dxa"/>
            <w:tcBorders>
              <w:top w:val="single" w:sz="6" w:space="0" w:color="auto"/>
            </w:tcBorders>
          </w:tcPr>
          <w:p w14:paraId="00456583" w14:textId="77777777" w:rsidR="00DB5854" w:rsidRDefault="00DB5854" w:rsidP="00DB5854">
            <w:pPr>
              <w:jc w:val="center"/>
              <w:rPr>
                <w:rFonts w:cs="Arial"/>
              </w:rPr>
            </w:pPr>
            <w:r>
              <w:rPr>
                <w:rFonts w:cs="Arial"/>
              </w:rPr>
              <w:t>65 %</w:t>
            </w:r>
          </w:p>
        </w:tc>
        <w:tc>
          <w:tcPr>
            <w:tcW w:w="2266" w:type="dxa"/>
            <w:tcBorders>
              <w:top w:val="single" w:sz="6" w:space="0" w:color="auto"/>
            </w:tcBorders>
          </w:tcPr>
          <w:p w14:paraId="01540DF0" w14:textId="77777777" w:rsidR="00DB5854" w:rsidRDefault="00DB5854" w:rsidP="00DB5854">
            <w:pPr>
              <w:jc w:val="center"/>
              <w:rPr>
                <w:rFonts w:cs="Arial"/>
              </w:rPr>
            </w:pPr>
            <w:r>
              <w:rPr>
                <w:rFonts w:cs="Arial"/>
              </w:rPr>
              <w:t>100 %</w:t>
            </w:r>
          </w:p>
        </w:tc>
      </w:tr>
      <w:tr w:rsidR="00DB5854" w14:paraId="68045A97" w14:textId="77777777" w:rsidTr="00DB5854">
        <w:tc>
          <w:tcPr>
            <w:tcW w:w="2265" w:type="dxa"/>
            <w:tcBorders>
              <w:right w:val="single" w:sz="6" w:space="0" w:color="auto"/>
            </w:tcBorders>
          </w:tcPr>
          <w:p w14:paraId="7FD85A1C" w14:textId="77777777" w:rsidR="00DB5854" w:rsidRDefault="00DB5854" w:rsidP="00DB5854">
            <w:pPr>
              <w:jc w:val="center"/>
              <w:rPr>
                <w:rFonts w:cs="Arial"/>
              </w:rPr>
            </w:pPr>
            <w:r>
              <w:rPr>
                <w:rFonts w:cs="Arial"/>
              </w:rPr>
              <w:t>Zyklenzahl</w:t>
            </w:r>
          </w:p>
        </w:tc>
        <w:tc>
          <w:tcPr>
            <w:tcW w:w="2265" w:type="dxa"/>
            <w:tcBorders>
              <w:left w:val="single" w:sz="6" w:space="0" w:color="auto"/>
            </w:tcBorders>
          </w:tcPr>
          <w:p w14:paraId="2A05EFEA" w14:textId="77777777" w:rsidR="00DB5854" w:rsidRDefault="00DB5854" w:rsidP="00DB5854">
            <w:pPr>
              <w:jc w:val="center"/>
              <w:rPr>
                <w:rFonts w:cs="Arial"/>
              </w:rPr>
            </w:pPr>
            <w:r>
              <w:rPr>
                <w:rFonts w:cs="Arial"/>
              </w:rPr>
              <w:t>500-600</w:t>
            </w:r>
          </w:p>
        </w:tc>
        <w:tc>
          <w:tcPr>
            <w:tcW w:w="2266" w:type="dxa"/>
          </w:tcPr>
          <w:p w14:paraId="40D1B4B5" w14:textId="77777777" w:rsidR="00DB5854" w:rsidRDefault="00DB5854" w:rsidP="00DB5854">
            <w:pPr>
              <w:jc w:val="center"/>
              <w:rPr>
                <w:rFonts w:cs="Arial"/>
              </w:rPr>
            </w:pPr>
            <w:r>
              <w:rPr>
                <w:rFonts w:cs="Arial"/>
              </w:rPr>
              <w:t>700-800</w:t>
            </w:r>
          </w:p>
        </w:tc>
        <w:tc>
          <w:tcPr>
            <w:tcW w:w="2266" w:type="dxa"/>
          </w:tcPr>
          <w:p w14:paraId="480E4F48" w14:textId="77777777" w:rsidR="00DB5854" w:rsidRDefault="00DB5854" w:rsidP="00DB5854">
            <w:pPr>
              <w:jc w:val="center"/>
              <w:rPr>
                <w:rFonts w:cs="Arial"/>
              </w:rPr>
            </w:pPr>
            <w:r>
              <w:rPr>
                <w:rFonts w:cs="Arial"/>
              </w:rPr>
              <w:t xml:space="preserve">mind. 4000 (80 % </w:t>
            </w:r>
            <w:proofErr w:type="spellStart"/>
            <w:r>
              <w:rPr>
                <w:rFonts w:cs="Arial"/>
              </w:rPr>
              <w:t>DoD</w:t>
            </w:r>
            <w:proofErr w:type="spellEnd"/>
            <w:r>
              <w:rPr>
                <w:rFonts w:cs="Arial"/>
              </w:rPr>
              <w:t>)</w:t>
            </w:r>
          </w:p>
        </w:tc>
      </w:tr>
      <w:tr w:rsidR="00DB5854" w14:paraId="4CC24E96" w14:textId="77777777" w:rsidTr="00DB5854">
        <w:tc>
          <w:tcPr>
            <w:tcW w:w="2265" w:type="dxa"/>
            <w:tcBorders>
              <w:right w:val="single" w:sz="6" w:space="0" w:color="auto"/>
            </w:tcBorders>
          </w:tcPr>
          <w:p w14:paraId="0A14401B" w14:textId="77777777" w:rsidR="00DB5854" w:rsidRDefault="00DB5854" w:rsidP="00DB5854">
            <w:pPr>
              <w:jc w:val="center"/>
              <w:rPr>
                <w:rFonts w:cs="Arial"/>
              </w:rPr>
            </w:pPr>
            <w:r>
              <w:rPr>
                <w:rFonts w:cs="Arial"/>
              </w:rPr>
              <w:t>Gewicht (kg/kWh)</w:t>
            </w:r>
          </w:p>
        </w:tc>
        <w:tc>
          <w:tcPr>
            <w:tcW w:w="2265" w:type="dxa"/>
            <w:tcBorders>
              <w:left w:val="single" w:sz="6" w:space="0" w:color="auto"/>
            </w:tcBorders>
          </w:tcPr>
          <w:p w14:paraId="45EBF8D7" w14:textId="77777777" w:rsidR="00DB5854" w:rsidRDefault="00DB5854" w:rsidP="00DB5854">
            <w:pPr>
              <w:jc w:val="center"/>
              <w:rPr>
                <w:rFonts w:cs="Arial"/>
              </w:rPr>
            </w:pPr>
            <w:r>
              <w:rPr>
                <w:rFonts w:cs="Arial"/>
              </w:rPr>
              <w:t>25-35</w:t>
            </w:r>
          </w:p>
        </w:tc>
        <w:tc>
          <w:tcPr>
            <w:tcW w:w="2266" w:type="dxa"/>
          </w:tcPr>
          <w:p w14:paraId="08B63051" w14:textId="77777777" w:rsidR="00DB5854" w:rsidRDefault="00DB5854" w:rsidP="00DB5854">
            <w:pPr>
              <w:jc w:val="center"/>
              <w:rPr>
                <w:rFonts w:cs="Arial"/>
              </w:rPr>
            </w:pPr>
            <w:r>
              <w:rPr>
                <w:rFonts w:cs="Arial"/>
              </w:rPr>
              <w:t>25-35</w:t>
            </w:r>
          </w:p>
        </w:tc>
        <w:tc>
          <w:tcPr>
            <w:tcW w:w="2266" w:type="dxa"/>
          </w:tcPr>
          <w:p w14:paraId="50684F98" w14:textId="77777777" w:rsidR="00DB5854" w:rsidRDefault="00DB5854" w:rsidP="00DB5854">
            <w:pPr>
              <w:jc w:val="center"/>
              <w:rPr>
                <w:rFonts w:cs="Arial"/>
              </w:rPr>
            </w:pPr>
            <w:r>
              <w:rPr>
                <w:rFonts w:cs="Arial"/>
              </w:rPr>
              <w:t>8-10</w:t>
            </w:r>
          </w:p>
        </w:tc>
      </w:tr>
      <w:tr w:rsidR="00DB5854" w14:paraId="6F07B6B8" w14:textId="77777777" w:rsidTr="00DB5854">
        <w:tc>
          <w:tcPr>
            <w:tcW w:w="2265" w:type="dxa"/>
            <w:tcBorders>
              <w:right w:val="single" w:sz="6" w:space="0" w:color="auto"/>
            </w:tcBorders>
          </w:tcPr>
          <w:p w14:paraId="554DBE90" w14:textId="77777777" w:rsidR="00DB5854" w:rsidRDefault="00DB5854" w:rsidP="00DB5854">
            <w:pPr>
              <w:jc w:val="center"/>
              <w:rPr>
                <w:rFonts w:cs="Arial"/>
              </w:rPr>
            </w:pPr>
            <w:r>
              <w:rPr>
                <w:rFonts w:cs="Arial"/>
              </w:rPr>
              <w:t>Temperaturbereich</w:t>
            </w:r>
          </w:p>
        </w:tc>
        <w:tc>
          <w:tcPr>
            <w:tcW w:w="2265" w:type="dxa"/>
            <w:tcBorders>
              <w:left w:val="single" w:sz="6" w:space="0" w:color="auto"/>
            </w:tcBorders>
          </w:tcPr>
          <w:p w14:paraId="22946DA3" w14:textId="77777777" w:rsidR="00DB5854" w:rsidRDefault="00DB5854" w:rsidP="00DB5854">
            <w:pPr>
              <w:jc w:val="center"/>
              <w:rPr>
                <w:rFonts w:cs="Arial"/>
              </w:rPr>
            </w:pPr>
            <w:r>
              <w:rPr>
                <w:rFonts w:cs="Arial"/>
              </w:rPr>
              <w:t>-20 bis +40 °C</w:t>
            </w:r>
          </w:p>
        </w:tc>
        <w:tc>
          <w:tcPr>
            <w:tcW w:w="2266" w:type="dxa"/>
          </w:tcPr>
          <w:p w14:paraId="333EB918" w14:textId="77777777" w:rsidR="00DB5854" w:rsidRDefault="00DB5854" w:rsidP="00DB5854">
            <w:pPr>
              <w:jc w:val="center"/>
              <w:rPr>
                <w:rFonts w:cs="Arial"/>
              </w:rPr>
            </w:pPr>
            <w:r>
              <w:rPr>
                <w:rFonts w:cs="Arial"/>
              </w:rPr>
              <w:t>-20 bis +40 °C</w:t>
            </w:r>
          </w:p>
        </w:tc>
        <w:tc>
          <w:tcPr>
            <w:tcW w:w="2266" w:type="dxa"/>
          </w:tcPr>
          <w:p w14:paraId="084F8E03" w14:textId="77777777" w:rsidR="00DB5854" w:rsidRDefault="00DB5854" w:rsidP="00DB5854">
            <w:pPr>
              <w:jc w:val="center"/>
              <w:rPr>
                <w:rFonts w:cs="Arial"/>
              </w:rPr>
            </w:pPr>
            <w:r>
              <w:rPr>
                <w:rFonts w:cs="Arial"/>
              </w:rPr>
              <w:t>-20 bis +60 °C</w:t>
            </w:r>
          </w:p>
        </w:tc>
      </w:tr>
      <w:tr w:rsidR="00DB5854" w14:paraId="4265A08A" w14:textId="77777777" w:rsidTr="00DB5854">
        <w:tc>
          <w:tcPr>
            <w:tcW w:w="2265" w:type="dxa"/>
            <w:tcBorders>
              <w:right w:val="single" w:sz="6" w:space="0" w:color="auto"/>
            </w:tcBorders>
          </w:tcPr>
          <w:p w14:paraId="15F9A270" w14:textId="77777777" w:rsidR="00DB5854" w:rsidRDefault="00DB5854" w:rsidP="00DB5854">
            <w:pPr>
              <w:jc w:val="center"/>
              <w:rPr>
                <w:rFonts w:cs="Arial"/>
              </w:rPr>
            </w:pPr>
            <w:r>
              <w:rPr>
                <w:rFonts w:cs="Arial"/>
              </w:rPr>
              <w:t>BMS erforderlich</w:t>
            </w:r>
          </w:p>
        </w:tc>
        <w:tc>
          <w:tcPr>
            <w:tcW w:w="2265" w:type="dxa"/>
            <w:tcBorders>
              <w:left w:val="single" w:sz="6" w:space="0" w:color="auto"/>
            </w:tcBorders>
          </w:tcPr>
          <w:p w14:paraId="24D96440" w14:textId="77777777" w:rsidR="00DB5854" w:rsidRDefault="00DB5854" w:rsidP="00DB5854">
            <w:pPr>
              <w:jc w:val="center"/>
              <w:rPr>
                <w:rFonts w:cs="Arial"/>
              </w:rPr>
            </w:pPr>
            <w:r>
              <w:rPr>
                <w:rFonts w:cs="Arial"/>
              </w:rPr>
              <w:t>Nein</w:t>
            </w:r>
          </w:p>
        </w:tc>
        <w:tc>
          <w:tcPr>
            <w:tcW w:w="2266" w:type="dxa"/>
          </w:tcPr>
          <w:p w14:paraId="42E7C29E" w14:textId="77777777" w:rsidR="00DB5854" w:rsidRDefault="00DB5854" w:rsidP="00DB5854">
            <w:pPr>
              <w:jc w:val="center"/>
              <w:rPr>
                <w:rFonts w:cs="Arial"/>
              </w:rPr>
            </w:pPr>
            <w:r>
              <w:rPr>
                <w:rFonts w:cs="Arial"/>
              </w:rPr>
              <w:t>Nein</w:t>
            </w:r>
          </w:p>
        </w:tc>
        <w:tc>
          <w:tcPr>
            <w:tcW w:w="2266" w:type="dxa"/>
          </w:tcPr>
          <w:p w14:paraId="5021F94B" w14:textId="77777777" w:rsidR="00DB5854" w:rsidRDefault="00DB5854" w:rsidP="00DB5854">
            <w:pPr>
              <w:jc w:val="center"/>
              <w:rPr>
                <w:rFonts w:cs="Arial"/>
              </w:rPr>
            </w:pPr>
            <w:r>
              <w:rPr>
                <w:rFonts w:cs="Arial"/>
              </w:rPr>
              <w:t>Ja (integriert)</w:t>
            </w:r>
          </w:p>
        </w:tc>
      </w:tr>
      <w:tr w:rsidR="00DB5854" w14:paraId="6A4306C6" w14:textId="77777777" w:rsidTr="00DB5854">
        <w:tc>
          <w:tcPr>
            <w:tcW w:w="2265" w:type="dxa"/>
            <w:tcBorders>
              <w:right w:val="single" w:sz="6" w:space="0" w:color="auto"/>
            </w:tcBorders>
          </w:tcPr>
          <w:p w14:paraId="4FCCB65C" w14:textId="77777777" w:rsidR="00DB5854" w:rsidRDefault="00DB5854" w:rsidP="00DB5854">
            <w:pPr>
              <w:jc w:val="center"/>
              <w:rPr>
                <w:rFonts w:cs="Arial"/>
              </w:rPr>
            </w:pPr>
            <w:r>
              <w:rPr>
                <w:rFonts w:cs="Arial"/>
              </w:rPr>
              <w:t>Lebensdauer</w:t>
            </w:r>
          </w:p>
        </w:tc>
        <w:tc>
          <w:tcPr>
            <w:tcW w:w="2265" w:type="dxa"/>
            <w:tcBorders>
              <w:left w:val="single" w:sz="6" w:space="0" w:color="auto"/>
            </w:tcBorders>
          </w:tcPr>
          <w:p w14:paraId="7B7CB44C" w14:textId="77777777" w:rsidR="00DB5854" w:rsidRDefault="00DB5854" w:rsidP="00DB5854">
            <w:pPr>
              <w:jc w:val="center"/>
              <w:rPr>
                <w:rFonts w:cs="Arial"/>
              </w:rPr>
            </w:pPr>
            <w:r>
              <w:rPr>
                <w:rFonts w:cs="Arial"/>
              </w:rPr>
              <w:t>ca. 5 Jahre</w:t>
            </w:r>
          </w:p>
        </w:tc>
        <w:tc>
          <w:tcPr>
            <w:tcW w:w="2266" w:type="dxa"/>
          </w:tcPr>
          <w:p w14:paraId="7A1DAF62" w14:textId="77777777" w:rsidR="00DB5854" w:rsidRDefault="00DB5854" w:rsidP="00DB5854">
            <w:pPr>
              <w:jc w:val="center"/>
              <w:rPr>
                <w:rFonts w:cs="Arial"/>
              </w:rPr>
            </w:pPr>
            <w:r>
              <w:rPr>
                <w:rFonts w:cs="Arial"/>
              </w:rPr>
              <w:t>ca. 5 Jahre</w:t>
            </w:r>
          </w:p>
        </w:tc>
        <w:tc>
          <w:tcPr>
            <w:tcW w:w="2266" w:type="dxa"/>
          </w:tcPr>
          <w:p w14:paraId="5FDE3278" w14:textId="77777777" w:rsidR="00DB5854" w:rsidRDefault="00DB5854" w:rsidP="00DB5854">
            <w:pPr>
              <w:jc w:val="center"/>
              <w:rPr>
                <w:rFonts w:cs="Arial"/>
              </w:rPr>
            </w:pPr>
            <w:r>
              <w:rPr>
                <w:rFonts w:cs="Arial"/>
              </w:rPr>
              <w:t>über 10 Jahre</w:t>
            </w:r>
          </w:p>
        </w:tc>
      </w:tr>
      <w:tr w:rsidR="00DB5854" w14:paraId="748F8F98" w14:textId="77777777" w:rsidTr="00DB5854">
        <w:tc>
          <w:tcPr>
            <w:tcW w:w="2265" w:type="dxa"/>
            <w:tcBorders>
              <w:right w:val="single" w:sz="6" w:space="0" w:color="auto"/>
            </w:tcBorders>
          </w:tcPr>
          <w:p w14:paraId="2867CA53" w14:textId="77777777" w:rsidR="00DB5854" w:rsidRDefault="00DB5854" w:rsidP="00DB5854">
            <w:pPr>
              <w:jc w:val="center"/>
              <w:rPr>
                <w:rFonts w:cs="Arial"/>
              </w:rPr>
            </w:pPr>
            <w:r>
              <w:rPr>
                <w:rFonts w:cs="Arial"/>
              </w:rPr>
              <w:t>Laden bei Frost (&lt;0 °C)</w:t>
            </w:r>
          </w:p>
        </w:tc>
        <w:tc>
          <w:tcPr>
            <w:tcW w:w="2265" w:type="dxa"/>
            <w:tcBorders>
              <w:left w:val="single" w:sz="6" w:space="0" w:color="auto"/>
            </w:tcBorders>
          </w:tcPr>
          <w:p w14:paraId="30C99750" w14:textId="77777777" w:rsidR="00DB5854" w:rsidRDefault="00DB5854" w:rsidP="00DB5854">
            <w:pPr>
              <w:jc w:val="center"/>
              <w:rPr>
                <w:rFonts w:cs="Arial"/>
              </w:rPr>
            </w:pPr>
            <w:r>
              <w:rPr>
                <w:rFonts w:cs="Arial"/>
              </w:rPr>
              <w:t>Ja (-20 bis +40 °C)</w:t>
            </w:r>
          </w:p>
        </w:tc>
        <w:tc>
          <w:tcPr>
            <w:tcW w:w="2266" w:type="dxa"/>
          </w:tcPr>
          <w:p w14:paraId="40BEA4A4" w14:textId="77777777" w:rsidR="00DB5854" w:rsidRDefault="00DB5854" w:rsidP="00DB5854">
            <w:pPr>
              <w:jc w:val="center"/>
              <w:rPr>
                <w:rFonts w:cs="Arial"/>
              </w:rPr>
            </w:pPr>
            <w:r>
              <w:rPr>
                <w:rFonts w:cs="Arial"/>
              </w:rPr>
              <w:t>Ja (-20 bis +40 °C)</w:t>
            </w:r>
          </w:p>
        </w:tc>
        <w:tc>
          <w:tcPr>
            <w:tcW w:w="2266" w:type="dxa"/>
          </w:tcPr>
          <w:p w14:paraId="6CBEF37A" w14:textId="77777777" w:rsidR="00DB5854" w:rsidRDefault="00DB5854" w:rsidP="00DB5854">
            <w:pPr>
              <w:jc w:val="center"/>
              <w:rPr>
                <w:rFonts w:cs="Arial"/>
              </w:rPr>
            </w:pPr>
            <w:r>
              <w:rPr>
                <w:rFonts w:cs="Arial"/>
              </w:rPr>
              <w:t>Nein (max. 0 °C)</w:t>
            </w:r>
          </w:p>
        </w:tc>
      </w:tr>
      <w:tr w:rsidR="00DB5854" w14:paraId="12768EEA" w14:textId="77777777" w:rsidTr="00DB5854">
        <w:tc>
          <w:tcPr>
            <w:tcW w:w="2265" w:type="dxa"/>
            <w:tcBorders>
              <w:right w:val="single" w:sz="6" w:space="0" w:color="auto"/>
            </w:tcBorders>
          </w:tcPr>
          <w:p w14:paraId="4284B939" w14:textId="77777777" w:rsidR="00DB5854" w:rsidRDefault="00DB5854" w:rsidP="00DB5854">
            <w:pPr>
              <w:jc w:val="center"/>
              <w:rPr>
                <w:rFonts w:cs="Arial"/>
              </w:rPr>
            </w:pPr>
            <w:r>
              <w:rPr>
                <w:rFonts w:cs="Arial"/>
              </w:rPr>
              <w:t>Ganzjähriger Outdoor-Betrieb ohne Heizung</w:t>
            </w:r>
          </w:p>
        </w:tc>
        <w:tc>
          <w:tcPr>
            <w:tcW w:w="2265" w:type="dxa"/>
            <w:tcBorders>
              <w:left w:val="single" w:sz="6" w:space="0" w:color="auto"/>
            </w:tcBorders>
          </w:tcPr>
          <w:p w14:paraId="78C2950C" w14:textId="77777777" w:rsidR="00DB5854" w:rsidRDefault="00DB5854" w:rsidP="00DB5854">
            <w:pPr>
              <w:jc w:val="center"/>
              <w:rPr>
                <w:rFonts w:cs="Arial"/>
              </w:rPr>
            </w:pPr>
            <w:r>
              <w:rPr>
                <w:rFonts w:cs="Arial"/>
              </w:rPr>
              <w:t>Möglich</w:t>
            </w:r>
          </w:p>
        </w:tc>
        <w:tc>
          <w:tcPr>
            <w:tcW w:w="2266" w:type="dxa"/>
          </w:tcPr>
          <w:p w14:paraId="5BDCE94A" w14:textId="77777777" w:rsidR="00DB5854" w:rsidRDefault="00DB5854" w:rsidP="00DB5854">
            <w:pPr>
              <w:jc w:val="center"/>
              <w:rPr>
                <w:rFonts w:cs="Arial"/>
              </w:rPr>
            </w:pPr>
            <w:r>
              <w:rPr>
                <w:rFonts w:cs="Arial"/>
              </w:rPr>
              <w:t>Möglich</w:t>
            </w:r>
          </w:p>
        </w:tc>
        <w:tc>
          <w:tcPr>
            <w:tcW w:w="2266" w:type="dxa"/>
          </w:tcPr>
          <w:p w14:paraId="44EEA681" w14:textId="77777777" w:rsidR="00DB5854" w:rsidRDefault="00DB5854" w:rsidP="00DB5854">
            <w:pPr>
              <w:jc w:val="center"/>
              <w:rPr>
                <w:rFonts w:cs="Arial"/>
              </w:rPr>
            </w:pPr>
            <w:r>
              <w:rPr>
                <w:rFonts w:cs="Arial"/>
              </w:rPr>
              <w:t>LT-Serie erforderlich</w:t>
            </w:r>
          </w:p>
        </w:tc>
      </w:tr>
      <w:tr w:rsidR="00DB5854" w14:paraId="280B19EA" w14:textId="77777777" w:rsidTr="00DB5854">
        <w:tc>
          <w:tcPr>
            <w:tcW w:w="2265" w:type="dxa"/>
            <w:tcBorders>
              <w:right w:val="single" w:sz="6" w:space="0" w:color="auto"/>
            </w:tcBorders>
          </w:tcPr>
          <w:p w14:paraId="695557A2" w14:textId="77777777" w:rsidR="00DB5854" w:rsidRDefault="00DB5854" w:rsidP="00DB5854">
            <w:pPr>
              <w:jc w:val="center"/>
              <w:rPr>
                <w:rFonts w:cs="Arial"/>
              </w:rPr>
            </w:pPr>
            <w:r>
              <w:rPr>
                <w:rFonts w:cs="Arial"/>
              </w:rPr>
              <w:t>Betrieb mit leistungsstarken Verbrauchern</w:t>
            </w:r>
          </w:p>
        </w:tc>
        <w:tc>
          <w:tcPr>
            <w:tcW w:w="2265" w:type="dxa"/>
            <w:tcBorders>
              <w:left w:val="single" w:sz="6" w:space="0" w:color="auto"/>
            </w:tcBorders>
          </w:tcPr>
          <w:p w14:paraId="0A0FDDA3" w14:textId="77777777" w:rsidR="00DB5854" w:rsidRDefault="00DB5854" w:rsidP="00DB5854">
            <w:pPr>
              <w:jc w:val="center"/>
              <w:rPr>
                <w:rFonts w:cs="Arial"/>
              </w:rPr>
            </w:pPr>
            <w:r>
              <w:rPr>
                <w:rFonts w:cs="Arial"/>
              </w:rPr>
              <w:t>Ja</w:t>
            </w:r>
          </w:p>
        </w:tc>
        <w:tc>
          <w:tcPr>
            <w:tcW w:w="2266" w:type="dxa"/>
          </w:tcPr>
          <w:p w14:paraId="1DB66C64" w14:textId="77777777" w:rsidR="00DB5854" w:rsidRDefault="00DB5854" w:rsidP="00DB5854">
            <w:pPr>
              <w:jc w:val="center"/>
              <w:rPr>
                <w:rFonts w:cs="Arial"/>
              </w:rPr>
            </w:pPr>
            <w:r>
              <w:rPr>
                <w:rFonts w:cs="Arial"/>
              </w:rPr>
              <w:t>Nein (verkürzt Lebensdauer)</w:t>
            </w:r>
          </w:p>
        </w:tc>
        <w:tc>
          <w:tcPr>
            <w:tcW w:w="2266" w:type="dxa"/>
          </w:tcPr>
          <w:p w14:paraId="7A68F850" w14:textId="77777777" w:rsidR="00DB5854" w:rsidRDefault="00DB5854" w:rsidP="00DB5854">
            <w:pPr>
              <w:keepNext/>
              <w:jc w:val="center"/>
              <w:rPr>
                <w:rFonts w:cs="Arial"/>
              </w:rPr>
            </w:pPr>
            <w:r>
              <w:rPr>
                <w:rFonts w:cs="Arial"/>
              </w:rPr>
              <w:t>Ja</w:t>
            </w:r>
          </w:p>
        </w:tc>
      </w:tr>
    </w:tbl>
    <w:p w14:paraId="6CDA9579" w14:textId="77777777" w:rsidR="001C1238" w:rsidRDefault="001C1238" w:rsidP="001C1238">
      <w:pPr>
        <w:ind w:firstLine="708"/>
        <w:jc w:val="both"/>
        <w:rPr>
          <w:rFonts w:cs="Arial"/>
        </w:rPr>
      </w:pPr>
      <w:r w:rsidRPr="00040FB0">
        <w:rPr>
          <w:rFonts w:cs="Arial"/>
        </w:rPr>
        <w:t>Technischer Vergleich:</w:t>
      </w:r>
    </w:p>
    <w:p w14:paraId="16927DAB" w14:textId="2A7F104A" w:rsidR="00FF4DC9" w:rsidRDefault="00FF4DC9" w:rsidP="00DB5854">
      <w:pPr>
        <w:pStyle w:val="Beschriftung"/>
        <w:ind w:firstLine="708"/>
      </w:pPr>
      <w:bookmarkStart w:id="29" w:name="_Toc223814891"/>
      <w:r>
        <w:t xml:space="preserve">Tabelle </w:t>
      </w:r>
      <w:r w:rsidR="00D944EA">
        <w:fldChar w:fldCharType="begin"/>
      </w:r>
      <w:r w:rsidR="00D944EA">
        <w:instrText xml:space="preserve"> SEQ Tabelle \* ARABIC </w:instrText>
      </w:r>
      <w:r w:rsidR="00D944EA">
        <w:fldChar w:fldCharType="separate"/>
      </w:r>
      <w:r w:rsidR="00864D36">
        <w:rPr>
          <w:noProof/>
        </w:rPr>
        <w:t>3</w:t>
      </w:r>
      <w:r w:rsidR="00D944EA">
        <w:fldChar w:fldCharType="end"/>
      </w:r>
      <w:r>
        <w:t>: Technischer Vergleich von AGM, Gel und LiFePO4 Batterien</w:t>
      </w:r>
      <w:bookmarkEnd w:id="29"/>
    </w:p>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04D2C74A"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F41860">
        <w:rPr>
          <w:rFonts w:cs="Arial"/>
        </w:rPr>
        <w:instrText xml:space="preserve"> ADDIN ZOTERO_ITEM CSL_CITATION {"citationID":"kEugzlGg","properties":{"formattedCitation":"[15]","plainCitation":"[15]","noteIndex":0},"citationItems":[{"id":39,"uris":["http://zotero.org/groups/6046789/items/GFXVEUE2"],"itemData":{"id":39,"type":"webpage","abstract":"In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F41860" w:rsidRPr="00F41860">
        <w:rPr>
          <w:rFonts w:ascii="Aptos" w:hAnsi="Aptos"/>
        </w:rPr>
        <w:t>[15]</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F41860">
        <w:rPr>
          <w:rFonts w:cs="Arial"/>
        </w:rPr>
        <w:instrText xml:space="preserve"> ADDIN ZOTERO_ITEM CSL_CITATION {"citationID":"LVs95U3D","properties":{"formattedCitation":"[15]","plainCitation":"[15]","noteIndex":0},"citationItems":[{"id":39,"uris":["http://zotero.org/groups/6046789/items/GFXVEUE2"],"itemData":{"id":39,"type":"webpage","abstract":"In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F41860" w:rsidRPr="00F41860">
        <w:rPr>
          <w:rFonts w:ascii="Aptos" w:hAnsi="Aptos"/>
        </w:rPr>
        <w:t>[15]</w:t>
      </w:r>
      <w:r w:rsidR="00A76893">
        <w:rPr>
          <w:rFonts w:cs="Arial"/>
        </w:rPr>
        <w:fldChar w:fldCharType="end"/>
      </w:r>
      <w:r w:rsidRPr="004C7082">
        <w:rPr>
          <w:rFonts w:cs="Arial"/>
        </w:rPr>
        <w:t xml:space="preserve">. 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F41860">
        <w:rPr>
          <w:rFonts w:cs="Arial"/>
        </w:rPr>
        <w:instrText xml:space="preserve"> ADDIN ZOTERO_ITEM CSL_CITATION {"citationID":"mtVTvdD5","properties":{"formattedCitation":"[15]","plainCitation":"[15]","noteIndex":0},"citationItems":[{"id":39,"uris":["http://zotero.org/groups/6046789/items/GFXVEUE2"],"itemData":{"id":39,"type":"webpage","abstract":"In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F41860" w:rsidRPr="00F41860">
        <w:rPr>
          <w:rFonts w:ascii="Aptos" w:hAnsi="Aptos"/>
        </w:rPr>
        <w:t>[15]</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F41860">
        <w:rPr>
          <w:rFonts w:cs="Arial"/>
        </w:rPr>
        <w:instrText xml:space="preserve"> ADDIN ZOTERO_ITEM CSL_CITATION {"citationID":"hNS09d8g","properties":{"formattedCitation":"[15]","plainCitation":"[15]","noteIndex":0},"citationItems":[{"id":39,"uris":["http://zotero.org/groups/6046789/items/GFXVEUE2"],"itemData":{"id":39,"type":"webpage","abstract":"In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F41860" w:rsidRPr="00F41860">
        <w:rPr>
          <w:rFonts w:ascii="Aptos" w:hAnsi="Aptos"/>
        </w:rPr>
        <w:t>[15]</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222C03">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222C03">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222C03">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xml:space="preserve">. Zusammenfassend vereint die AGM </w:t>
      </w:r>
      <w:r w:rsidRPr="004C7082">
        <w:rPr>
          <w:rFonts w:cs="Arial"/>
        </w:rPr>
        <w:lastRenderedPageBreak/>
        <w:t>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2B4719FC" w14:textId="77777777" w:rsidR="00876E07" w:rsidRDefault="00876E07" w:rsidP="003D6115">
      <w:pPr>
        <w:ind w:left="708"/>
        <w:jc w:val="both"/>
        <w:rPr>
          <w:rFonts w:cs="Arial"/>
        </w:rPr>
      </w:pPr>
    </w:p>
    <w:p w14:paraId="3169575A" w14:textId="1B5CDC72" w:rsidR="00D130DC" w:rsidRDefault="00D130DC" w:rsidP="00B9440E">
      <w:pPr>
        <w:pStyle w:val="berschrift1"/>
        <w:spacing w:before="0"/>
      </w:pPr>
      <w:bookmarkStart w:id="30" w:name="_Toc224200992"/>
      <w:r>
        <w:rPr>
          <w:rFonts w:eastAsia="Arial"/>
        </w:rPr>
        <w:t>4.</w:t>
      </w:r>
      <w:r w:rsidR="00876E07">
        <w:rPr>
          <w:rFonts w:eastAsia="Arial"/>
        </w:rPr>
        <w:t>6</w:t>
      </w:r>
      <w:r>
        <w:rPr>
          <w:rFonts w:eastAsia="Arial"/>
        </w:rPr>
        <w:t xml:space="preserve"> Wirtschaftliche Analyse</w:t>
      </w:r>
      <w:bookmarkEnd w:id="30"/>
    </w:p>
    <w:p w14:paraId="5A51445E" w14:textId="19E75FF8" w:rsidR="004309E8" w:rsidRPr="00ED5F49" w:rsidRDefault="00ED5F49" w:rsidP="00ED5F49">
      <w:pPr>
        <w:ind w:left="708"/>
        <w:jc w:val="both"/>
        <w:rPr>
          <w:rFonts w:cs="Arial"/>
        </w:rPr>
      </w:pPr>
      <w:r w:rsidRPr="00ED5F49">
        <w:rPr>
          <w:rFonts w:cs="Arial"/>
        </w:rPr>
        <w:t xml:space="preserve">In diesem Kapitel wird untersucht, ob und wie schnell sich eine Investition in ein PV-basiertes Energiesystem für Gewächshausanwendungen wirtschaftlich rechnet. </w:t>
      </w:r>
      <w:r w:rsidR="004309E8" w:rsidRPr="004309E8">
        <w:rPr>
          <w:rFonts w:cs="Arial"/>
        </w:rPr>
        <w:t xml:space="preserve">Da der entwickelte Prototyp </w:t>
      </w:r>
      <w:proofErr w:type="gramStart"/>
      <w:r w:rsidR="004309E8" w:rsidRPr="004309E8">
        <w:rPr>
          <w:rFonts w:cs="Arial"/>
        </w:rPr>
        <w:t>primär</w:t>
      </w:r>
      <w:proofErr w:type="gramEnd"/>
      <w:r w:rsidR="004309E8" w:rsidRPr="004309E8">
        <w:rPr>
          <w:rFonts w:cs="Arial"/>
        </w:rPr>
        <w:t xml:space="preserve"> als Test- und Demonstrationssystem konzipiert wurde, ist er nicht auf wirtschaftliche Optimierung ausgelegt. Komponenten wurden nach Verfügbarkeit und Eignung für Testzwecke ausgewählt, nicht nach Kosteneffizienz. Zudem entspricht das Verhältnis von PV-Leistung zu Verbrauch nicht einem realen Anwendungsfall, wodurch Kennzahlen wie Amortisationszeit oder Return on Investment keine aussagekräftigen Ergebnisse liefern würden. Aus diesem Grund wird im Folgenden ein Fallbeispiel auf Basis eines praxisnahen Gewächshauses mit 10</w:t>
      </w:r>
      <w:r w:rsidR="004309E8">
        <w:rPr>
          <w:rFonts w:cs="Arial"/>
        </w:rPr>
        <w:t> </w:t>
      </w:r>
      <w:r w:rsidR="004309E8" w:rsidRPr="004309E8">
        <w:rPr>
          <w:rFonts w:cs="Arial"/>
        </w:rPr>
        <w:t>m² Dachfläche verwendet, das realistische Investitions- und Betriebskosten abbildet.</w:t>
      </w:r>
    </w:p>
    <w:p w14:paraId="7DBEDFD3" w14:textId="12275C6C" w:rsidR="00173D73" w:rsidRDefault="00173D73" w:rsidP="00173D73">
      <w:pPr>
        <w:pStyle w:val="berschrift2"/>
      </w:pPr>
      <w:bookmarkStart w:id="31" w:name="_Toc224200993"/>
      <w:r>
        <w:rPr>
          <w:rFonts w:eastAsia="Arial"/>
        </w:rPr>
        <w:t>4.</w:t>
      </w:r>
      <w:r w:rsidR="00876E07">
        <w:rPr>
          <w:rFonts w:eastAsia="Arial"/>
        </w:rPr>
        <w:t>6</w:t>
      </w:r>
      <w:r>
        <w:rPr>
          <w:rFonts w:eastAsia="Arial"/>
        </w:rPr>
        <w:t>.1 ROI-Berechnung des PV-Systems</w:t>
      </w:r>
      <w:bookmarkEnd w:id="31"/>
    </w:p>
    <w:p w14:paraId="069F3294" w14:textId="6C38FF05" w:rsidR="00D11011" w:rsidRPr="00D11011" w:rsidRDefault="00D11011" w:rsidP="00D11011">
      <w:pPr>
        <w:ind w:left="708"/>
        <w:jc w:val="both"/>
        <w:rPr>
          <w:rFonts w:cs="Arial"/>
        </w:rPr>
      </w:pPr>
      <w:r w:rsidRPr="00D11011">
        <w:rPr>
          <w:rFonts w:cs="Arial"/>
        </w:rPr>
        <w:t xml:space="preserve">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w:t>
      </w:r>
      <w:proofErr w:type="spellStart"/>
      <w:r w:rsidRPr="00D11011">
        <w:rPr>
          <w:rFonts w:cs="Arial"/>
        </w:rPr>
        <w:t>Stromsensorik</w:t>
      </w:r>
      <w:proofErr w:type="spellEnd"/>
      <w:r w:rsidRPr="00D11011">
        <w:rPr>
          <w:rFonts w:cs="Arial"/>
        </w:rPr>
        <w:t xml:space="preserve"> und Steuerungselektronik umfasst. Alle weiteren Systemkomponenten wie Klimaüberwachung, Bewässerung oder KI-gestützte Analyse werden separat bilanziert.</w:t>
      </w:r>
    </w:p>
    <w:p w14:paraId="24640759" w14:textId="40292C25" w:rsidR="00D11011" w:rsidRPr="00D11011" w:rsidRDefault="00D11011" w:rsidP="00D11011">
      <w:pPr>
        <w:ind w:left="708"/>
        <w:jc w:val="both"/>
        <w:rPr>
          <w:rFonts w:cs="Arial"/>
        </w:rPr>
      </w:pPr>
      <w:r w:rsidRPr="00D11011">
        <w:rPr>
          <w:rFonts w:cs="Arial"/>
        </w:rPr>
        <w:t>Gemäß aktuellen Branchenwerten werden für die Installation von 1</w:t>
      </w:r>
      <w:r w:rsidR="00A07A1A">
        <w:rPr>
          <w:rFonts w:cs="Arial"/>
        </w:rPr>
        <w:t> </w:t>
      </w:r>
      <w:r w:rsidRPr="00D11011">
        <w:rPr>
          <w:rFonts w:cs="Arial"/>
        </w:rPr>
        <w:t>kWp Photovoltaikleistung rund 5</w:t>
      </w:r>
      <w:r w:rsidR="00A07A1A">
        <w:rPr>
          <w:rFonts w:cs="Arial"/>
        </w:rPr>
        <w:t> </w:t>
      </w:r>
      <w:r w:rsidRPr="00D11011">
        <w:rPr>
          <w:rFonts w:cs="Arial"/>
        </w:rPr>
        <w:t xml:space="preserve">m² Dachfläche benötigt </w:t>
      </w:r>
      <w:r w:rsidR="00A07A1A">
        <w:rPr>
          <w:rFonts w:cs="Arial"/>
        </w:rPr>
        <w:fldChar w:fldCharType="begin"/>
      </w:r>
      <w:r w:rsidR="00A07A1A">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Für das Fallbeispiel wird vereinfachend eine nutzbare Dachfläche von 10</w:t>
      </w:r>
      <w:r w:rsidR="00A07A1A">
        <w:rPr>
          <w:rFonts w:cs="Arial"/>
        </w:rPr>
        <w:t> </w:t>
      </w:r>
      <w:r w:rsidRPr="00D11011">
        <w:rPr>
          <w:rFonts w:cs="Arial"/>
        </w:rPr>
        <w:t>m² angenommen. Daraus ergibt sich eine installierbare Leistung von etwa 2</w:t>
      </w:r>
      <w:r w:rsidR="00A07A1A">
        <w:rPr>
          <w:rFonts w:cs="Arial"/>
        </w:rPr>
        <w:t> </w:t>
      </w:r>
      <w:r w:rsidRPr="00D11011">
        <w:rPr>
          <w:rFonts w:cs="Arial"/>
        </w:rPr>
        <w:t xml:space="preserve">kWp </w:t>
      </w:r>
      <w:r w:rsidR="00A07A1A">
        <w:rPr>
          <w:rFonts w:cs="Arial"/>
        </w:rPr>
        <w:fldChar w:fldCharType="begin"/>
      </w:r>
      <w:r w:rsidR="00A07A1A">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Die Investitionskosten für PV-Anlagen inklusive Batteriespeicher liegen in Österreich im Jahr 2025 bei rund 2.000 bis 2.800</w:t>
      </w:r>
      <w:r w:rsidR="002B61A2">
        <w:rPr>
          <w:rFonts w:cs="Arial"/>
        </w:rPr>
        <w:t> Euro</w:t>
      </w:r>
      <w:r w:rsidRPr="00D11011">
        <w:rPr>
          <w:rFonts w:cs="Arial"/>
        </w:rPr>
        <w:t xml:space="preserve">/kWp </w:t>
      </w:r>
      <w:r w:rsidR="002B61A2">
        <w:rPr>
          <w:rFonts w:cs="Arial"/>
        </w:rPr>
        <w:fldChar w:fldCharType="begin"/>
      </w:r>
      <w:r w:rsidR="002B61A2">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2B61A2">
        <w:rPr>
          <w:rFonts w:ascii="Segoe UI Symbol" w:hAnsi="Segoe UI Symbol" w:cs="Segoe UI Symbol"/>
        </w:rPr>
        <w:instrText>➤</w:instrText>
      </w:r>
      <w:r w:rsidR="002B61A2">
        <w:rPr>
          <w:rFonts w:cs="Arial"/>
        </w:rPr>
        <w:instrText xml:space="preserve"> Mit dem interaktiven Photovoltaik Rechner zur optimalen Gr</w:instrText>
      </w:r>
      <w:r w:rsidR="002B61A2">
        <w:rPr>
          <w:rFonts w:ascii="Aptos" w:hAnsi="Aptos" w:cs="Aptos"/>
        </w:rPr>
        <w:instrText>öß</w:instrText>
      </w:r>
      <w:r w:rsidR="002B61A2">
        <w:rPr>
          <w:rFonts w:cs="Arial"/>
        </w:rPr>
        <w:instrText>e, Ausrichtung und Wirtschaftlichkeit.","language":"de","title":"Photovoltaik Kosten &amp; Ertrag inkl. PV Rechner - Salzburg AG f</w:instrText>
      </w:r>
      <w:r w:rsidR="002B61A2">
        <w:rPr>
          <w:rFonts w:ascii="Aptos" w:hAnsi="Aptos" w:cs="Aptos"/>
        </w:rPr>
        <w:instrText>ü</w:instrText>
      </w:r>
      <w:r w:rsidR="002B61A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2B61A2">
        <w:rPr>
          <w:rFonts w:cs="Arial"/>
        </w:rPr>
        <w:fldChar w:fldCharType="separate"/>
      </w:r>
      <w:r w:rsidR="002B61A2" w:rsidRPr="002B61A2">
        <w:rPr>
          <w:rFonts w:ascii="Aptos" w:hAnsi="Aptos"/>
        </w:rPr>
        <w:t>[17]</w:t>
      </w:r>
      <w:r w:rsidR="002B61A2">
        <w:rPr>
          <w:rFonts w:cs="Arial"/>
        </w:rPr>
        <w:fldChar w:fldCharType="end"/>
      </w:r>
      <w:r w:rsidRPr="00D11011">
        <w:rPr>
          <w:rFonts w:cs="Arial"/>
        </w:rPr>
        <w:t xml:space="preserve">, was für </w:t>
      </w:r>
      <w:r w:rsidR="002B61A2">
        <w:rPr>
          <w:rFonts w:cs="Arial"/>
        </w:rPr>
        <w:t>2 </w:t>
      </w:r>
      <w:r w:rsidRPr="00D11011">
        <w:rPr>
          <w:rFonts w:cs="Arial"/>
        </w:rPr>
        <w:t>kWp Gesamtkosten von 4.000 bis 5.600</w:t>
      </w:r>
      <w:r w:rsidR="002B61A2">
        <w:rPr>
          <w:rFonts w:cs="Arial"/>
        </w:rPr>
        <w:t> </w:t>
      </w:r>
      <w:r w:rsidRPr="00D11011">
        <w:rPr>
          <w:rFonts w:cs="Arial"/>
        </w:rPr>
        <w:t>Euro ergibt. Für die weitere Berechnung wird der Mittelwert von 4.800</w:t>
      </w:r>
      <w:r w:rsidR="002B61A2">
        <w:rPr>
          <w:rFonts w:cs="Arial"/>
        </w:rPr>
        <w:t> </w:t>
      </w:r>
      <w:r w:rsidRPr="00D11011">
        <w:rPr>
          <w:rFonts w:cs="Arial"/>
        </w:rPr>
        <w:t>Euro verwendet.</w:t>
      </w:r>
    </w:p>
    <w:p w14:paraId="2C7AA1EC" w14:textId="47931166" w:rsidR="00D11011" w:rsidRPr="00D11011" w:rsidRDefault="00D11011" w:rsidP="00D11011">
      <w:pPr>
        <w:ind w:left="708"/>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sidR="002B61A2">
        <w:rPr>
          <w:rFonts w:cs="Arial"/>
        </w:rPr>
        <w:fldChar w:fldCharType="begin"/>
      </w:r>
      <w:r w:rsidR="002B61A2">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2B61A2">
        <w:rPr>
          <w:rFonts w:cs="Arial"/>
        </w:rPr>
        <w:fldChar w:fldCharType="separate"/>
      </w:r>
      <w:r w:rsidR="002B61A2" w:rsidRPr="002B61A2">
        <w:rPr>
          <w:rFonts w:ascii="Aptos" w:hAnsi="Aptos"/>
        </w:rPr>
        <w:t>[18]</w:t>
      </w:r>
      <w:r w:rsidR="002B61A2">
        <w:rPr>
          <w:rFonts w:cs="Arial"/>
        </w:rPr>
        <w:fldChar w:fldCharType="end"/>
      </w:r>
      <w:r w:rsidRPr="00D11011">
        <w:rPr>
          <w:rFonts w:cs="Arial"/>
        </w:rPr>
        <w:t>. Bei 2</w:t>
      </w:r>
      <w:r w:rsidR="002B61A2">
        <w:rPr>
          <w:rFonts w:cs="Arial"/>
        </w:rPr>
        <w:t> </w:t>
      </w:r>
      <w:r w:rsidRPr="00D11011">
        <w:rPr>
          <w:rFonts w:cs="Arial"/>
        </w:rPr>
        <w:t>kWp installierter Leistung ergibt sich damit eine tägliche Energieerzeugung von rund 11,3</w:t>
      </w:r>
      <w:r w:rsidR="002B61A2">
        <w:rPr>
          <w:rFonts w:cs="Arial"/>
        </w:rPr>
        <w:t> </w:t>
      </w:r>
      <w:r w:rsidRPr="00D11011">
        <w:rPr>
          <w:rFonts w:cs="Arial"/>
        </w:rPr>
        <w:t>kWh (2.000</w:t>
      </w:r>
      <w:r w:rsidR="002B61A2">
        <w:rPr>
          <w:rFonts w:cs="Arial"/>
        </w:rPr>
        <w:t> </w:t>
      </w:r>
      <w:r w:rsidRPr="00D11011">
        <w:rPr>
          <w:rFonts w:cs="Arial"/>
        </w:rPr>
        <w:t>W × 5,66</w:t>
      </w:r>
      <w:r w:rsidR="002B61A2">
        <w:rPr>
          <w:rFonts w:cs="Arial"/>
        </w:rPr>
        <w:t> </w:t>
      </w:r>
      <w:r w:rsidRPr="00D11011">
        <w:rPr>
          <w:rFonts w:cs="Arial"/>
        </w:rPr>
        <w:t>h), hochgerechnet auf ein Jahr eine Gesamtenergie von ca. 4.132</w:t>
      </w:r>
      <w:r w:rsidR="002B61A2">
        <w:rPr>
          <w:rFonts w:cs="Arial"/>
        </w:rPr>
        <w:t> </w:t>
      </w:r>
      <w:r w:rsidRPr="00D11011">
        <w:rPr>
          <w:rFonts w:cs="Arial"/>
        </w:rPr>
        <w:t>kWh (11,3</w:t>
      </w:r>
      <w:r w:rsidR="002B61A2">
        <w:rPr>
          <w:rFonts w:cs="Arial"/>
        </w:rPr>
        <w:t>2 </w:t>
      </w:r>
      <w:r w:rsidRPr="00D11011">
        <w:rPr>
          <w:rFonts w:cs="Arial"/>
        </w:rPr>
        <w:t>kWh × 365</w:t>
      </w:r>
      <w:r w:rsidR="002B61A2">
        <w:rPr>
          <w:rFonts w:cs="Arial"/>
        </w:rPr>
        <w:t> </w:t>
      </w:r>
      <w:r w:rsidRPr="00D11011">
        <w:rPr>
          <w:rFonts w:cs="Arial"/>
        </w:rPr>
        <w:t>Tage).</w:t>
      </w:r>
    </w:p>
    <w:p w14:paraId="77A2A43C" w14:textId="6256F2E3" w:rsidR="00D11011" w:rsidRPr="00D11011" w:rsidRDefault="00D11011" w:rsidP="00D11011">
      <w:pPr>
        <w:ind w:left="708"/>
        <w:jc w:val="both"/>
        <w:rPr>
          <w:rFonts w:cs="Arial"/>
        </w:rPr>
      </w:pPr>
      <w:r w:rsidRPr="00D11011">
        <w:rPr>
          <w:rFonts w:cs="Arial"/>
        </w:rPr>
        <w:t xml:space="preserve">Allerdings schwankt die tatsächliche Tageserzeugung je nach Jahreszeit </w:t>
      </w:r>
      <w:r w:rsidR="00551D71">
        <w:rPr>
          <w:rFonts w:cs="Arial"/>
        </w:rPr>
        <w:t>deutlich</w:t>
      </w:r>
      <w:r w:rsidRPr="00D11011">
        <w:rPr>
          <w:rFonts w:cs="Arial"/>
        </w:rPr>
        <w:t>. Im Sommer (Juni bis August) stehen durchschnittlich rund 7,</w:t>
      </w:r>
      <w:r w:rsidR="00551D71">
        <w:rPr>
          <w:rFonts w:cs="Arial"/>
        </w:rPr>
        <w:t>3</w:t>
      </w:r>
      <w:r w:rsidRPr="00D11011">
        <w:rPr>
          <w:rFonts w:cs="Arial"/>
        </w:rPr>
        <w:t xml:space="preserve"> bis 8,0 Sonnenstunden pro Tag zur Verfügung, was einer täglichen Erzeugung von ca. 1</w:t>
      </w:r>
      <w:r w:rsidR="00551D71">
        <w:rPr>
          <w:rFonts w:cs="Arial"/>
        </w:rPr>
        <w:t>4</w:t>
      </w:r>
      <w:r w:rsidRPr="00D11011">
        <w:rPr>
          <w:rFonts w:cs="Arial"/>
        </w:rPr>
        <w:t>,</w:t>
      </w:r>
      <w:r w:rsidR="00551D71">
        <w:rPr>
          <w:rFonts w:cs="Arial"/>
        </w:rPr>
        <w:t>6</w:t>
      </w:r>
      <w:r w:rsidRPr="00D11011">
        <w:rPr>
          <w:rFonts w:cs="Arial"/>
        </w:rPr>
        <w:t xml:space="preserve"> bis 16,0</w:t>
      </w:r>
      <w:r w:rsidR="00551D71">
        <w:rPr>
          <w:rFonts w:cs="Arial"/>
        </w:rPr>
        <w:t> </w:t>
      </w:r>
      <w:r w:rsidRPr="00D11011">
        <w:rPr>
          <w:rFonts w:cs="Arial"/>
        </w:rPr>
        <w:t xml:space="preserve">kWh entspricht. Im Winter hingegen – insbesondere im Dezember – reduziert sich der Wert auf </w:t>
      </w:r>
      <w:r w:rsidR="00551D71">
        <w:rPr>
          <w:rFonts w:cs="Arial"/>
        </w:rPr>
        <w:t>ca.</w:t>
      </w:r>
      <w:r w:rsidRPr="00D11011">
        <w:rPr>
          <w:rFonts w:cs="Arial"/>
        </w:rPr>
        <w:t xml:space="preserve"> 3 Sonnenstunden pro Tag </w:t>
      </w:r>
      <w:r w:rsidR="00551D71">
        <w:rPr>
          <w:rFonts w:cs="Arial"/>
        </w:rPr>
        <w:fldChar w:fldCharType="begin"/>
      </w:r>
      <w:r w:rsidR="00551D71">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551D71">
        <w:rPr>
          <w:rFonts w:cs="Arial"/>
        </w:rPr>
        <w:fldChar w:fldCharType="separate"/>
      </w:r>
      <w:r w:rsidR="00551D71" w:rsidRPr="00551D71">
        <w:rPr>
          <w:rFonts w:ascii="Aptos" w:hAnsi="Aptos"/>
        </w:rPr>
        <w:t>[18]</w:t>
      </w:r>
      <w:r w:rsidR="00551D71">
        <w:rPr>
          <w:rFonts w:cs="Arial"/>
        </w:rPr>
        <w:fldChar w:fldCharType="end"/>
      </w:r>
      <w:r w:rsidRPr="00D11011">
        <w:rPr>
          <w:rFonts w:cs="Arial"/>
        </w:rPr>
        <w:t xml:space="preserve">, was einer täglichen Erzeugung von lediglich ca. </w:t>
      </w:r>
      <w:r w:rsidR="00551D71">
        <w:rPr>
          <w:rFonts w:cs="Arial"/>
        </w:rPr>
        <w:t>6</w:t>
      </w:r>
      <w:r w:rsidRPr="00D11011">
        <w:rPr>
          <w:rFonts w:cs="Arial"/>
        </w:rPr>
        <w:t>,0</w:t>
      </w:r>
      <w:r w:rsidR="001462B2">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35839945" w14:textId="78C80A68" w:rsidR="00D11011" w:rsidRPr="00D11011" w:rsidRDefault="00D11011" w:rsidP="00D11011">
      <w:pPr>
        <w:ind w:left="708"/>
        <w:jc w:val="both"/>
        <w:rPr>
          <w:rFonts w:cs="Arial"/>
        </w:rPr>
      </w:pPr>
      <w:r w:rsidRPr="00D11011">
        <w:rPr>
          <w:rFonts w:cs="Arial"/>
        </w:rPr>
        <w:lastRenderedPageBreak/>
        <w:t xml:space="preserve">Der österreichische Endkundenstrompreis liegt bei rund 0,20 </w:t>
      </w:r>
      <w:r w:rsidR="00DA5809">
        <w:rPr>
          <w:rFonts w:cs="Arial"/>
        </w:rPr>
        <w:t>bis</w:t>
      </w:r>
      <w:r w:rsidRPr="00D11011">
        <w:rPr>
          <w:rFonts w:cs="Arial"/>
        </w:rPr>
        <w:t xml:space="preserve"> 0,30</w:t>
      </w:r>
      <w:r w:rsidR="00DA5809">
        <w:rPr>
          <w:rFonts w:cs="Arial"/>
        </w:rPr>
        <w:t> </w:t>
      </w:r>
      <w:r w:rsidRPr="00D11011">
        <w:rPr>
          <w:rFonts w:cs="Arial"/>
        </w:rPr>
        <w:t xml:space="preserve">Euro/kWh inklusive Netzkosten, Abgaben und Steuern </w:t>
      </w:r>
      <w:r w:rsidR="00DA5809">
        <w:rPr>
          <w:rFonts w:cs="Arial"/>
        </w:rPr>
        <w:fldChar w:fldCharType="begin"/>
      </w:r>
      <w:r w:rsidR="00DA5809">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DA5809">
        <w:rPr>
          <w:rFonts w:cs="Arial"/>
        </w:rPr>
        <w:fldChar w:fldCharType="separate"/>
      </w:r>
      <w:r w:rsidR="00DA5809" w:rsidRPr="00DA5809">
        <w:rPr>
          <w:rFonts w:ascii="Aptos" w:hAnsi="Aptos"/>
        </w:rPr>
        <w:t>[19]</w:t>
      </w:r>
      <w:r w:rsidR="00DA5809">
        <w:rPr>
          <w:rFonts w:cs="Arial"/>
        </w:rPr>
        <w:fldChar w:fldCharType="end"/>
      </w:r>
      <w:r w:rsidRPr="00D11011">
        <w:rPr>
          <w:rFonts w:cs="Arial"/>
        </w:rPr>
        <w:t>. Als Mittelwert wird für die Berechnung ein Preis von 0,25</w:t>
      </w:r>
      <w:r w:rsidR="00DA5809">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sidR="001462B2">
        <w:rPr>
          <w:rFonts w:cs="Arial"/>
        </w:rPr>
        <w:t> </w:t>
      </w:r>
      <w:r w:rsidRPr="00D11011">
        <w:rPr>
          <w:rFonts w:cs="Arial"/>
        </w:rPr>
        <w:t xml:space="preserve">% </w:t>
      </w:r>
      <w:r w:rsidR="001462B2">
        <w:rPr>
          <w:rFonts w:cs="Arial"/>
        </w:rPr>
        <w:fldChar w:fldCharType="begin"/>
      </w:r>
      <w:r w:rsidR="001462B2">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1462B2">
        <w:rPr>
          <w:rFonts w:ascii="Segoe UI Symbol" w:hAnsi="Segoe UI Symbol" w:cs="Segoe UI Symbol"/>
        </w:rPr>
        <w:instrText>➤</w:instrText>
      </w:r>
      <w:r w:rsidR="001462B2">
        <w:rPr>
          <w:rFonts w:cs="Arial"/>
        </w:rPr>
        <w:instrText xml:space="preserve"> Mit dem interaktiven Photovoltaik Rechner zur optimalen Gr</w:instrText>
      </w:r>
      <w:r w:rsidR="001462B2">
        <w:rPr>
          <w:rFonts w:ascii="Aptos" w:hAnsi="Aptos" w:cs="Aptos"/>
        </w:rPr>
        <w:instrText>öß</w:instrText>
      </w:r>
      <w:r w:rsidR="001462B2">
        <w:rPr>
          <w:rFonts w:cs="Arial"/>
        </w:rPr>
        <w:instrText>e, Ausrichtung und Wirtschaftlichkeit.","language":"de","title":"Photovoltaik Kosten &amp; Ertrag inkl. PV Rechner - Salzburg AG f</w:instrText>
      </w:r>
      <w:r w:rsidR="001462B2">
        <w:rPr>
          <w:rFonts w:ascii="Aptos" w:hAnsi="Aptos" w:cs="Aptos"/>
        </w:rPr>
        <w:instrText>ü</w:instrText>
      </w:r>
      <w:r w:rsidR="001462B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1462B2">
        <w:rPr>
          <w:rFonts w:cs="Arial"/>
        </w:rPr>
        <w:fldChar w:fldCharType="separate"/>
      </w:r>
      <w:r w:rsidR="001462B2" w:rsidRPr="001462B2">
        <w:rPr>
          <w:rFonts w:ascii="Aptos" w:hAnsi="Aptos"/>
        </w:rPr>
        <w:t>[17]</w:t>
      </w:r>
      <w:r w:rsidR="001462B2">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sidR="001462B2">
        <w:rPr>
          <w:rFonts w:cs="Arial"/>
        </w:rPr>
        <w:t> </w:t>
      </w:r>
      <w:r w:rsidRPr="00D11011">
        <w:rPr>
          <w:rFonts w:cs="Arial"/>
        </w:rPr>
        <w:t>Euro (4.132</w:t>
      </w:r>
      <w:r w:rsidR="001462B2">
        <w:rPr>
          <w:rFonts w:cs="Arial"/>
        </w:rPr>
        <w:t> </w:t>
      </w:r>
      <w:r w:rsidRPr="00D11011">
        <w:rPr>
          <w:rFonts w:cs="Arial"/>
        </w:rPr>
        <w:t>kWh × 0,25</w:t>
      </w:r>
      <w:r w:rsidR="001462B2">
        <w:rPr>
          <w:rFonts w:cs="Arial"/>
        </w:rPr>
        <w:t> </w:t>
      </w:r>
      <w:r w:rsidRPr="00D11011">
        <w:rPr>
          <w:rFonts w:cs="Arial"/>
        </w:rPr>
        <w:t>Euro/kWh).</w:t>
      </w:r>
    </w:p>
    <w:p w14:paraId="149BAF21" w14:textId="77777777" w:rsidR="00D11011" w:rsidRPr="00D11011" w:rsidRDefault="00D11011" w:rsidP="00D11011">
      <w:pPr>
        <w:ind w:left="708"/>
        <w:jc w:val="both"/>
        <w:rPr>
          <w:rFonts w:cs="Arial"/>
        </w:rPr>
      </w:pPr>
      <w:r w:rsidRPr="00D11011">
        <w:rPr>
          <w:rFonts w:cs="Arial"/>
        </w:rPr>
        <w:t>Der ROI berechnet sich aus dem Verhältnis zwischen dem jährlichen Nutzen und der Gesamtinvestition:</w:t>
      </w:r>
    </w:p>
    <w:p w14:paraId="339A4E45" w14:textId="67CA09EF" w:rsidR="00D11011" w:rsidRPr="00D11011" w:rsidRDefault="00D11011" w:rsidP="00D11011">
      <w:pPr>
        <w:ind w:left="708"/>
        <w:jc w:val="both"/>
        <w:rPr>
          <w:rFonts w:cs="Arial"/>
        </w:rPr>
      </w:pPr>
      <w:r w:rsidRPr="00D11011">
        <w:rPr>
          <w:rFonts w:cs="Arial"/>
        </w:rPr>
        <w:t>ROI = (jährlicher Nutzen / Investition) × 100 = (1.033 / 4.800) × 100 ≈ 21,5</w:t>
      </w:r>
      <w:r w:rsidR="001462B2">
        <w:rPr>
          <w:rFonts w:cs="Arial"/>
        </w:rPr>
        <w:t> </w:t>
      </w:r>
      <w:r w:rsidRPr="00D11011">
        <w:rPr>
          <w:rFonts w:cs="Arial"/>
        </w:rPr>
        <w:t>%</w:t>
      </w:r>
    </w:p>
    <w:p w14:paraId="295B3E0C" w14:textId="64DB7728" w:rsidR="002F2F14" w:rsidRPr="002F2F14" w:rsidRDefault="00D11011" w:rsidP="00AB5BFB">
      <w:pPr>
        <w:ind w:left="708"/>
        <w:jc w:val="both"/>
        <w:rPr>
          <w:rFonts w:cs="Arial"/>
        </w:rPr>
      </w:pPr>
      <w:r w:rsidRPr="00D11011">
        <w:rPr>
          <w:rFonts w:cs="Arial"/>
        </w:rPr>
        <w:t xml:space="preserve">Die durchschnittliche jährliche Kapitalrendite liegt damit bei </w:t>
      </w:r>
      <w:r w:rsidR="001462B2">
        <w:rPr>
          <w:rFonts w:cs="Arial"/>
        </w:rPr>
        <w:t>ca.</w:t>
      </w:r>
      <w:r w:rsidRPr="00D11011">
        <w:rPr>
          <w:rFonts w:cs="Arial"/>
        </w:rPr>
        <w:t xml:space="preserve"> 21,5</w:t>
      </w:r>
      <w:r w:rsidR="001462B2">
        <w:rPr>
          <w:rFonts w:cs="Arial"/>
        </w:rPr>
        <w:t> </w:t>
      </w:r>
      <w:r w:rsidRPr="00D11011">
        <w:rPr>
          <w:rFonts w:cs="Arial"/>
        </w:rPr>
        <w:t>%.</w:t>
      </w:r>
    </w:p>
    <w:p w14:paraId="07ECBB28" w14:textId="321F4CA0" w:rsidR="009A557B" w:rsidRPr="009A557B" w:rsidRDefault="009A557B" w:rsidP="009A557B">
      <w:pPr>
        <w:pStyle w:val="berschrift2"/>
      </w:pPr>
      <w:bookmarkStart w:id="32" w:name="_Toc224200994"/>
      <w:r w:rsidRPr="009A557B">
        <w:t>4.</w:t>
      </w:r>
      <w:r w:rsidR="00876E07">
        <w:t>6</w:t>
      </w:r>
      <w:r w:rsidRPr="009A557B">
        <w:t>.2 Amortisationsrechnung und Vergleich: Insellösung versus Netzanbindung</w:t>
      </w:r>
      <w:bookmarkEnd w:id="32"/>
    </w:p>
    <w:p w14:paraId="11B0CA54" w14:textId="543E91D1" w:rsidR="00D11012" w:rsidRPr="00D11012" w:rsidRDefault="00D11012" w:rsidP="00D11012">
      <w:pPr>
        <w:ind w:left="708"/>
        <w:jc w:val="both"/>
        <w:rPr>
          <w:rFonts w:cs="Arial"/>
        </w:rPr>
      </w:pPr>
      <w:r w:rsidRPr="00D11012">
        <w:rPr>
          <w:rFonts w:cs="Arial"/>
        </w:rPr>
        <w:t>Die einfache Amortisationszeit ohne Berücksichtigung von Preissteigerungen beträgt:</w:t>
      </w:r>
    </w:p>
    <w:p w14:paraId="464EA639" w14:textId="7145DF79" w:rsidR="00D11012" w:rsidRPr="00D11012" w:rsidRDefault="00D11012" w:rsidP="00D11012">
      <w:pPr>
        <w:ind w:left="708"/>
        <w:jc w:val="both"/>
        <w:rPr>
          <w:rFonts w:cs="Arial"/>
        </w:rPr>
      </w:pPr>
      <w:r w:rsidRPr="00D11012">
        <w:rPr>
          <w:rFonts w:cs="Arial"/>
        </w:rPr>
        <w:t>Amortisationszeit = Investition / jährliche Einsparung = 4.800</w:t>
      </w:r>
      <w:r w:rsidR="00D343F6">
        <w:rPr>
          <w:rFonts w:cs="Arial"/>
        </w:rPr>
        <w:t> </w:t>
      </w:r>
      <w:r w:rsidRPr="00D11012">
        <w:rPr>
          <w:rFonts w:cs="Arial"/>
        </w:rPr>
        <w:t>Euro / 1.033</w:t>
      </w:r>
      <w:r w:rsidR="00D343F6">
        <w:rPr>
          <w:rFonts w:cs="Arial"/>
        </w:rPr>
        <w:t> </w:t>
      </w:r>
      <w:r w:rsidRPr="00D11012">
        <w:rPr>
          <w:rFonts w:cs="Arial"/>
        </w:rPr>
        <w:t>Euro ≈ 4,6</w:t>
      </w:r>
      <w:r w:rsidR="00D343F6">
        <w:rPr>
          <w:rFonts w:cs="Arial"/>
        </w:rPr>
        <w:t> </w:t>
      </w:r>
      <w:r w:rsidRPr="00D11012">
        <w:rPr>
          <w:rFonts w:cs="Arial"/>
        </w:rPr>
        <w:t>Jahre</w:t>
      </w:r>
    </w:p>
    <w:p w14:paraId="524BAAE7" w14:textId="43E2924F" w:rsidR="00D11012" w:rsidRPr="00D11012" w:rsidRDefault="00D11012" w:rsidP="00D11012">
      <w:pPr>
        <w:ind w:left="708"/>
        <w:jc w:val="both"/>
        <w:rPr>
          <w:rFonts w:cs="Arial"/>
        </w:rPr>
      </w:pPr>
      <w:r w:rsidRPr="00D11012">
        <w:rPr>
          <w:rFonts w:cs="Arial"/>
        </w:rPr>
        <w:t xml:space="preserve">Berücksichtigt man, dass die österreichischen Großhandelspreise für Strom laut Austrian Energy Agency im Februar 2026 gegenüber dem Vorjahr um rund 3,7 % gestiegen sind </w:t>
      </w:r>
      <w:r w:rsidR="003B62FE">
        <w:rPr>
          <w:rFonts w:cs="Arial"/>
        </w:rPr>
        <w:fldChar w:fldCharType="begin"/>
      </w:r>
      <w:r w:rsidR="003B62FE">
        <w:rPr>
          <w:rFonts w:cs="Arial"/>
        </w:rPr>
        <w:instrText xml:space="preserve"> ADDIN ZOTERO_ITEM CSL_CITATION {"citationID":"0lF3jZsW","properties":{"formattedCitation":"[19]","plainCitation":"[19]","noteIndex":0},"citationItems":[{"id":47,"uris":["http://zotero.org/groups/6046789/items/WU7N8NWY"],"itemData":{"id":47,"type":"webpage","title":"Strompreisindizes: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3B62FE">
        <w:rPr>
          <w:rFonts w:cs="Arial"/>
        </w:rPr>
        <w:fldChar w:fldCharType="separate"/>
      </w:r>
      <w:r w:rsidR="003B62FE" w:rsidRPr="003B62FE">
        <w:rPr>
          <w:rFonts w:ascii="Aptos" w:hAnsi="Aptos"/>
        </w:rPr>
        <w:t>[19]</w:t>
      </w:r>
      <w:r w:rsidR="003B62FE">
        <w:rPr>
          <w:rFonts w:cs="Arial"/>
        </w:rPr>
        <w:fldChar w:fldCharType="end"/>
      </w:r>
      <w:r w:rsidRPr="00D11012">
        <w:rPr>
          <w:rFonts w:cs="Arial"/>
        </w:rPr>
        <w:t>, ist davon auszugehen, dass auch die Endkundenpreise mittelfristig weiter steigen werden – wenn auch gedämpft durch stabile Netzgebühr- und Steueranteile. Steigende Endkundenpreise würden die jährliche Einsparung erhöhen und die effektive Amortisationszeit gegenüber dem berechneten Wert von 4,6 Jahren weiter verkürzen.</w:t>
      </w:r>
    </w:p>
    <w:tbl>
      <w:tblPr>
        <w:tblpPr w:leftFromText="141" w:rightFromText="141" w:vertAnchor="text" w:horzAnchor="page" w:tblpX="2154" w:tblpY="1036"/>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D11012" w:rsidRPr="00D11012" w14:paraId="5F0D6625"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8E34B71" w14:textId="77777777" w:rsidR="00D11012" w:rsidRPr="00864D36" w:rsidRDefault="00D11012" w:rsidP="00864D36">
            <w:pPr>
              <w:spacing w:after="0" w:line="240" w:lineRule="auto"/>
              <w:jc w:val="center"/>
              <w:rPr>
                <w:rFonts w:eastAsia="Arial" w:cs="Arial"/>
                <w:kern w:val="0"/>
                <w:lang w:eastAsia="de-AT"/>
                <w14:ligatures w14:val="none"/>
              </w:rPr>
            </w:pPr>
            <w:r w:rsidRPr="00864D36">
              <w:rPr>
                <w:rFonts w:eastAsia="Arial" w:cs="Arial"/>
                <w:b/>
                <w:bCs/>
                <w:kern w:val="0"/>
                <w:lang w:eastAsia="de-AT"/>
                <w14:ligatures w14:val="none"/>
              </w:rPr>
              <w:t>Kriterium</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2D1F4B6" w14:textId="77777777" w:rsidR="00D11012" w:rsidRPr="00864D36" w:rsidRDefault="00D11012" w:rsidP="00864D36">
            <w:pPr>
              <w:spacing w:after="0" w:line="240" w:lineRule="auto"/>
              <w:jc w:val="center"/>
              <w:rPr>
                <w:rFonts w:eastAsia="Arial" w:cs="Arial"/>
                <w:kern w:val="0"/>
                <w:lang w:eastAsia="de-AT"/>
                <w14:ligatures w14:val="none"/>
              </w:rPr>
            </w:pPr>
            <w:r w:rsidRPr="00864D36">
              <w:rPr>
                <w:rFonts w:eastAsia="Arial" w:cs="Arial"/>
                <w:b/>
                <w:bCs/>
                <w:kern w:val="0"/>
                <w:lang w:eastAsia="de-AT"/>
                <w14:ligatures w14:val="none"/>
              </w:rPr>
              <w:t>Insellösung</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BA5A89B" w14:textId="77777777" w:rsidR="00D11012" w:rsidRPr="00864D36" w:rsidRDefault="00D11012" w:rsidP="00864D36">
            <w:pPr>
              <w:spacing w:after="0" w:line="240" w:lineRule="auto"/>
              <w:jc w:val="center"/>
              <w:rPr>
                <w:rFonts w:eastAsia="Arial" w:cs="Arial"/>
                <w:kern w:val="0"/>
                <w:lang w:eastAsia="de-AT"/>
                <w14:ligatures w14:val="none"/>
              </w:rPr>
            </w:pPr>
            <w:r w:rsidRPr="00864D36">
              <w:rPr>
                <w:rFonts w:eastAsia="Arial" w:cs="Arial"/>
                <w:b/>
                <w:bCs/>
                <w:kern w:val="0"/>
                <w:lang w:eastAsia="de-AT"/>
                <w14:ligatures w14:val="none"/>
              </w:rPr>
              <w:t>Hybridsystem</w:t>
            </w:r>
          </w:p>
        </w:tc>
        <w:tc>
          <w:tcPr>
            <w:tcW w:w="24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D422EE2" w14:textId="77777777" w:rsidR="00D11012" w:rsidRPr="00864D36" w:rsidRDefault="00D11012" w:rsidP="00864D36">
            <w:pPr>
              <w:spacing w:after="0" w:line="240" w:lineRule="auto"/>
              <w:jc w:val="center"/>
              <w:rPr>
                <w:rFonts w:eastAsia="Arial" w:cs="Arial"/>
                <w:kern w:val="0"/>
                <w:lang w:eastAsia="de-AT"/>
                <w14:ligatures w14:val="none"/>
              </w:rPr>
            </w:pPr>
            <w:r w:rsidRPr="00864D36">
              <w:rPr>
                <w:rFonts w:eastAsia="Arial" w:cs="Arial"/>
                <w:b/>
                <w:bCs/>
                <w:kern w:val="0"/>
                <w:lang w:eastAsia="de-AT"/>
                <w14:ligatures w14:val="none"/>
              </w:rPr>
              <w:t>Netzeinspeisung</w:t>
            </w:r>
          </w:p>
        </w:tc>
      </w:tr>
      <w:tr w:rsidR="00D11012" w:rsidRPr="00D11012" w14:paraId="3ACA8AD9"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495AD"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Investition (2 kWp)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EC778" w14:textId="75F13D33"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71438" w14:textId="383BDEA6"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F8914" w14:textId="3D2A3C78"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2.000–3.600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39BCFD0C"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D84B9" w14:textId="77777777" w:rsidR="00D11012" w:rsidRPr="00031E80" w:rsidRDefault="00D11012" w:rsidP="00864D36">
            <w:pPr>
              <w:spacing w:after="0" w:line="240" w:lineRule="auto"/>
              <w:jc w:val="center"/>
              <w:rPr>
                <w:rFonts w:eastAsia="Arial" w:cs="Arial"/>
                <w:kern w:val="0"/>
                <w:lang w:eastAsia="de-AT"/>
                <w14:ligatures w14:val="none"/>
              </w:rPr>
            </w:pPr>
            <w:proofErr w:type="spellStart"/>
            <w:r w:rsidRPr="00031E80">
              <w:rPr>
                <w:rFonts w:eastAsia="Arial" w:cs="Arial"/>
                <w:color w:val="000000"/>
                <w:kern w:val="0"/>
                <w:lang w:eastAsia="de-AT"/>
                <w14:ligatures w14:val="none"/>
              </w:rPr>
              <w:t>Jährl</w:t>
            </w:r>
            <w:proofErr w:type="spellEnd"/>
            <w:r w:rsidRPr="00031E80">
              <w:rPr>
                <w:rFonts w:eastAsia="Arial" w:cs="Arial"/>
                <w:color w:val="000000"/>
                <w:kern w:val="0"/>
                <w:lang w:eastAsia="de-AT"/>
                <w14:ligatures w14:val="none"/>
              </w:rPr>
              <w:t>. Einsparung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9512C" w14:textId="1E24A57D"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BE605" w14:textId="0BF9EC3F"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409E8" w14:textId="02EADF69"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250–455</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204D6A56"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48130"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Amortisation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E162" w14:textId="412CB659"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F495D" w14:textId="4DBC9454"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E49AF" w14:textId="671BA670"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11–19</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r>
      <w:tr w:rsidR="00D11012" w:rsidRPr="00D11012" w14:paraId="55812BAD"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51BB7"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Versorgungssicherheit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51757"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Batterieabhängig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D58F8"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Hoch (Netz als Backup)</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DAFF4D"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Vollständig</w:t>
            </w:r>
          </w:p>
        </w:tc>
      </w:tr>
      <w:tr w:rsidR="00D11012" w:rsidRPr="00D11012" w14:paraId="635970E7"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6BAE"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Netzgebühren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0D843"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Keine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56B50"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Reduziert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2C842"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Ja</w:t>
            </w:r>
          </w:p>
        </w:tc>
      </w:tr>
      <w:tr w:rsidR="00D11012" w:rsidRPr="00D11012" w14:paraId="0C57CB8A"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D4174"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Winterbetrieb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2CB"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Eingeschränkt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8DEC4"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6E7CF"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r>
      <w:tr w:rsidR="00D11012" w:rsidRPr="00D11012" w14:paraId="47CA9264" w14:textId="77777777" w:rsidTr="00864D3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830B8"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Vergütung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1D689"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041D9" w14:textId="77777777" w:rsidR="00D11012" w:rsidRPr="00031E80" w:rsidRDefault="00D11012" w:rsidP="00864D3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B1A3E" w14:textId="50EF05B9" w:rsidR="00D11012" w:rsidRPr="00031E80" w:rsidRDefault="00482B2F" w:rsidP="00864D36">
            <w:pPr>
              <w:keepNext/>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w:t>
            </w:r>
            <w:r w:rsidR="00D11012" w:rsidRPr="00031E80">
              <w:rPr>
                <w:rFonts w:eastAsia="Arial" w:cs="Arial"/>
                <w:color w:val="000000"/>
                <w:kern w:val="0"/>
                <w:lang w:eastAsia="de-AT"/>
                <w14:ligatures w14:val="none"/>
              </w:rPr>
              <w:t>–11</w:t>
            </w:r>
            <w:r w:rsidRPr="00031E80">
              <w:rPr>
                <w:rFonts w:eastAsia="Arial" w:cs="Arial"/>
                <w:color w:val="000000"/>
                <w:kern w:val="0"/>
                <w:lang w:eastAsia="de-AT"/>
                <w14:ligatures w14:val="none"/>
              </w:rPr>
              <w:t> </w:t>
            </w:r>
            <w:r w:rsidR="00D11012" w:rsidRPr="00031E80">
              <w:rPr>
                <w:rFonts w:eastAsia="Arial" w:cs="Arial"/>
                <w:color w:val="000000"/>
                <w:kern w:val="0"/>
                <w:lang w:eastAsia="de-AT"/>
                <w14:ligatures w14:val="none"/>
              </w:rPr>
              <w:t xml:space="preserve">ct/kWh </w:t>
            </w:r>
            <w:r w:rsidRPr="00031E80">
              <w:rPr>
                <w:rFonts w:eastAsia="Arial" w:cs="Arial"/>
                <w:color w:val="000000"/>
                <w:kern w:val="0"/>
                <w:lang w:eastAsia="de-AT"/>
                <w14:ligatures w14:val="none"/>
              </w:rPr>
              <w:fldChar w:fldCharType="begin"/>
            </w:r>
            <w:r w:rsidRPr="00031E80">
              <w:rPr>
                <w:rFonts w:eastAsia="Arial" w:cs="Arial"/>
                <w:color w:val="000000"/>
                <w:kern w:val="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Pr="00031E80">
              <w:rPr>
                <w:rFonts w:eastAsia="Arial" w:cs="Arial"/>
                <w:color w:val="000000"/>
                <w:kern w:val="0"/>
                <w:lang w:eastAsia="de-AT"/>
                <w14:ligatures w14:val="none"/>
              </w:rPr>
              <w:fldChar w:fldCharType="separate"/>
            </w:r>
            <w:r w:rsidRPr="00031E80">
              <w:rPr>
                <w:rFonts w:ascii="Aptos" w:hAnsi="Aptos"/>
              </w:rPr>
              <w:t>[20]</w:t>
            </w:r>
            <w:r w:rsidRPr="00031E80">
              <w:rPr>
                <w:rFonts w:eastAsia="Arial" w:cs="Arial"/>
                <w:color w:val="000000"/>
                <w:kern w:val="0"/>
                <w:lang w:eastAsia="de-AT"/>
                <w14:ligatures w14:val="none"/>
              </w:rPr>
              <w:fldChar w:fldCharType="end"/>
            </w:r>
          </w:p>
        </w:tc>
      </w:tr>
    </w:tbl>
    <w:p w14:paraId="3BE843B9" w14:textId="77777777" w:rsidR="00D11012" w:rsidRPr="00D11012" w:rsidRDefault="00D11012" w:rsidP="00D11012">
      <w:pPr>
        <w:ind w:left="708"/>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209F8E09" w14:textId="613CFF07" w:rsidR="003A1A4D" w:rsidRDefault="003A1A4D" w:rsidP="00031E80">
      <w:pPr>
        <w:pStyle w:val="Beschriftung"/>
        <w:framePr w:w="8437" w:h="290" w:hRule="exact" w:hSpace="141" w:wrap="around" w:vAnchor="text" w:hAnchor="page" w:x="2173" w:y="3852"/>
      </w:pPr>
      <w:bookmarkStart w:id="33" w:name="_Toc223814892"/>
      <w:r>
        <w:t xml:space="preserve">Tabelle </w:t>
      </w:r>
      <w:r w:rsidR="00D944EA">
        <w:fldChar w:fldCharType="begin"/>
      </w:r>
      <w:r w:rsidR="00D944EA">
        <w:instrText xml:space="preserve"> SEQ Tabelle \* ARABIC </w:instrText>
      </w:r>
      <w:r w:rsidR="00D944EA">
        <w:fldChar w:fldCharType="separate"/>
      </w:r>
      <w:r w:rsidR="00864D36">
        <w:rPr>
          <w:noProof/>
        </w:rPr>
        <w:t>4</w:t>
      </w:r>
      <w:r w:rsidR="00D944EA">
        <w:fldChar w:fldCharType="end"/>
      </w:r>
      <w:r>
        <w:t xml:space="preserve">: </w:t>
      </w:r>
      <w:r w:rsidR="00315E99" w:rsidRPr="00315E99">
        <w:t>Gegenüberstellung von Insellösung, Hybridsystem und Netzeinspeisung</w:t>
      </w:r>
      <w:bookmarkEnd w:id="33"/>
    </w:p>
    <w:p w14:paraId="70B658B0" w14:textId="77777777" w:rsidR="00D11012" w:rsidRDefault="00D11012" w:rsidP="00D11012">
      <w:pPr>
        <w:spacing w:after="0"/>
        <w:ind w:left="708"/>
        <w:jc w:val="both"/>
        <w:rPr>
          <w:rFonts w:cs="Arial"/>
        </w:rPr>
      </w:pPr>
    </w:p>
    <w:p w14:paraId="48209807" w14:textId="7579789D" w:rsidR="00D11012" w:rsidRPr="00D11012" w:rsidRDefault="00D11012" w:rsidP="00D11012">
      <w:pPr>
        <w:ind w:left="708"/>
        <w:jc w:val="both"/>
        <w:rPr>
          <w:rFonts w:cs="Arial"/>
        </w:rPr>
      </w:pPr>
      <w:r w:rsidRPr="00D11012">
        <w:rPr>
          <w:rFonts w:cs="Arial"/>
        </w:rPr>
        <w:t>Die reine Insellösung bietet die höchste Unabhängigkeit vom Stromnetz und vermeidet Netzgebühren vollständig. Ihre Schwachstelle liegt im Winterbetrieb: Mit durchschnittlich nur 3</w:t>
      </w:r>
      <w:r w:rsidR="00C0698C">
        <w:rPr>
          <w:rFonts w:cs="Arial"/>
        </w:rPr>
        <w:t> </w:t>
      </w:r>
      <w:r w:rsidRPr="00D11012">
        <w:rPr>
          <w:rFonts w:cs="Arial"/>
        </w:rPr>
        <w:t xml:space="preserve">Sonnenstunden pro Tag im Dezember </w:t>
      </w:r>
      <w:r w:rsidR="003E5C32">
        <w:rPr>
          <w:rFonts w:cs="Arial"/>
        </w:rPr>
        <w:fldChar w:fldCharType="begin"/>
      </w:r>
      <w:r w:rsidR="003E5C32">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3E5C32">
        <w:rPr>
          <w:rFonts w:cs="Arial"/>
        </w:rPr>
        <w:fldChar w:fldCharType="separate"/>
      </w:r>
      <w:r w:rsidR="003E5C32" w:rsidRPr="003E5C32">
        <w:rPr>
          <w:rFonts w:ascii="Aptos" w:hAnsi="Aptos"/>
        </w:rPr>
        <w:t>[18]</w:t>
      </w:r>
      <w:r w:rsidR="003E5C32">
        <w:rPr>
          <w:rFonts w:cs="Arial"/>
        </w:rPr>
        <w:fldChar w:fldCharType="end"/>
      </w:r>
      <w:r w:rsidRPr="00D11012">
        <w:rPr>
          <w:rFonts w:cs="Arial"/>
        </w:rPr>
        <w:t xml:space="preserve"> und entsprechend geringer Energieerzeugung von ca. </w:t>
      </w:r>
      <w:r w:rsidR="003E5C32">
        <w:rPr>
          <w:rFonts w:cs="Arial"/>
        </w:rPr>
        <w:t>6</w:t>
      </w:r>
      <w:r w:rsidRPr="00D11012">
        <w:rPr>
          <w:rFonts w:cs="Arial"/>
        </w:rPr>
        <w:t>,0</w:t>
      </w:r>
      <w:r w:rsidR="003E5C32">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sidR="003E5C32">
        <w:rPr>
          <w:rFonts w:cs="Arial"/>
        </w:rPr>
        <w:t>t</w:t>
      </w:r>
      <w:r w:rsidRPr="00D11012">
        <w:rPr>
          <w:rFonts w:cs="Arial"/>
        </w:rPr>
        <w:t xml:space="preserve"> garantiert.</w:t>
      </w:r>
    </w:p>
    <w:p w14:paraId="25751E62" w14:textId="77777777" w:rsidR="00D11012" w:rsidRDefault="00D11012" w:rsidP="00D11012">
      <w:pPr>
        <w:ind w:left="708"/>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53E34424" w14:textId="78F56765" w:rsidR="00D644D2" w:rsidRPr="00D11012" w:rsidRDefault="00D644D2" w:rsidP="00D11012">
      <w:pPr>
        <w:ind w:left="708"/>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Euro/kWh – die Einspeisung von Überschussenergie ist dabei nicht eingerechnet und würde die tatsächliche Amortisationszeit gegenüber dem berechneten Wert von 4,6</w:t>
      </w:r>
      <w:r>
        <w:rPr>
          <w:rFonts w:cs="Arial"/>
        </w:rPr>
        <w:t> </w:t>
      </w:r>
      <w:r w:rsidRPr="00D644D2">
        <w:rPr>
          <w:rFonts w:cs="Arial"/>
        </w:rPr>
        <w:t>Jahren weiter verkürzen.</w:t>
      </w:r>
    </w:p>
    <w:p w14:paraId="191B6747" w14:textId="11C8FF3B" w:rsidR="00D11012" w:rsidRPr="00D11012" w:rsidRDefault="00D11012" w:rsidP="00D11012">
      <w:pPr>
        <w:ind w:left="708"/>
        <w:jc w:val="both"/>
        <w:rPr>
          <w:rFonts w:cs="Arial"/>
        </w:rPr>
      </w:pPr>
      <w:r w:rsidRPr="00D11012">
        <w:rPr>
          <w:rFonts w:cs="Arial"/>
        </w:rPr>
        <w:t>Die reine Netzanbindung mit Einspeisung ist wirtschaftlich am wenigsten attraktiv. Der ÖMAG-Einspeisetarif lag zuletzt bei rund 5,9</w:t>
      </w:r>
      <w:r w:rsidR="00D644D2">
        <w:rPr>
          <w:rFonts w:cs="Arial"/>
        </w:rPr>
        <w:t> </w:t>
      </w:r>
      <w:r w:rsidRPr="00D11012">
        <w:rPr>
          <w:rFonts w:cs="Arial"/>
        </w:rPr>
        <w:t>Cent/kWh, während private Anbieter zwischen 2,0 und 11,0</w:t>
      </w:r>
      <w:r w:rsidR="00D644D2">
        <w:rPr>
          <w:rFonts w:cs="Arial"/>
        </w:rPr>
        <w:t> </w:t>
      </w:r>
      <w:r w:rsidRPr="00D11012">
        <w:rPr>
          <w:rFonts w:cs="Arial"/>
        </w:rPr>
        <w:t>Cent/kWh vergüten – im Durchschnitt rund 6,05</w:t>
      </w:r>
      <w:r w:rsidR="00D644D2">
        <w:rPr>
          <w:rFonts w:cs="Arial"/>
        </w:rPr>
        <w:t> </w:t>
      </w:r>
      <w:r w:rsidRPr="00D11012">
        <w:rPr>
          <w:rFonts w:cs="Arial"/>
        </w:rPr>
        <w:t xml:space="preserve">Cent/kWh </w:t>
      </w:r>
      <w:r w:rsidR="00D644D2">
        <w:rPr>
          <w:rFonts w:cs="Arial"/>
        </w:rPr>
        <w:fldChar w:fldCharType="begin"/>
      </w:r>
      <w:r w:rsidR="00D644D2">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Das liegt deutlich unter dem Eigenverbrauchswert von 0,25</w:t>
      </w:r>
      <w:r w:rsidR="00D644D2">
        <w:rPr>
          <w:rFonts w:cs="Arial"/>
        </w:rPr>
        <w:t> </w:t>
      </w:r>
      <w:r w:rsidRPr="00D11012">
        <w:rPr>
          <w:rFonts w:cs="Arial"/>
        </w:rPr>
        <w:t xml:space="preserve">Euro/kWh </w:t>
      </w:r>
      <w:r w:rsidR="00D644D2">
        <w:rPr>
          <w:rFonts w:cs="Arial"/>
        </w:rPr>
        <w:fldChar w:fldCharType="begin"/>
      </w:r>
      <w:r w:rsidR="00D644D2">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Bei vollständiger Einspeisung würde die jährliche Vergütung lediglich </w:t>
      </w:r>
      <w:r w:rsidR="00D644D2">
        <w:rPr>
          <w:rFonts w:cs="Arial"/>
        </w:rPr>
        <w:t>80 € (</w:t>
      </w:r>
      <w:r w:rsidR="00D644D2" w:rsidRPr="00D11012">
        <w:rPr>
          <w:rFonts w:cs="Arial"/>
        </w:rPr>
        <w:t>4.132</w:t>
      </w:r>
      <w:r w:rsidR="00D644D2">
        <w:rPr>
          <w:rFonts w:cs="Arial"/>
        </w:rPr>
        <w:t> </w:t>
      </w:r>
      <w:r w:rsidR="00D644D2" w:rsidRPr="00D11012">
        <w:rPr>
          <w:rFonts w:cs="Arial"/>
        </w:rPr>
        <w:t>kWh × 0,0</w:t>
      </w:r>
      <w:r w:rsidR="00D644D2">
        <w:rPr>
          <w:rFonts w:cs="Arial"/>
        </w:rPr>
        <w:t>2 </w:t>
      </w:r>
      <w:r w:rsidR="00D644D2" w:rsidRPr="00D11012">
        <w:rPr>
          <w:rFonts w:cs="Arial"/>
        </w:rPr>
        <w:t>Euro/kWh</w:t>
      </w:r>
      <w:r w:rsidR="00D644D2">
        <w:rPr>
          <w:rFonts w:cs="Arial"/>
        </w:rPr>
        <w:t>)</w:t>
      </w:r>
      <w:r w:rsidRPr="00D11012">
        <w:rPr>
          <w:rFonts w:cs="Arial"/>
        </w:rPr>
        <w:t xml:space="preserve"> bis 455</w:t>
      </w:r>
      <w:r w:rsidR="00D644D2">
        <w:rPr>
          <w:rFonts w:cs="Arial"/>
        </w:rPr>
        <w:t> </w:t>
      </w:r>
      <w:r w:rsidRPr="00D11012">
        <w:rPr>
          <w:rFonts w:cs="Arial"/>
        </w:rPr>
        <w:t>Euro betragen (4.132</w:t>
      </w:r>
      <w:r w:rsidR="00D644D2">
        <w:rPr>
          <w:rFonts w:cs="Arial"/>
        </w:rPr>
        <w:t> </w:t>
      </w:r>
      <w:r w:rsidRPr="00D11012">
        <w:rPr>
          <w:rFonts w:cs="Arial"/>
        </w:rPr>
        <w:t>kWh ×</w:t>
      </w:r>
      <w:r w:rsidR="00D644D2">
        <w:rPr>
          <w:rFonts w:cs="Arial"/>
        </w:rPr>
        <w:t xml:space="preserve"> </w:t>
      </w:r>
      <w:r w:rsidRPr="00D11012">
        <w:rPr>
          <w:rFonts w:cs="Arial"/>
        </w:rPr>
        <w:t>0,11</w:t>
      </w:r>
      <w:r w:rsidR="00D644D2">
        <w:rPr>
          <w:rFonts w:cs="Arial"/>
        </w:rPr>
        <w:t> </w:t>
      </w:r>
      <w:r w:rsidRPr="00D11012">
        <w:rPr>
          <w:rFonts w:cs="Arial"/>
        </w:rPr>
        <w:t xml:space="preserve">Euro/kWh), was die Amortisationszeit auf 11 bis 19 Jahre verlängern würde. </w:t>
      </w:r>
      <w:r w:rsidR="00847F09"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7C50AC5A" w14:textId="5277164B" w:rsidR="00D11012" w:rsidRPr="009A557B" w:rsidRDefault="00D11012" w:rsidP="00D11012">
      <w:pPr>
        <w:ind w:left="708"/>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5DD2EE" w14:textId="18B2C6FC" w:rsidR="009A557B" w:rsidRPr="009A557B" w:rsidRDefault="009A557B" w:rsidP="009A557B">
      <w:pPr>
        <w:pStyle w:val="berschrift2"/>
      </w:pPr>
      <w:bookmarkStart w:id="34" w:name="_Toc224200995"/>
      <w:r w:rsidRPr="009A557B">
        <w:t>4.</w:t>
      </w:r>
      <w:r w:rsidR="00876E07">
        <w:t>6</w:t>
      </w:r>
      <w:r w:rsidRPr="009A557B">
        <w:t>.3 Betriebskosten</w:t>
      </w:r>
      <w:r w:rsidR="00AB5BFB">
        <w:t xml:space="preserve"> und Wirtschaftlichkeitsbewertung</w:t>
      </w:r>
      <w:bookmarkEnd w:id="34"/>
    </w:p>
    <w:p w14:paraId="0BE43A41" w14:textId="61774616" w:rsidR="00AB5BFB" w:rsidRPr="00AB5BFB" w:rsidRDefault="00AB5BFB" w:rsidP="00AB5BFB">
      <w:pPr>
        <w:ind w:left="708"/>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sidR="00C073FE">
        <w:rPr>
          <w:rFonts w:cs="Arial"/>
        </w:rPr>
        <w:fldChar w:fldCharType="begin"/>
      </w:r>
      <w:r w:rsidR="00C073FE">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xml:space="preserve">, </w:t>
      </w:r>
      <w:r w:rsidRPr="00AB5BFB">
        <w:rPr>
          <w:rFonts w:cs="Arial"/>
        </w:rPr>
        <w:lastRenderedPageBreak/>
        <w:t>beschränken sich die jährlichen Betriebskosten auf gelegentliche Sichtprüfungen sowie das Monitoring des Batteriezustands. Die Lebensdauer der PV-Module beträgt mindestens 25 Jahre, wobei Qualitätsmodelle nach dieser Zeit noch mindestens 85</w:t>
      </w:r>
      <w:r w:rsidR="00C073FE">
        <w:rPr>
          <w:rFonts w:cs="Arial"/>
        </w:rPr>
        <w:t> </w:t>
      </w:r>
      <w:r w:rsidRPr="00AB5BFB">
        <w:rPr>
          <w:rFonts w:cs="Arial"/>
        </w:rPr>
        <w:t xml:space="preserve">% ihrer ursprünglichen Leistung erbringen </w:t>
      </w:r>
      <w:r w:rsidR="00C073FE">
        <w:rPr>
          <w:rFonts w:cs="Arial"/>
        </w:rPr>
        <w:fldChar w:fldCharType="begin"/>
      </w:r>
      <w:r w:rsidR="00C073FE">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Der Wechselrichter hat eine kürzere Lebensdauer von rund 10 bis 15</w:t>
      </w:r>
      <w:r w:rsidR="00C073FE">
        <w:rPr>
          <w:rFonts w:cs="Arial"/>
        </w:rPr>
        <w:t> </w:t>
      </w:r>
      <w:r w:rsidRPr="00AB5BFB">
        <w:rPr>
          <w:rFonts w:cs="Arial"/>
        </w:rPr>
        <w:t>Jahren, weshalb ein einmaliger Austausch über die Systemlaufzeit einzuplanen ist.</w:t>
      </w:r>
    </w:p>
    <w:p w14:paraId="4D9B7F91" w14:textId="2DEA12B6" w:rsidR="00AB5BFB" w:rsidRPr="00AB5BFB" w:rsidRDefault="00AB5BFB" w:rsidP="00AB5BFB">
      <w:pPr>
        <w:ind w:left="708"/>
        <w:jc w:val="both"/>
        <w:rPr>
          <w:rFonts w:cs="Arial"/>
        </w:rPr>
      </w:pPr>
      <w:r w:rsidRPr="00AB5BFB">
        <w:rPr>
          <w:rFonts w:cs="Arial"/>
        </w:rPr>
        <w:t>Die Stromerzeugungskosten (</w:t>
      </w:r>
      <w:proofErr w:type="spellStart"/>
      <w:r w:rsidRPr="00AB5BFB">
        <w:rPr>
          <w:rFonts w:cs="Arial"/>
        </w:rPr>
        <w:t>Levelized</w:t>
      </w:r>
      <w:proofErr w:type="spellEnd"/>
      <w:r w:rsidRPr="00AB5BFB">
        <w:rPr>
          <w:rFonts w:cs="Arial"/>
        </w:rPr>
        <w:t xml:space="preserve"> </w:t>
      </w:r>
      <w:proofErr w:type="spellStart"/>
      <w:r w:rsidRPr="00AB5BFB">
        <w:rPr>
          <w:rFonts w:cs="Arial"/>
        </w:rPr>
        <w:t>Cost</w:t>
      </w:r>
      <w:proofErr w:type="spellEnd"/>
      <w:r w:rsidRPr="00AB5BFB">
        <w:rPr>
          <w:rFonts w:cs="Arial"/>
        </w:rPr>
        <w:t xml:space="preserve"> </w:t>
      </w:r>
      <w:proofErr w:type="spellStart"/>
      <w:r w:rsidRPr="00AB5BFB">
        <w:rPr>
          <w:rFonts w:cs="Arial"/>
        </w:rPr>
        <w:t>of</w:t>
      </w:r>
      <w:proofErr w:type="spellEnd"/>
      <w:r w:rsidRPr="00AB5BFB">
        <w:rPr>
          <w:rFonts w:cs="Arial"/>
        </w:rPr>
        <w:t xml:space="preserve"> </w:t>
      </w:r>
      <w:proofErr w:type="spellStart"/>
      <w:r w:rsidRPr="00AB5BFB">
        <w:rPr>
          <w:rFonts w:cs="Arial"/>
        </w:rPr>
        <w:t>Electricity</w:t>
      </w:r>
      <w:proofErr w:type="spellEnd"/>
      <w:r w:rsidRPr="00AB5BFB">
        <w:rPr>
          <w:rFonts w:cs="Arial"/>
        </w:rPr>
        <w:t>, LCOE) liegen auf Basis der Investitionskosten von 4.800</w:t>
      </w:r>
      <w:r w:rsidR="004A1ADC">
        <w:rPr>
          <w:rFonts w:cs="Arial"/>
        </w:rPr>
        <w:t> </w:t>
      </w:r>
      <w:r w:rsidRPr="00AB5BFB">
        <w:rPr>
          <w:rFonts w:cs="Arial"/>
        </w:rPr>
        <w:t>Euro, einer angenommenen Systemlebensdauer von 10 bis 15</w:t>
      </w:r>
      <w:r w:rsidR="004A1ADC">
        <w:rPr>
          <w:rFonts w:cs="Arial"/>
        </w:rPr>
        <w:t> </w:t>
      </w:r>
      <w:r w:rsidRPr="00AB5BFB">
        <w:rPr>
          <w:rFonts w:cs="Arial"/>
        </w:rPr>
        <w:t>Jahren und einer jährlichen Energieerzeugung von 4.132</w:t>
      </w:r>
      <w:r w:rsidR="004A1ADC">
        <w:rPr>
          <w:rFonts w:cs="Arial"/>
        </w:rPr>
        <w:t> </w:t>
      </w:r>
      <w:r w:rsidRPr="00AB5BFB">
        <w:rPr>
          <w:rFonts w:cs="Arial"/>
        </w:rPr>
        <w:t>kWh bei rund 0,08 bis 0,12</w:t>
      </w:r>
      <w:r w:rsidR="00C073FE">
        <w:rPr>
          <w:rFonts w:cs="Arial"/>
        </w:rPr>
        <w:t> </w:t>
      </w:r>
      <w:r w:rsidRPr="00AB5BFB">
        <w:rPr>
          <w:rFonts w:cs="Arial"/>
        </w:rPr>
        <w:t xml:space="preserve">Euro/kWh – deutlich unter dem aktuellen Endkundenpreis von 0,25 Euro/kWh </w:t>
      </w:r>
      <w:r w:rsidR="00C073FE">
        <w:rPr>
          <w:rFonts w:cs="Arial"/>
        </w:rPr>
        <w:fldChar w:fldCharType="begin"/>
      </w:r>
      <w:r w:rsidR="00C073FE">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C073FE">
        <w:rPr>
          <w:rFonts w:cs="Arial"/>
        </w:rPr>
        <w:fldChar w:fldCharType="separate"/>
      </w:r>
      <w:r w:rsidR="00C073FE" w:rsidRPr="00C073FE">
        <w:rPr>
          <w:rFonts w:ascii="Aptos" w:hAnsi="Aptos"/>
        </w:rPr>
        <w:t>[20]</w:t>
      </w:r>
      <w:r w:rsidR="00C073FE">
        <w:rPr>
          <w:rFonts w:cs="Arial"/>
        </w:rPr>
        <w:fldChar w:fldCharType="end"/>
      </w:r>
      <w:r w:rsidRPr="00AB5BFB">
        <w:rPr>
          <w:rFonts w:cs="Arial"/>
        </w:rPr>
        <w:t>. Selbst unter Berücksichtigung eines Wechselrichtertauschs nach etwa 12</w:t>
      </w:r>
      <w:r w:rsidR="004A1ADC">
        <w:rPr>
          <w:rFonts w:cs="Arial"/>
        </w:rPr>
        <w:t> </w:t>
      </w:r>
      <w:r w:rsidRPr="00AB5BFB">
        <w:rPr>
          <w:rFonts w:cs="Arial"/>
        </w:rPr>
        <w:t>Jahren bleiben die LCOE weit unter dem Netzbezugspreis.</w:t>
      </w:r>
    </w:p>
    <w:p w14:paraId="6179C11B" w14:textId="0AAAA9D9" w:rsidR="00AB5BFB" w:rsidRPr="00AB5BFB" w:rsidRDefault="00AB5BFB" w:rsidP="00AB5BFB">
      <w:pPr>
        <w:ind w:left="708"/>
        <w:jc w:val="both"/>
        <w:rPr>
          <w:rFonts w:cs="Arial"/>
        </w:rPr>
      </w:pPr>
      <w:r w:rsidRPr="00AB5BFB">
        <w:rPr>
          <w:rFonts w:cs="Arial"/>
        </w:rPr>
        <w:t>Zusammenfassend zeigt die Analyse, dass das Energie-Management-Modul für ein</w:t>
      </w:r>
      <w:r w:rsidR="004A1ADC">
        <w:rPr>
          <w:rFonts w:cs="Arial"/>
        </w:rPr>
        <w:t xml:space="preserve"> </w:t>
      </w:r>
      <w:r w:rsidR="004A1ADC" w:rsidRPr="00AB5BFB">
        <w:rPr>
          <w:rFonts w:cs="Arial"/>
        </w:rPr>
        <w:t>Gewächshaus</w:t>
      </w:r>
      <w:r w:rsidR="004A1ADC">
        <w:rPr>
          <w:rFonts w:cs="Arial"/>
        </w:rPr>
        <w:t xml:space="preserve"> mit</w:t>
      </w:r>
      <w:r w:rsidRPr="00AB5BFB">
        <w:rPr>
          <w:rFonts w:cs="Arial"/>
        </w:rPr>
        <w:t xml:space="preserve"> 10</w:t>
      </w:r>
      <w:r w:rsidR="004A1ADC">
        <w:rPr>
          <w:rFonts w:cs="Arial"/>
        </w:rPr>
        <w:t> </w:t>
      </w:r>
      <w:r w:rsidRPr="00AB5BFB">
        <w:rPr>
          <w:rFonts w:cs="Arial"/>
        </w:rPr>
        <w:t xml:space="preserve">m² </w:t>
      </w:r>
      <w:r w:rsidR="004A1ADC">
        <w:rPr>
          <w:rFonts w:cs="Arial"/>
        </w:rPr>
        <w:t xml:space="preserve">Dachfläche </w:t>
      </w:r>
      <w:r w:rsidRPr="00AB5BFB">
        <w:rPr>
          <w:rFonts w:cs="Arial"/>
        </w:rPr>
        <w:t>mit einer Investition von rund 4.800</w:t>
      </w:r>
      <w:r w:rsidR="004A1ADC">
        <w:rPr>
          <w:rFonts w:cs="Arial"/>
        </w:rPr>
        <w:t> </w:t>
      </w:r>
      <w:r w:rsidRPr="00AB5BFB">
        <w:rPr>
          <w:rFonts w:cs="Arial"/>
        </w:rPr>
        <w:t xml:space="preserve">Euro </w:t>
      </w:r>
      <w:r w:rsidR="004A1ADC">
        <w:rPr>
          <w:rFonts w:cs="Arial"/>
        </w:rPr>
        <w:fldChar w:fldCharType="begin"/>
      </w:r>
      <w:r w:rsidR="004A1ADC">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4A1ADC">
        <w:rPr>
          <w:rFonts w:ascii="Segoe UI Symbol" w:hAnsi="Segoe UI Symbol" w:cs="Segoe UI Symbol"/>
        </w:rPr>
        <w:instrText>➤</w:instrText>
      </w:r>
      <w:r w:rsidR="004A1ADC">
        <w:rPr>
          <w:rFonts w:cs="Arial"/>
        </w:rPr>
        <w:instrText xml:space="preserve"> Mit dem interaktiven Photovoltaik Rechner zur optimalen Gr</w:instrText>
      </w:r>
      <w:r w:rsidR="004A1ADC">
        <w:rPr>
          <w:rFonts w:ascii="Aptos" w:hAnsi="Aptos" w:cs="Aptos"/>
        </w:rPr>
        <w:instrText>öß</w:instrText>
      </w:r>
      <w:r w:rsidR="004A1ADC">
        <w:rPr>
          <w:rFonts w:cs="Arial"/>
        </w:rPr>
        <w:instrText>e, Ausrichtung und Wirtschaftlichkeit.","language":"de","title":"Photovoltaik Kosten &amp; Ertrag inkl. PV Rechner - Salzburg AG f</w:instrText>
      </w:r>
      <w:r w:rsidR="004A1ADC">
        <w:rPr>
          <w:rFonts w:ascii="Aptos" w:hAnsi="Aptos" w:cs="Aptos"/>
        </w:rPr>
        <w:instrText>ü</w:instrText>
      </w:r>
      <w:r w:rsidR="004A1ADC">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4A1ADC">
        <w:rPr>
          <w:rFonts w:cs="Arial"/>
        </w:rPr>
        <w:fldChar w:fldCharType="separate"/>
      </w:r>
      <w:r w:rsidR="004A1ADC" w:rsidRPr="004A1ADC">
        <w:rPr>
          <w:rFonts w:ascii="Aptos" w:hAnsi="Aptos"/>
        </w:rPr>
        <w:t>[17]</w:t>
      </w:r>
      <w:r w:rsidR="004A1ADC">
        <w:rPr>
          <w:rFonts w:cs="Arial"/>
        </w:rPr>
        <w:fldChar w:fldCharType="end"/>
      </w:r>
      <w:r w:rsidRPr="00AB5BFB">
        <w:rPr>
          <w:rFonts w:cs="Arial"/>
        </w:rPr>
        <w:t>, einer jährlichen Einsparung von ca. 1.033</w:t>
      </w:r>
      <w:r w:rsidR="004A1ADC">
        <w:rPr>
          <w:rFonts w:cs="Arial"/>
        </w:rPr>
        <w:t> </w:t>
      </w:r>
      <w:r w:rsidRPr="00AB5BFB">
        <w:rPr>
          <w:rFonts w:cs="Arial"/>
        </w:rPr>
        <w:t>Euro und einer Amortisationszeit von etwa 4,6</w:t>
      </w:r>
      <w:r w:rsidR="004A1ADC">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sidR="004A1ADC">
        <w:rPr>
          <w:rFonts w:cs="Arial"/>
        </w:rPr>
        <w:t>er</w:t>
      </w:r>
      <w:r w:rsidRPr="00AB5BFB">
        <w:rPr>
          <w:rFonts w:cs="Arial"/>
        </w:rPr>
        <w:t xml:space="preserve"> niedrige LCOE von 0,08 bis 0,1</w:t>
      </w:r>
      <w:r w:rsidR="004A1ADC">
        <w:rPr>
          <w:rFonts w:cs="Arial"/>
        </w:rPr>
        <w:t>2 </w:t>
      </w:r>
      <w:r w:rsidRPr="00AB5BFB">
        <w:rPr>
          <w:rFonts w:cs="Arial"/>
        </w:rPr>
        <w:t xml:space="preserve">Euro/kWh sowie die Unabhängigkeit von schwankenden Netzstrompreisen </w:t>
      </w:r>
      <w:r w:rsidR="004A1ADC">
        <w:rPr>
          <w:rFonts w:cs="Arial"/>
        </w:rPr>
        <w:fldChar w:fldCharType="begin"/>
      </w:r>
      <w:r w:rsidR="004A1ADC">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4A1ADC">
        <w:rPr>
          <w:rFonts w:cs="Arial"/>
        </w:rPr>
        <w:fldChar w:fldCharType="separate"/>
      </w:r>
      <w:r w:rsidR="004A1ADC" w:rsidRPr="004A1ADC">
        <w:rPr>
          <w:rFonts w:ascii="Aptos" w:hAnsi="Aptos"/>
        </w:rPr>
        <w:t>[19]</w:t>
      </w:r>
      <w:r w:rsidR="004A1ADC">
        <w:rPr>
          <w:rFonts w:cs="Arial"/>
        </w:rPr>
        <w:fldChar w:fldCharType="end"/>
      </w:r>
      <w:r w:rsidRPr="00AB5BFB">
        <w:rPr>
          <w:rFonts w:cs="Arial"/>
        </w:rPr>
        <w:t xml:space="preserve"> sprechen langfristig klar für die gewählte Lösung.</w:t>
      </w:r>
    </w:p>
    <w:p w14:paraId="5F97695B" w14:textId="137EB587" w:rsidR="00222C03" w:rsidRDefault="0052036E" w:rsidP="00B9440E">
      <w:pPr>
        <w:pStyle w:val="berschrift1"/>
        <w:spacing w:before="0"/>
      </w:pPr>
      <w:bookmarkStart w:id="35" w:name="_Toc224200996"/>
      <w:r>
        <w:t>4.</w:t>
      </w:r>
      <w:r w:rsidR="00876E07">
        <w:t>7</w:t>
      </w:r>
      <w:r>
        <w:t xml:space="preserve"> Elektrische Planung</w:t>
      </w:r>
      <w:bookmarkEnd w:id="35"/>
    </w:p>
    <w:p w14:paraId="7801BBAE" w14:textId="2AC881B4" w:rsidR="009812EA" w:rsidRDefault="00B40562" w:rsidP="009812EA">
      <w:pPr>
        <w:ind w:left="708"/>
        <w:jc w:val="both"/>
        <w:rPr>
          <w:rFonts w:cs="Arial"/>
        </w:rPr>
      </w:pPr>
      <w:r w:rsidRPr="00B40562">
        <w:rPr>
          <w:rFonts w:cs="Arial"/>
        </w:rPr>
        <w:t xml:space="preserve">Zur elektrischen Planung wurden ein Systemschema (Abbildung </w:t>
      </w:r>
      <w:r>
        <w:rPr>
          <w:rFonts w:cs="Arial"/>
        </w:rPr>
        <w:t>3</w:t>
      </w:r>
      <w:r w:rsidRPr="00B40562">
        <w:rPr>
          <w:rFonts w:cs="Arial"/>
        </w:rPr>
        <w:t xml:space="preserve">) sowie ein Schaltplan (Abbildung </w:t>
      </w:r>
      <w:r>
        <w:rPr>
          <w:rFonts w:cs="Arial"/>
        </w:rPr>
        <w:t>2</w:t>
      </w:r>
      <w:r w:rsidRPr="00B40562">
        <w:rPr>
          <w:rFonts w:cs="Arial"/>
        </w:rPr>
        <w:t xml:space="preserve">) erstellt. Das Systemschema stellt den übergeordneten Energiefluss und die logische Systemstruktur dar, während der mit </w:t>
      </w:r>
      <w:proofErr w:type="spellStart"/>
      <w:r w:rsidRPr="00B40562">
        <w:rPr>
          <w:rFonts w:cs="Arial"/>
        </w:rPr>
        <w:t>KiCad</w:t>
      </w:r>
      <w:proofErr w:type="spellEnd"/>
      <w:r w:rsidRPr="00B40562">
        <w:rPr>
          <w:rFonts w:cs="Arial"/>
        </w:rPr>
        <w:t xml:space="preserve"> (Version 9.0) erstellte Schaltplan die</w:t>
      </w:r>
      <w:r>
        <w:rPr>
          <w:rFonts w:cs="Arial"/>
        </w:rPr>
        <w:t xml:space="preserve"> elektrischen Verbindungen aller Komponenten dokumentiert</w:t>
      </w:r>
      <w:r w:rsidRPr="00B40562">
        <w:rPr>
          <w:rFonts w:cs="Arial"/>
        </w:rPr>
        <w:t>.</w:t>
      </w:r>
    </w:p>
    <w:p w14:paraId="7F0B9676" w14:textId="417F30D9" w:rsidR="009812EA" w:rsidRPr="009812EA" w:rsidRDefault="009812EA" w:rsidP="009812EA">
      <w:pPr>
        <w:pStyle w:val="berschrift2"/>
        <w:rPr>
          <w:rFonts w:asciiTheme="minorHAnsi" w:hAnsiTheme="minorHAnsi"/>
        </w:rPr>
      </w:pPr>
      <w:bookmarkStart w:id="36" w:name="_Toc224200997"/>
      <w:r w:rsidRPr="009812EA">
        <w:rPr>
          <w:rFonts w:asciiTheme="minorHAnsi" w:hAnsiTheme="minorHAnsi"/>
        </w:rPr>
        <w:t>4.</w:t>
      </w:r>
      <w:r w:rsidR="00876E07">
        <w:rPr>
          <w:rFonts w:asciiTheme="minorHAnsi" w:hAnsiTheme="minorHAnsi"/>
        </w:rPr>
        <w:t>7</w:t>
      </w:r>
      <w:r w:rsidRPr="009812EA">
        <w:rPr>
          <w:rFonts w:asciiTheme="minorHAnsi" w:hAnsiTheme="minorHAnsi"/>
        </w:rPr>
        <w:t>.1 Systemaufbau und Energiepfad</w:t>
      </w:r>
      <w:bookmarkEnd w:id="36"/>
    </w:p>
    <w:p w14:paraId="7A981B4F" w14:textId="180766AB" w:rsidR="009812EA" w:rsidRPr="009B125F" w:rsidRDefault="009812EA" w:rsidP="009812EA">
      <w:pPr>
        <w:spacing w:after="200"/>
        <w:ind w:left="708"/>
        <w:jc w:val="both"/>
        <w:rPr>
          <w:sz w:val="20"/>
          <w:szCs w:val="20"/>
        </w:rPr>
      </w:pPr>
      <w:r w:rsidRPr="009B125F">
        <w:rPr>
          <w:rFonts w:eastAsia="Arial" w:cs="Arial"/>
        </w:rPr>
        <w:t>Abbildung 3 zeigt den Systemaufbau und die logische Struktur des Gesamtsystems. Das PV-Panel (</w:t>
      </w:r>
      <w:proofErr w:type="spellStart"/>
      <w:r w:rsidRPr="009B125F">
        <w:rPr>
          <w:rFonts w:eastAsia="Arial" w:cs="Arial"/>
        </w:rPr>
        <w:t>enjoysolar</w:t>
      </w:r>
      <w:proofErr w:type="spellEnd"/>
      <w:r w:rsidRPr="009B125F">
        <w:rPr>
          <w:rFonts w:eastAsia="Arial" w:cs="Arial"/>
        </w:rPr>
        <w:t xml:space="preserve"> 180</w:t>
      </w:r>
      <w:r w:rsidRPr="009B125F">
        <w:rPr>
          <w:rFonts w:ascii="Arial" w:eastAsia="Arial" w:hAnsi="Arial" w:cs="Arial"/>
        </w:rPr>
        <w:t> </w:t>
      </w:r>
      <w:r w:rsidRPr="009B125F">
        <w:rPr>
          <w:rFonts w:eastAsia="Arial" w:cs="Arial"/>
        </w:rPr>
        <w:t>W, 12</w:t>
      </w:r>
      <w:r w:rsidRPr="009B125F">
        <w:rPr>
          <w:rFonts w:ascii="Arial" w:eastAsia="Arial" w:hAnsi="Arial" w:cs="Arial"/>
        </w:rPr>
        <w:t> </w:t>
      </w:r>
      <w:r w:rsidRPr="009B125F">
        <w:rPr>
          <w:rFonts w:eastAsia="Arial" w:cs="Arial"/>
        </w:rPr>
        <w:t xml:space="preserve">V) speist </w:t>
      </w:r>
      <w:r w:rsidRPr="009B125F">
        <w:rPr>
          <w:rFonts w:ascii="Aptos" w:eastAsia="Arial" w:hAnsi="Aptos" w:cs="Aptos"/>
        </w:rPr>
        <w:t>ü</w:t>
      </w:r>
      <w:r w:rsidRPr="009B125F">
        <w:rPr>
          <w:rFonts w:eastAsia="Arial" w:cs="Arial"/>
        </w:rPr>
        <w:t>ber ein MC4-Kabel mit 9,43 A in den Verteilerschrank ein. Dieser bildet das Zentrum der Energieversorgung und enth</w:t>
      </w:r>
      <w:r w:rsidRPr="009B125F">
        <w:rPr>
          <w:rFonts w:ascii="Aptos" w:eastAsia="Arial" w:hAnsi="Aptos" w:cs="Aptos"/>
        </w:rPr>
        <w:t>ä</w:t>
      </w:r>
      <w:r w:rsidRPr="009B125F">
        <w:rPr>
          <w:rFonts w:eastAsia="Arial" w:cs="Arial"/>
        </w:rPr>
        <w:t>lt den Victron MultiPlus 12/800 als kombinierten Laderegler und Wechselrichter, die AGM-Batterie mit 100</w:t>
      </w:r>
      <w:r w:rsidRPr="009B125F">
        <w:rPr>
          <w:rFonts w:ascii="Arial" w:eastAsia="Arial" w:hAnsi="Arial" w:cs="Arial"/>
        </w:rPr>
        <w:t> </w:t>
      </w:r>
      <w:r w:rsidRPr="009B125F">
        <w:rPr>
          <w:rFonts w:eastAsia="Arial" w:cs="Arial"/>
        </w:rPr>
        <w:t>Ah (600</w:t>
      </w:r>
      <w:r w:rsidRPr="009B125F">
        <w:rPr>
          <w:rFonts w:ascii="Arial" w:eastAsia="Arial" w:hAnsi="Arial" w:cs="Arial"/>
        </w:rPr>
        <w:t> </w:t>
      </w:r>
      <w:r w:rsidRPr="009B125F">
        <w:rPr>
          <w:rFonts w:eastAsia="Arial" w:cs="Arial"/>
        </w:rPr>
        <w:t>Wh nutzbar), den SmartShunt 500</w:t>
      </w:r>
      <w:r w:rsidRPr="009B125F">
        <w:rPr>
          <w:rFonts w:ascii="Arial" w:eastAsia="Arial" w:hAnsi="Arial" w:cs="Arial"/>
        </w:rPr>
        <w:t> </w:t>
      </w:r>
      <w:r w:rsidRPr="009B125F">
        <w:rPr>
          <w:rFonts w:eastAsia="Arial" w:cs="Arial"/>
        </w:rPr>
        <w:t>A zur Strommessung und SoC-Berechnung, den Victron Cerbo GX f</w:t>
      </w:r>
      <w:r w:rsidRPr="009B125F">
        <w:rPr>
          <w:rFonts w:ascii="Aptos" w:eastAsia="Arial" w:hAnsi="Aptos" w:cs="Aptos"/>
        </w:rPr>
        <w:t>ü</w:t>
      </w:r>
      <w:r w:rsidRPr="009B125F">
        <w:rPr>
          <w:rFonts w:eastAsia="Arial" w:cs="Arial"/>
        </w:rPr>
        <w:t xml:space="preserve">r Monitoring und Datenkommunikation, den Orion 12/12-18 DC/DC-Wandler mit galvanischer Trennung für die </w:t>
      </w:r>
      <w:proofErr w:type="spellStart"/>
      <w:r w:rsidRPr="009B125F">
        <w:rPr>
          <w:rFonts w:eastAsia="Arial" w:cs="Arial"/>
        </w:rPr>
        <w:t>Sensorikversorgung</w:t>
      </w:r>
      <w:proofErr w:type="spellEnd"/>
      <w:r w:rsidRPr="009B125F">
        <w:rPr>
          <w:rFonts w:eastAsia="Arial" w:cs="Arial"/>
        </w:rPr>
        <w:t xml:space="preserve"> sowie eine 30</w:t>
      </w:r>
      <w:r w:rsidRPr="009B125F">
        <w:rPr>
          <w:rFonts w:ascii="Arial" w:eastAsia="Arial" w:hAnsi="Arial" w:cs="Arial"/>
        </w:rPr>
        <w:t> </w:t>
      </w:r>
      <w:r w:rsidRPr="009B125F">
        <w:rPr>
          <w:rFonts w:eastAsia="Arial" w:cs="Arial"/>
        </w:rPr>
        <w:t>A-Sicherung zum Schutz des Systems. Als Backup</w:t>
      </w:r>
      <w:r w:rsidR="005407D1">
        <w:rPr>
          <w:rFonts w:eastAsia="Arial" w:cs="Arial"/>
        </w:rPr>
        <w:t>-</w:t>
      </w:r>
      <w:r w:rsidRPr="009B125F">
        <w:rPr>
          <w:rFonts w:eastAsia="Arial" w:cs="Arial"/>
        </w:rPr>
        <w:t>Energiequelle ist ein Netzanschluss (230</w:t>
      </w:r>
      <w:r w:rsidRPr="009B125F">
        <w:rPr>
          <w:rFonts w:ascii="Arial" w:eastAsia="Arial" w:hAnsi="Arial" w:cs="Arial"/>
        </w:rPr>
        <w:t> </w:t>
      </w:r>
      <w:r w:rsidRPr="009B125F">
        <w:rPr>
          <w:rFonts w:eastAsia="Arial" w:cs="Arial"/>
        </w:rPr>
        <w:t>V AC) integriert. Vom Verteilerschrank f</w:t>
      </w:r>
      <w:r w:rsidRPr="009B125F">
        <w:rPr>
          <w:rFonts w:ascii="Aptos" w:eastAsia="Arial" w:hAnsi="Aptos" w:cs="Aptos"/>
        </w:rPr>
        <w:t>ü</w:t>
      </w:r>
      <w:r w:rsidRPr="009B125F">
        <w:rPr>
          <w:rFonts w:eastAsia="Arial" w:cs="Arial"/>
        </w:rPr>
        <w:t>hrt eine 12</w:t>
      </w:r>
      <w:r w:rsidRPr="009B125F">
        <w:rPr>
          <w:rFonts w:ascii="Arial" w:eastAsia="Arial" w:hAnsi="Arial" w:cs="Arial"/>
        </w:rPr>
        <w:t> </w:t>
      </w:r>
      <w:r w:rsidRPr="009B125F">
        <w:rPr>
          <w:rFonts w:eastAsia="Arial" w:cs="Arial"/>
        </w:rPr>
        <w:t>V-Leitung mit 18</w:t>
      </w:r>
      <w:r w:rsidRPr="009B125F">
        <w:rPr>
          <w:rFonts w:ascii="Arial" w:eastAsia="Arial" w:hAnsi="Arial" w:cs="Arial"/>
        </w:rPr>
        <w:t> </w:t>
      </w:r>
      <w:r w:rsidRPr="009B125F">
        <w:rPr>
          <w:rFonts w:eastAsia="Arial" w:cs="Arial"/>
        </w:rPr>
        <w:t>A zum Gew</w:t>
      </w:r>
      <w:r w:rsidRPr="009B125F">
        <w:rPr>
          <w:rFonts w:ascii="Aptos" w:eastAsia="Arial" w:hAnsi="Aptos" w:cs="Aptos"/>
        </w:rPr>
        <w:t>ä</w:t>
      </w:r>
      <w:r w:rsidRPr="009B125F">
        <w:rPr>
          <w:rFonts w:eastAsia="Arial" w:cs="Arial"/>
        </w:rPr>
        <w:t xml:space="preserve">chshaus. Der Cerbo GX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Energiedaten </w:t>
      </w:r>
      <w:r w:rsidRPr="009B125F">
        <w:rPr>
          <w:rFonts w:ascii="Aptos" w:eastAsia="Arial" w:hAnsi="Aptos" w:cs="Aptos"/>
        </w:rPr>
        <w:t>ü</w:t>
      </w:r>
      <w:r w:rsidRPr="009B125F">
        <w:rPr>
          <w:rFonts w:eastAsia="Arial" w:cs="Arial"/>
        </w:rPr>
        <w:t>ber MQTT an das Victron VRM-Portal (Internet).</w:t>
      </w:r>
    </w:p>
    <w:p w14:paraId="385C9C03" w14:textId="57C60678" w:rsidR="009812EA" w:rsidRPr="009812EA" w:rsidRDefault="009812EA" w:rsidP="009812EA">
      <w:pPr>
        <w:pStyle w:val="berschrift2"/>
        <w:rPr>
          <w:rFonts w:asciiTheme="minorHAnsi" w:hAnsiTheme="minorHAnsi"/>
        </w:rPr>
      </w:pPr>
      <w:bookmarkStart w:id="37" w:name="_Toc224200998"/>
      <w:r w:rsidRPr="009812EA">
        <w:rPr>
          <w:rFonts w:asciiTheme="minorHAnsi" w:hAnsiTheme="minorHAnsi"/>
        </w:rPr>
        <w:t>4.</w:t>
      </w:r>
      <w:r w:rsidR="00876E07">
        <w:rPr>
          <w:rFonts w:asciiTheme="minorHAnsi" w:hAnsiTheme="minorHAnsi"/>
        </w:rPr>
        <w:t>7</w:t>
      </w:r>
      <w:r w:rsidRPr="009812EA">
        <w:rPr>
          <w:rFonts w:asciiTheme="minorHAnsi" w:hAnsiTheme="minorHAnsi"/>
        </w:rPr>
        <w:t>.2 Schaltplan</w:t>
      </w:r>
      <w:bookmarkEnd w:id="37"/>
    </w:p>
    <w:p w14:paraId="4BA52195" w14:textId="5F3C2399" w:rsidR="009812EA" w:rsidRPr="009B125F" w:rsidRDefault="009812EA" w:rsidP="009812EA">
      <w:pPr>
        <w:ind w:left="708"/>
        <w:jc w:val="both"/>
        <w:rPr>
          <w:rFonts w:cs="Arial"/>
          <w:sz w:val="20"/>
          <w:szCs w:val="20"/>
        </w:rPr>
      </w:pPr>
      <w:r w:rsidRPr="009B125F">
        <w:rPr>
          <w:rFonts w:eastAsia="Arial" w:cs="Arial"/>
        </w:rPr>
        <w:t>Abbildung 2 zeigt die elektrischen Verbindungen aller Komponenten. Die AGM-Batterie (BAT1) ist über eine 30 A-Sicherung (F2) mit dem MultiPlus 12/800 (U2) verbunden, der gleichzeitig das PV-Panel (PANEL1) und den Netzanschluss verarbeitet. Der SmartShunt 500</w:t>
      </w:r>
      <w:r w:rsidR="00011E5A" w:rsidRPr="009B125F">
        <w:rPr>
          <w:rFonts w:ascii="Arial" w:eastAsia="Arial" w:hAnsi="Arial" w:cs="Arial"/>
        </w:rPr>
        <w:t> </w:t>
      </w:r>
      <w:r w:rsidRPr="009B125F">
        <w:rPr>
          <w:rFonts w:eastAsia="Arial" w:cs="Arial"/>
        </w:rPr>
        <w:t>A (U4) ist i</w:t>
      </w:r>
      <w:r w:rsidR="00011E5A" w:rsidRPr="009B125F">
        <w:rPr>
          <w:rFonts w:eastAsia="Arial" w:cs="Arial"/>
        </w:rPr>
        <w:t xml:space="preserve">m </w:t>
      </w:r>
      <w:r w:rsidRPr="009B125F">
        <w:rPr>
          <w:rFonts w:eastAsia="Arial" w:cs="Arial"/>
        </w:rPr>
        <w:t xml:space="preserve">Batteriepfad </w:t>
      </w:r>
      <w:r w:rsidR="00011E5A" w:rsidRPr="009B125F">
        <w:rPr>
          <w:rFonts w:eastAsia="Arial" w:cs="Arial"/>
        </w:rPr>
        <w:t>angeordnet</w:t>
      </w:r>
      <w:r w:rsidRPr="009B125F">
        <w:rPr>
          <w:rFonts w:eastAsia="Arial" w:cs="Arial"/>
        </w:rPr>
        <w:t xml:space="preserve"> und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Messdaten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VE.Direct</w:t>
      </w:r>
      <w:proofErr w:type="spellEnd"/>
      <w:r w:rsidRPr="009B125F">
        <w:rPr>
          <w:rFonts w:eastAsia="Arial" w:cs="Arial"/>
        </w:rPr>
        <w:t xml:space="preserve"> an den Cerbo GX. Der MultiPlus kommuniziert mit dem Cerbo GX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VE.Bus</w:t>
      </w:r>
      <w:proofErr w:type="spellEnd"/>
      <w:r w:rsidRPr="009B125F">
        <w:rPr>
          <w:rFonts w:eastAsia="Arial" w:cs="Arial"/>
        </w:rPr>
        <w:t xml:space="preserve">. </w:t>
      </w:r>
      <w:r w:rsidR="00011E5A" w:rsidRPr="009B125F">
        <w:rPr>
          <w:rFonts w:eastAsia="Arial" w:cs="Arial"/>
        </w:rPr>
        <w:t xml:space="preserve">Der Orion DC/DC-Wandler (U6) versorgt die angeschlossenen Verbraucher mit einer galvanisch getrennten </w:t>
      </w:r>
      <w:r w:rsidR="00011E5A" w:rsidRPr="009B125F">
        <w:rPr>
          <w:rFonts w:eastAsia="Arial" w:cs="Arial"/>
        </w:rPr>
        <w:lastRenderedPageBreak/>
        <w:t>12-V-Spannung.</w:t>
      </w:r>
      <w:r w:rsidRPr="009B125F">
        <w:rPr>
          <w:rFonts w:eastAsia="Arial" w:cs="Arial"/>
        </w:rPr>
        <w:t xml:space="preserve"> Das </w:t>
      </w:r>
      <w:proofErr w:type="gramStart"/>
      <w:r w:rsidRPr="009B125F">
        <w:rPr>
          <w:rFonts w:eastAsia="Arial" w:cs="Arial"/>
        </w:rPr>
        <w:t>GX Touch</w:t>
      </w:r>
      <w:proofErr w:type="gramEnd"/>
      <w:r w:rsidRPr="009B125F">
        <w:rPr>
          <w:rFonts w:eastAsia="Arial" w:cs="Arial"/>
        </w:rPr>
        <w:t xml:space="preserve"> 50 Display (DISPLAY1) ist über RJ45 direkt am Cerbo GX angeschlossen.</w:t>
      </w:r>
    </w:p>
    <w:p w14:paraId="2DE24A58" w14:textId="77777777" w:rsidR="006B5CFB" w:rsidRDefault="006B5CFB" w:rsidP="00E16981">
      <w:pPr>
        <w:jc w:val="both"/>
        <w:rPr>
          <w:rFonts w:cs="Arial"/>
        </w:rPr>
      </w:pPr>
    </w:p>
    <w:p w14:paraId="767AFBB1" w14:textId="77777777" w:rsidR="009812EA" w:rsidRDefault="009812EA" w:rsidP="00E16981">
      <w:pPr>
        <w:jc w:val="both"/>
        <w:rPr>
          <w:rFonts w:cs="Arial"/>
        </w:rPr>
        <w:sectPr w:rsidR="009812EA" w:rsidSect="00303B13">
          <w:pgSz w:w="11906" w:h="16838"/>
          <w:pgMar w:top="1417" w:right="1417" w:bottom="1134" w:left="1417" w:header="708" w:footer="708" w:gutter="0"/>
          <w:cols w:space="708"/>
          <w:docGrid w:linePitch="360"/>
        </w:sectPr>
      </w:pPr>
    </w:p>
    <w:p w14:paraId="770373E3" w14:textId="1FAE716E" w:rsidR="006B5CFB" w:rsidRDefault="00347DB5" w:rsidP="0052036E">
      <w:pPr>
        <w:ind w:left="708"/>
        <w:jc w:val="both"/>
        <w:rPr>
          <w:rFonts w:cs="Arial"/>
          <w:b/>
          <w:bCs/>
          <w:sz w:val="32"/>
          <w:szCs w:val="32"/>
        </w:rPr>
      </w:pPr>
      <w:r w:rsidRPr="00347DB5">
        <w:rPr>
          <w:rFonts w:cs="Arial"/>
          <w:b/>
          <w:bCs/>
          <w:noProof/>
          <w:sz w:val="32"/>
          <w:szCs w:val="32"/>
        </w:rPr>
        <w:lastRenderedPageBreak/>
        <w:drawing>
          <wp:anchor distT="0" distB="0" distL="114300" distR="114300" simplePos="0" relativeHeight="251674624" behindDoc="1" locked="0" layoutInCell="1" allowOverlap="1" wp14:anchorId="7FC9A3D5" wp14:editId="13E86447">
            <wp:simplePos x="0" y="0"/>
            <wp:positionH relativeFrom="margin">
              <wp:posOffset>215265</wp:posOffset>
            </wp:positionH>
            <wp:positionV relativeFrom="paragraph">
              <wp:posOffset>85931</wp:posOffset>
            </wp:positionV>
            <wp:extent cx="8867140" cy="5611242"/>
            <wp:effectExtent l="0" t="0" r="0" b="8890"/>
            <wp:wrapNone/>
            <wp:docPr id="1110723195" name="Grafik 1" descr="Ein Bild, das Diagramm, technische Zeichnung, Pla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23195" name="Grafik 1" descr="Ein Bild, das Diagramm, technische Zeichnung, Plan, Text enthält.&#10;&#10;KI-generierte Inhalte können fehlerhaft sein."/>
                    <pic:cNvPicPr/>
                  </pic:nvPicPr>
                  <pic:blipFill>
                    <a:blip r:embed="rId7">
                      <a:extLst>
                        <a:ext uri="{28A0092B-C50C-407E-A947-70E740481C1C}">
                          <a14:useLocalDpi xmlns:a14="http://schemas.microsoft.com/office/drawing/2010/main" val="0"/>
                        </a:ext>
                      </a:extLst>
                    </a:blip>
                    <a:stretch>
                      <a:fillRect/>
                    </a:stretch>
                  </pic:blipFill>
                  <pic:spPr>
                    <a:xfrm>
                      <a:off x="0" y="0"/>
                      <a:ext cx="8867140" cy="5611242"/>
                    </a:xfrm>
                    <a:prstGeom prst="rect">
                      <a:avLst/>
                    </a:prstGeom>
                  </pic:spPr>
                </pic:pic>
              </a:graphicData>
            </a:graphic>
            <wp14:sizeRelH relativeFrom="margin">
              <wp14:pctWidth>0</wp14:pctWidth>
            </wp14:sizeRelH>
            <wp14:sizeRelV relativeFrom="margin">
              <wp14:pctHeight>0</wp14:pctHeight>
            </wp14:sizeRelV>
          </wp:anchor>
        </w:drawing>
      </w:r>
      <w:r w:rsidR="0065658D">
        <w:rPr>
          <w:noProof/>
        </w:rPr>
        <mc:AlternateContent>
          <mc:Choice Requires="wps">
            <w:drawing>
              <wp:anchor distT="0" distB="0" distL="114300" distR="114300" simplePos="0" relativeHeight="251671552" behindDoc="0" locked="0" layoutInCell="1" allowOverlap="1" wp14:anchorId="4202B95B" wp14:editId="20ED6C73">
                <wp:simplePos x="0" y="0"/>
                <wp:positionH relativeFrom="column">
                  <wp:posOffset>469511</wp:posOffset>
                </wp:positionH>
                <wp:positionV relativeFrom="paragraph">
                  <wp:posOffset>5490845</wp:posOffset>
                </wp:positionV>
                <wp:extent cx="8232140" cy="635"/>
                <wp:effectExtent l="0" t="0" r="0" b="0"/>
                <wp:wrapTopAndBottom/>
                <wp:docPr id="753978273" name="Textfeld 1"/>
                <wp:cNvGraphicFramePr/>
                <a:graphic xmlns:a="http://schemas.openxmlformats.org/drawingml/2006/main">
                  <a:graphicData uri="http://schemas.microsoft.com/office/word/2010/wordprocessingShape">
                    <wps:wsp>
                      <wps:cNvSpPr txBox="1"/>
                      <wps:spPr>
                        <a:xfrm>
                          <a:off x="0" y="0"/>
                          <a:ext cx="8232140" cy="635"/>
                        </a:xfrm>
                        <a:prstGeom prst="rect">
                          <a:avLst/>
                        </a:prstGeom>
                        <a:solidFill>
                          <a:prstClr val="white"/>
                        </a:solidFill>
                        <a:ln>
                          <a:noFill/>
                        </a:ln>
                      </wps:spPr>
                      <wps:txbx>
                        <w:txbxContent>
                          <w:p w14:paraId="1434DF07" w14:textId="5819184E" w:rsidR="0065658D" w:rsidRPr="00937DB1" w:rsidRDefault="0065658D" w:rsidP="0065658D">
                            <w:pPr>
                              <w:pStyle w:val="Beschriftung"/>
                              <w:rPr>
                                <w:rFonts w:cs="Arial"/>
                                <w:b/>
                                <w:bCs/>
                                <w:noProof/>
                                <w:sz w:val="32"/>
                                <w:szCs w:val="32"/>
                              </w:rPr>
                            </w:pPr>
                            <w:bookmarkStart w:id="38" w:name="_Toc223815332"/>
                            <w:r>
                              <w:t xml:space="preserve">Abbildung </w:t>
                            </w:r>
                            <w:r>
                              <w:fldChar w:fldCharType="begin"/>
                            </w:r>
                            <w:r>
                              <w:instrText xml:space="preserve"> SEQ Abbildung \* ARABIC </w:instrText>
                            </w:r>
                            <w:r>
                              <w:fldChar w:fldCharType="separate"/>
                            </w:r>
                            <w:r>
                              <w:rPr>
                                <w:noProof/>
                              </w:rPr>
                              <w:t>2</w:t>
                            </w:r>
                            <w:r>
                              <w:fldChar w:fldCharType="end"/>
                            </w:r>
                            <w:r>
                              <w:t xml:space="preserve">: </w:t>
                            </w:r>
                            <w:r w:rsidRPr="0065658D">
                              <w:t>Schaltplan des hybriden 12-V-Energiesystems (</w:t>
                            </w:r>
                            <w:r w:rsidRPr="0065658D">
                              <w:t>KiCad, eigene Darstellung)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02B95B" id="_x0000_t202" coordsize="21600,21600" o:spt="202" path="m,l,21600r21600,l21600,xe">
                <v:stroke joinstyle="miter"/>
                <v:path gradientshapeok="t" o:connecttype="rect"/>
              </v:shapetype>
              <v:shape id="_x0000_s1027" type="#_x0000_t202" style="position:absolute;left:0;text-align:left;margin-left:36.95pt;margin-top:432.35pt;width:648.2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EMZ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6b+dV89plCkmLXV19i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" stroked="f">
                <v:textbox style="mso-fit-shape-to-text:t" inset="0,0,0,0">
                  <w:txbxContent>
                    <w:p w14:paraId="1434DF07" w14:textId="5819184E" w:rsidR="0065658D" w:rsidRPr="00937DB1" w:rsidRDefault="0065658D" w:rsidP="0065658D">
                      <w:pPr>
                        <w:pStyle w:val="Beschriftung"/>
                        <w:rPr>
                          <w:rFonts w:cs="Arial"/>
                          <w:b/>
                          <w:bCs/>
                          <w:noProof/>
                          <w:sz w:val="32"/>
                          <w:szCs w:val="32"/>
                        </w:rPr>
                      </w:pPr>
                      <w:bookmarkStart w:id="38" w:name="_Toc223815332"/>
                      <w:r>
                        <w:t xml:space="preserve">Abbildung </w:t>
                      </w:r>
                      <w:r>
                        <w:fldChar w:fldCharType="begin"/>
                      </w:r>
                      <w:r>
                        <w:instrText xml:space="preserve"> SEQ Abbildung \* ARABIC </w:instrText>
                      </w:r>
                      <w:r>
                        <w:fldChar w:fldCharType="separate"/>
                      </w:r>
                      <w:r>
                        <w:rPr>
                          <w:noProof/>
                        </w:rPr>
                        <w:t>2</w:t>
                      </w:r>
                      <w:r>
                        <w:fldChar w:fldCharType="end"/>
                      </w:r>
                      <w:r>
                        <w:t xml:space="preserve">: </w:t>
                      </w:r>
                      <w:r w:rsidRPr="0065658D">
                        <w:t>Schaltplan des hybriden 12-V-Energiesystems (</w:t>
                      </w:r>
                      <w:proofErr w:type="spellStart"/>
                      <w:r w:rsidRPr="0065658D">
                        <w:t>KiCad</w:t>
                      </w:r>
                      <w:proofErr w:type="spellEnd"/>
                      <w:r w:rsidRPr="0065658D">
                        <w:t>, eigene Darstellung)</w:t>
                      </w:r>
                      <w:bookmarkEnd w:id="38"/>
                    </w:p>
                  </w:txbxContent>
                </v:textbox>
                <w10:wrap type="topAndBottom"/>
              </v:shape>
            </w:pict>
          </mc:Fallback>
        </mc:AlternateContent>
      </w:r>
      <w:r w:rsidR="004A13F8" w:rsidRPr="004A13F8">
        <w:rPr>
          <w:rFonts w:cs="Arial"/>
          <w:b/>
          <w:bCs/>
          <w:sz w:val="32"/>
          <w:szCs w:val="32"/>
        </w:rPr>
        <w:t>Schaltplan Verteilerschrank</w:t>
      </w:r>
    </w:p>
    <w:p w14:paraId="02B52B98" w14:textId="5463B8DA" w:rsidR="00347DB5" w:rsidRDefault="00347DB5" w:rsidP="0052036E">
      <w:pPr>
        <w:ind w:left="708"/>
        <w:jc w:val="both"/>
        <w:rPr>
          <w:rFonts w:cs="Arial"/>
          <w:b/>
          <w:bCs/>
          <w:sz w:val="32"/>
          <w:szCs w:val="32"/>
        </w:rPr>
      </w:pPr>
    </w:p>
    <w:p w14:paraId="304748CB" w14:textId="3B533246" w:rsidR="00347DB5" w:rsidRDefault="00347DB5" w:rsidP="0052036E">
      <w:pPr>
        <w:ind w:left="708"/>
        <w:jc w:val="both"/>
        <w:rPr>
          <w:rFonts w:cs="Arial"/>
          <w:b/>
          <w:bCs/>
          <w:sz w:val="32"/>
          <w:szCs w:val="32"/>
        </w:rPr>
      </w:pPr>
    </w:p>
    <w:p w14:paraId="26782252" w14:textId="77777777" w:rsidR="00347DB5" w:rsidRDefault="00347DB5" w:rsidP="0052036E">
      <w:pPr>
        <w:ind w:left="708"/>
        <w:jc w:val="both"/>
        <w:rPr>
          <w:rFonts w:cs="Arial"/>
          <w:b/>
          <w:bCs/>
          <w:sz w:val="32"/>
          <w:szCs w:val="32"/>
        </w:rPr>
      </w:pPr>
    </w:p>
    <w:p w14:paraId="6FBD73FD" w14:textId="0115E44A" w:rsidR="00347DB5" w:rsidRDefault="00347DB5" w:rsidP="0052036E">
      <w:pPr>
        <w:ind w:left="708"/>
        <w:jc w:val="both"/>
        <w:rPr>
          <w:rFonts w:cs="Arial"/>
          <w:b/>
          <w:bCs/>
          <w:sz w:val="32"/>
          <w:szCs w:val="32"/>
        </w:rPr>
      </w:pPr>
    </w:p>
    <w:p w14:paraId="6FB950E3" w14:textId="77777777" w:rsidR="00347DB5" w:rsidRDefault="00347DB5" w:rsidP="0052036E">
      <w:pPr>
        <w:ind w:left="708"/>
        <w:jc w:val="both"/>
        <w:rPr>
          <w:rFonts w:cs="Arial"/>
          <w:b/>
          <w:bCs/>
          <w:sz w:val="32"/>
          <w:szCs w:val="32"/>
        </w:rPr>
      </w:pPr>
    </w:p>
    <w:p w14:paraId="2B29BAE9" w14:textId="749653FE" w:rsidR="00347DB5" w:rsidRDefault="00347DB5" w:rsidP="0052036E">
      <w:pPr>
        <w:ind w:left="708"/>
        <w:jc w:val="both"/>
        <w:rPr>
          <w:rFonts w:cs="Arial"/>
          <w:b/>
          <w:bCs/>
          <w:sz w:val="32"/>
          <w:szCs w:val="32"/>
        </w:rPr>
      </w:pPr>
    </w:p>
    <w:p w14:paraId="099B50C0" w14:textId="719F6063" w:rsidR="00347DB5" w:rsidRDefault="00347DB5" w:rsidP="0052036E">
      <w:pPr>
        <w:ind w:left="708"/>
        <w:jc w:val="both"/>
        <w:rPr>
          <w:rFonts w:cs="Arial"/>
          <w:b/>
          <w:bCs/>
          <w:sz w:val="32"/>
          <w:szCs w:val="32"/>
        </w:rPr>
      </w:pPr>
    </w:p>
    <w:p w14:paraId="0601890A" w14:textId="77777777" w:rsidR="00347DB5" w:rsidRDefault="00347DB5" w:rsidP="0052036E">
      <w:pPr>
        <w:ind w:left="708"/>
        <w:jc w:val="both"/>
        <w:rPr>
          <w:rFonts w:cs="Arial"/>
          <w:b/>
          <w:bCs/>
          <w:sz w:val="32"/>
          <w:szCs w:val="32"/>
        </w:rPr>
      </w:pPr>
    </w:p>
    <w:p w14:paraId="1B8117B5" w14:textId="08B54473" w:rsidR="00347DB5" w:rsidRDefault="00347DB5" w:rsidP="0052036E">
      <w:pPr>
        <w:ind w:left="708"/>
        <w:jc w:val="both"/>
        <w:rPr>
          <w:rFonts w:cs="Arial"/>
          <w:b/>
          <w:bCs/>
          <w:sz w:val="32"/>
          <w:szCs w:val="32"/>
        </w:rPr>
      </w:pPr>
    </w:p>
    <w:p w14:paraId="745FFAA2" w14:textId="77777777" w:rsidR="00347DB5" w:rsidRDefault="00347DB5" w:rsidP="0052036E">
      <w:pPr>
        <w:ind w:left="708"/>
        <w:jc w:val="both"/>
        <w:rPr>
          <w:rFonts w:cs="Arial"/>
          <w:b/>
          <w:bCs/>
          <w:sz w:val="32"/>
          <w:szCs w:val="32"/>
        </w:rPr>
      </w:pPr>
    </w:p>
    <w:p w14:paraId="3F509402" w14:textId="4F5FDC33" w:rsidR="00347DB5" w:rsidRDefault="00347DB5" w:rsidP="0052036E">
      <w:pPr>
        <w:ind w:left="708"/>
        <w:jc w:val="both"/>
        <w:rPr>
          <w:rFonts w:cs="Arial"/>
          <w:b/>
          <w:bCs/>
          <w:sz w:val="32"/>
          <w:szCs w:val="32"/>
        </w:rPr>
      </w:pPr>
    </w:p>
    <w:p w14:paraId="01AB3323" w14:textId="77777777" w:rsidR="00347DB5" w:rsidRDefault="00347DB5" w:rsidP="0052036E">
      <w:pPr>
        <w:ind w:left="708"/>
        <w:jc w:val="both"/>
        <w:rPr>
          <w:rFonts w:cs="Arial"/>
          <w:b/>
          <w:bCs/>
          <w:sz w:val="32"/>
          <w:szCs w:val="32"/>
        </w:rPr>
      </w:pPr>
    </w:p>
    <w:p w14:paraId="1B38E38D" w14:textId="007EE89D" w:rsidR="00347DB5" w:rsidRDefault="00347DB5" w:rsidP="0052036E">
      <w:pPr>
        <w:ind w:left="708"/>
        <w:jc w:val="both"/>
        <w:rPr>
          <w:rFonts w:cs="Arial"/>
          <w:b/>
          <w:bCs/>
          <w:sz w:val="32"/>
          <w:szCs w:val="32"/>
        </w:rPr>
      </w:pPr>
    </w:p>
    <w:p w14:paraId="0C3BB615" w14:textId="0AA5E8A5" w:rsidR="00347DB5" w:rsidRDefault="00347DB5" w:rsidP="0052036E">
      <w:pPr>
        <w:ind w:left="708"/>
        <w:jc w:val="both"/>
        <w:rPr>
          <w:rFonts w:cs="Arial"/>
          <w:b/>
          <w:bCs/>
          <w:sz w:val="32"/>
          <w:szCs w:val="32"/>
        </w:rPr>
      </w:pPr>
    </w:p>
    <w:p w14:paraId="3C5E9FAF" w14:textId="6D183B80" w:rsidR="006B5CFB" w:rsidRPr="004A13F8" w:rsidRDefault="004A13F8" w:rsidP="0052036E">
      <w:pPr>
        <w:ind w:left="708"/>
        <w:jc w:val="both"/>
        <w:rPr>
          <w:rFonts w:cs="Arial"/>
          <w:b/>
          <w:bCs/>
          <w:sz w:val="32"/>
          <w:szCs w:val="32"/>
        </w:rPr>
      </w:pPr>
      <w:r w:rsidRPr="004A13F8">
        <w:rPr>
          <w:rFonts w:cs="Arial"/>
          <w:b/>
          <w:bCs/>
          <w:sz w:val="32"/>
          <w:szCs w:val="32"/>
        </w:rPr>
        <w:lastRenderedPageBreak/>
        <w:t>Systemschema – Hybrides 12-V-Energiesystem</w:t>
      </w:r>
    </w:p>
    <w:p w14:paraId="2821CE6E" w14:textId="6AF344DE" w:rsidR="006B5CFB" w:rsidRDefault="00DE3C19" w:rsidP="0052036E">
      <w:pPr>
        <w:ind w:left="708"/>
        <w:jc w:val="both"/>
        <w:rPr>
          <w:rFonts w:cs="Arial"/>
        </w:rPr>
      </w:pPr>
      <w:r>
        <w:rPr>
          <w:noProof/>
        </w:rPr>
        <mc:AlternateContent>
          <mc:Choice Requires="wps">
            <w:drawing>
              <wp:anchor distT="0" distB="0" distL="114300" distR="114300" simplePos="0" relativeHeight="251673600" behindDoc="0" locked="0" layoutInCell="1" allowOverlap="1" wp14:anchorId="10E7CD03" wp14:editId="29996DA5">
                <wp:simplePos x="0" y="0"/>
                <wp:positionH relativeFrom="column">
                  <wp:posOffset>463304</wp:posOffset>
                </wp:positionH>
                <wp:positionV relativeFrom="paragraph">
                  <wp:posOffset>4768215</wp:posOffset>
                </wp:positionV>
                <wp:extent cx="5552440" cy="635"/>
                <wp:effectExtent l="0" t="0" r="0" b="0"/>
                <wp:wrapTopAndBottom/>
                <wp:docPr id="1790527277" name="Textfeld 1"/>
                <wp:cNvGraphicFramePr/>
                <a:graphic xmlns:a="http://schemas.openxmlformats.org/drawingml/2006/main">
                  <a:graphicData uri="http://schemas.microsoft.com/office/word/2010/wordprocessingShape">
                    <wps:wsp>
                      <wps:cNvSpPr txBox="1"/>
                      <wps:spPr>
                        <a:xfrm>
                          <a:off x="0" y="0"/>
                          <a:ext cx="5552440" cy="635"/>
                        </a:xfrm>
                        <a:prstGeom prst="rect">
                          <a:avLst/>
                        </a:prstGeom>
                        <a:solidFill>
                          <a:prstClr val="white"/>
                        </a:solidFill>
                        <a:ln>
                          <a:noFill/>
                        </a:ln>
                      </wps:spPr>
                      <wps:txbx>
                        <w:txbxContent>
                          <w:p w14:paraId="250F5A8D" w14:textId="46585F5C" w:rsidR="0065658D" w:rsidRPr="001036D3" w:rsidRDefault="0065658D" w:rsidP="0065658D">
                            <w:pPr>
                              <w:pStyle w:val="Beschriftung"/>
                              <w:rPr>
                                <w:rFonts w:cs="Arial"/>
                                <w:noProof/>
                                <w:sz w:val="22"/>
                                <w:szCs w:val="22"/>
                              </w:rPr>
                            </w:pPr>
                            <w:bookmarkStart w:id="39" w:name="_Toc223815333"/>
                            <w:r>
                              <w:t xml:space="preserve">Abbildung </w:t>
                            </w:r>
                            <w:r>
                              <w:fldChar w:fldCharType="begin"/>
                            </w:r>
                            <w:r>
                              <w:instrText xml:space="preserve"> SEQ Abbildung \* ARABIC </w:instrText>
                            </w:r>
                            <w:r>
                              <w:fldChar w:fldCharType="separate"/>
                            </w:r>
                            <w:r>
                              <w:rPr>
                                <w:noProof/>
                              </w:rPr>
                              <w:t>3</w:t>
                            </w:r>
                            <w:r>
                              <w:fldChar w:fldCharType="end"/>
                            </w:r>
                            <w:r w:rsidR="00DE3C19">
                              <w:t xml:space="preserve">: </w:t>
                            </w:r>
                            <w:r w:rsidR="00DE3C19" w:rsidRPr="00DE3C19">
                              <w:t>Systemschema des hybriden 12-V-Energiesystems (eigene Darstellung)</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E7CD03" id="_x0000_s1028" type="#_x0000_t202" style="position:absolute;left:0;text-align:left;margin-left:36.5pt;margin-top:375.45pt;width:437.2pt;height:.0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ek1GgIAAD8EAAAOAAAAZHJzL2Uyb0RvYy54bWysU8Fu2zAMvQ/YPwi6L06yphi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i8X85oZCkmK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" stroked="f">
                <v:textbox style="mso-fit-shape-to-text:t" inset="0,0,0,0">
                  <w:txbxContent>
                    <w:p w14:paraId="250F5A8D" w14:textId="46585F5C" w:rsidR="0065658D" w:rsidRPr="001036D3" w:rsidRDefault="0065658D" w:rsidP="0065658D">
                      <w:pPr>
                        <w:pStyle w:val="Beschriftung"/>
                        <w:rPr>
                          <w:rFonts w:cs="Arial"/>
                          <w:noProof/>
                          <w:sz w:val="22"/>
                          <w:szCs w:val="22"/>
                        </w:rPr>
                      </w:pPr>
                      <w:bookmarkStart w:id="41" w:name="_Toc223815333"/>
                      <w:r>
                        <w:t xml:space="preserve">Abbildung </w:t>
                      </w:r>
                      <w:r>
                        <w:fldChar w:fldCharType="begin"/>
                      </w:r>
                      <w:r>
                        <w:instrText xml:space="preserve"> SEQ Abbildung \* ARABIC </w:instrText>
                      </w:r>
                      <w:r>
                        <w:fldChar w:fldCharType="separate"/>
                      </w:r>
                      <w:r>
                        <w:rPr>
                          <w:noProof/>
                        </w:rPr>
                        <w:t>3</w:t>
                      </w:r>
                      <w:r>
                        <w:fldChar w:fldCharType="end"/>
                      </w:r>
                      <w:r w:rsidR="00DE3C19">
                        <w:t xml:space="preserve">: </w:t>
                      </w:r>
                      <w:r w:rsidR="00DE3C19" w:rsidRPr="00DE3C19">
                        <w:t>Systemschema des hybriden 12-V-Energiesystems (eigene Darstellung)</w:t>
                      </w:r>
                      <w:bookmarkEnd w:id="41"/>
                    </w:p>
                  </w:txbxContent>
                </v:textbox>
                <w10:wrap type="topAndBottom"/>
              </v:shape>
            </w:pict>
          </mc:Fallback>
        </mc:AlternateContent>
      </w:r>
      <w:r w:rsidR="004A13F8" w:rsidRPr="006B5CFB">
        <w:rPr>
          <w:rFonts w:cs="Arial"/>
          <w:noProof/>
        </w:rPr>
        <w:drawing>
          <wp:anchor distT="0" distB="0" distL="114300" distR="114300" simplePos="0" relativeHeight="251667456" behindDoc="0" locked="0" layoutInCell="1" allowOverlap="1" wp14:anchorId="35EEB9A4" wp14:editId="6A3AA653">
            <wp:simplePos x="0" y="0"/>
            <wp:positionH relativeFrom="column">
              <wp:posOffset>-593090</wp:posOffset>
            </wp:positionH>
            <wp:positionV relativeFrom="paragraph">
              <wp:posOffset>266700</wp:posOffset>
            </wp:positionV>
            <wp:extent cx="10462260" cy="4353560"/>
            <wp:effectExtent l="0" t="0" r="0" b="8890"/>
            <wp:wrapTopAndBottom/>
            <wp:docPr id="874136088"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6088" name="Grafik 1" descr="Ein Bild, das Text, Diagramm, Screenshot, Plan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10462260" cy="4353560"/>
                    </a:xfrm>
                    <a:prstGeom prst="rect">
                      <a:avLst/>
                    </a:prstGeom>
                  </pic:spPr>
                </pic:pic>
              </a:graphicData>
            </a:graphic>
            <wp14:sizeRelH relativeFrom="margin">
              <wp14:pctWidth>0</wp14:pctWidth>
            </wp14:sizeRelH>
            <wp14:sizeRelV relativeFrom="margin">
              <wp14:pctHeight>0</wp14:pctHeight>
            </wp14:sizeRelV>
          </wp:anchor>
        </w:drawing>
      </w:r>
    </w:p>
    <w:p w14:paraId="4585311E" w14:textId="77777777" w:rsidR="00DE3C19" w:rsidRDefault="00DE3C19" w:rsidP="0065658D">
      <w:pPr>
        <w:jc w:val="both"/>
        <w:rPr>
          <w:rFonts w:cs="Arial"/>
        </w:rPr>
      </w:pPr>
    </w:p>
    <w:p w14:paraId="17375C9A" w14:textId="77777777" w:rsidR="006B5CFB" w:rsidRDefault="006B5CFB" w:rsidP="0052036E">
      <w:pPr>
        <w:ind w:left="708"/>
        <w:jc w:val="both"/>
        <w:rPr>
          <w:rFonts w:cs="Arial"/>
        </w:rPr>
        <w:sectPr w:rsidR="006B5CFB" w:rsidSect="006B5CFB">
          <w:pgSz w:w="16838" w:h="11906" w:orient="landscape"/>
          <w:pgMar w:top="1417" w:right="1417" w:bottom="1417" w:left="1134" w:header="708" w:footer="708" w:gutter="0"/>
          <w:cols w:space="708"/>
          <w:docGrid w:linePitch="360"/>
        </w:sectPr>
      </w:pPr>
    </w:p>
    <w:p w14:paraId="5B3863DA" w14:textId="20E5BED7" w:rsidR="006A38A0" w:rsidRPr="006A38A0" w:rsidRDefault="006A38A0" w:rsidP="006A38A0">
      <w:pPr>
        <w:pStyle w:val="berschrift1"/>
      </w:pPr>
      <w:bookmarkStart w:id="40" w:name="_Toc224200999"/>
      <w:r w:rsidRPr="006A38A0">
        <w:lastRenderedPageBreak/>
        <w:t>4.</w:t>
      </w:r>
      <w:r w:rsidR="00876E07">
        <w:t>8</w:t>
      </w:r>
      <w:r w:rsidRPr="006A38A0">
        <w:t xml:space="preserve"> Zusammenfassung und Ausblick</w:t>
      </w:r>
      <w:bookmarkEnd w:id="40"/>
    </w:p>
    <w:p w14:paraId="1D5B8E52" w14:textId="77777777" w:rsidR="006A38A0" w:rsidRPr="006A38A0" w:rsidRDefault="006A38A0" w:rsidP="006A38A0">
      <w:pPr>
        <w:ind w:left="708"/>
        <w:jc w:val="both"/>
        <w:rPr>
          <w:rFonts w:cs="Arial"/>
        </w:rPr>
      </w:pPr>
      <w:r w:rsidRPr="006A38A0">
        <w:rPr>
          <w:rFonts w:cs="Arial"/>
        </w:rPr>
        <w:t>Das Ziel dieses Teils der Diplomarbeit war der Aufbau und die Inbetriebnahme eines hybriden Energie-Management-Systems für ein automatisiertes Gewächshaus sowie die wirtschaftliche Bewertung des Konzepts. Im Folgenden werden die erreichten Ergebnisse bewertet und Potenziale für eine Weiterentwicklung aufgezeigt.</w:t>
      </w:r>
    </w:p>
    <w:p w14:paraId="5C6F9762" w14:textId="5AC1C40A" w:rsidR="006A38A0" w:rsidRPr="006A38A0" w:rsidRDefault="006A38A0" w:rsidP="006A38A0">
      <w:pPr>
        <w:pStyle w:val="berschrift2"/>
      </w:pPr>
      <w:bookmarkStart w:id="41" w:name="_Toc224201000"/>
      <w:r w:rsidRPr="006A38A0">
        <w:t>4.</w:t>
      </w:r>
      <w:r w:rsidR="00876E07">
        <w:t>8</w:t>
      </w:r>
      <w:r w:rsidRPr="006A38A0">
        <w:t>.1 Erreichte Ziele</w:t>
      </w:r>
      <w:bookmarkEnd w:id="41"/>
    </w:p>
    <w:p w14:paraId="52560702" w14:textId="77777777" w:rsidR="00511F90" w:rsidRPr="00511F90" w:rsidRDefault="00511F90" w:rsidP="00511F90">
      <w:pPr>
        <w:ind w:left="708"/>
        <w:jc w:val="both"/>
        <w:rPr>
          <w:rFonts w:cs="Arial"/>
        </w:rPr>
      </w:pPr>
      <w:r w:rsidRPr="00511F90">
        <w:rPr>
          <w:rFonts w:cs="Arial"/>
        </w:rPr>
        <w:t>Der physische Aufbau und die Inbetriebnahme des hybriden Energiesystems konnten aufgrund von Liefer- und Kommunikationsproblemen mit dem Projektsponsor nicht realisiert werden (siehe Kapitel 4.8.3). Dennoch wurden die wesentlichen Planungsziele erreicht: alternative Energiequellen wurden systematisch bewertet und die Wahl des PV-Hybridsystems begründet, Batterietechnologien hinsichtlich Lebensdauer und Outdoor-Eignung verglichen, alle Komponenten ausgelegt und dimensioniert sowie eine Wirtschaftlichkeitsanalyse durchgeführt, die eine Amortisationszeit von rund 4,6 Jahren und einen ROI von etwa 21,5 % bei einer Skalierung auf 10 m² ergibt.</w:t>
      </w:r>
    </w:p>
    <w:p w14:paraId="15D97715" w14:textId="08DA37FA" w:rsidR="006A38A0" w:rsidRPr="006A38A0" w:rsidRDefault="006A38A0" w:rsidP="006A38A0">
      <w:pPr>
        <w:pStyle w:val="berschrift2"/>
      </w:pPr>
      <w:bookmarkStart w:id="42" w:name="_Toc224201001"/>
      <w:r w:rsidRPr="006A38A0">
        <w:t>4.</w:t>
      </w:r>
      <w:r w:rsidR="00876E07">
        <w:t>8</w:t>
      </w:r>
      <w:r w:rsidRPr="006A38A0">
        <w:t>.2 Optimierungspotenzial und Ausblick</w:t>
      </w:r>
      <w:bookmarkEnd w:id="42"/>
    </w:p>
    <w:p w14:paraId="52BA2A82" w14:textId="30ED24AB" w:rsidR="006A38A0" w:rsidRPr="006A38A0" w:rsidRDefault="006A38A0" w:rsidP="006A38A0">
      <w:pPr>
        <w:ind w:left="708"/>
        <w:jc w:val="both"/>
        <w:rPr>
          <w:rFonts w:cs="Arial"/>
        </w:rPr>
      </w:pPr>
      <w:r w:rsidRPr="006A38A0">
        <w:rPr>
          <w:rFonts w:cs="Arial"/>
        </w:rPr>
        <w:t>Sollte ein solches System in einer realen Gewächshausanlage umgesetzt werden, ist die Standortanalyse ein entscheidender Planungsschritt. Die verfügbaren Energiequellen hängen stark von der geografischen Lage und den natürlichen Gegebenheiten ab. An windreichen Standorten kann eine Kleinwindanlage die saisonal geringere PV-Erzeugung im Winter sinnvoll ergänz</w:t>
      </w:r>
      <w:r w:rsidR="003060C2">
        <w:rPr>
          <w:rFonts w:cs="Arial"/>
        </w:rPr>
        <w:t>en</w:t>
      </w:r>
      <w:r w:rsidR="000F5547">
        <w:rPr>
          <w:rFonts w:cs="Arial"/>
        </w:rPr>
        <w:t xml:space="preserve"> </w:t>
      </w:r>
      <w:r w:rsidRPr="006A38A0">
        <w:rPr>
          <w:rFonts w:cs="Arial"/>
        </w:rPr>
        <w:t>und damit die Schwachstelle der PV</w:t>
      </w:r>
      <w:r w:rsidR="000F5547">
        <w:rPr>
          <w:rFonts w:cs="Arial"/>
        </w:rPr>
        <w:t>-Anlage</w:t>
      </w:r>
      <w:r w:rsidRPr="006A38A0">
        <w:rPr>
          <w:rFonts w:cs="Arial"/>
        </w:rPr>
        <w:t xml:space="preserve"> ausgleich</w:t>
      </w:r>
      <w:r w:rsidR="003060C2">
        <w:rPr>
          <w:rFonts w:cs="Arial"/>
        </w:rPr>
        <w:t>en</w:t>
      </w:r>
      <w:r w:rsidRPr="006A38A0">
        <w:rPr>
          <w:rFonts w:cs="Arial"/>
        </w:rPr>
        <w:t>. Bei Gewächshäusern in der Nähe von Bächen oder Flüssen könnte ein Kleinwasserkraft</w:t>
      </w:r>
      <w:r w:rsidR="000F5547">
        <w:rPr>
          <w:rFonts w:cs="Arial"/>
        </w:rPr>
        <w:t>werk</w:t>
      </w:r>
      <w:r w:rsidRPr="006A38A0">
        <w:rPr>
          <w:rFonts w:cs="Arial"/>
        </w:rPr>
        <w:t xml:space="preserve"> als kontinuierliche Grundlastquelle geprüft werden, da Wasserkraft im Gegensatz zu PV</w:t>
      </w:r>
      <w:r w:rsidR="000F5547">
        <w:rPr>
          <w:rFonts w:cs="Arial"/>
        </w:rPr>
        <w:t>-</w:t>
      </w:r>
      <w:r w:rsidRPr="006A38A0">
        <w:rPr>
          <w:rFonts w:cs="Arial"/>
        </w:rPr>
        <w:t xml:space="preserve"> und Wind</w:t>
      </w:r>
      <w:r w:rsidR="003060C2">
        <w:rPr>
          <w:rFonts w:cs="Arial"/>
        </w:rPr>
        <w:t>energie</w:t>
      </w:r>
      <w:r w:rsidRPr="006A38A0">
        <w:rPr>
          <w:rFonts w:cs="Arial"/>
        </w:rPr>
        <w:t xml:space="preserve"> weitgehend wetterunabhängig ist. Ziel der Standortplanung sollte es sein, die vorhandenen natürlichen Ressourcen so zu kombinieren, dass eine möglichst hohe Versorgungssicherheit bei gleichzeitig niedrigen Erzeugungskosten erreicht wird.</w:t>
      </w:r>
    </w:p>
    <w:p w14:paraId="61AD42CB" w14:textId="74426EBC" w:rsidR="006A38A0" w:rsidRDefault="006A38A0" w:rsidP="00FF4DC9">
      <w:pPr>
        <w:ind w:left="708"/>
        <w:jc w:val="both"/>
        <w:rPr>
          <w:rFonts w:cs="Arial"/>
        </w:rPr>
      </w:pPr>
      <w:r w:rsidRPr="006A38A0">
        <w:rPr>
          <w:rFonts w:cs="Arial"/>
        </w:rPr>
        <w:t>Ein weiterer naheliegender Schritt ist die Skalierung des Konzepts auf größere Gewächshausanlagen. Die in dieser Arbeit durchgeführte Wirtschaftlichkeitsanalyse zeigt, dass größere Anlagen aufgrund niedrigerer spezifischer Kosten pro kWp tendenziell wirtschaftlicher sind. Bei einer Skalierung wäre jedoch nicht nur die Komponentendimensionierung anzupassen, sondern auch die Systemarchitektur neu zu bewerten – etwa hinsichtlich der Wahl zwischen 12</w:t>
      </w:r>
      <w:r w:rsidR="00915B5F">
        <w:rPr>
          <w:rFonts w:cs="Arial"/>
        </w:rPr>
        <w:t> </w:t>
      </w:r>
      <w:r w:rsidRPr="006A38A0">
        <w:rPr>
          <w:rFonts w:cs="Arial"/>
        </w:rPr>
        <w:t>V, 24</w:t>
      </w:r>
      <w:r w:rsidR="00915B5F">
        <w:rPr>
          <w:rFonts w:cs="Arial"/>
        </w:rPr>
        <w:t> </w:t>
      </w:r>
      <w:r w:rsidRPr="006A38A0">
        <w:rPr>
          <w:rFonts w:cs="Arial"/>
        </w:rPr>
        <w:t>V oder 48</w:t>
      </w:r>
      <w:r w:rsidR="00915B5F">
        <w:rPr>
          <w:rFonts w:cs="Arial"/>
        </w:rPr>
        <w:t> </w:t>
      </w:r>
      <w:r w:rsidRPr="006A38A0">
        <w:rPr>
          <w:rFonts w:cs="Arial"/>
        </w:rPr>
        <w:t>V Systemspannung, der Anzahl der Batteriemodule sowie der Leistungsklasse des Wechselrichters. Zudem würde eine größere Anlage die softwareseitige Laststeuerung deutlich relevanter machen, da bei mehreren parallel betriebenen Verbrauchern eine intelligente Priorisierung auf Basis von Echtzeitdaten – etwa über die MQTT-Schnittstelle des Cerbo GX – erhebliches Einsparpotenzial bietet.</w:t>
      </w:r>
    </w:p>
    <w:p w14:paraId="5B3E3509" w14:textId="0F55D918" w:rsidR="00684C73" w:rsidRDefault="00684C73" w:rsidP="00684C73">
      <w:pPr>
        <w:pStyle w:val="berschrift2"/>
      </w:pPr>
      <w:bookmarkStart w:id="43" w:name="_Toc224201002"/>
      <w:r>
        <w:t>4.8.3 Projektabweichungen</w:t>
      </w:r>
      <w:bookmarkEnd w:id="43"/>
    </w:p>
    <w:p w14:paraId="3F477828" w14:textId="77777777" w:rsidR="00684C73" w:rsidRDefault="00684C73" w:rsidP="00684C73">
      <w:pPr>
        <w:spacing w:after="0"/>
        <w:ind w:left="708"/>
        <w:jc w:val="both"/>
        <w:rPr>
          <w:rFonts w:cs="Arial"/>
        </w:rPr>
      </w:pPr>
      <w:r>
        <w:rPr>
          <w:rFonts w:cs="Arial"/>
          <w:b/>
        </w:rPr>
        <w:t>Ursprünglich geplanter Ablauf</w:t>
      </w:r>
    </w:p>
    <w:p w14:paraId="33D96A14" w14:textId="77777777" w:rsidR="00684C73" w:rsidRDefault="00684C73" w:rsidP="00684C73">
      <w:pPr>
        <w:ind w:left="708"/>
        <w:jc w:val="both"/>
        <w:rPr>
          <w:rFonts w:cs="Arial"/>
        </w:rPr>
      </w:pPr>
      <w:r>
        <w:rPr>
          <w:rFonts w:cs="Arial"/>
        </w:rPr>
        <w:t xml:space="preserve">Geplant war die Beschaffung aller Victron-Komponenten (MultiPlus, Cerbo GX, SmartShunt, Orion DC/DC-Wandler, </w:t>
      </w:r>
      <w:proofErr w:type="gramStart"/>
      <w:r>
        <w:rPr>
          <w:rFonts w:cs="Arial"/>
        </w:rPr>
        <w:t>GX Touch</w:t>
      </w:r>
      <w:proofErr w:type="gramEnd"/>
      <w:r>
        <w:rPr>
          <w:rFonts w:cs="Arial"/>
        </w:rPr>
        <w:t xml:space="preserve"> 50) sowie des Verteilerschranks über einen Projektsponsor. PV-Modul und Batterie wurden privat angeschafft. Nach Erhalt aller Komponenten war der physische Aufbau und Test des Prototyps vorgesehen.</w:t>
      </w:r>
    </w:p>
    <w:p w14:paraId="36C7490C" w14:textId="77777777" w:rsidR="00684C73" w:rsidRDefault="00684C73" w:rsidP="00684C73">
      <w:pPr>
        <w:spacing w:after="0"/>
        <w:ind w:left="708"/>
        <w:jc w:val="both"/>
        <w:rPr>
          <w:rFonts w:cs="Arial"/>
        </w:rPr>
      </w:pPr>
      <w:r>
        <w:rPr>
          <w:rFonts w:cs="Arial"/>
          <w:b/>
        </w:rPr>
        <w:t>Aufgetretene Schwierigkeiten</w:t>
      </w:r>
    </w:p>
    <w:p w14:paraId="3679546D" w14:textId="5C6C38B3" w:rsidR="00684C73" w:rsidRDefault="00684C73" w:rsidP="00684C73">
      <w:pPr>
        <w:ind w:left="708"/>
        <w:jc w:val="both"/>
        <w:rPr>
          <w:rFonts w:cs="Arial"/>
        </w:rPr>
      </w:pPr>
      <w:r>
        <w:rPr>
          <w:rFonts w:cs="Arial"/>
        </w:rPr>
        <w:lastRenderedPageBreak/>
        <w:t xml:space="preserve">Die privat bestellte Batterie verzögerte sich um knapp zwei Monate: Der Lieferdienst beschädigte die erste Lieferung und meldete dies erst nach mehreren Wochen. Da die Batterie zwischenzeitlich nicht mehr vorrätig war, verzögerte sich die Nachbestellung zusätzlich. Die Sponsor-Komponenten wurden nicht geliefert, da der Sponsor die Bauteile nicht an Wirtschaftsingenieurwesen-Schüler übergeben wollte – mit der Begründung, dass das notwendige elektrotechnische Fachwissen für den eigenständigen Aufbau fehle. Die daraufhin eingeleitete Einbindung eines Elektrotechnik-Professors an der HTL </w:t>
      </w:r>
      <w:proofErr w:type="spellStart"/>
      <w:r>
        <w:rPr>
          <w:rFonts w:cs="Arial"/>
        </w:rPr>
        <w:t>Anichstraße</w:t>
      </w:r>
      <w:proofErr w:type="spellEnd"/>
      <w:r>
        <w:rPr>
          <w:rFonts w:cs="Arial"/>
        </w:rPr>
        <w:t xml:space="preserve"> führte zu keiner Lösung, da der Sponsor eine direkte Kontaktaufnahme durch den Professor erwartete, die ausblieb</w:t>
      </w:r>
      <w:r w:rsidR="001C73D9">
        <w:rPr>
          <w:rFonts w:cs="Arial"/>
        </w:rPr>
        <w:t>.</w:t>
      </w:r>
    </w:p>
    <w:p w14:paraId="67A89A42" w14:textId="77777777" w:rsidR="00684C73" w:rsidRDefault="00684C73" w:rsidP="00684C73">
      <w:pPr>
        <w:spacing w:after="0"/>
        <w:ind w:left="708"/>
        <w:jc w:val="both"/>
        <w:rPr>
          <w:rFonts w:cs="Arial"/>
        </w:rPr>
      </w:pPr>
      <w:r>
        <w:rPr>
          <w:rFonts w:cs="Arial"/>
          <w:b/>
        </w:rPr>
        <w:t>Auswirkungen und Neuausrichtung</w:t>
      </w:r>
    </w:p>
    <w:p w14:paraId="4A32CCD0" w14:textId="2FC258A6" w:rsidR="00684C73" w:rsidRDefault="00684C73" w:rsidP="00684C73">
      <w:pPr>
        <w:spacing w:after="0"/>
        <w:ind w:left="708"/>
        <w:jc w:val="both"/>
        <w:rPr>
          <w:rFonts w:cs="Arial"/>
        </w:rPr>
      </w:pPr>
      <w:r>
        <w:rPr>
          <w:rFonts w:cs="Arial"/>
        </w:rPr>
        <w:t>Der physische Aufbau des Prototyps war innerhalb des verfügbaren Zeitrahmens nicht mehr möglich. Der Schwerpunkt der Arbeit wurde daher auf Planung, Auslegung und wirtschaftliche Bewertung verlagert. Systemdimensionierung, Komponentenauswahl und Wirtschaftlichkeitsanalyse sind vollständig dokumentiert. Das Konzept kann auf Basis dieser Arbeit jederzeit umgesetzt werden, sobald die Komponenten verfügbar sind. Diese Erfahrung unterstreicht die Bedeutung einer frühzeitigen, schriftlichen Abstimmung aller Erwartungen und Verantwortlichkeiten – insbesondere bei Projekten mit externen Partnern.</w:t>
      </w:r>
    </w:p>
    <w:p w14:paraId="1E0EF7DC" w14:textId="77777777" w:rsidR="00684C73" w:rsidRPr="00684C73" w:rsidRDefault="00684C73" w:rsidP="00684C73"/>
    <w:p w14:paraId="2729A8F7" w14:textId="602E8352" w:rsidR="000A7CA8" w:rsidRPr="000A7CA8" w:rsidRDefault="008924AE" w:rsidP="000A7CA8">
      <w:pPr>
        <w:pStyle w:val="berschrift1"/>
      </w:pPr>
      <w:bookmarkStart w:id="44" w:name="_Toc224201003"/>
      <w:r>
        <w:t xml:space="preserve">5. </w:t>
      </w:r>
      <w:r w:rsidR="000A7CA8" w:rsidRPr="000A7CA8">
        <w:t>Quellenverzeichnis</w:t>
      </w:r>
      <w:bookmarkEnd w:id="44"/>
    </w:p>
    <w:p w14:paraId="4D65F24B" w14:textId="77777777" w:rsidR="00F41860" w:rsidRPr="00F41860" w:rsidRDefault="000A7CA8" w:rsidP="00F41860">
      <w:pPr>
        <w:pStyle w:val="Literaturverzeichnis"/>
        <w:rPr>
          <w:rFonts w:ascii="Aptos" w:hAnsi="Aptos"/>
        </w:rPr>
      </w:pPr>
      <w:r>
        <w:fldChar w:fldCharType="begin"/>
      </w:r>
      <w:r>
        <w:instrText xml:space="preserve"> ADDIN ZOTERO_BIBL {"uncited":[],"omitted":[],"custom":[]} CSL_BIBLIOGRAPHY </w:instrText>
      </w:r>
      <w:r>
        <w:fldChar w:fldCharType="separate"/>
      </w:r>
      <w:r w:rsidR="00F41860" w:rsidRPr="00F41860">
        <w:rPr>
          <w:rFonts w:ascii="Aptos" w:hAnsi="Aptos"/>
        </w:rPr>
        <w:t>[1]</w:t>
      </w:r>
      <w:r w:rsidR="00F41860" w:rsidRPr="00F41860">
        <w:rPr>
          <w:rFonts w:ascii="Aptos" w:hAnsi="Aptos"/>
        </w:rPr>
        <w:tab/>
        <w:t>Photovoltaik.org, „Bedeutung der Photovoltaik-Kennlinie“, Photovoltaik.org. Zugegriffen: 27. Januar 2026. [Online]. Verfügbar unter: https://photovoltaik.org/solarstrom/elektro/kennlinie</w:t>
      </w:r>
    </w:p>
    <w:p w14:paraId="5B0CFF23" w14:textId="77777777" w:rsidR="00F41860" w:rsidRPr="00F41860" w:rsidRDefault="00F41860" w:rsidP="00F41860">
      <w:pPr>
        <w:pStyle w:val="Literaturverzeichnis"/>
        <w:rPr>
          <w:rFonts w:ascii="Aptos" w:hAnsi="Aptos"/>
        </w:rPr>
      </w:pPr>
      <w:r w:rsidRPr="00F41860">
        <w:rPr>
          <w:rFonts w:ascii="Aptos" w:hAnsi="Aptos"/>
        </w:rPr>
        <w:t>[2]</w:t>
      </w:r>
      <w:r w:rsidRPr="00F41860">
        <w:rPr>
          <w:rFonts w:ascii="Aptos" w:hAnsi="Aptos"/>
        </w:rPr>
        <w:tab/>
        <w:t>„2. Allgemeine Beschreibung“. Zugegriffen: 5. Februar 2026. [Online]. Verfügbar unter: https://www.victronenergy.com/media/pg/SmartSolar_MPPT_RS/de/general-description.html</w:t>
      </w:r>
    </w:p>
    <w:p w14:paraId="1CA4BE07" w14:textId="77777777" w:rsidR="00F41860" w:rsidRPr="00F41860" w:rsidRDefault="00F41860" w:rsidP="00F41860">
      <w:pPr>
        <w:pStyle w:val="Literaturverzeichnis"/>
        <w:rPr>
          <w:rFonts w:ascii="Aptos" w:hAnsi="Aptos"/>
        </w:rPr>
      </w:pPr>
      <w:r w:rsidRPr="00F41860">
        <w:rPr>
          <w:rFonts w:ascii="Aptos" w:hAnsi="Aptos"/>
        </w:rPr>
        <w:t>[3]</w:t>
      </w:r>
      <w:r w:rsidRPr="00F41860">
        <w:rPr>
          <w:rFonts w:ascii="Aptos" w:hAnsi="Aptos"/>
        </w:rPr>
        <w:tab/>
        <w:t>„Zeitliche Variation der Sonnen­ein­strah­lung“, pv-wissen.de. Zugegriffen: 6. Februar 2026. [Online]. Verfügbar unter: https://www.pv-wissen.de/zeitliche-variation-der-sonneneinstrahlung/</w:t>
      </w:r>
    </w:p>
    <w:p w14:paraId="771AE3FD" w14:textId="77777777" w:rsidR="00F41860" w:rsidRPr="00F41860" w:rsidRDefault="00F41860" w:rsidP="00F41860">
      <w:pPr>
        <w:pStyle w:val="Literaturverzeichnis"/>
        <w:rPr>
          <w:rFonts w:ascii="Aptos" w:hAnsi="Aptos"/>
        </w:rPr>
      </w:pPr>
      <w:r w:rsidRPr="00F41860">
        <w:rPr>
          <w:rFonts w:ascii="Aptos" w:hAnsi="Aptos"/>
        </w:rPr>
        <w:t>[4]</w:t>
      </w:r>
      <w:r w:rsidRPr="00F41860">
        <w:rPr>
          <w:rFonts w:ascii="Aptos" w:hAnsi="Aptos"/>
        </w:rPr>
        <w:tab/>
        <w:t>„Sonnenstand“, pv-wissen.de. Zugegriffen: 6. Februar 2026. [Online]. Verfügbar unter: https://www.pv-wissen.de/sonnenstand/</w:t>
      </w:r>
    </w:p>
    <w:p w14:paraId="5DA94BC2" w14:textId="77777777" w:rsidR="00F41860" w:rsidRPr="00F41860" w:rsidRDefault="00F41860" w:rsidP="00F41860">
      <w:pPr>
        <w:pStyle w:val="Literaturverzeichnis"/>
        <w:rPr>
          <w:rFonts w:ascii="Aptos" w:hAnsi="Aptos"/>
        </w:rPr>
      </w:pPr>
      <w:r w:rsidRPr="00F41860">
        <w:rPr>
          <w:rFonts w:ascii="Aptos" w:hAnsi="Aptos"/>
        </w:rPr>
        <w:t>[5]</w:t>
      </w:r>
      <w:r w:rsidRPr="00F41860">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42CC2C37" w14:textId="77777777" w:rsidR="00F41860" w:rsidRPr="00F41860" w:rsidRDefault="00F41860" w:rsidP="00F41860">
      <w:pPr>
        <w:pStyle w:val="Literaturverzeichnis"/>
        <w:rPr>
          <w:rFonts w:ascii="Aptos" w:hAnsi="Aptos"/>
        </w:rPr>
      </w:pPr>
      <w:r w:rsidRPr="00F41860">
        <w:rPr>
          <w:rFonts w:ascii="Aptos" w:hAnsi="Aptos"/>
        </w:rPr>
        <w:t>[6]</w:t>
      </w:r>
      <w:r w:rsidRPr="00F41860">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2DC9128C" w14:textId="77777777" w:rsidR="00F41860" w:rsidRPr="00F41860" w:rsidRDefault="00F41860" w:rsidP="00F41860">
      <w:pPr>
        <w:pStyle w:val="Literaturverzeichnis"/>
        <w:rPr>
          <w:rFonts w:ascii="Aptos" w:hAnsi="Aptos"/>
        </w:rPr>
      </w:pPr>
      <w:r w:rsidRPr="00F41860">
        <w:rPr>
          <w:rFonts w:ascii="Aptos" w:hAnsi="Aptos"/>
          <w:lang w:val="en-GB"/>
        </w:rPr>
        <w:t>[7]</w:t>
      </w:r>
      <w:r w:rsidRPr="00F41860">
        <w:rPr>
          <w:rFonts w:ascii="Aptos" w:hAnsi="Aptos"/>
          <w:lang w:val="en-GB"/>
        </w:rPr>
        <w:tab/>
        <w:t xml:space="preserve">„Datasheet-Cerbo-GX-GX-Touch-DE.pdf“. </w:t>
      </w:r>
      <w:r w:rsidRPr="00F41860">
        <w:rPr>
          <w:rFonts w:ascii="Aptos" w:hAnsi="Aptos"/>
        </w:rPr>
        <w:t>Zugegriffen: 16. Februar 2026. [Online]. Verfügbar unter: https://www.victronenergy.de/upload/documents/Datasheet-Cerbo-GX-GX-Touch-DE.pdf</w:t>
      </w:r>
    </w:p>
    <w:p w14:paraId="15D9532A" w14:textId="77777777" w:rsidR="00F41860" w:rsidRPr="00F41860" w:rsidRDefault="00F41860" w:rsidP="00F41860">
      <w:pPr>
        <w:pStyle w:val="Literaturverzeichnis"/>
        <w:rPr>
          <w:rFonts w:ascii="Aptos" w:hAnsi="Aptos"/>
        </w:rPr>
      </w:pPr>
      <w:r w:rsidRPr="00F41860">
        <w:rPr>
          <w:rFonts w:ascii="Aptos" w:hAnsi="Aptos"/>
        </w:rPr>
        <w:t>[8]</w:t>
      </w:r>
      <w:r w:rsidRPr="00F41860">
        <w:rPr>
          <w:rFonts w:ascii="Aptos" w:hAnsi="Aptos"/>
        </w:rPr>
        <w:tab/>
        <w:t>„Datasheet-SmartShunt-DE.pdf“. Zugegriffen: 16. Februar 2026. [Online]. Verfügbar unter: https://www.victronenergy.de/upload/documents/Datasheet-SmartShunt-DE.pdf</w:t>
      </w:r>
    </w:p>
    <w:p w14:paraId="4D581E9D" w14:textId="77777777" w:rsidR="00F41860" w:rsidRPr="00F41860" w:rsidRDefault="00F41860" w:rsidP="00F41860">
      <w:pPr>
        <w:pStyle w:val="Literaturverzeichnis"/>
        <w:rPr>
          <w:rFonts w:ascii="Aptos" w:hAnsi="Aptos"/>
        </w:rPr>
      </w:pPr>
      <w:r w:rsidRPr="00F41860">
        <w:rPr>
          <w:rFonts w:ascii="Aptos" w:hAnsi="Aptos"/>
        </w:rPr>
        <w:lastRenderedPageBreak/>
        <w:t>[9]</w:t>
      </w:r>
      <w:r w:rsidRPr="00F41860">
        <w:rPr>
          <w:rFonts w:ascii="Aptos" w:hAnsi="Aptos"/>
        </w:rPr>
        <w:tab/>
        <w:t>„Datasheet-MultiPlus-inverter-charger-800VA-5kVA-DE.pdf“. Zugegriffen: 16. Februar 2026. [Online]. Verfügbar unter: https://www.victronenergy.com/upload/documents/Datasheet-MultiPlus-inverter-charger-800VA-5kVA-DE.pdf</w:t>
      </w:r>
    </w:p>
    <w:p w14:paraId="489B5B41" w14:textId="77777777" w:rsidR="00F41860" w:rsidRPr="00F41860" w:rsidRDefault="00F41860" w:rsidP="00F41860">
      <w:pPr>
        <w:pStyle w:val="Literaturverzeichnis"/>
        <w:rPr>
          <w:rFonts w:ascii="Aptos" w:hAnsi="Aptos"/>
        </w:rPr>
      </w:pPr>
      <w:r w:rsidRPr="00F41860">
        <w:rPr>
          <w:rFonts w:ascii="Aptos" w:hAnsi="Aptos"/>
          <w:lang w:val="en-GB"/>
        </w:rPr>
        <w:t>[10]</w:t>
      </w:r>
      <w:r w:rsidRPr="00F41860">
        <w:rPr>
          <w:rFonts w:ascii="Aptos" w:hAnsi="Aptos"/>
          <w:lang w:val="en-GB"/>
        </w:rPr>
        <w:tab/>
        <w:t xml:space="preserve">„Datasheet-AGM-Super-Cycle-battery-DE.pdf“. </w:t>
      </w:r>
      <w:r w:rsidRPr="00F41860">
        <w:rPr>
          <w:rFonts w:ascii="Aptos" w:hAnsi="Aptos"/>
        </w:rPr>
        <w:t>Zugegriffen: 16. Februar 2026. [Online]. Verfügbar unter: https://www.victronenergy.de/upload/documents/Datasheet-AGM-Super-Cycle-battery-DE.pdf</w:t>
      </w:r>
    </w:p>
    <w:p w14:paraId="0B08ADE0" w14:textId="77777777" w:rsidR="00F41860" w:rsidRPr="00F41860" w:rsidRDefault="00F41860" w:rsidP="00F41860">
      <w:pPr>
        <w:pStyle w:val="Literaturverzeichnis"/>
        <w:rPr>
          <w:rFonts w:ascii="Aptos" w:hAnsi="Aptos"/>
        </w:rPr>
      </w:pPr>
      <w:r w:rsidRPr="00F41860">
        <w:rPr>
          <w:rFonts w:ascii="Aptos" w:hAnsi="Aptos"/>
          <w:lang w:val="en-GB"/>
        </w:rPr>
        <w:t>[11]</w:t>
      </w:r>
      <w:r w:rsidRPr="00F41860">
        <w:rPr>
          <w:rFonts w:ascii="Aptos" w:hAnsi="Aptos"/>
          <w:lang w:val="en-GB"/>
        </w:rPr>
        <w:tab/>
        <w:t xml:space="preserve">„How to Optimize AGM Battery Performance for Maximum Lifespan?“, How to Optimize AGM Battery Performance for Maximum Lifespan? </w:t>
      </w:r>
      <w:r w:rsidRPr="00F41860">
        <w:rPr>
          <w:rFonts w:ascii="Aptos" w:hAnsi="Aptos"/>
        </w:rPr>
        <w:t>Zugegriffen: 16. Februar 2026. [Online]. Verfügbar unter: https://www.longwaybattery.com/de/blog/optimize-agm-battery-performance-maximum-lifespan/index.html</w:t>
      </w:r>
    </w:p>
    <w:p w14:paraId="67031502" w14:textId="77777777" w:rsidR="00F41860" w:rsidRPr="00F41860" w:rsidRDefault="00F41860" w:rsidP="00F41860">
      <w:pPr>
        <w:pStyle w:val="Literaturverzeichnis"/>
        <w:rPr>
          <w:rFonts w:ascii="Aptos" w:hAnsi="Aptos"/>
        </w:rPr>
      </w:pPr>
      <w:r w:rsidRPr="00F41860">
        <w:rPr>
          <w:rFonts w:ascii="Aptos" w:hAnsi="Aptos"/>
          <w:lang w:val="en-GB"/>
        </w:rPr>
        <w:t>[12]</w:t>
      </w:r>
      <w:r w:rsidRPr="00F41860">
        <w:rPr>
          <w:rFonts w:ascii="Aptos" w:hAnsi="Aptos"/>
          <w:lang w:val="en-GB"/>
        </w:rPr>
        <w:tab/>
        <w:t xml:space="preserve">„Datasheet-SmartSolar-charge-controller-MPPT-75-10,-75-15,-100-15,-100-20_48V-DE.pdf“. </w:t>
      </w:r>
      <w:r w:rsidRPr="00F41860">
        <w:rPr>
          <w:rFonts w:ascii="Aptos" w:hAnsi="Aptos"/>
        </w:rPr>
        <w:t>Zugegriffen: 12. März 2026. [Online]. Verfügbar unter: https://www.victronenergy.com/upload/documents/Datasheet-SmartSolar-charge-controller-MPPT-75-10,-75-15,-100-15,-100-20_48V-DE.pdf</w:t>
      </w:r>
    </w:p>
    <w:p w14:paraId="7C49D520" w14:textId="77777777" w:rsidR="00F41860" w:rsidRPr="00F41860" w:rsidRDefault="00F41860" w:rsidP="00F41860">
      <w:pPr>
        <w:pStyle w:val="Literaturverzeichnis"/>
        <w:rPr>
          <w:rFonts w:ascii="Aptos" w:hAnsi="Aptos"/>
        </w:rPr>
      </w:pPr>
      <w:r w:rsidRPr="00F41860">
        <w:rPr>
          <w:rFonts w:ascii="Aptos" w:hAnsi="Aptos"/>
          <w:lang w:val="en-GB"/>
        </w:rPr>
        <w:t>[13]</w:t>
      </w:r>
      <w:r w:rsidRPr="00F41860">
        <w:rPr>
          <w:rFonts w:ascii="Aptos" w:hAnsi="Aptos"/>
          <w:lang w:val="en-GB"/>
        </w:rPr>
        <w:tab/>
        <w:t xml:space="preserve">„Datasheet-Orion-Tr-Smart-DC-DC-chargers-isolated-250-400W-DE.pdf“. </w:t>
      </w:r>
      <w:r w:rsidRPr="00F41860">
        <w:rPr>
          <w:rFonts w:ascii="Aptos" w:hAnsi="Aptos"/>
        </w:rPr>
        <w:t>Zugegriffen: 17. Februar 2026. [Online]. Verfügbar unter: https://www.victronenergy.de/upload/documents/Datasheet-Orion-Tr-Smart-DC-DC-chargers-isolated-250-400W-DE.pdf</w:t>
      </w:r>
    </w:p>
    <w:p w14:paraId="37821FF1" w14:textId="77777777" w:rsidR="00F41860" w:rsidRPr="00F41860" w:rsidRDefault="00F41860" w:rsidP="00F41860">
      <w:pPr>
        <w:pStyle w:val="Literaturverzeichnis"/>
        <w:rPr>
          <w:rFonts w:ascii="Aptos" w:hAnsi="Aptos"/>
        </w:rPr>
      </w:pPr>
      <w:r w:rsidRPr="00F41860">
        <w:rPr>
          <w:rFonts w:ascii="Aptos" w:hAnsi="Aptos"/>
        </w:rPr>
        <w:t>[14]</w:t>
      </w:r>
      <w:r w:rsidRPr="00F41860">
        <w:rPr>
          <w:rFonts w:ascii="Aptos" w:hAnsi="Aptos"/>
        </w:rPr>
        <w:tab/>
        <w:t>M. Vader, „Datenkommunikation mit Victron Energy Produkten“.</w:t>
      </w:r>
    </w:p>
    <w:p w14:paraId="16102902" w14:textId="77777777" w:rsidR="00F41860" w:rsidRPr="00F41860" w:rsidRDefault="00F41860" w:rsidP="00F41860">
      <w:pPr>
        <w:pStyle w:val="Literaturverzeichnis"/>
        <w:rPr>
          <w:rFonts w:ascii="Aptos" w:hAnsi="Aptos"/>
        </w:rPr>
      </w:pPr>
      <w:r w:rsidRPr="00F41860">
        <w:rPr>
          <w:rFonts w:ascii="Aptos" w:hAnsi="Aptos"/>
        </w:rPr>
        <w:t>[15]</w:t>
      </w:r>
      <w:r w:rsidRPr="00F41860">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501FE02" w14:textId="77777777" w:rsidR="00F41860" w:rsidRPr="00F41860" w:rsidRDefault="00F41860" w:rsidP="00F41860">
      <w:pPr>
        <w:pStyle w:val="Literaturverzeichnis"/>
        <w:rPr>
          <w:rFonts w:ascii="Aptos" w:hAnsi="Aptos"/>
        </w:rPr>
      </w:pPr>
      <w:r w:rsidRPr="00F41860">
        <w:rPr>
          <w:rFonts w:ascii="Aptos" w:hAnsi="Aptos"/>
        </w:rPr>
        <w:t>[16]</w:t>
      </w:r>
      <w:r w:rsidRPr="00F41860">
        <w:rPr>
          <w:rFonts w:ascii="Aptos" w:hAnsi="Aptos"/>
        </w:rPr>
        <w:tab/>
        <w:t>„2.1 AGM vs. Lithium - Was ist besser?“ Zugegriffen: 17. Februar 2026. [Online]. Verfügbar unter: http://greenboatsolutions.de/ratgeber/agm-vs-lithium?srsltid=AfmBOoq4MEVKskN6v5GYbOgMlML4Zs3DHCf-YTXt-HHQTaIWApUYtA6a</w:t>
      </w:r>
    </w:p>
    <w:p w14:paraId="387A42C2" w14:textId="77777777" w:rsidR="00F41860" w:rsidRPr="00F41860" w:rsidRDefault="00F41860" w:rsidP="00F41860">
      <w:pPr>
        <w:pStyle w:val="Literaturverzeichnis"/>
        <w:rPr>
          <w:rFonts w:ascii="Aptos" w:hAnsi="Aptos"/>
        </w:rPr>
      </w:pPr>
      <w:r w:rsidRPr="00F41860">
        <w:rPr>
          <w:rFonts w:ascii="Aptos" w:hAnsi="Aptos"/>
        </w:rPr>
        <w:t>[17]</w:t>
      </w:r>
      <w:r w:rsidRPr="00F41860">
        <w:rPr>
          <w:rFonts w:ascii="Aptos" w:hAnsi="Aptos"/>
        </w:rPr>
        <w:tab/>
        <w:t>„Photovoltaik Kosten &amp; Ertrag inkl. PV Rechner - Salzburg AG für Energie, Verkehr &amp; Telekommunikation“. Zugegriffen: 19. Februar 2026. [Online]. Verfügbar unter: https://www.salzburg-ag.at/photovoltaik/privat/infos-ratgeber/wirtschaftlichkeit-finanzierung/pv-kosten-rechner.html</w:t>
      </w:r>
    </w:p>
    <w:p w14:paraId="455FD083" w14:textId="77777777" w:rsidR="00F41860" w:rsidRPr="00F41860" w:rsidRDefault="00F41860" w:rsidP="00F41860">
      <w:pPr>
        <w:pStyle w:val="Literaturverzeichnis"/>
        <w:rPr>
          <w:rFonts w:ascii="Aptos" w:hAnsi="Aptos"/>
        </w:rPr>
      </w:pPr>
      <w:r w:rsidRPr="00F41860">
        <w:rPr>
          <w:rFonts w:ascii="Aptos" w:hAnsi="Aptos"/>
        </w:rPr>
        <w:t>[18]</w:t>
      </w:r>
      <w:r w:rsidRPr="00F41860">
        <w:rPr>
          <w:rFonts w:ascii="Aptos" w:hAnsi="Aptos"/>
        </w:rPr>
        <w:tab/>
        <w:t>„Klima: Tirol in Österreich“, Laenderdaten.info. Zugegriffen: 20. Februar 2026. [Online]. Verfügbar unter: https://www.laenderdaten.info/Europa/Oesterreich/Klima-Tirol.php</w:t>
      </w:r>
    </w:p>
    <w:p w14:paraId="07CF08BC" w14:textId="77777777" w:rsidR="00F41860" w:rsidRPr="00F41860" w:rsidRDefault="00F41860" w:rsidP="00F41860">
      <w:pPr>
        <w:pStyle w:val="Literaturverzeichnis"/>
        <w:rPr>
          <w:rFonts w:ascii="Aptos" w:hAnsi="Aptos"/>
        </w:rPr>
      </w:pPr>
      <w:r w:rsidRPr="00F41860">
        <w:rPr>
          <w:rFonts w:ascii="Aptos" w:hAnsi="Aptos"/>
        </w:rPr>
        <w:t>[19]</w:t>
      </w:r>
      <w:r w:rsidRPr="00F41860">
        <w:rPr>
          <w:rFonts w:ascii="Aptos" w:hAnsi="Aptos"/>
        </w:rPr>
        <w:tab/>
        <w:t>„Strompreisindizes: AEA - Österreichische Energieagentur“. Zugegriffen: 19. Februar 2026. [Online]. Verfügbar unter: https://www.energyagency.at/fakten/strompreisindizes</w:t>
      </w:r>
    </w:p>
    <w:p w14:paraId="2C8ED14A" w14:textId="77777777" w:rsidR="00F41860" w:rsidRPr="00F41860" w:rsidRDefault="00F41860" w:rsidP="00F41860">
      <w:pPr>
        <w:pStyle w:val="Literaturverzeichnis"/>
        <w:rPr>
          <w:rFonts w:ascii="Aptos" w:hAnsi="Aptos"/>
        </w:rPr>
      </w:pPr>
      <w:r w:rsidRPr="00F41860">
        <w:rPr>
          <w:rFonts w:ascii="Aptos" w:hAnsi="Aptos"/>
        </w:rPr>
        <w:t>[20]</w:t>
      </w:r>
      <w:r w:rsidRPr="00F41860">
        <w:rPr>
          <w:rFonts w:ascii="Aptos" w:hAnsi="Aptos"/>
        </w:rPr>
        <w:tab/>
        <w:t>„Einspeisetarife in Österreich für Photovoltaik - Vergleich“. Zugegriffen: 20. Februar 2026. [Online]. Verfügbar unter: https://www.stromrechner.at/einspeisetarif</w:t>
      </w:r>
    </w:p>
    <w:p w14:paraId="71516739" w14:textId="54179C38" w:rsidR="003D6115" w:rsidRDefault="000A7CA8" w:rsidP="00303B13">
      <w:r>
        <w:fldChar w:fldCharType="end"/>
      </w:r>
    </w:p>
    <w:p w14:paraId="0DECCEFC" w14:textId="77777777" w:rsidR="003D6115" w:rsidRPr="005A0007" w:rsidRDefault="003D6115" w:rsidP="00303B13"/>
    <w:p w14:paraId="6DCBDF76" w14:textId="1B772A33" w:rsidR="003D6115" w:rsidRDefault="008924AE" w:rsidP="000A7CA8">
      <w:pPr>
        <w:pStyle w:val="berschrift1"/>
      </w:pPr>
      <w:bookmarkStart w:id="45" w:name="_Toc224201004"/>
      <w:r>
        <w:t xml:space="preserve">6. </w:t>
      </w:r>
      <w:r w:rsidR="000A7CA8">
        <w:t>Abbildungsverzeichnis</w:t>
      </w:r>
      <w:bookmarkEnd w:id="45"/>
    </w:p>
    <w:p w14:paraId="3C479053" w14:textId="6F049031" w:rsidR="00E47EFD" w:rsidRDefault="00750B78">
      <w:pPr>
        <w:pStyle w:val="Abbildungsverzeichnis"/>
        <w:tabs>
          <w:tab w:val="right" w:leader="dot" w:pos="9062"/>
        </w:tabs>
        <w:rPr>
          <w:rFonts w:eastAsiaTheme="minorEastAsia"/>
          <w:noProof/>
          <w:sz w:val="24"/>
          <w:szCs w:val="24"/>
          <w:lang w:eastAsia="de-AT"/>
        </w:rPr>
      </w:pPr>
      <w:r>
        <w:fldChar w:fldCharType="begin"/>
      </w:r>
      <w:r>
        <w:instrText xml:space="preserve"> TOC \h \z \c "Abbildung" </w:instrText>
      </w:r>
      <w:r>
        <w:fldChar w:fldCharType="separate"/>
      </w:r>
      <w:hyperlink w:anchor="_Toc223815331" w:history="1">
        <w:r w:rsidR="00E47EFD" w:rsidRPr="00D13CE2">
          <w:rPr>
            <w:rStyle w:val="Hyperlink"/>
            <w:noProof/>
          </w:rPr>
          <w:t>Abbildung 1: I-U- und P-U-Kennlinie</w:t>
        </w:r>
        <w:r w:rsidR="00E47EFD">
          <w:rPr>
            <w:noProof/>
            <w:webHidden/>
          </w:rPr>
          <w:tab/>
        </w:r>
        <w:r w:rsidR="00E47EFD">
          <w:rPr>
            <w:noProof/>
            <w:webHidden/>
          </w:rPr>
          <w:fldChar w:fldCharType="begin"/>
        </w:r>
        <w:r w:rsidR="00E47EFD">
          <w:rPr>
            <w:noProof/>
            <w:webHidden/>
          </w:rPr>
          <w:instrText xml:space="preserve"> PAGEREF _Toc223815331 \h </w:instrText>
        </w:r>
        <w:r w:rsidR="00E47EFD">
          <w:rPr>
            <w:noProof/>
            <w:webHidden/>
          </w:rPr>
        </w:r>
        <w:r w:rsidR="00E47EFD">
          <w:rPr>
            <w:noProof/>
            <w:webHidden/>
          </w:rPr>
          <w:fldChar w:fldCharType="separate"/>
        </w:r>
        <w:r w:rsidR="00E47EFD">
          <w:rPr>
            <w:noProof/>
            <w:webHidden/>
          </w:rPr>
          <w:t>4</w:t>
        </w:r>
        <w:r w:rsidR="00E47EFD">
          <w:rPr>
            <w:noProof/>
            <w:webHidden/>
          </w:rPr>
          <w:fldChar w:fldCharType="end"/>
        </w:r>
      </w:hyperlink>
    </w:p>
    <w:p w14:paraId="20788A8F" w14:textId="3DDBA260" w:rsidR="00E47EFD" w:rsidRDefault="00E47EFD">
      <w:pPr>
        <w:pStyle w:val="Abbildungsverzeichnis"/>
        <w:tabs>
          <w:tab w:val="right" w:leader="dot" w:pos="9062"/>
        </w:tabs>
        <w:rPr>
          <w:rFonts w:eastAsiaTheme="minorEastAsia"/>
          <w:noProof/>
          <w:sz w:val="24"/>
          <w:szCs w:val="24"/>
          <w:lang w:eastAsia="de-AT"/>
        </w:rPr>
      </w:pPr>
      <w:hyperlink w:anchor="_Toc223815332" w:history="1">
        <w:r w:rsidRPr="00D13CE2">
          <w:rPr>
            <w:rStyle w:val="Hyperlink"/>
            <w:noProof/>
          </w:rPr>
          <w:t>Abbildung 2: Schaltplan des hybriden 12-V-Energiesystems</w:t>
        </w:r>
        <w:r>
          <w:rPr>
            <w:noProof/>
            <w:webHidden/>
          </w:rPr>
          <w:tab/>
        </w:r>
        <w:r>
          <w:rPr>
            <w:noProof/>
            <w:webHidden/>
          </w:rPr>
          <w:fldChar w:fldCharType="begin"/>
        </w:r>
        <w:r>
          <w:rPr>
            <w:noProof/>
            <w:webHidden/>
          </w:rPr>
          <w:instrText xml:space="preserve"> PAGEREF _Toc223815332 \h </w:instrText>
        </w:r>
        <w:r>
          <w:rPr>
            <w:noProof/>
            <w:webHidden/>
          </w:rPr>
        </w:r>
        <w:r>
          <w:rPr>
            <w:noProof/>
            <w:webHidden/>
          </w:rPr>
          <w:fldChar w:fldCharType="separate"/>
        </w:r>
        <w:r>
          <w:rPr>
            <w:noProof/>
            <w:webHidden/>
          </w:rPr>
          <w:t>18</w:t>
        </w:r>
        <w:r>
          <w:rPr>
            <w:noProof/>
            <w:webHidden/>
          </w:rPr>
          <w:fldChar w:fldCharType="end"/>
        </w:r>
      </w:hyperlink>
    </w:p>
    <w:p w14:paraId="4B685196" w14:textId="46E7B657" w:rsidR="00E47EFD" w:rsidRDefault="00E47EFD">
      <w:pPr>
        <w:pStyle w:val="Abbildungsverzeichnis"/>
        <w:tabs>
          <w:tab w:val="right" w:leader="dot" w:pos="9062"/>
        </w:tabs>
        <w:rPr>
          <w:rFonts w:eastAsiaTheme="minorEastAsia"/>
          <w:noProof/>
          <w:sz w:val="24"/>
          <w:szCs w:val="24"/>
          <w:lang w:eastAsia="de-AT"/>
        </w:rPr>
      </w:pPr>
      <w:hyperlink w:anchor="_Toc223815333" w:history="1">
        <w:r w:rsidRPr="00D13CE2">
          <w:rPr>
            <w:rStyle w:val="Hyperlink"/>
            <w:noProof/>
          </w:rPr>
          <w:t>Abbildung 3: Systemschema des hybriden 12-V-Energiesystems</w:t>
        </w:r>
        <w:r>
          <w:rPr>
            <w:noProof/>
            <w:webHidden/>
          </w:rPr>
          <w:tab/>
        </w:r>
        <w:r>
          <w:rPr>
            <w:noProof/>
            <w:webHidden/>
          </w:rPr>
          <w:fldChar w:fldCharType="begin"/>
        </w:r>
        <w:r>
          <w:rPr>
            <w:noProof/>
            <w:webHidden/>
          </w:rPr>
          <w:instrText xml:space="preserve"> PAGEREF _Toc223815333 \h </w:instrText>
        </w:r>
        <w:r>
          <w:rPr>
            <w:noProof/>
            <w:webHidden/>
          </w:rPr>
        </w:r>
        <w:r>
          <w:rPr>
            <w:noProof/>
            <w:webHidden/>
          </w:rPr>
          <w:fldChar w:fldCharType="separate"/>
        </w:r>
        <w:r>
          <w:rPr>
            <w:noProof/>
            <w:webHidden/>
          </w:rPr>
          <w:t>19</w:t>
        </w:r>
        <w:r>
          <w:rPr>
            <w:noProof/>
            <w:webHidden/>
          </w:rPr>
          <w:fldChar w:fldCharType="end"/>
        </w:r>
      </w:hyperlink>
    </w:p>
    <w:p w14:paraId="1A73378F" w14:textId="7C0EC5D3" w:rsidR="000A7CA8" w:rsidRDefault="00750B78" w:rsidP="000A7CA8">
      <w:r>
        <w:fldChar w:fldCharType="end"/>
      </w:r>
    </w:p>
    <w:p w14:paraId="36AF413B" w14:textId="77777777" w:rsidR="001830EE" w:rsidRDefault="001830EE" w:rsidP="000A7CA8"/>
    <w:p w14:paraId="42AA78DB" w14:textId="4D4E2B20" w:rsidR="003A1A4D" w:rsidRDefault="003A1A4D" w:rsidP="003A1A4D">
      <w:pPr>
        <w:pStyle w:val="berschrift1"/>
      </w:pPr>
      <w:bookmarkStart w:id="46" w:name="_Toc224201005"/>
      <w:r>
        <w:t>7 Tabellenverzeichnis</w:t>
      </w:r>
      <w:bookmarkEnd w:id="46"/>
    </w:p>
    <w:p w14:paraId="5BBBC5C0" w14:textId="220EA62E" w:rsidR="00E87519" w:rsidRDefault="003A1A4D">
      <w:pPr>
        <w:pStyle w:val="Abbildungsverzeichnis"/>
        <w:tabs>
          <w:tab w:val="right" w:leader="dot" w:pos="9062"/>
        </w:tabs>
        <w:rPr>
          <w:rFonts w:eastAsiaTheme="minorEastAsia"/>
          <w:noProof/>
          <w:sz w:val="24"/>
          <w:szCs w:val="24"/>
          <w:lang w:eastAsia="de-AT"/>
        </w:rPr>
      </w:pPr>
      <w:r>
        <w:fldChar w:fldCharType="begin"/>
      </w:r>
      <w:r>
        <w:instrText xml:space="preserve"> TOC \h \z \c "Tabelle" </w:instrText>
      </w:r>
      <w:r>
        <w:fldChar w:fldCharType="separate"/>
      </w:r>
      <w:hyperlink w:anchor="_Toc223814889" w:history="1">
        <w:r w:rsidR="00E87519" w:rsidRPr="00031A06">
          <w:rPr>
            <w:rStyle w:val="Hyperlink"/>
            <w:noProof/>
          </w:rPr>
          <w:t>Tabelle 1: Autonomiezeiten unter verschiedenen Betriebsbedingungen</w:t>
        </w:r>
        <w:r w:rsidR="00E87519">
          <w:rPr>
            <w:noProof/>
            <w:webHidden/>
          </w:rPr>
          <w:tab/>
        </w:r>
        <w:r w:rsidR="00E87519">
          <w:rPr>
            <w:noProof/>
            <w:webHidden/>
          </w:rPr>
          <w:fldChar w:fldCharType="begin"/>
        </w:r>
        <w:r w:rsidR="00E87519">
          <w:rPr>
            <w:noProof/>
            <w:webHidden/>
          </w:rPr>
          <w:instrText xml:space="preserve"> PAGEREF _Toc223814889 \h </w:instrText>
        </w:r>
        <w:r w:rsidR="00E87519">
          <w:rPr>
            <w:noProof/>
            <w:webHidden/>
          </w:rPr>
        </w:r>
        <w:r w:rsidR="00E87519">
          <w:rPr>
            <w:noProof/>
            <w:webHidden/>
          </w:rPr>
          <w:fldChar w:fldCharType="separate"/>
        </w:r>
        <w:r w:rsidR="00E87519">
          <w:rPr>
            <w:noProof/>
            <w:webHidden/>
          </w:rPr>
          <w:t>8</w:t>
        </w:r>
        <w:r w:rsidR="00E87519">
          <w:rPr>
            <w:noProof/>
            <w:webHidden/>
          </w:rPr>
          <w:fldChar w:fldCharType="end"/>
        </w:r>
      </w:hyperlink>
    </w:p>
    <w:p w14:paraId="4D9E4079" w14:textId="45430968" w:rsidR="00E87519" w:rsidRDefault="00E87519">
      <w:pPr>
        <w:pStyle w:val="Abbildungsverzeichnis"/>
        <w:tabs>
          <w:tab w:val="right" w:leader="dot" w:pos="9062"/>
        </w:tabs>
        <w:rPr>
          <w:rFonts w:eastAsiaTheme="minorEastAsia"/>
          <w:noProof/>
          <w:sz w:val="24"/>
          <w:szCs w:val="24"/>
          <w:lang w:eastAsia="de-AT"/>
        </w:rPr>
      </w:pPr>
      <w:hyperlink w:anchor="_Toc223814890" w:history="1">
        <w:r w:rsidRPr="00031A06">
          <w:rPr>
            <w:rStyle w:val="Hyperlink"/>
            <w:noProof/>
          </w:rPr>
          <w:t>Tabelle 2: Erwartetes Systemverhalten – Kenngrößen des Energiesystems im Prototypbetrieb</w:t>
        </w:r>
        <w:r>
          <w:rPr>
            <w:noProof/>
            <w:webHidden/>
          </w:rPr>
          <w:tab/>
        </w:r>
        <w:r>
          <w:rPr>
            <w:noProof/>
            <w:webHidden/>
          </w:rPr>
          <w:fldChar w:fldCharType="begin"/>
        </w:r>
        <w:r>
          <w:rPr>
            <w:noProof/>
            <w:webHidden/>
          </w:rPr>
          <w:instrText xml:space="preserve"> PAGEREF _Toc223814890 \h </w:instrText>
        </w:r>
        <w:r>
          <w:rPr>
            <w:noProof/>
            <w:webHidden/>
          </w:rPr>
        </w:r>
        <w:r>
          <w:rPr>
            <w:noProof/>
            <w:webHidden/>
          </w:rPr>
          <w:fldChar w:fldCharType="separate"/>
        </w:r>
        <w:r>
          <w:rPr>
            <w:noProof/>
            <w:webHidden/>
          </w:rPr>
          <w:t>9</w:t>
        </w:r>
        <w:r>
          <w:rPr>
            <w:noProof/>
            <w:webHidden/>
          </w:rPr>
          <w:fldChar w:fldCharType="end"/>
        </w:r>
      </w:hyperlink>
    </w:p>
    <w:p w14:paraId="4B1C471C" w14:textId="434868C9" w:rsidR="00E87519" w:rsidRDefault="00E87519">
      <w:pPr>
        <w:pStyle w:val="Abbildungsverzeichnis"/>
        <w:tabs>
          <w:tab w:val="right" w:leader="dot" w:pos="9062"/>
        </w:tabs>
        <w:rPr>
          <w:rFonts w:eastAsiaTheme="minorEastAsia"/>
          <w:noProof/>
          <w:sz w:val="24"/>
          <w:szCs w:val="24"/>
          <w:lang w:eastAsia="de-AT"/>
        </w:rPr>
      </w:pPr>
      <w:hyperlink w:anchor="_Toc223814891" w:history="1">
        <w:r w:rsidRPr="00031A06">
          <w:rPr>
            <w:rStyle w:val="Hyperlink"/>
            <w:noProof/>
          </w:rPr>
          <w:t>Tabelle 3: Technischer Vergleich von AGM, Gel und LiFePO4 Batterien</w:t>
        </w:r>
        <w:r>
          <w:rPr>
            <w:noProof/>
            <w:webHidden/>
          </w:rPr>
          <w:tab/>
        </w:r>
        <w:r>
          <w:rPr>
            <w:noProof/>
            <w:webHidden/>
          </w:rPr>
          <w:fldChar w:fldCharType="begin"/>
        </w:r>
        <w:r>
          <w:rPr>
            <w:noProof/>
            <w:webHidden/>
          </w:rPr>
          <w:instrText xml:space="preserve"> PAGEREF _Toc223814891 \h </w:instrText>
        </w:r>
        <w:r>
          <w:rPr>
            <w:noProof/>
            <w:webHidden/>
          </w:rPr>
        </w:r>
        <w:r>
          <w:rPr>
            <w:noProof/>
            <w:webHidden/>
          </w:rPr>
          <w:fldChar w:fldCharType="separate"/>
        </w:r>
        <w:r>
          <w:rPr>
            <w:noProof/>
            <w:webHidden/>
          </w:rPr>
          <w:t>12</w:t>
        </w:r>
        <w:r>
          <w:rPr>
            <w:noProof/>
            <w:webHidden/>
          </w:rPr>
          <w:fldChar w:fldCharType="end"/>
        </w:r>
      </w:hyperlink>
    </w:p>
    <w:p w14:paraId="16E0DF41" w14:textId="3DD38BB8" w:rsidR="00E87519" w:rsidRDefault="00E87519">
      <w:pPr>
        <w:pStyle w:val="Abbildungsverzeichnis"/>
        <w:tabs>
          <w:tab w:val="right" w:leader="dot" w:pos="9062"/>
        </w:tabs>
        <w:rPr>
          <w:rFonts w:eastAsiaTheme="minorEastAsia"/>
          <w:noProof/>
          <w:sz w:val="24"/>
          <w:szCs w:val="24"/>
          <w:lang w:eastAsia="de-AT"/>
        </w:rPr>
      </w:pPr>
      <w:hyperlink w:anchor="_Toc223814892" w:history="1">
        <w:r w:rsidRPr="00031A06">
          <w:rPr>
            <w:rStyle w:val="Hyperlink"/>
            <w:noProof/>
          </w:rPr>
          <w:t>Tabelle 4: Gegenüberstellung von Insellösung, Hybridsystem und Netzeinspeisung</w:t>
        </w:r>
        <w:r>
          <w:rPr>
            <w:noProof/>
            <w:webHidden/>
          </w:rPr>
          <w:tab/>
        </w:r>
        <w:r>
          <w:rPr>
            <w:noProof/>
            <w:webHidden/>
          </w:rPr>
          <w:fldChar w:fldCharType="begin"/>
        </w:r>
        <w:r>
          <w:rPr>
            <w:noProof/>
            <w:webHidden/>
          </w:rPr>
          <w:instrText xml:space="preserve"> PAGEREF _Toc223814892 \h </w:instrText>
        </w:r>
        <w:r>
          <w:rPr>
            <w:noProof/>
            <w:webHidden/>
          </w:rPr>
        </w:r>
        <w:r>
          <w:rPr>
            <w:noProof/>
            <w:webHidden/>
          </w:rPr>
          <w:fldChar w:fldCharType="separate"/>
        </w:r>
        <w:r>
          <w:rPr>
            <w:noProof/>
            <w:webHidden/>
          </w:rPr>
          <w:t>14</w:t>
        </w:r>
        <w:r>
          <w:rPr>
            <w:noProof/>
            <w:webHidden/>
          </w:rPr>
          <w:fldChar w:fldCharType="end"/>
        </w:r>
      </w:hyperlink>
    </w:p>
    <w:p w14:paraId="15595F81" w14:textId="18446548" w:rsidR="00746935" w:rsidRDefault="003A1A4D" w:rsidP="000A7CA8">
      <w:r>
        <w:fldChar w:fldCharType="end"/>
      </w:r>
    </w:p>
    <w:sectPr w:rsidR="00746935" w:rsidSect="006B5CF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04995"/>
    <w:rsid w:val="00007DFC"/>
    <w:rsid w:val="00011E5A"/>
    <w:rsid w:val="00031E80"/>
    <w:rsid w:val="00041519"/>
    <w:rsid w:val="00043CFC"/>
    <w:rsid w:val="00052E86"/>
    <w:rsid w:val="00060741"/>
    <w:rsid w:val="00061C47"/>
    <w:rsid w:val="00081935"/>
    <w:rsid w:val="00097BCE"/>
    <w:rsid w:val="000A0344"/>
    <w:rsid w:val="000A2703"/>
    <w:rsid w:val="000A7CA8"/>
    <w:rsid w:val="000C52CA"/>
    <w:rsid w:val="000C768E"/>
    <w:rsid w:val="000D119C"/>
    <w:rsid w:val="000D220D"/>
    <w:rsid w:val="000D23AA"/>
    <w:rsid w:val="000D50CC"/>
    <w:rsid w:val="000E550B"/>
    <w:rsid w:val="000F05C8"/>
    <w:rsid w:val="000F5547"/>
    <w:rsid w:val="00105A36"/>
    <w:rsid w:val="00105ED7"/>
    <w:rsid w:val="0010613D"/>
    <w:rsid w:val="00107563"/>
    <w:rsid w:val="00111D08"/>
    <w:rsid w:val="00116731"/>
    <w:rsid w:val="00123332"/>
    <w:rsid w:val="0014420E"/>
    <w:rsid w:val="001462B2"/>
    <w:rsid w:val="001559CB"/>
    <w:rsid w:val="001572E4"/>
    <w:rsid w:val="00161B22"/>
    <w:rsid w:val="001658BC"/>
    <w:rsid w:val="00173D73"/>
    <w:rsid w:val="00174E10"/>
    <w:rsid w:val="001757A3"/>
    <w:rsid w:val="001763B1"/>
    <w:rsid w:val="001830EE"/>
    <w:rsid w:val="00186EE0"/>
    <w:rsid w:val="001902D8"/>
    <w:rsid w:val="001910B0"/>
    <w:rsid w:val="00195A76"/>
    <w:rsid w:val="0019723B"/>
    <w:rsid w:val="001A7376"/>
    <w:rsid w:val="001C1238"/>
    <w:rsid w:val="001C73D9"/>
    <w:rsid w:val="001C7F86"/>
    <w:rsid w:val="001D3375"/>
    <w:rsid w:val="001D57CE"/>
    <w:rsid w:val="001F6C3C"/>
    <w:rsid w:val="0020187F"/>
    <w:rsid w:val="002070A3"/>
    <w:rsid w:val="0022146C"/>
    <w:rsid w:val="00222C03"/>
    <w:rsid w:val="0023347B"/>
    <w:rsid w:val="002838D3"/>
    <w:rsid w:val="00287D37"/>
    <w:rsid w:val="00293421"/>
    <w:rsid w:val="00295780"/>
    <w:rsid w:val="002B3A8B"/>
    <w:rsid w:val="002B61A2"/>
    <w:rsid w:val="002C429C"/>
    <w:rsid w:val="002D2A5D"/>
    <w:rsid w:val="002D2EB6"/>
    <w:rsid w:val="002D4634"/>
    <w:rsid w:val="002E5B5D"/>
    <w:rsid w:val="002F21F1"/>
    <w:rsid w:val="002F2F14"/>
    <w:rsid w:val="00303B13"/>
    <w:rsid w:val="003060C2"/>
    <w:rsid w:val="0030753F"/>
    <w:rsid w:val="00310E86"/>
    <w:rsid w:val="00313FCF"/>
    <w:rsid w:val="00315E99"/>
    <w:rsid w:val="003165D4"/>
    <w:rsid w:val="00320887"/>
    <w:rsid w:val="00320B4A"/>
    <w:rsid w:val="00322F06"/>
    <w:rsid w:val="003250A2"/>
    <w:rsid w:val="003479E5"/>
    <w:rsid w:val="00347DB5"/>
    <w:rsid w:val="00363126"/>
    <w:rsid w:val="00390F2B"/>
    <w:rsid w:val="00392217"/>
    <w:rsid w:val="00395B49"/>
    <w:rsid w:val="003A0571"/>
    <w:rsid w:val="003A1A4D"/>
    <w:rsid w:val="003B1672"/>
    <w:rsid w:val="003B62FE"/>
    <w:rsid w:val="003D543B"/>
    <w:rsid w:val="003D6115"/>
    <w:rsid w:val="003E515A"/>
    <w:rsid w:val="003E5C32"/>
    <w:rsid w:val="003F1A22"/>
    <w:rsid w:val="003F7209"/>
    <w:rsid w:val="003F7F0B"/>
    <w:rsid w:val="00412E6C"/>
    <w:rsid w:val="00415B2E"/>
    <w:rsid w:val="004309E8"/>
    <w:rsid w:val="00434D65"/>
    <w:rsid w:val="00443EE9"/>
    <w:rsid w:val="00444FFB"/>
    <w:rsid w:val="004527B3"/>
    <w:rsid w:val="00482B2F"/>
    <w:rsid w:val="00490047"/>
    <w:rsid w:val="004A13F8"/>
    <w:rsid w:val="004A1ADC"/>
    <w:rsid w:val="004B478B"/>
    <w:rsid w:val="004C7082"/>
    <w:rsid w:val="004E1EA9"/>
    <w:rsid w:val="004F0705"/>
    <w:rsid w:val="00511F90"/>
    <w:rsid w:val="0052036E"/>
    <w:rsid w:val="00521728"/>
    <w:rsid w:val="00521E7E"/>
    <w:rsid w:val="0052589C"/>
    <w:rsid w:val="005404C5"/>
    <w:rsid w:val="005407D1"/>
    <w:rsid w:val="00545D09"/>
    <w:rsid w:val="00551D71"/>
    <w:rsid w:val="00554362"/>
    <w:rsid w:val="00555442"/>
    <w:rsid w:val="005A0007"/>
    <w:rsid w:val="005C5DEF"/>
    <w:rsid w:val="005D250E"/>
    <w:rsid w:val="005F22A4"/>
    <w:rsid w:val="00602A75"/>
    <w:rsid w:val="0060367C"/>
    <w:rsid w:val="00604D04"/>
    <w:rsid w:val="00606B7F"/>
    <w:rsid w:val="00621FA3"/>
    <w:rsid w:val="00637C9F"/>
    <w:rsid w:val="006500F8"/>
    <w:rsid w:val="006546F4"/>
    <w:rsid w:val="0065658D"/>
    <w:rsid w:val="00666FE5"/>
    <w:rsid w:val="00670589"/>
    <w:rsid w:val="00671816"/>
    <w:rsid w:val="00684C73"/>
    <w:rsid w:val="00686CB9"/>
    <w:rsid w:val="00690038"/>
    <w:rsid w:val="006918E0"/>
    <w:rsid w:val="00693A84"/>
    <w:rsid w:val="006A38A0"/>
    <w:rsid w:val="006A5D89"/>
    <w:rsid w:val="006B35D5"/>
    <w:rsid w:val="006B5CFB"/>
    <w:rsid w:val="006C1018"/>
    <w:rsid w:val="006E2C6D"/>
    <w:rsid w:val="006F3162"/>
    <w:rsid w:val="006F5925"/>
    <w:rsid w:val="00710637"/>
    <w:rsid w:val="0073192A"/>
    <w:rsid w:val="0073420E"/>
    <w:rsid w:val="00736459"/>
    <w:rsid w:val="00741E99"/>
    <w:rsid w:val="00744C8E"/>
    <w:rsid w:val="007452D6"/>
    <w:rsid w:val="00746935"/>
    <w:rsid w:val="00750B78"/>
    <w:rsid w:val="0076295C"/>
    <w:rsid w:val="0077399A"/>
    <w:rsid w:val="007801B0"/>
    <w:rsid w:val="00787694"/>
    <w:rsid w:val="0079508B"/>
    <w:rsid w:val="007A209E"/>
    <w:rsid w:val="007A7CD1"/>
    <w:rsid w:val="007B400A"/>
    <w:rsid w:val="007B4CAC"/>
    <w:rsid w:val="007D4070"/>
    <w:rsid w:val="007D41DA"/>
    <w:rsid w:val="00806FAE"/>
    <w:rsid w:val="0081028F"/>
    <w:rsid w:val="008149C1"/>
    <w:rsid w:val="0081633D"/>
    <w:rsid w:val="00820753"/>
    <w:rsid w:val="00827FBA"/>
    <w:rsid w:val="00832715"/>
    <w:rsid w:val="00832FEE"/>
    <w:rsid w:val="008469A7"/>
    <w:rsid w:val="00847F09"/>
    <w:rsid w:val="00850491"/>
    <w:rsid w:val="00864D36"/>
    <w:rsid w:val="008668BB"/>
    <w:rsid w:val="00876E07"/>
    <w:rsid w:val="00884E58"/>
    <w:rsid w:val="008924AE"/>
    <w:rsid w:val="008C19EB"/>
    <w:rsid w:val="008C5B4F"/>
    <w:rsid w:val="008C7E55"/>
    <w:rsid w:val="008D0CBA"/>
    <w:rsid w:val="008E0B59"/>
    <w:rsid w:val="008E0F6B"/>
    <w:rsid w:val="008E1F59"/>
    <w:rsid w:val="008F0C6D"/>
    <w:rsid w:val="00900872"/>
    <w:rsid w:val="00906B7F"/>
    <w:rsid w:val="00912B87"/>
    <w:rsid w:val="00915B5F"/>
    <w:rsid w:val="00921670"/>
    <w:rsid w:val="009253CC"/>
    <w:rsid w:val="009266EB"/>
    <w:rsid w:val="009327E3"/>
    <w:rsid w:val="0095075A"/>
    <w:rsid w:val="00956AAA"/>
    <w:rsid w:val="00964F35"/>
    <w:rsid w:val="00973707"/>
    <w:rsid w:val="009758E3"/>
    <w:rsid w:val="009812EA"/>
    <w:rsid w:val="009930B9"/>
    <w:rsid w:val="009A557B"/>
    <w:rsid w:val="009B125F"/>
    <w:rsid w:val="009E3891"/>
    <w:rsid w:val="009F0857"/>
    <w:rsid w:val="009F1277"/>
    <w:rsid w:val="00A07A1A"/>
    <w:rsid w:val="00A21DAA"/>
    <w:rsid w:val="00A321E5"/>
    <w:rsid w:val="00A54949"/>
    <w:rsid w:val="00A6024B"/>
    <w:rsid w:val="00A62535"/>
    <w:rsid w:val="00A65979"/>
    <w:rsid w:val="00A713E2"/>
    <w:rsid w:val="00A76893"/>
    <w:rsid w:val="00A822DE"/>
    <w:rsid w:val="00A871F4"/>
    <w:rsid w:val="00A942C7"/>
    <w:rsid w:val="00AA7ECF"/>
    <w:rsid w:val="00AB5BFB"/>
    <w:rsid w:val="00AD44E7"/>
    <w:rsid w:val="00AF08A7"/>
    <w:rsid w:val="00B04BA9"/>
    <w:rsid w:val="00B1674E"/>
    <w:rsid w:val="00B23B8F"/>
    <w:rsid w:val="00B256B7"/>
    <w:rsid w:val="00B40562"/>
    <w:rsid w:val="00B442A7"/>
    <w:rsid w:val="00B45E57"/>
    <w:rsid w:val="00B5270D"/>
    <w:rsid w:val="00B546EA"/>
    <w:rsid w:val="00B555E5"/>
    <w:rsid w:val="00B653AA"/>
    <w:rsid w:val="00B83A06"/>
    <w:rsid w:val="00B9440E"/>
    <w:rsid w:val="00B96B54"/>
    <w:rsid w:val="00BB1C15"/>
    <w:rsid w:val="00BC0889"/>
    <w:rsid w:val="00BC40EB"/>
    <w:rsid w:val="00BD29B1"/>
    <w:rsid w:val="00BD65D3"/>
    <w:rsid w:val="00BE5556"/>
    <w:rsid w:val="00BE5922"/>
    <w:rsid w:val="00BE61EF"/>
    <w:rsid w:val="00BE7C70"/>
    <w:rsid w:val="00C00656"/>
    <w:rsid w:val="00C00A5B"/>
    <w:rsid w:val="00C0698C"/>
    <w:rsid w:val="00C073FE"/>
    <w:rsid w:val="00C12600"/>
    <w:rsid w:val="00C27728"/>
    <w:rsid w:val="00C3058E"/>
    <w:rsid w:val="00C54E98"/>
    <w:rsid w:val="00C6196E"/>
    <w:rsid w:val="00C67F4A"/>
    <w:rsid w:val="00C7574A"/>
    <w:rsid w:val="00CA2418"/>
    <w:rsid w:val="00CA2E33"/>
    <w:rsid w:val="00CB0116"/>
    <w:rsid w:val="00CB211F"/>
    <w:rsid w:val="00CC4EC1"/>
    <w:rsid w:val="00CD1BD8"/>
    <w:rsid w:val="00CE38E4"/>
    <w:rsid w:val="00D11011"/>
    <w:rsid w:val="00D11012"/>
    <w:rsid w:val="00D130DC"/>
    <w:rsid w:val="00D21B62"/>
    <w:rsid w:val="00D221C7"/>
    <w:rsid w:val="00D27DD7"/>
    <w:rsid w:val="00D317AC"/>
    <w:rsid w:val="00D33FDB"/>
    <w:rsid w:val="00D343F6"/>
    <w:rsid w:val="00D368E7"/>
    <w:rsid w:val="00D425E3"/>
    <w:rsid w:val="00D44963"/>
    <w:rsid w:val="00D46B0B"/>
    <w:rsid w:val="00D5115D"/>
    <w:rsid w:val="00D54516"/>
    <w:rsid w:val="00D63706"/>
    <w:rsid w:val="00D638A0"/>
    <w:rsid w:val="00D644D2"/>
    <w:rsid w:val="00D64B2E"/>
    <w:rsid w:val="00D774BD"/>
    <w:rsid w:val="00D835FD"/>
    <w:rsid w:val="00D944EA"/>
    <w:rsid w:val="00D96E18"/>
    <w:rsid w:val="00D9722B"/>
    <w:rsid w:val="00DA0FE1"/>
    <w:rsid w:val="00DA5809"/>
    <w:rsid w:val="00DA5BA0"/>
    <w:rsid w:val="00DB5854"/>
    <w:rsid w:val="00DB59FD"/>
    <w:rsid w:val="00DC0DC3"/>
    <w:rsid w:val="00DC75EE"/>
    <w:rsid w:val="00DE3C19"/>
    <w:rsid w:val="00DF1B0D"/>
    <w:rsid w:val="00DF3835"/>
    <w:rsid w:val="00E00139"/>
    <w:rsid w:val="00E07058"/>
    <w:rsid w:val="00E111BB"/>
    <w:rsid w:val="00E16981"/>
    <w:rsid w:val="00E25277"/>
    <w:rsid w:val="00E34843"/>
    <w:rsid w:val="00E41CC7"/>
    <w:rsid w:val="00E4773B"/>
    <w:rsid w:val="00E47EFD"/>
    <w:rsid w:val="00E5215F"/>
    <w:rsid w:val="00E62A73"/>
    <w:rsid w:val="00E65553"/>
    <w:rsid w:val="00E71472"/>
    <w:rsid w:val="00E75F83"/>
    <w:rsid w:val="00E864F4"/>
    <w:rsid w:val="00E86A07"/>
    <w:rsid w:val="00E87519"/>
    <w:rsid w:val="00E927E3"/>
    <w:rsid w:val="00EB0F8C"/>
    <w:rsid w:val="00EC1DBA"/>
    <w:rsid w:val="00EC7EC8"/>
    <w:rsid w:val="00ED5F49"/>
    <w:rsid w:val="00EE0B7A"/>
    <w:rsid w:val="00F07527"/>
    <w:rsid w:val="00F27262"/>
    <w:rsid w:val="00F30ECF"/>
    <w:rsid w:val="00F37204"/>
    <w:rsid w:val="00F41860"/>
    <w:rsid w:val="00F443B6"/>
    <w:rsid w:val="00F86B72"/>
    <w:rsid w:val="00F8769D"/>
    <w:rsid w:val="00F91727"/>
    <w:rsid w:val="00FA0FD8"/>
    <w:rsid w:val="00FA3AD9"/>
    <w:rsid w:val="00FA75D9"/>
    <w:rsid w:val="00FC5E96"/>
    <w:rsid w:val="00FD54A0"/>
    <w:rsid w:val="00FE1005"/>
    <w:rsid w:val="00FE7B0F"/>
    <w:rsid w:val="00FF3B47"/>
    <w:rsid w:val="00FF3F5A"/>
    <w:rsid w:val="00FF4D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 w:type="character" w:styleId="Platzhaltertext">
    <w:name w:val="Placeholder Text"/>
    <w:basedOn w:val="Absatz-Standardschriftart"/>
    <w:uiPriority w:val="99"/>
    <w:semiHidden/>
    <w:rsid w:val="00D425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14503</Words>
  <Characters>91372</Characters>
  <Application>Microsoft Office Word</Application>
  <DocSecurity>0</DocSecurity>
  <Lines>761</Lines>
  <Paragraphs>211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596</cp:revision>
  <cp:lastPrinted>2026-02-27T07:15:00Z</cp:lastPrinted>
  <dcterms:created xsi:type="dcterms:W3CDTF">2025-06-25T06:05:00Z</dcterms:created>
  <dcterms:modified xsi:type="dcterms:W3CDTF">2026-03-12T08:43:00Z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id="tarWmrpy"/&gt;&lt;style id="http://www.zotero.org/styles/ieee" locale="de-DE" hasBibliography="1" bibliographyStyleHasBeenSet="1"/&gt;&lt;prefs&gt;&lt;pref name="fieldType" value="Field"/&gt;&lt;/prefs&gt;&lt;/data&gt;</vt:lpwstr>
  </property>
</Properties>
</file>