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FE154" w14:textId="77777777" w:rsidR="000506B1" w:rsidRPr="00040FB0" w:rsidRDefault="000506B1" w:rsidP="000506B1">
      <w:pPr>
        <w:pStyle w:val="berschrift1"/>
      </w:pPr>
      <w:bookmarkStart w:id="0" w:name="_Toc222266676"/>
      <w:r w:rsidRPr="00040FB0">
        <w:t>4.5 Batterietechnologien im Vergleich</w:t>
      </w:r>
      <w:bookmarkEnd w:id="0"/>
    </w:p>
    <w:p w14:paraId="48A4525E" w14:textId="77777777" w:rsidR="000506B1" w:rsidRPr="00040FB0" w:rsidRDefault="000506B1" w:rsidP="000506B1">
      <w:pPr>
        <w:ind w:left="708"/>
        <w:jc w:val="both"/>
        <w:rPr>
          <w:rFonts w:cs="Arial"/>
        </w:rPr>
      </w:pPr>
      <w:r w:rsidRPr="00040FB0">
        <w:rPr>
          <w:rFonts w:cs="Arial"/>
        </w:rPr>
        <w:t>Die Auswahl der geeigneten Batterietechnologie hängt von verschiedenen Faktoren ab, darunter Anschaffungskosten, Lebensdauer, Gewicht, Betriebstemperaturbereich und nutzbare Kapazität. Für stationäre Anwendungen wie Gewächshäuser sind insbesondere Zyklenfestigkeit,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62F8CDEB" w14:textId="77777777" w:rsidR="000506B1" w:rsidRPr="00040FB0" w:rsidRDefault="000506B1" w:rsidP="000506B1">
      <w:pPr>
        <w:pStyle w:val="berschrift2"/>
      </w:pPr>
      <w:bookmarkStart w:id="1" w:name="_Toc222266677"/>
      <w:r w:rsidRPr="00040FB0">
        <w:t>4.5.1 Technische Eigenschaften der Batterietechnologien</w:t>
      </w:r>
      <w:bookmarkEnd w:id="1"/>
    </w:p>
    <w:p w14:paraId="7E008E2E" w14:textId="77777777" w:rsidR="000506B1" w:rsidRPr="00040FB0" w:rsidRDefault="000506B1" w:rsidP="000506B1">
      <w:pPr>
        <w:ind w:left="708"/>
        <w:jc w:val="both"/>
        <w:rPr>
          <w:rFonts w:cs="Arial"/>
        </w:rPr>
      </w:pPr>
      <w:r w:rsidRPr="00040FB0">
        <w:rPr>
          <w:rFonts w:cs="Arial"/>
        </w:rPr>
        <w:t xml:space="preserve">AGM (Absorbent Glass Mat): Bei AGM-Batterien ist der Elektrolyt in einem Glasfaservlies gebunden, wodurch sie wartungsfrei, auslaufsicher und lageunabhängig betrieben werden können </w:t>
      </w:r>
      <w:r>
        <w:rPr>
          <w:rFonts w:cs="Arial"/>
        </w:rPr>
        <w:fldChar w:fldCharType="begin"/>
      </w:r>
      <w:r>
        <w:rPr>
          <w:rFonts w:cs="Arial"/>
        </w:rPr>
        <w:instrText xml:space="preserve"> ADDIN ZOTERO_ITEM CSL_CITATION {"citationID":"uaux3LpX","properties":{"formattedCitation":"[13]","plainCitation":"[13]","noteIndex":0},"citationItems":[{"id":39,"uris":["http://zotero.org/groups/6046789/items/GFXVEUE2"],"itemData":{"id":39,"type":"webpage","abstract":"In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verfügen über einen niedrigen Innenwiderstand und sind für leistungsstarke Verbraucher geeignet. Die Zyklenfestigkeit liegt bei 500–600 Zyklen, die nutzbare Kapazität beträgt etwa 55</w:t>
      </w:r>
      <w:r>
        <w:rPr>
          <w:rFonts w:cs="Arial"/>
        </w:rPr>
        <w:t> </w:t>
      </w:r>
      <w:r w:rsidRPr="00040FB0">
        <w:rPr>
          <w:rFonts w:cs="Arial"/>
        </w:rPr>
        <w:t xml:space="preserve">% der Nennkapazität </w:t>
      </w:r>
      <w:r>
        <w:rPr>
          <w:rFonts w:cs="Arial"/>
        </w:rPr>
        <w:fldChar w:fldCharType="begin"/>
      </w:r>
      <w:r>
        <w:rPr>
          <w:rFonts w:cs="Arial"/>
        </w:rPr>
        <w:instrText xml:space="preserve"> ADDIN ZOTERO_ITEM CSL_CITATION {"citationID":"g7sXPeVr","properties":{"formattedCitation":"[13]","plainCitation":"[13]","noteIndex":0},"citationItems":[{"id":39,"uris":["http://zotero.org/groups/6046789/items/GFXVEUE2"],"itemData":{"id":39,"type":"webpage","abstract":"In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AGM-Batterien arbeiten zuverlässig im Temperaturbereich von -20 bis +40</w:t>
      </w:r>
      <w:r>
        <w:rPr>
          <w:rFonts w:cs="Arial"/>
        </w:rPr>
        <w:t> </w:t>
      </w:r>
      <w:r w:rsidRPr="00040FB0">
        <w:rPr>
          <w:rFonts w:cs="Arial"/>
        </w:rPr>
        <w:t xml:space="preserve">°C </w:t>
      </w:r>
      <w:r>
        <w:rPr>
          <w:rFonts w:cs="Arial"/>
        </w:rPr>
        <w:fldChar w:fldCharType="begin"/>
      </w:r>
      <w:r>
        <w:rPr>
          <w:rFonts w:cs="Arial"/>
        </w:rPr>
        <w:instrText xml:space="preserve"> ADDIN ZOTERO_ITEM CSL_CITATION {"citationID":"3Kxhruhl","properties":{"formattedCitation":"[13]","plainCitation":"[13]","noteIndex":0},"citationItems":[{"id":39,"uris":["http://zotero.org/groups/6046789/items/GFXVEUE2"],"itemData":{"id":39,"type":"webpage","abstract":"In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Das Gewicht beträgt 25–35</w:t>
      </w:r>
      <w:r>
        <w:rPr>
          <w:rFonts w:cs="Arial"/>
        </w:rPr>
        <w:t> </w:t>
      </w:r>
      <w:r w:rsidRPr="00040FB0">
        <w:rPr>
          <w:rFonts w:cs="Arial"/>
        </w:rPr>
        <w:t xml:space="preserve">kg pro nutzbarer Kilowattstunde </w:t>
      </w:r>
      <w:r>
        <w:rPr>
          <w:rFonts w:cs="Arial"/>
        </w:rPr>
        <w:fldChar w:fldCharType="begin"/>
      </w:r>
      <w:r>
        <w:rPr>
          <w:rFonts w:cs="Arial"/>
        </w:rPr>
        <w:instrText xml:space="preserve"> ADDIN ZOTERO_ITEM CSL_CITATION {"citationID":"s5OU6BAZ","properties":{"formattedCitation":"[14]","plainCitation":"[14]","noteIndex":0},"citationItems":[{"id":40,"uris":["http://zotero.org/groups/6046789/items/E6HEMQYX"],"itemData":{"id":40,"type":"webpage","abstract":"Sie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E65553">
        <w:rPr>
          <w:rFonts w:ascii="Aptos" w:hAnsi="Aptos"/>
        </w:rPr>
        <w:t>[14]</w:t>
      </w:r>
      <w:r>
        <w:rPr>
          <w:rFonts w:cs="Arial"/>
        </w:rPr>
        <w:fldChar w:fldCharType="end"/>
      </w:r>
      <w:r w:rsidRPr="00040FB0">
        <w:rPr>
          <w:rFonts w:cs="Arial"/>
        </w:rPr>
        <w:t>. AGM Super Cycle Varianten erreichen durch spezielle Bleilegierungen mindestens 300 Zyklen bei 100</w:t>
      </w:r>
      <w:r>
        <w:rPr>
          <w:rFonts w:cs="Arial"/>
        </w:rPr>
        <w:t> </w:t>
      </w:r>
      <w:r w:rsidRPr="00040FB0">
        <w:rPr>
          <w:rFonts w:cs="Arial"/>
        </w:rPr>
        <w:t>% Entladetiefe und mindestens 700 Zyklen bei 60</w:t>
      </w:r>
      <w:r>
        <w:rPr>
          <w:rFonts w:cs="Arial"/>
        </w:rPr>
        <w:t> </w:t>
      </w:r>
      <w:r w:rsidRPr="00040FB0">
        <w:rPr>
          <w:rFonts w:cs="Arial"/>
        </w:rPr>
        <w:t xml:space="preserve">% Entladetiefe </w:t>
      </w:r>
      <w:r>
        <w:rPr>
          <w:rFonts w:cs="Arial"/>
        </w:rPr>
        <w:fldChar w:fldCharType="begin"/>
      </w:r>
      <w:r>
        <w:rPr>
          <w:rFonts w:cs="Arial"/>
        </w:rPr>
        <w:instrText xml:space="preserve"> ADDIN ZOTERO_ITEM CSL_CITATION {"citationID":"g9MP7zN9","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E65553">
        <w:rPr>
          <w:rFonts w:ascii="Aptos" w:hAnsi="Aptos"/>
        </w:rPr>
        <w:t>[10]</w:t>
      </w:r>
      <w:r>
        <w:rPr>
          <w:rFonts w:cs="Arial"/>
        </w:rPr>
        <w:fldChar w:fldCharType="end"/>
      </w:r>
      <w:r w:rsidRPr="00040FB0">
        <w:rPr>
          <w:rFonts w:cs="Arial"/>
        </w:rPr>
        <w:t>.</w:t>
      </w:r>
    </w:p>
    <w:p w14:paraId="765B646F" w14:textId="77777777" w:rsidR="000506B1" w:rsidRPr="00040FB0" w:rsidRDefault="000506B1" w:rsidP="000506B1">
      <w:pPr>
        <w:ind w:left="708"/>
        <w:jc w:val="both"/>
        <w:rPr>
          <w:rFonts w:cs="Arial"/>
        </w:rPr>
      </w:pPr>
      <w:r w:rsidRPr="00040FB0">
        <w:rPr>
          <w:rFonts w:cs="Arial"/>
        </w:rPr>
        <w:t>Gel-Batterien: Bei Gel-Batterien ist der Elektrolyt durch Zugabe von Kieselerde gelartig verdickt</w:t>
      </w:r>
      <w:r>
        <w:rPr>
          <w:rFonts w:cs="Arial"/>
        </w:rPr>
        <w:t xml:space="preserve"> </w:t>
      </w:r>
      <w:r>
        <w:rPr>
          <w:rFonts w:cs="Arial"/>
        </w:rPr>
        <w:fldChar w:fldCharType="begin"/>
      </w:r>
      <w:r>
        <w:rPr>
          <w:rFonts w:cs="Arial"/>
        </w:rPr>
        <w:instrText xml:space="preserve"> ADDIN ZOTERO_ITEM CSL_CITATION {"citationID":"MIjBV5bK","properties":{"formattedCitation":"[13]","plainCitation":"[13]","noteIndex":0},"citationItems":[{"id":39,"uris":["http://zotero.org/groups/6046789/items/GFXVEUE2"],"itemData":{"id":39,"type":"webpage","abstract":"In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bieten eine höhere Tiefentladefestigkeit als AGM-Batterien und erreichen 700–800 Zyklen bei 65</w:t>
      </w:r>
      <w:r>
        <w:rPr>
          <w:rFonts w:cs="Arial"/>
        </w:rPr>
        <w:t> </w:t>
      </w:r>
      <w:r w:rsidRPr="00040FB0">
        <w:rPr>
          <w:rFonts w:cs="Arial"/>
        </w:rPr>
        <w:t xml:space="preserve">% nutzbarer Kapazität </w:t>
      </w:r>
      <w:r>
        <w:rPr>
          <w:rFonts w:cs="Arial"/>
        </w:rPr>
        <w:fldChar w:fldCharType="begin"/>
      </w:r>
      <w:r>
        <w:rPr>
          <w:rFonts w:cs="Arial"/>
        </w:rPr>
        <w:instrText xml:space="preserve"> ADDIN ZOTERO_ITEM CSL_CITATION {"citationID":"N82mKhek","properties":{"formattedCitation":"[13]","plainCitation":"[13]","noteIndex":0},"citationItems":[{"id":39,"uris":["http://zotero.org/groups/6046789/items/GFXVEUE2"],"itemData":{"id":39,"type":"webpage","abstract":"In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xml:space="preserve">. Gel-Batterien eignen sich besonders für moderate, kontinuierliche Lasten über längere Zeiträume und zeichnen sich durch geringe Selbstentladung aus </w:t>
      </w:r>
      <w:r>
        <w:rPr>
          <w:rFonts w:cs="Arial"/>
        </w:rPr>
        <w:fldChar w:fldCharType="begin"/>
      </w:r>
      <w:r>
        <w:rPr>
          <w:rFonts w:cs="Arial"/>
        </w:rPr>
        <w:instrText xml:space="preserve"> ADDIN ZOTERO_ITEM CSL_CITATION {"citationID":"5EvAP6OQ","properties":{"formattedCitation":"[13]","plainCitation":"[13]","noteIndex":0},"citationItems":[{"id":39,"uris":["http://zotero.org/groups/6046789/items/GFXVEUE2"],"itemData":{"id":39,"type":"webpage","abstract":"In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Der Betriebstemperaturbereich liegt ebenfalls bei -20 bis +40</w:t>
      </w:r>
      <w:r>
        <w:rPr>
          <w:rFonts w:cs="Arial"/>
        </w:rPr>
        <w:t> </w:t>
      </w:r>
      <w:r w:rsidRPr="00040FB0">
        <w:rPr>
          <w:rFonts w:cs="Arial"/>
        </w:rPr>
        <w:t xml:space="preserve">°C </w:t>
      </w:r>
      <w:r>
        <w:rPr>
          <w:rFonts w:cs="Arial"/>
        </w:rPr>
        <w:fldChar w:fldCharType="begin"/>
      </w:r>
      <w:r>
        <w:rPr>
          <w:rFonts w:cs="Arial"/>
        </w:rPr>
        <w:instrText xml:space="preserve"> ADDIN ZOTERO_ITEM CSL_CITATION {"citationID":"LLwRU5oE","properties":{"formattedCitation":"[13]","plainCitation":"[13]","noteIndex":0},"citationItems":[{"id":39,"uris":["http://zotero.org/groups/6046789/items/GFXVEUE2"],"itemData":{"id":39,"type":"webpage","abstract":"In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sind empfindlicher gegenüber hohen Ladeströmen und erfordern präzise Ladespannungen, um irreversible Schädigungen zu vermeiden.</w:t>
      </w:r>
    </w:p>
    <w:p w14:paraId="2B28DB8E" w14:textId="77777777" w:rsidR="000506B1" w:rsidRPr="00040FB0" w:rsidRDefault="000506B1" w:rsidP="000506B1">
      <w:pPr>
        <w:ind w:left="708"/>
        <w:jc w:val="both"/>
        <w:rPr>
          <w:rFonts w:cs="Arial"/>
        </w:rPr>
      </w:pPr>
      <w:r w:rsidRPr="00040FB0">
        <w:rPr>
          <w:rFonts w:cs="Arial"/>
        </w:rPr>
        <w:t>Lithium-Ionen: Lithium-Ionen-Batterien bieten eine hohe Energiedichte und erreichen deutlich mehr Ladezyklen als Blei-Batterien. Sie sind jedoch empfindlich gegenüber Tiefentladung und Überladung, weshalb ein Battery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597B9959" w14:textId="77777777" w:rsidR="000506B1" w:rsidRPr="00040FB0" w:rsidRDefault="000506B1" w:rsidP="000506B1">
      <w:pPr>
        <w:ind w:left="708"/>
        <w:jc w:val="both"/>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w:t>
      </w:r>
      <w:r>
        <w:rPr>
          <w:rFonts w:cs="Arial"/>
        </w:rPr>
        <w:fldChar w:fldCharType="begin"/>
      </w:r>
      <w:r>
        <w:rPr>
          <w:rFonts w:cs="Arial"/>
        </w:rPr>
        <w:instrText xml:space="preserve"> ADDIN ZOTERO_ITEM CSL_CITATION {"citationID":"1mr2Utl9","properties":{"formattedCitation":"[13]","plainCitation":"[13]","noteIndex":0},"citationItems":[{"id":39,"uris":["http://zotero.org/groups/6046789/items/GFXVEUE2"],"itemData":{"id":39,"type":"webpage","abstract":"In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E65553">
        <w:rPr>
          <w:rFonts w:ascii="Aptos" w:hAnsi="Aptos"/>
        </w:rPr>
        <w:t>[13]</w:t>
      </w:r>
      <w:r>
        <w:rPr>
          <w:rFonts w:cs="Arial"/>
        </w:rPr>
        <w:fldChar w:fldCharType="end"/>
      </w:r>
      <w:r w:rsidRPr="00040FB0">
        <w:rPr>
          <w:rFonts w:cs="Arial"/>
        </w:rPr>
        <w:t>. Sie erreichen mindestens 4000 Zyklen bei 80</w:t>
      </w:r>
      <w:r>
        <w:rPr>
          <w:rFonts w:cs="Arial"/>
        </w:rPr>
        <w:t> </w:t>
      </w:r>
      <w:r w:rsidRPr="00040FB0">
        <w:rPr>
          <w:rFonts w:cs="Arial"/>
        </w:rPr>
        <w:t xml:space="preserve">% Entladetiefe und bieten eine nahezu </w:t>
      </w:r>
      <w:r>
        <w:rPr>
          <w:rFonts w:cs="Arial"/>
        </w:rPr>
        <w:t>hundertprozentig</w:t>
      </w:r>
      <w:r w:rsidRPr="00040FB0">
        <w:rPr>
          <w:rFonts w:cs="Arial"/>
        </w:rPr>
        <w:t xml:space="preserve"> nutzbare Kapazität</w:t>
      </w:r>
      <w:r>
        <w:rPr>
          <w:rFonts w:cs="Arial"/>
        </w:rPr>
        <w:t xml:space="preserve"> </w:t>
      </w:r>
      <w:r>
        <w:rPr>
          <w:rFonts w:cs="Arial"/>
        </w:rPr>
        <w:fldChar w:fldCharType="begin"/>
      </w:r>
      <w:r>
        <w:rPr>
          <w:rFonts w:cs="Arial"/>
        </w:rPr>
        <w:instrText xml:space="preserve"> ADDIN ZOTERO_ITEM CSL_CITATION {"citationID":"Ezjmnqw7","properties":{"formattedCitation":"[13],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E65553">
        <w:rPr>
          <w:rFonts w:ascii="Aptos" w:hAnsi="Aptos"/>
        </w:rPr>
        <w:t>[13][14]</w:t>
      </w:r>
      <w:r>
        <w:rPr>
          <w:rFonts w:cs="Arial"/>
        </w:rPr>
        <w:fldChar w:fldCharType="end"/>
      </w:r>
      <w:r w:rsidRPr="00040FB0">
        <w:rPr>
          <w:rFonts w:cs="Arial"/>
        </w:rPr>
        <w:t>. Das Gewicht liegt bei 8–10</w:t>
      </w:r>
      <w:r>
        <w:rPr>
          <w:rFonts w:cs="Arial"/>
        </w:rPr>
        <w:t> </w:t>
      </w:r>
      <w:r w:rsidRPr="00040FB0">
        <w:rPr>
          <w:rFonts w:cs="Arial"/>
        </w:rPr>
        <w:t>kg pro nutzbarer Kilowattstunde und damit bei etwa 3</w:t>
      </w:r>
      <w:r>
        <w:rPr>
          <w:rFonts w:cs="Arial"/>
        </w:rPr>
        <w:t>0 </w:t>
      </w:r>
      <w:r w:rsidRPr="00040FB0">
        <w:rPr>
          <w:rFonts w:cs="Arial"/>
        </w:rPr>
        <w:t xml:space="preserve">% des Gewichts von Blei-Batterien </w:t>
      </w:r>
      <w:r>
        <w:rPr>
          <w:rFonts w:cs="Arial"/>
        </w:rPr>
        <w:fldChar w:fldCharType="begin"/>
      </w:r>
      <w:r>
        <w:rPr>
          <w:rFonts w:cs="Arial"/>
        </w:rPr>
        <w:instrText xml:space="preserve"> ADDIN ZOTERO_ITEM CSL_CITATION {"citationID":"XqOC7tlL","properties":{"formattedCitation":"[13],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434D65">
        <w:rPr>
          <w:rFonts w:ascii="Aptos" w:hAnsi="Aptos"/>
        </w:rPr>
        <w:t>[13][14]</w:t>
      </w:r>
      <w:r>
        <w:rPr>
          <w:rFonts w:cs="Arial"/>
        </w:rPr>
        <w:fldChar w:fldCharType="end"/>
      </w:r>
      <w:r w:rsidRPr="00040FB0">
        <w:rPr>
          <w:rFonts w:cs="Arial"/>
        </w:rPr>
        <w:t>. Der Betriebstemperaturbereich reicht von -20 bis +60</w:t>
      </w:r>
      <w:r>
        <w:rPr>
          <w:rFonts w:cs="Arial"/>
        </w:rPr>
        <w:t> </w:t>
      </w:r>
      <w:r w:rsidRPr="00040FB0">
        <w:rPr>
          <w:rFonts w:cs="Arial"/>
        </w:rPr>
        <w:t xml:space="preserve">°C </w:t>
      </w:r>
      <w:r>
        <w:rPr>
          <w:rFonts w:cs="Arial"/>
        </w:rPr>
        <w:fldChar w:fldCharType="begin"/>
      </w:r>
      <w:r>
        <w:rPr>
          <w:rFonts w:cs="Arial"/>
        </w:rPr>
        <w:instrText xml:space="preserve"> ADDIN ZOTERO_ITEM CSL_CITATION {"citationID":"nsibKfow","properties":{"formattedCitation":"[13]","plainCitation":"[13]","noteIndex":0},"citationItems":[{"id":39,"uris":["http://zotero.org/groups/6046789/items/GFXVEUE2"],"itemData":{"id":39,"type":"webpage","abstract":"In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434D65">
        <w:rPr>
          <w:rFonts w:ascii="Aptos" w:hAnsi="Aptos"/>
        </w:rPr>
        <w:t>[13]</w:t>
      </w:r>
      <w:r>
        <w:rPr>
          <w:rFonts w:cs="Arial"/>
        </w:rPr>
        <w:fldChar w:fldCharType="end"/>
      </w:r>
      <w:r w:rsidRPr="00040FB0">
        <w:rPr>
          <w:rFonts w:cs="Arial"/>
        </w:rPr>
        <w:t xml:space="preserve">. Ein integriertes BMS überwacht Ladung, Entladung und Sicherheitsfunktionen </w:t>
      </w:r>
      <w:r>
        <w:rPr>
          <w:rFonts w:cs="Arial"/>
        </w:rPr>
        <w:fldChar w:fldCharType="begin"/>
      </w:r>
      <w:r>
        <w:rPr>
          <w:rFonts w:cs="Arial"/>
        </w:rPr>
        <w:instrText xml:space="preserve"> ADDIN ZOTERO_ITEM CSL_CITATION {"citationID":"inbJGAsN","properties":{"formattedCitation":"[13]","plainCitation":"[13]","noteIndex":0},"citationItems":[{"id":39,"uris":["http://zotero.org/groups/6046789/items/GFXVEUE2"],"itemData":{"id":39,"type":"webpage","abstract":"In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434D65">
        <w:rPr>
          <w:rFonts w:ascii="Aptos" w:hAnsi="Aptos"/>
        </w:rPr>
        <w:t>[13]</w:t>
      </w:r>
      <w:r>
        <w:rPr>
          <w:rFonts w:cs="Arial"/>
        </w:rPr>
        <w:fldChar w:fldCharType="end"/>
      </w:r>
      <w:r w:rsidRPr="00040FB0">
        <w:rPr>
          <w:rFonts w:cs="Arial"/>
        </w:rPr>
        <w:t xml:space="preserve">. Die Lebensdauer liegt deutlich über 10 Jahren </w:t>
      </w:r>
      <w:r>
        <w:rPr>
          <w:rFonts w:cs="Arial"/>
        </w:rPr>
        <w:fldChar w:fldCharType="begin"/>
      </w:r>
      <w:r>
        <w:rPr>
          <w:rFonts w:cs="Arial"/>
        </w:rPr>
        <w:instrText xml:space="preserve"> ADDIN ZOTERO_ITEM CSL_CITATION {"citationID":"jnVPEQL4","properties":{"formattedCitation":"[14]","plainCitation":"[14]","noteIndex":0},"citationItems":[{"id":40,"uris":["http://zotero.org/groups/6046789/items/E6HEMQYX"],"itemData":{"id":40,"type":"webpage","abstract":"Sie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besser?","URL":"http://greenboatsolutions.de/ratgeber/agm-vs-lithium?srsltid=AfmBOoq4MEVKskN6v5GYbOgMlML4Zs3DHCf-YTXt-HHQTaIWApUYtA6a","accessed":{"date-parts":[["2026",2,17]]}}}],"schema":"https://github.com/citation-style-language/schema/raw/master/csl-citation.json"} </w:instrText>
      </w:r>
      <w:r>
        <w:rPr>
          <w:rFonts w:cs="Arial"/>
        </w:rPr>
        <w:fldChar w:fldCharType="separate"/>
      </w:r>
      <w:r w:rsidRPr="00434D65">
        <w:rPr>
          <w:rFonts w:ascii="Aptos" w:hAnsi="Aptos"/>
        </w:rPr>
        <w:t>[14]</w:t>
      </w:r>
      <w:r>
        <w:rPr>
          <w:rFonts w:cs="Arial"/>
        </w:rPr>
        <w:fldChar w:fldCharType="end"/>
      </w:r>
      <w:r w:rsidRPr="00040FB0">
        <w:rPr>
          <w:rFonts w:cs="Arial"/>
        </w:rPr>
        <w:t>.</w:t>
      </w:r>
    </w:p>
    <w:p w14:paraId="75B6BF19" w14:textId="77777777" w:rsidR="000506B1" w:rsidRPr="00040FB0" w:rsidRDefault="000506B1" w:rsidP="000506B1">
      <w:pPr>
        <w:pStyle w:val="berschrift2"/>
      </w:pPr>
      <w:bookmarkStart w:id="2" w:name="_Toc222266678"/>
      <w:r w:rsidRPr="00040FB0">
        <w:t>4.5.2 Vergleich und Auswahlbegründung</w:t>
      </w:r>
      <w:bookmarkEnd w:id="2"/>
    </w:p>
    <w:p w14:paraId="7ECE2521" w14:textId="77777777" w:rsidR="000506B1" w:rsidRDefault="000506B1" w:rsidP="000506B1">
      <w:pPr>
        <w:ind w:firstLine="708"/>
        <w:jc w:val="both"/>
        <w:rPr>
          <w:rFonts w:cs="Arial"/>
        </w:rPr>
      </w:pPr>
      <w:r w:rsidRPr="00040FB0">
        <w:rPr>
          <w:rFonts w:cs="Arial"/>
        </w:rPr>
        <w:t>Technischer Vergleich:</w:t>
      </w:r>
    </w:p>
    <w:tbl>
      <w:tblPr>
        <w:tblStyle w:val="Tabellenraster"/>
        <w:tblW w:w="0" w:type="auto"/>
        <w:tblInd w:w="-5" w:type="dxa"/>
        <w:tblLook w:val="04A0" w:firstRow="1" w:lastRow="0" w:firstColumn="1" w:lastColumn="0" w:noHBand="0" w:noVBand="1"/>
      </w:tblPr>
      <w:tblGrid>
        <w:gridCol w:w="2265"/>
        <w:gridCol w:w="2265"/>
        <w:gridCol w:w="2266"/>
        <w:gridCol w:w="2266"/>
      </w:tblGrid>
      <w:tr w:rsidR="000506B1" w14:paraId="431864AE" w14:textId="77777777" w:rsidTr="00BC4240">
        <w:tc>
          <w:tcPr>
            <w:tcW w:w="2265" w:type="dxa"/>
            <w:tcBorders>
              <w:bottom w:val="single" w:sz="12" w:space="0" w:color="auto"/>
              <w:right w:val="single" w:sz="12" w:space="0" w:color="auto"/>
            </w:tcBorders>
          </w:tcPr>
          <w:p w14:paraId="4573575A" w14:textId="77777777" w:rsidR="000506B1" w:rsidRDefault="000506B1" w:rsidP="00BC4240">
            <w:pPr>
              <w:jc w:val="center"/>
              <w:rPr>
                <w:rFonts w:cs="Arial"/>
              </w:rPr>
            </w:pPr>
            <w:r>
              <w:rPr>
                <w:rFonts w:cs="Arial"/>
              </w:rPr>
              <w:lastRenderedPageBreak/>
              <w:t>Kriterium</w:t>
            </w:r>
          </w:p>
        </w:tc>
        <w:tc>
          <w:tcPr>
            <w:tcW w:w="2265" w:type="dxa"/>
            <w:tcBorders>
              <w:left w:val="single" w:sz="12" w:space="0" w:color="auto"/>
              <w:bottom w:val="single" w:sz="12" w:space="0" w:color="auto"/>
            </w:tcBorders>
          </w:tcPr>
          <w:p w14:paraId="74EAF4FA" w14:textId="77777777" w:rsidR="000506B1" w:rsidRDefault="000506B1" w:rsidP="00BC4240">
            <w:pPr>
              <w:jc w:val="center"/>
              <w:rPr>
                <w:rFonts w:cs="Arial"/>
              </w:rPr>
            </w:pPr>
            <w:r>
              <w:rPr>
                <w:rFonts w:cs="Arial"/>
              </w:rPr>
              <w:t>AGM</w:t>
            </w:r>
          </w:p>
        </w:tc>
        <w:tc>
          <w:tcPr>
            <w:tcW w:w="2266" w:type="dxa"/>
            <w:tcBorders>
              <w:bottom w:val="single" w:sz="12" w:space="0" w:color="auto"/>
            </w:tcBorders>
          </w:tcPr>
          <w:p w14:paraId="74C5207D" w14:textId="77777777" w:rsidR="000506B1" w:rsidRDefault="000506B1" w:rsidP="00BC4240">
            <w:pPr>
              <w:jc w:val="center"/>
              <w:rPr>
                <w:rFonts w:cs="Arial"/>
              </w:rPr>
            </w:pPr>
            <w:r>
              <w:rPr>
                <w:rFonts w:cs="Arial"/>
              </w:rPr>
              <w:t>Gel</w:t>
            </w:r>
          </w:p>
        </w:tc>
        <w:tc>
          <w:tcPr>
            <w:tcW w:w="2266" w:type="dxa"/>
            <w:tcBorders>
              <w:bottom w:val="single" w:sz="12" w:space="0" w:color="auto"/>
            </w:tcBorders>
          </w:tcPr>
          <w:p w14:paraId="497C5D69" w14:textId="77777777" w:rsidR="000506B1" w:rsidRDefault="000506B1" w:rsidP="00BC4240">
            <w:pPr>
              <w:jc w:val="center"/>
              <w:rPr>
                <w:rFonts w:cs="Arial"/>
              </w:rPr>
            </w:pPr>
            <w:r>
              <w:rPr>
                <w:rFonts w:cs="Arial"/>
              </w:rPr>
              <w:t>LiFePO4</w:t>
            </w:r>
          </w:p>
        </w:tc>
      </w:tr>
      <w:tr w:rsidR="000506B1" w14:paraId="6A50D130" w14:textId="77777777" w:rsidTr="00BC4240">
        <w:tc>
          <w:tcPr>
            <w:tcW w:w="2265" w:type="dxa"/>
            <w:tcBorders>
              <w:top w:val="single" w:sz="12" w:space="0" w:color="auto"/>
              <w:right w:val="single" w:sz="12" w:space="0" w:color="auto"/>
            </w:tcBorders>
          </w:tcPr>
          <w:p w14:paraId="19DB3165" w14:textId="77777777" w:rsidR="000506B1" w:rsidRDefault="000506B1" w:rsidP="00BC4240">
            <w:pPr>
              <w:jc w:val="center"/>
              <w:rPr>
                <w:rFonts w:cs="Arial"/>
              </w:rPr>
            </w:pPr>
            <w:r>
              <w:rPr>
                <w:rFonts w:cs="Arial"/>
              </w:rPr>
              <w:t>Nutzbare Kapazität</w:t>
            </w:r>
          </w:p>
        </w:tc>
        <w:tc>
          <w:tcPr>
            <w:tcW w:w="2265" w:type="dxa"/>
            <w:tcBorders>
              <w:top w:val="single" w:sz="12" w:space="0" w:color="auto"/>
              <w:left w:val="single" w:sz="12" w:space="0" w:color="auto"/>
            </w:tcBorders>
          </w:tcPr>
          <w:p w14:paraId="09029C6D" w14:textId="77777777" w:rsidR="000506B1" w:rsidRDefault="000506B1" w:rsidP="00BC4240">
            <w:pPr>
              <w:jc w:val="center"/>
              <w:rPr>
                <w:rFonts w:cs="Arial"/>
              </w:rPr>
            </w:pPr>
            <w:r>
              <w:rPr>
                <w:rFonts w:cs="Arial"/>
              </w:rPr>
              <w:t>55 %</w:t>
            </w:r>
          </w:p>
        </w:tc>
        <w:tc>
          <w:tcPr>
            <w:tcW w:w="2266" w:type="dxa"/>
            <w:tcBorders>
              <w:top w:val="single" w:sz="12" w:space="0" w:color="auto"/>
            </w:tcBorders>
          </w:tcPr>
          <w:p w14:paraId="4437C5EF" w14:textId="77777777" w:rsidR="000506B1" w:rsidRDefault="000506B1" w:rsidP="00BC4240">
            <w:pPr>
              <w:jc w:val="center"/>
              <w:rPr>
                <w:rFonts w:cs="Arial"/>
              </w:rPr>
            </w:pPr>
            <w:r>
              <w:rPr>
                <w:rFonts w:cs="Arial"/>
              </w:rPr>
              <w:t>65 %</w:t>
            </w:r>
          </w:p>
        </w:tc>
        <w:tc>
          <w:tcPr>
            <w:tcW w:w="2266" w:type="dxa"/>
            <w:tcBorders>
              <w:top w:val="single" w:sz="12" w:space="0" w:color="auto"/>
            </w:tcBorders>
          </w:tcPr>
          <w:p w14:paraId="2AB12E7A" w14:textId="77777777" w:rsidR="000506B1" w:rsidRDefault="000506B1" w:rsidP="00BC4240">
            <w:pPr>
              <w:jc w:val="center"/>
              <w:rPr>
                <w:rFonts w:cs="Arial"/>
              </w:rPr>
            </w:pPr>
            <w:r>
              <w:rPr>
                <w:rFonts w:cs="Arial"/>
              </w:rPr>
              <w:t>100 %</w:t>
            </w:r>
          </w:p>
        </w:tc>
      </w:tr>
      <w:tr w:rsidR="000506B1" w14:paraId="30A9F7BE" w14:textId="77777777" w:rsidTr="00BC4240">
        <w:tc>
          <w:tcPr>
            <w:tcW w:w="2265" w:type="dxa"/>
            <w:tcBorders>
              <w:right w:val="single" w:sz="12" w:space="0" w:color="auto"/>
            </w:tcBorders>
          </w:tcPr>
          <w:p w14:paraId="39761A98" w14:textId="77777777" w:rsidR="000506B1" w:rsidRDefault="000506B1" w:rsidP="00BC4240">
            <w:pPr>
              <w:jc w:val="center"/>
              <w:rPr>
                <w:rFonts w:cs="Arial"/>
              </w:rPr>
            </w:pPr>
            <w:r>
              <w:rPr>
                <w:rFonts w:cs="Arial"/>
              </w:rPr>
              <w:t>Zyklenzahl</w:t>
            </w:r>
          </w:p>
        </w:tc>
        <w:tc>
          <w:tcPr>
            <w:tcW w:w="2265" w:type="dxa"/>
            <w:tcBorders>
              <w:left w:val="single" w:sz="12" w:space="0" w:color="auto"/>
            </w:tcBorders>
          </w:tcPr>
          <w:p w14:paraId="02E7123D" w14:textId="77777777" w:rsidR="000506B1" w:rsidRDefault="000506B1" w:rsidP="00BC4240">
            <w:pPr>
              <w:jc w:val="center"/>
              <w:rPr>
                <w:rFonts w:cs="Arial"/>
              </w:rPr>
            </w:pPr>
            <w:r>
              <w:rPr>
                <w:rFonts w:cs="Arial"/>
              </w:rPr>
              <w:t>500-600</w:t>
            </w:r>
          </w:p>
        </w:tc>
        <w:tc>
          <w:tcPr>
            <w:tcW w:w="2266" w:type="dxa"/>
          </w:tcPr>
          <w:p w14:paraId="75B3598A" w14:textId="77777777" w:rsidR="000506B1" w:rsidRDefault="000506B1" w:rsidP="00BC4240">
            <w:pPr>
              <w:jc w:val="center"/>
              <w:rPr>
                <w:rFonts w:cs="Arial"/>
              </w:rPr>
            </w:pPr>
            <w:r>
              <w:rPr>
                <w:rFonts w:cs="Arial"/>
              </w:rPr>
              <w:t>700-800</w:t>
            </w:r>
          </w:p>
        </w:tc>
        <w:tc>
          <w:tcPr>
            <w:tcW w:w="2266" w:type="dxa"/>
          </w:tcPr>
          <w:p w14:paraId="7C7F09DA" w14:textId="77777777" w:rsidR="000506B1" w:rsidRDefault="000506B1" w:rsidP="00BC4240">
            <w:pPr>
              <w:jc w:val="center"/>
              <w:rPr>
                <w:rFonts w:cs="Arial"/>
              </w:rPr>
            </w:pPr>
            <w:r>
              <w:rPr>
                <w:rFonts w:cs="Arial"/>
              </w:rPr>
              <w:t>mind. 4000 (80 % DoD)</w:t>
            </w:r>
          </w:p>
        </w:tc>
      </w:tr>
      <w:tr w:rsidR="000506B1" w14:paraId="4054DFA3" w14:textId="77777777" w:rsidTr="00BC4240">
        <w:tc>
          <w:tcPr>
            <w:tcW w:w="2265" w:type="dxa"/>
            <w:tcBorders>
              <w:right w:val="single" w:sz="12" w:space="0" w:color="auto"/>
            </w:tcBorders>
          </w:tcPr>
          <w:p w14:paraId="0391FE22" w14:textId="77777777" w:rsidR="000506B1" w:rsidRDefault="000506B1" w:rsidP="00BC4240">
            <w:pPr>
              <w:jc w:val="center"/>
              <w:rPr>
                <w:rFonts w:cs="Arial"/>
              </w:rPr>
            </w:pPr>
            <w:r>
              <w:rPr>
                <w:rFonts w:cs="Arial"/>
              </w:rPr>
              <w:t>Gewicht (kg/kWh)</w:t>
            </w:r>
          </w:p>
        </w:tc>
        <w:tc>
          <w:tcPr>
            <w:tcW w:w="2265" w:type="dxa"/>
            <w:tcBorders>
              <w:left w:val="single" w:sz="12" w:space="0" w:color="auto"/>
            </w:tcBorders>
          </w:tcPr>
          <w:p w14:paraId="12CF041E" w14:textId="77777777" w:rsidR="000506B1" w:rsidRDefault="000506B1" w:rsidP="00BC4240">
            <w:pPr>
              <w:jc w:val="center"/>
              <w:rPr>
                <w:rFonts w:cs="Arial"/>
              </w:rPr>
            </w:pPr>
            <w:r>
              <w:rPr>
                <w:rFonts w:cs="Arial"/>
              </w:rPr>
              <w:t>25-35</w:t>
            </w:r>
          </w:p>
        </w:tc>
        <w:tc>
          <w:tcPr>
            <w:tcW w:w="2266" w:type="dxa"/>
          </w:tcPr>
          <w:p w14:paraId="2ADDBB5B" w14:textId="77777777" w:rsidR="000506B1" w:rsidRDefault="000506B1" w:rsidP="00BC4240">
            <w:pPr>
              <w:jc w:val="center"/>
              <w:rPr>
                <w:rFonts w:cs="Arial"/>
              </w:rPr>
            </w:pPr>
            <w:r>
              <w:rPr>
                <w:rFonts w:cs="Arial"/>
              </w:rPr>
              <w:t>25-35</w:t>
            </w:r>
          </w:p>
        </w:tc>
        <w:tc>
          <w:tcPr>
            <w:tcW w:w="2266" w:type="dxa"/>
          </w:tcPr>
          <w:p w14:paraId="17695E57" w14:textId="77777777" w:rsidR="000506B1" w:rsidRDefault="000506B1" w:rsidP="00BC4240">
            <w:pPr>
              <w:jc w:val="center"/>
              <w:rPr>
                <w:rFonts w:cs="Arial"/>
              </w:rPr>
            </w:pPr>
            <w:r>
              <w:rPr>
                <w:rFonts w:cs="Arial"/>
              </w:rPr>
              <w:t>8-10</w:t>
            </w:r>
          </w:p>
        </w:tc>
      </w:tr>
      <w:tr w:rsidR="000506B1" w14:paraId="6D9B95D2" w14:textId="77777777" w:rsidTr="00BC4240">
        <w:tc>
          <w:tcPr>
            <w:tcW w:w="2265" w:type="dxa"/>
            <w:tcBorders>
              <w:right w:val="single" w:sz="12" w:space="0" w:color="auto"/>
            </w:tcBorders>
          </w:tcPr>
          <w:p w14:paraId="13143441" w14:textId="77777777" w:rsidR="000506B1" w:rsidRDefault="000506B1" w:rsidP="00BC4240">
            <w:pPr>
              <w:jc w:val="center"/>
              <w:rPr>
                <w:rFonts w:cs="Arial"/>
              </w:rPr>
            </w:pPr>
            <w:r>
              <w:rPr>
                <w:rFonts w:cs="Arial"/>
              </w:rPr>
              <w:t>Temperaturbereich</w:t>
            </w:r>
          </w:p>
        </w:tc>
        <w:tc>
          <w:tcPr>
            <w:tcW w:w="2265" w:type="dxa"/>
            <w:tcBorders>
              <w:left w:val="single" w:sz="12" w:space="0" w:color="auto"/>
            </w:tcBorders>
          </w:tcPr>
          <w:p w14:paraId="09255265" w14:textId="77777777" w:rsidR="000506B1" w:rsidRDefault="000506B1" w:rsidP="00BC4240">
            <w:pPr>
              <w:jc w:val="center"/>
              <w:rPr>
                <w:rFonts w:cs="Arial"/>
              </w:rPr>
            </w:pPr>
            <w:r>
              <w:rPr>
                <w:rFonts w:cs="Arial"/>
              </w:rPr>
              <w:t>-20 bis +40 °C</w:t>
            </w:r>
          </w:p>
        </w:tc>
        <w:tc>
          <w:tcPr>
            <w:tcW w:w="2266" w:type="dxa"/>
          </w:tcPr>
          <w:p w14:paraId="77D6A9AE" w14:textId="77777777" w:rsidR="000506B1" w:rsidRDefault="000506B1" w:rsidP="00BC4240">
            <w:pPr>
              <w:jc w:val="center"/>
              <w:rPr>
                <w:rFonts w:cs="Arial"/>
              </w:rPr>
            </w:pPr>
            <w:r>
              <w:rPr>
                <w:rFonts w:cs="Arial"/>
              </w:rPr>
              <w:t>-20 bis +40 °C</w:t>
            </w:r>
          </w:p>
        </w:tc>
        <w:tc>
          <w:tcPr>
            <w:tcW w:w="2266" w:type="dxa"/>
          </w:tcPr>
          <w:p w14:paraId="013872DF" w14:textId="77777777" w:rsidR="000506B1" w:rsidRDefault="000506B1" w:rsidP="00BC4240">
            <w:pPr>
              <w:jc w:val="center"/>
              <w:rPr>
                <w:rFonts w:cs="Arial"/>
              </w:rPr>
            </w:pPr>
            <w:r>
              <w:rPr>
                <w:rFonts w:cs="Arial"/>
              </w:rPr>
              <w:t>-20 bis +60 °C</w:t>
            </w:r>
          </w:p>
        </w:tc>
      </w:tr>
      <w:tr w:rsidR="000506B1" w14:paraId="638DE14C" w14:textId="77777777" w:rsidTr="00BC4240">
        <w:tc>
          <w:tcPr>
            <w:tcW w:w="2265" w:type="dxa"/>
            <w:tcBorders>
              <w:right w:val="single" w:sz="12" w:space="0" w:color="auto"/>
            </w:tcBorders>
          </w:tcPr>
          <w:p w14:paraId="04CF9E11" w14:textId="77777777" w:rsidR="000506B1" w:rsidRDefault="000506B1" w:rsidP="00BC4240">
            <w:pPr>
              <w:jc w:val="center"/>
              <w:rPr>
                <w:rFonts w:cs="Arial"/>
              </w:rPr>
            </w:pPr>
            <w:r>
              <w:rPr>
                <w:rFonts w:cs="Arial"/>
              </w:rPr>
              <w:t>BMS erforderlich</w:t>
            </w:r>
          </w:p>
        </w:tc>
        <w:tc>
          <w:tcPr>
            <w:tcW w:w="2265" w:type="dxa"/>
            <w:tcBorders>
              <w:left w:val="single" w:sz="12" w:space="0" w:color="auto"/>
            </w:tcBorders>
          </w:tcPr>
          <w:p w14:paraId="2BEFAC19" w14:textId="77777777" w:rsidR="000506B1" w:rsidRDefault="000506B1" w:rsidP="00BC4240">
            <w:pPr>
              <w:jc w:val="center"/>
              <w:rPr>
                <w:rFonts w:cs="Arial"/>
              </w:rPr>
            </w:pPr>
            <w:r>
              <w:rPr>
                <w:rFonts w:cs="Arial"/>
              </w:rPr>
              <w:t>Nein</w:t>
            </w:r>
          </w:p>
        </w:tc>
        <w:tc>
          <w:tcPr>
            <w:tcW w:w="2266" w:type="dxa"/>
          </w:tcPr>
          <w:p w14:paraId="24A9FE38" w14:textId="77777777" w:rsidR="000506B1" w:rsidRDefault="000506B1" w:rsidP="00BC4240">
            <w:pPr>
              <w:jc w:val="center"/>
              <w:rPr>
                <w:rFonts w:cs="Arial"/>
              </w:rPr>
            </w:pPr>
            <w:r>
              <w:rPr>
                <w:rFonts w:cs="Arial"/>
              </w:rPr>
              <w:t>Nein</w:t>
            </w:r>
          </w:p>
        </w:tc>
        <w:tc>
          <w:tcPr>
            <w:tcW w:w="2266" w:type="dxa"/>
          </w:tcPr>
          <w:p w14:paraId="288A7A98" w14:textId="77777777" w:rsidR="000506B1" w:rsidRDefault="000506B1" w:rsidP="00BC4240">
            <w:pPr>
              <w:jc w:val="center"/>
              <w:rPr>
                <w:rFonts w:cs="Arial"/>
              </w:rPr>
            </w:pPr>
            <w:r>
              <w:rPr>
                <w:rFonts w:cs="Arial"/>
              </w:rPr>
              <w:t>Ja (integriert)</w:t>
            </w:r>
          </w:p>
        </w:tc>
      </w:tr>
      <w:tr w:rsidR="000506B1" w14:paraId="42CB0D11" w14:textId="77777777" w:rsidTr="00BC4240">
        <w:tc>
          <w:tcPr>
            <w:tcW w:w="2265" w:type="dxa"/>
            <w:tcBorders>
              <w:right w:val="single" w:sz="12" w:space="0" w:color="auto"/>
            </w:tcBorders>
          </w:tcPr>
          <w:p w14:paraId="550916C5" w14:textId="77777777" w:rsidR="000506B1" w:rsidRDefault="000506B1" w:rsidP="00BC4240">
            <w:pPr>
              <w:jc w:val="center"/>
              <w:rPr>
                <w:rFonts w:cs="Arial"/>
              </w:rPr>
            </w:pPr>
            <w:r>
              <w:rPr>
                <w:rFonts w:cs="Arial"/>
              </w:rPr>
              <w:t>Lebensdauer</w:t>
            </w:r>
          </w:p>
        </w:tc>
        <w:tc>
          <w:tcPr>
            <w:tcW w:w="2265" w:type="dxa"/>
            <w:tcBorders>
              <w:left w:val="single" w:sz="12" w:space="0" w:color="auto"/>
            </w:tcBorders>
          </w:tcPr>
          <w:p w14:paraId="58BB6E90" w14:textId="77777777" w:rsidR="000506B1" w:rsidRDefault="000506B1" w:rsidP="00BC4240">
            <w:pPr>
              <w:jc w:val="center"/>
              <w:rPr>
                <w:rFonts w:cs="Arial"/>
              </w:rPr>
            </w:pPr>
            <w:r>
              <w:rPr>
                <w:rFonts w:cs="Arial"/>
              </w:rPr>
              <w:t>ca. 5 Jahre</w:t>
            </w:r>
          </w:p>
        </w:tc>
        <w:tc>
          <w:tcPr>
            <w:tcW w:w="2266" w:type="dxa"/>
          </w:tcPr>
          <w:p w14:paraId="298D72D7" w14:textId="77777777" w:rsidR="000506B1" w:rsidRDefault="000506B1" w:rsidP="00BC4240">
            <w:pPr>
              <w:jc w:val="center"/>
              <w:rPr>
                <w:rFonts w:cs="Arial"/>
              </w:rPr>
            </w:pPr>
            <w:r>
              <w:rPr>
                <w:rFonts w:cs="Arial"/>
              </w:rPr>
              <w:t>ca. 5 Jahre</w:t>
            </w:r>
          </w:p>
        </w:tc>
        <w:tc>
          <w:tcPr>
            <w:tcW w:w="2266" w:type="dxa"/>
          </w:tcPr>
          <w:p w14:paraId="327B647E" w14:textId="77777777" w:rsidR="000506B1" w:rsidRDefault="000506B1" w:rsidP="00BC4240">
            <w:pPr>
              <w:jc w:val="center"/>
              <w:rPr>
                <w:rFonts w:cs="Arial"/>
              </w:rPr>
            </w:pPr>
            <w:r>
              <w:rPr>
                <w:rFonts w:cs="Arial"/>
              </w:rPr>
              <w:t>über 10 Jahre</w:t>
            </w:r>
          </w:p>
        </w:tc>
      </w:tr>
      <w:tr w:rsidR="000506B1" w14:paraId="32644AD5" w14:textId="77777777" w:rsidTr="00BC4240">
        <w:tc>
          <w:tcPr>
            <w:tcW w:w="2265" w:type="dxa"/>
            <w:tcBorders>
              <w:right w:val="single" w:sz="12" w:space="0" w:color="auto"/>
            </w:tcBorders>
          </w:tcPr>
          <w:p w14:paraId="02C1101C" w14:textId="77777777" w:rsidR="000506B1" w:rsidRDefault="000506B1" w:rsidP="00BC4240">
            <w:pPr>
              <w:jc w:val="center"/>
              <w:rPr>
                <w:rFonts w:cs="Arial"/>
              </w:rPr>
            </w:pPr>
            <w:r>
              <w:rPr>
                <w:rFonts w:cs="Arial"/>
              </w:rPr>
              <w:t>Laden bei Frost (&lt;0 °C)</w:t>
            </w:r>
          </w:p>
        </w:tc>
        <w:tc>
          <w:tcPr>
            <w:tcW w:w="2265" w:type="dxa"/>
            <w:tcBorders>
              <w:left w:val="single" w:sz="12" w:space="0" w:color="auto"/>
            </w:tcBorders>
          </w:tcPr>
          <w:p w14:paraId="4393A7DC" w14:textId="77777777" w:rsidR="000506B1" w:rsidRDefault="000506B1" w:rsidP="00BC4240">
            <w:pPr>
              <w:jc w:val="center"/>
              <w:rPr>
                <w:rFonts w:cs="Arial"/>
              </w:rPr>
            </w:pPr>
            <w:r>
              <w:rPr>
                <w:rFonts w:cs="Arial"/>
              </w:rPr>
              <w:t>Ja (-20 bis +40 °C)</w:t>
            </w:r>
          </w:p>
        </w:tc>
        <w:tc>
          <w:tcPr>
            <w:tcW w:w="2266" w:type="dxa"/>
          </w:tcPr>
          <w:p w14:paraId="129B8AC7" w14:textId="77777777" w:rsidR="000506B1" w:rsidRDefault="000506B1" w:rsidP="00BC4240">
            <w:pPr>
              <w:jc w:val="center"/>
              <w:rPr>
                <w:rFonts w:cs="Arial"/>
              </w:rPr>
            </w:pPr>
            <w:r>
              <w:rPr>
                <w:rFonts w:cs="Arial"/>
              </w:rPr>
              <w:t>Ja (-20 bis +40 °C)</w:t>
            </w:r>
          </w:p>
        </w:tc>
        <w:tc>
          <w:tcPr>
            <w:tcW w:w="2266" w:type="dxa"/>
          </w:tcPr>
          <w:p w14:paraId="7427B554" w14:textId="77777777" w:rsidR="000506B1" w:rsidRDefault="000506B1" w:rsidP="00BC4240">
            <w:pPr>
              <w:jc w:val="center"/>
              <w:rPr>
                <w:rFonts w:cs="Arial"/>
              </w:rPr>
            </w:pPr>
            <w:r>
              <w:rPr>
                <w:rFonts w:cs="Arial"/>
              </w:rPr>
              <w:t>Nein (max. 0 °C)</w:t>
            </w:r>
          </w:p>
        </w:tc>
      </w:tr>
      <w:tr w:rsidR="000506B1" w14:paraId="6DAB0DAE" w14:textId="77777777" w:rsidTr="00BC4240">
        <w:tc>
          <w:tcPr>
            <w:tcW w:w="2265" w:type="dxa"/>
            <w:tcBorders>
              <w:right w:val="single" w:sz="12" w:space="0" w:color="auto"/>
            </w:tcBorders>
          </w:tcPr>
          <w:p w14:paraId="4C9795D6" w14:textId="77777777" w:rsidR="000506B1" w:rsidRDefault="000506B1" w:rsidP="00BC4240">
            <w:pPr>
              <w:jc w:val="center"/>
              <w:rPr>
                <w:rFonts w:cs="Arial"/>
              </w:rPr>
            </w:pPr>
            <w:r>
              <w:rPr>
                <w:rFonts w:cs="Arial"/>
              </w:rPr>
              <w:t>Ganzjähriger Outdoor-Betrieb ohne Heizung</w:t>
            </w:r>
          </w:p>
        </w:tc>
        <w:tc>
          <w:tcPr>
            <w:tcW w:w="2265" w:type="dxa"/>
            <w:tcBorders>
              <w:left w:val="single" w:sz="12" w:space="0" w:color="auto"/>
            </w:tcBorders>
          </w:tcPr>
          <w:p w14:paraId="6E5BFF04" w14:textId="77777777" w:rsidR="000506B1" w:rsidRDefault="000506B1" w:rsidP="00BC4240">
            <w:pPr>
              <w:jc w:val="center"/>
              <w:rPr>
                <w:rFonts w:cs="Arial"/>
              </w:rPr>
            </w:pPr>
            <w:r>
              <w:rPr>
                <w:rFonts w:cs="Arial"/>
              </w:rPr>
              <w:t>Möglich</w:t>
            </w:r>
          </w:p>
        </w:tc>
        <w:tc>
          <w:tcPr>
            <w:tcW w:w="2266" w:type="dxa"/>
          </w:tcPr>
          <w:p w14:paraId="5A533935" w14:textId="77777777" w:rsidR="000506B1" w:rsidRDefault="000506B1" w:rsidP="00BC4240">
            <w:pPr>
              <w:jc w:val="center"/>
              <w:rPr>
                <w:rFonts w:cs="Arial"/>
              </w:rPr>
            </w:pPr>
            <w:r>
              <w:rPr>
                <w:rFonts w:cs="Arial"/>
              </w:rPr>
              <w:t>Möglich</w:t>
            </w:r>
          </w:p>
        </w:tc>
        <w:tc>
          <w:tcPr>
            <w:tcW w:w="2266" w:type="dxa"/>
          </w:tcPr>
          <w:p w14:paraId="45C690BA" w14:textId="77777777" w:rsidR="000506B1" w:rsidRDefault="000506B1" w:rsidP="00BC4240">
            <w:pPr>
              <w:jc w:val="center"/>
              <w:rPr>
                <w:rFonts w:cs="Arial"/>
              </w:rPr>
            </w:pPr>
            <w:r>
              <w:rPr>
                <w:rFonts w:cs="Arial"/>
              </w:rPr>
              <w:t>LT-Serie erforderlich</w:t>
            </w:r>
          </w:p>
        </w:tc>
      </w:tr>
      <w:tr w:rsidR="000506B1" w14:paraId="300BFD15" w14:textId="77777777" w:rsidTr="00BC4240">
        <w:tc>
          <w:tcPr>
            <w:tcW w:w="2265" w:type="dxa"/>
            <w:tcBorders>
              <w:right w:val="single" w:sz="12" w:space="0" w:color="auto"/>
            </w:tcBorders>
          </w:tcPr>
          <w:p w14:paraId="5638AB72" w14:textId="77777777" w:rsidR="000506B1" w:rsidRDefault="000506B1" w:rsidP="00BC4240">
            <w:pPr>
              <w:jc w:val="center"/>
              <w:rPr>
                <w:rFonts w:cs="Arial"/>
              </w:rPr>
            </w:pPr>
            <w:r>
              <w:rPr>
                <w:rFonts w:cs="Arial"/>
              </w:rPr>
              <w:t>Betrieb mit leistungsstarken Verbrauchern</w:t>
            </w:r>
          </w:p>
        </w:tc>
        <w:tc>
          <w:tcPr>
            <w:tcW w:w="2265" w:type="dxa"/>
            <w:tcBorders>
              <w:left w:val="single" w:sz="12" w:space="0" w:color="auto"/>
            </w:tcBorders>
          </w:tcPr>
          <w:p w14:paraId="57160928" w14:textId="77777777" w:rsidR="000506B1" w:rsidRDefault="000506B1" w:rsidP="00BC4240">
            <w:pPr>
              <w:jc w:val="center"/>
              <w:rPr>
                <w:rFonts w:cs="Arial"/>
              </w:rPr>
            </w:pPr>
            <w:r>
              <w:rPr>
                <w:rFonts w:cs="Arial"/>
              </w:rPr>
              <w:t>Ja</w:t>
            </w:r>
          </w:p>
        </w:tc>
        <w:tc>
          <w:tcPr>
            <w:tcW w:w="2266" w:type="dxa"/>
          </w:tcPr>
          <w:p w14:paraId="036A2E15" w14:textId="77777777" w:rsidR="000506B1" w:rsidRDefault="000506B1" w:rsidP="00BC4240">
            <w:pPr>
              <w:jc w:val="center"/>
              <w:rPr>
                <w:rFonts w:cs="Arial"/>
              </w:rPr>
            </w:pPr>
            <w:r>
              <w:rPr>
                <w:rFonts w:cs="Arial"/>
              </w:rPr>
              <w:t>Nein (verkürzt Lebensdauer)</w:t>
            </w:r>
          </w:p>
        </w:tc>
        <w:tc>
          <w:tcPr>
            <w:tcW w:w="2266" w:type="dxa"/>
          </w:tcPr>
          <w:p w14:paraId="1B769A59" w14:textId="77777777" w:rsidR="000506B1" w:rsidRDefault="000506B1" w:rsidP="00BC4240">
            <w:pPr>
              <w:jc w:val="center"/>
              <w:rPr>
                <w:rFonts w:cs="Arial"/>
              </w:rPr>
            </w:pPr>
            <w:r>
              <w:rPr>
                <w:rFonts w:cs="Arial"/>
              </w:rPr>
              <w:t>Ja</w:t>
            </w:r>
          </w:p>
        </w:tc>
      </w:tr>
    </w:tbl>
    <w:p w14:paraId="56F8E3AC" w14:textId="77777777" w:rsidR="000506B1" w:rsidRDefault="000506B1" w:rsidP="000506B1">
      <w:pPr>
        <w:spacing w:before="120"/>
        <w:ind w:left="708"/>
        <w:jc w:val="both"/>
        <w:rPr>
          <w:rFonts w:cs="Arial"/>
        </w:rPr>
      </w:pPr>
      <w:r>
        <w:rPr>
          <w:rFonts w:cs="Arial"/>
        </w:rPr>
        <w:fldChar w:fldCharType="begin"/>
      </w:r>
      <w:r>
        <w:rPr>
          <w:rFonts w:cs="Arial"/>
        </w:rPr>
        <w:instrText xml:space="preserve"> ADDIN ZOTERO_ITEM CSL_CITATION {"citationID":"Myba2o8l","properties":{"formattedCitation":"[13], [14]","plainCitation":"[13], [14]","dontUpdate":true,"noteIndex":0},"citationItems":[{"id":39,"uris":["http://zotero.org/groups/6046789/items/GFXVEUE2"],"itemData":{"id":39,"type":"webpage","abstract":"In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D63706">
        <w:rPr>
          <w:rFonts w:ascii="Aptos" w:hAnsi="Aptos"/>
        </w:rPr>
        <w:t>[13][14]</w:t>
      </w:r>
      <w:r>
        <w:rPr>
          <w:rFonts w:cs="Arial"/>
        </w:rPr>
        <w:fldChar w:fldCharType="end"/>
      </w:r>
    </w:p>
    <w:p w14:paraId="25431D8B" w14:textId="77777777" w:rsidR="000506B1" w:rsidRPr="004C7082" w:rsidRDefault="000506B1" w:rsidP="000506B1">
      <w:pPr>
        <w:ind w:left="708"/>
        <w:jc w:val="both"/>
        <w:rPr>
          <w:rFonts w:cs="Arial"/>
        </w:rPr>
      </w:pPr>
      <w:r w:rsidRPr="004C7082">
        <w:rPr>
          <w:rFonts w:cs="Arial"/>
        </w:rPr>
        <w:t>Die AGM Super Cycle Batterie 100</w:t>
      </w:r>
      <w:r w:rsidRPr="004C7082">
        <w:rPr>
          <w:rFonts w:ascii="Arial" w:hAnsi="Arial" w:cs="Arial"/>
        </w:rPr>
        <w:t> </w:t>
      </w:r>
      <w:r w:rsidRPr="004C7082">
        <w:rPr>
          <w:rFonts w:cs="Arial"/>
        </w:rPr>
        <w:t>Ah wurde f</w:t>
      </w:r>
      <w:r w:rsidRPr="004C7082">
        <w:rPr>
          <w:rFonts w:ascii="Aptos" w:hAnsi="Aptos" w:cs="Aptos"/>
        </w:rPr>
        <w:t>ü</w:t>
      </w:r>
      <w:r w:rsidRPr="004C7082">
        <w:rPr>
          <w:rFonts w:cs="Arial"/>
        </w:rPr>
        <w:t>r den Prototyp aufgrund projektspezifischer Anforderungen ausgew</w:t>
      </w:r>
      <w:r w:rsidRPr="004C7082">
        <w:rPr>
          <w:rFonts w:ascii="Aptos" w:hAnsi="Aptos" w:cs="Aptos"/>
        </w:rPr>
        <w:t>ä</w:t>
      </w:r>
      <w:r w:rsidRPr="004C7082">
        <w:rPr>
          <w:rFonts w:cs="Arial"/>
        </w:rPr>
        <w:t>hlt, insbesondere f</w:t>
      </w:r>
      <w:r w:rsidRPr="004C7082">
        <w:rPr>
          <w:rFonts w:ascii="Aptos" w:hAnsi="Aptos" w:cs="Aptos"/>
        </w:rPr>
        <w:t>ü</w:t>
      </w:r>
      <w:r w:rsidRPr="004C7082">
        <w:rPr>
          <w:rFonts w:cs="Arial"/>
        </w:rPr>
        <w:t>r den ganzj</w:t>
      </w:r>
      <w:r w:rsidRPr="004C7082">
        <w:rPr>
          <w:rFonts w:ascii="Aptos" w:hAnsi="Aptos" w:cs="Aptos"/>
        </w:rPr>
        <w:t>ä</w:t>
      </w:r>
      <w:r w:rsidRPr="004C7082">
        <w:rPr>
          <w:rFonts w:cs="Arial"/>
        </w:rPr>
        <w:t>hrigen Outdoor-Betrieb ohne zus</w:t>
      </w:r>
      <w:r w:rsidRPr="004C7082">
        <w:rPr>
          <w:rFonts w:ascii="Aptos" w:hAnsi="Aptos" w:cs="Aptos"/>
        </w:rPr>
        <w:t>ä</w:t>
      </w:r>
      <w:r w:rsidRPr="004C7082">
        <w:rPr>
          <w:rFonts w:cs="Arial"/>
        </w:rPr>
        <w:t>tzliche Temperaturregelung. Der im Freien montierte Schaltschrank ist Temperaturschwankungen, Feuchtigkeit und Frostperioden ausgesetzt, weshalb eine robuste und wartungsfreie Batterie erforderlich ist. AGM-Batterien k</w:t>
      </w:r>
      <w:r w:rsidRPr="004C7082">
        <w:rPr>
          <w:rFonts w:ascii="Aptos" w:hAnsi="Aptos" w:cs="Aptos"/>
        </w:rPr>
        <w:t>ö</w:t>
      </w:r>
      <w:r w:rsidRPr="004C7082">
        <w:rPr>
          <w:rFonts w:cs="Arial"/>
        </w:rPr>
        <w:t xml:space="preserve">nnen zwischen </w:t>
      </w:r>
      <w:r w:rsidRPr="004C7082">
        <w:rPr>
          <w:rFonts w:ascii="Aptos" w:hAnsi="Aptos" w:cs="Aptos"/>
        </w:rPr>
        <w:t>−</w:t>
      </w:r>
      <w:r w:rsidRPr="004C7082">
        <w:rPr>
          <w:rFonts w:cs="Arial"/>
        </w:rPr>
        <w:t>20</w:t>
      </w:r>
      <w:r>
        <w:rPr>
          <w:rFonts w:ascii="Arial" w:hAnsi="Arial" w:cs="Arial"/>
        </w:rPr>
        <w:t> </w:t>
      </w:r>
      <w:r w:rsidRPr="004C7082">
        <w:rPr>
          <w:rFonts w:ascii="Aptos" w:hAnsi="Aptos" w:cs="Aptos"/>
        </w:rPr>
        <w:t>°</w:t>
      </w:r>
      <w:r w:rsidRPr="004C7082">
        <w:rPr>
          <w:rFonts w:cs="Arial"/>
        </w:rPr>
        <w:t>C und +40</w:t>
      </w:r>
      <w:r>
        <w:rPr>
          <w:rFonts w:ascii="Arial" w:hAnsi="Arial" w:cs="Arial"/>
        </w:rPr>
        <w:t> </w:t>
      </w:r>
      <w:r w:rsidRPr="004C7082">
        <w:rPr>
          <w:rFonts w:ascii="Aptos" w:hAnsi="Aptos" w:cs="Aptos"/>
        </w:rPr>
        <w:t>°</w:t>
      </w:r>
      <w:r w:rsidRPr="004C7082">
        <w:rPr>
          <w:rFonts w:cs="Arial"/>
        </w:rPr>
        <w:t xml:space="preserve">C betrieben werden </w:t>
      </w:r>
      <w:r>
        <w:rPr>
          <w:rFonts w:cs="Arial"/>
        </w:rPr>
        <w:fldChar w:fldCharType="begin"/>
      </w:r>
      <w:r>
        <w:rPr>
          <w:rFonts w:cs="Arial"/>
        </w:rPr>
        <w:instrText xml:space="preserve"> ADDIN ZOTERO_ITEM CSL_CITATION {"citationID":"kEugzlGg","properties":{"formattedCitation":"[13]","plainCitation":"[13]","noteIndex":0},"citationItems":[{"id":39,"uris":["http://zotero.org/groups/6046789/items/GFXVEUE2"],"itemData":{"id":39,"type":"webpage","abstract":"In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604D04">
        <w:rPr>
          <w:rFonts w:ascii="Aptos" w:hAnsi="Aptos"/>
        </w:rPr>
        <w:t>[13]</w:t>
      </w:r>
      <w:r>
        <w:rPr>
          <w:rFonts w:cs="Arial"/>
        </w:rPr>
        <w:fldChar w:fldCharType="end"/>
      </w:r>
      <w:r w:rsidRPr="004C7082">
        <w:rPr>
          <w:rFonts w:cs="Arial"/>
        </w:rPr>
        <w:t>. Im Gegensatz dazu dürfen LiFePO4-Batterien unter 0</w:t>
      </w:r>
      <w:r>
        <w:rPr>
          <w:rFonts w:ascii="Arial" w:hAnsi="Arial" w:cs="Arial"/>
        </w:rPr>
        <w:t> </w:t>
      </w:r>
      <w:r w:rsidRPr="004C7082">
        <w:rPr>
          <w:rFonts w:ascii="Aptos" w:hAnsi="Aptos" w:cs="Aptos"/>
        </w:rPr>
        <w:t>°</w:t>
      </w:r>
      <w:r w:rsidRPr="004C7082">
        <w:rPr>
          <w:rFonts w:cs="Arial"/>
        </w:rPr>
        <w:t>C nicht geladen werden und erfordern f</w:t>
      </w:r>
      <w:r w:rsidRPr="004C7082">
        <w:rPr>
          <w:rFonts w:ascii="Aptos" w:hAnsi="Aptos" w:cs="Aptos"/>
        </w:rPr>
        <w:t>ü</w:t>
      </w:r>
      <w:r w:rsidRPr="004C7082">
        <w:rPr>
          <w:rFonts w:cs="Arial"/>
        </w:rPr>
        <w:t>r niedrigere Temperaturen spezielle Low-Temperature-Serien, die zus</w:t>
      </w:r>
      <w:r w:rsidRPr="004C7082">
        <w:rPr>
          <w:rFonts w:ascii="Aptos" w:hAnsi="Aptos" w:cs="Aptos"/>
        </w:rPr>
        <w:t>ä</w:t>
      </w:r>
      <w:r w:rsidRPr="004C7082">
        <w:rPr>
          <w:rFonts w:cs="Arial"/>
        </w:rPr>
        <w:t>tzliche Kosten verursachen und die Systemkomplexit</w:t>
      </w:r>
      <w:r w:rsidRPr="004C7082">
        <w:rPr>
          <w:rFonts w:ascii="Aptos" w:hAnsi="Aptos" w:cs="Aptos"/>
        </w:rPr>
        <w:t>ä</w:t>
      </w:r>
      <w:r w:rsidRPr="004C7082">
        <w:rPr>
          <w:rFonts w:cs="Arial"/>
        </w:rPr>
        <w:t>t erh</w:t>
      </w:r>
      <w:r w:rsidRPr="004C7082">
        <w:rPr>
          <w:rFonts w:ascii="Aptos" w:hAnsi="Aptos" w:cs="Aptos"/>
        </w:rPr>
        <w:t>ö</w:t>
      </w:r>
      <w:r w:rsidRPr="004C7082">
        <w:rPr>
          <w:rFonts w:cs="Arial"/>
        </w:rPr>
        <w:t xml:space="preserve">hen </w:t>
      </w:r>
      <w:r>
        <w:rPr>
          <w:rFonts w:cs="Arial"/>
        </w:rPr>
        <w:fldChar w:fldCharType="begin"/>
      </w:r>
      <w:r>
        <w:rPr>
          <w:rFonts w:cs="Arial"/>
        </w:rPr>
        <w:instrText xml:space="preserve"> ADDIN ZOTERO_ITEM CSL_CITATION {"citationID":"LVs95U3D","properties":{"formattedCitation":"[13]","plainCitation":"[13]","noteIndex":0},"citationItems":[{"id":39,"uris":["http://zotero.org/groups/6046789/items/GFXVEUE2"],"itemData":{"id":39,"type":"webpage","abstract":"In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A76893">
        <w:rPr>
          <w:rFonts w:ascii="Aptos" w:hAnsi="Aptos"/>
        </w:rPr>
        <w:t>[13]</w:t>
      </w:r>
      <w:r>
        <w:rPr>
          <w:rFonts w:cs="Arial"/>
        </w:rPr>
        <w:fldChar w:fldCharType="end"/>
      </w:r>
      <w:r w:rsidRPr="004C7082">
        <w:rPr>
          <w:rFonts w:cs="Arial"/>
        </w:rPr>
        <w:t>. AGM-Batterien sind auslaufsicher, gasungsfrei und r</w:t>
      </w:r>
      <w:r w:rsidRPr="004C7082">
        <w:rPr>
          <w:rFonts w:ascii="Aptos" w:hAnsi="Aptos" w:cs="Aptos"/>
        </w:rPr>
        <w:t>ü</w:t>
      </w:r>
      <w:r w:rsidRPr="004C7082">
        <w:rPr>
          <w:rFonts w:cs="Arial"/>
        </w:rPr>
        <w:t>ttelfest; das in einem Glasfaservlies gebundene Elektrolyt erm</w:t>
      </w:r>
      <w:r w:rsidRPr="004C7082">
        <w:rPr>
          <w:rFonts w:ascii="Aptos" w:hAnsi="Aptos" w:cs="Aptos"/>
        </w:rPr>
        <w:t>ö</w:t>
      </w:r>
      <w:r w:rsidRPr="004C7082">
        <w:rPr>
          <w:rFonts w:cs="Arial"/>
        </w:rPr>
        <w:t>glicht zudem den Betrieb in Schr</w:t>
      </w:r>
      <w:r w:rsidRPr="004C7082">
        <w:rPr>
          <w:rFonts w:ascii="Aptos" w:hAnsi="Aptos" w:cs="Aptos"/>
        </w:rPr>
        <w:t>ä</w:t>
      </w:r>
      <w:r w:rsidRPr="004C7082">
        <w:rPr>
          <w:rFonts w:cs="Arial"/>
        </w:rPr>
        <w:t>glage, was besonders bei Outdoor-Installationen mit gelegentlichen Ersch</w:t>
      </w:r>
      <w:r w:rsidRPr="004C7082">
        <w:rPr>
          <w:rFonts w:ascii="Aptos" w:hAnsi="Aptos" w:cs="Aptos"/>
        </w:rPr>
        <w:t>ü</w:t>
      </w:r>
      <w:r w:rsidRPr="004C7082">
        <w:rPr>
          <w:rFonts w:cs="Arial"/>
        </w:rPr>
        <w:t xml:space="preserve">tterungen durch Wartungsarbeiten von Vorteil ist </w:t>
      </w:r>
      <w:r>
        <w:rPr>
          <w:rFonts w:cs="Arial"/>
        </w:rPr>
        <w:fldChar w:fldCharType="begin"/>
      </w:r>
      <w:r>
        <w:rPr>
          <w:rFonts w:cs="Arial"/>
        </w:rPr>
        <w:instrText xml:space="preserve"> ADDIN ZOTERO_ITEM CSL_CITATION {"citationID":"mtVTvdD5","properties":{"formattedCitation":"[13]","plainCitation":"[13]","noteIndex":0},"citationItems":[{"id":39,"uris":["http://zotero.org/groups/6046789/items/GFXVEUE2"],"itemData":{"id":39,"type":"webpage","abstract":"In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A76893">
        <w:rPr>
          <w:rFonts w:ascii="Aptos" w:hAnsi="Aptos"/>
        </w:rPr>
        <w:t>[13]</w:t>
      </w:r>
      <w:r>
        <w:rPr>
          <w:rFonts w:cs="Arial"/>
        </w:rPr>
        <w:fldChar w:fldCharType="end"/>
      </w:r>
      <w:r w:rsidRPr="004C7082">
        <w:rPr>
          <w:rFonts w:cs="Arial"/>
        </w:rPr>
        <w:t>. Die Batterien liefern kurzfristig hohe Ströme, etwa beim Einschalten des MultiPlus oder bei gleichzeitiger Nutzung mehrerer Verbraucher, während Gel-Batterien eher für kontinuierliche moderate Lasten geeignet sind und bei hohen Spitzenströmen schneller altern</w:t>
      </w:r>
      <w:r>
        <w:rPr>
          <w:rFonts w:cs="Arial"/>
        </w:rPr>
        <w:t xml:space="preserve"> </w:t>
      </w:r>
      <w:r>
        <w:rPr>
          <w:rFonts w:cs="Arial"/>
        </w:rPr>
        <w:fldChar w:fldCharType="begin"/>
      </w:r>
      <w:r>
        <w:rPr>
          <w:rFonts w:cs="Arial"/>
        </w:rPr>
        <w:instrText xml:space="preserve"> ADDIN ZOTERO_ITEM CSL_CITATION {"citationID":"hNS09d8g","properties":{"formattedCitation":"[13]","plainCitation":"[13]","noteIndex":0},"citationItems":[{"id":39,"uris":["http://zotero.org/groups/6046789/items/GFXVEUE2"],"itemData":{"id":39,"type":"webpage","abstract":"In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mi","title-short":"Batterietechnologien","URL":"https://www.ective.de/blog/batterietechnologien-unterschiede-und-die-richtige-fuer-mich","accessed":{"date-parts":[["2026",2,17]]}}}],"schema":"https://github.com/citation-style-language/schema/raw/master/csl-citation.json"} </w:instrText>
      </w:r>
      <w:r>
        <w:rPr>
          <w:rFonts w:cs="Arial"/>
        </w:rPr>
        <w:fldChar w:fldCharType="separate"/>
      </w:r>
      <w:r w:rsidRPr="00A76893">
        <w:rPr>
          <w:rFonts w:ascii="Aptos" w:hAnsi="Aptos"/>
        </w:rPr>
        <w:t>[13]</w:t>
      </w:r>
      <w:r>
        <w:rPr>
          <w:rFonts w:cs="Arial"/>
        </w:rPr>
        <w:fldChar w:fldCharType="end"/>
      </w:r>
      <w:r w:rsidRPr="004C7082">
        <w:rPr>
          <w:rFonts w:cs="Arial"/>
        </w:rPr>
        <w:t>. AGM-Batterien benötigen kein Battery Management System</w:t>
      </w:r>
      <w:r>
        <w:rPr>
          <w:rFonts w:cs="Arial"/>
        </w:rPr>
        <w:t xml:space="preserve"> (BMS)</w:t>
      </w:r>
      <w:r w:rsidRPr="004C7082">
        <w:rPr>
          <w:rFonts w:cs="Arial"/>
        </w:rPr>
        <w:t xml:space="preserve">, wodurch die Systemintegration vereinfacht wird, und tolerieren gelegentliche Tiefentladungen besser als Standard-AGM-Batterien </w:t>
      </w:r>
      <w:r>
        <w:rPr>
          <w:rFonts w:cs="Arial"/>
        </w:rPr>
        <w:fldChar w:fldCharType="begin"/>
      </w:r>
      <w:r>
        <w:rPr>
          <w:rFonts w:cs="Arial"/>
        </w:rPr>
        <w:instrText xml:space="preserve"> ADDIN ZOTERO_ITEM CSL_CITATION {"citationID":"UFTgAuDI","properties":{"formattedCitation":"[10], [13]","plainCitation":"[10], [13]","noteIndex":0},"citationItems":[{"id":32,"uris":["http://zotero.org/groups/6046789/items/2C8UVX5C"],"itemData":{"id":32,"type":"document","title":"Datasheet-AGM-Super-Cycle-battery-DE.pdf","URL":"https://www.victronenergy.de/upload/documents/Datasheet-AGM-Super-Cycle-battery-DE.pdf","accessed":{"date-parts":[["2026",2,16]]}},"label":"page"},{"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schema":"https://github.com/citation-style-language/schema/raw/master/csl-citation.json"} </w:instrText>
      </w:r>
      <w:r>
        <w:rPr>
          <w:rFonts w:cs="Arial"/>
        </w:rPr>
        <w:fldChar w:fldCharType="separate"/>
      </w:r>
      <w:r w:rsidRPr="00A76893">
        <w:rPr>
          <w:rFonts w:ascii="Aptos" w:hAnsi="Aptos"/>
        </w:rPr>
        <w:t>[10][13]</w:t>
      </w:r>
      <w:r>
        <w:rPr>
          <w:rFonts w:cs="Arial"/>
        </w:rPr>
        <w:fldChar w:fldCharType="end"/>
      </w:r>
      <w:r w:rsidRPr="004C7082">
        <w:rPr>
          <w:rFonts w:cs="Arial"/>
        </w:rPr>
        <w:t>. Das höhere Gewicht von 25–35</w:t>
      </w:r>
      <w:r>
        <w:rPr>
          <w:rFonts w:ascii="Arial" w:hAnsi="Arial" w:cs="Arial"/>
        </w:rPr>
        <w:t> </w:t>
      </w:r>
      <w:r w:rsidRPr="004C7082">
        <w:rPr>
          <w:rFonts w:cs="Arial"/>
        </w:rPr>
        <w:t>kg/kWh gegen</w:t>
      </w:r>
      <w:r w:rsidRPr="004C7082">
        <w:rPr>
          <w:rFonts w:ascii="Aptos" w:hAnsi="Aptos" w:cs="Aptos"/>
        </w:rPr>
        <w:t>ü</w:t>
      </w:r>
      <w:r w:rsidRPr="004C7082">
        <w:rPr>
          <w:rFonts w:cs="Arial"/>
        </w:rPr>
        <w:t>ber 8</w:t>
      </w:r>
      <w:r w:rsidRPr="004C7082">
        <w:rPr>
          <w:rFonts w:ascii="Aptos" w:hAnsi="Aptos" w:cs="Aptos"/>
        </w:rPr>
        <w:t>–</w:t>
      </w:r>
      <w:r w:rsidRPr="004C7082">
        <w:rPr>
          <w:rFonts w:cs="Arial"/>
        </w:rPr>
        <w:t>10</w:t>
      </w:r>
      <w:r>
        <w:rPr>
          <w:rFonts w:ascii="Arial" w:hAnsi="Arial" w:cs="Arial"/>
        </w:rPr>
        <w:t> </w:t>
      </w:r>
      <w:r w:rsidRPr="004C7082">
        <w:rPr>
          <w:rFonts w:cs="Arial"/>
        </w:rPr>
        <w:t>kg/kWh bei LiFePO4 spielt im station</w:t>
      </w:r>
      <w:r w:rsidRPr="004C7082">
        <w:rPr>
          <w:rFonts w:ascii="Aptos" w:hAnsi="Aptos" w:cs="Aptos"/>
        </w:rPr>
        <w:t>ä</w:t>
      </w:r>
      <w:r w:rsidRPr="004C7082">
        <w:rPr>
          <w:rFonts w:cs="Arial"/>
        </w:rPr>
        <w:t>ren Schaltschrank keine Rolle, ist jedoch bei mobilen Anwendungen oder Dachlast-Beschr</w:t>
      </w:r>
      <w:r w:rsidRPr="004C7082">
        <w:rPr>
          <w:rFonts w:ascii="Aptos" w:hAnsi="Aptos" w:cs="Aptos"/>
        </w:rPr>
        <w:t>ä</w:t>
      </w:r>
      <w:r w:rsidRPr="004C7082">
        <w:rPr>
          <w:rFonts w:cs="Arial"/>
        </w:rPr>
        <w:t xml:space="preserve">nkungen relevant </w:t>
      </w:r>
      <w:r>
        <w:rPr>
          <w:rFonts w:cs="Arial"/>
        </w:rPr>
        <w:fldChar w:fldCharType="begin"/>
      </w:r>
      <w:r>
        <w:rPr>
          <w:rFonts w:cs="Arial"/>
        </w:rPr>
        <w:instrText xml:space="preserve"> ADDIN ZOTERO_ITEM CSL_CITATION {"citationID":"asPVB2rm","properties":{"formattedCitation":"[13], [14]","plainCitation":"[13], [14]","noteIndex":0},"citationItems":[{"id":39,"uris":["http://zotero.org/groups/6046789/items/GFXVEUE2"],"itemData":{"id":39,"type":"webpage","abstract":"In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F</w:t>
      </w:r>
      <w:r w:rsidRPr="004C7082">
        <w:rPr>
          <w:rFonts w:ascii="Aptos" w:hAnsi="Aptos" w:cs="Aptos"/>
        </w:rPr>
        <w:t>ü</w:t>
      </w:r>
      <w:r w:rsidRPr="004C7082">
        <w:rPr>
          <w:rFonts w:cs="Arial"/>
        </w:rPr>
        <w:t xml:space="preserve">r Systeme mit geplanter Betriebsdauer </w:t>
      </w:r>
      <w:r w:rsidRPr="004C7082">
        <w:rPr>
          <w:rFonts w:ascii="Aptos" w:hAnsi="Aptos" w:cs="Aptos"/>
        </w:rPr>
        <w:t>ü</w:t>
      </w:r>
      <w:r w:rsidRPr="004C7082">
        <w:rPr>
          <w:rFonts w:cs="Arial"/>
        </w:rPr>
        <w:t>ber 10</w:t>
      </w:r>
      <w:r w:rsidRPr="004C7082">
        <w:rPr>
          <w:rFonts w:ascii="Arial" w:hAnsi="Arial" w:cs="Arial"/>
        </w:rPr>
        <w:t> </w:t>
      </w:r>
      <w:r w:rsidRPr="004C7082">
        <w:rPr>
          <w:rFonts w:cs="Arial"/>
        </w:rPr>
        <w:t>Jahre und t</w:t>
      </w:r>
      <w:r w:rsidRPr="004C7082">
        <w:rPr>
          <w:rFonts w:ascii="Aptos" w:hAnsi="Aptos" w:cs="Aptos"/>
        </w:rPr>
        <w:t>ä</w:t>
      </w:r>
      <w:r w:rsidRPr="004C7082">
        <w:rPr>
          <w:rFonts w:cs="Arial"/>
        </w:rPr>
        <w:t>glicher Nutzung wäre LiFePO4 aufgrund höherer Zyklenfestigkeit, 100</w:t>
      </w:r>
      <w:r>
        <w:rPr>
          <w:rFonts w:ascii="Arial" w:hAnsi="Arial" w:cs="Arial"/>
        </w:rPr>
        <w:t> </w:t>
      </w:r>
      <w:r w:rsidRPr="004C7082">
        <w:rPr>
          <w:rFonts w:cs="Arial"/>
        </w:rPr>
        <w:t>% nutzbarer Kapazit</w:t>
      </w:r>
      <w:r w:rsidRPr="004C7082">
        <w:rPr>
          <w:rFonts w:ascii="Aptos" w:hAnsi="Aptos" w:cs="Aptos"/>
        </w:rPr>
        <w:t>ä</w:t>
      </w:r>
      <w:r w:rsidRPr="004C7082">
        <w:rPr>
          <w:rFonts w:cs="Arial"/>
        </w:rPr>
        <w:t>t und l</w:t>
      </w:r>
      <w:r w:rsidRPr="004C7082">
        <w:rPr>
          <w:rFonts w:ascii="Aptos" w:hAnsi="Aptos" w:cs="Aptos"/>
        </w:rPr>
        <w:t>ä</w:t>
      </w:r>
      <w:r w:rsidRPr="004C7082">
        <w:rPr>
          <w:rFonts w:cs="Arial"/>
        </w:rPr>
        <w:t xml:space="preserve">ngerer Lebensdauer wirtschaftlich vorteilhafter </w:t>
      </w:r>
      <w:r>
        <w:rPr>
          <w:rFonts w:cs="Arial"/>
        </w:rPr>
        <w:fldChar w:fldCharType="begin"/>
      </w:r>
      <w:r>
        <w:rPr>
          <w:rFonts w:cs="Arial"/>
        </w:rPr>
        <w:instrText xml:space="preserve"> ADDIN ZOTERO_ITEM CSL_CITATION {"citationID":"04gwigus","properties":{"formattedCitation":"[13], [14]","plainCitation":"[13], [14]","noteIndex":0},"citationItems":[{"id":39,"uris":["http://zotero.org/groups/6046789/items/GFXVEUE2"],"itemData":{"id":39,"type":"webpage","abstract":"In diesem Beitrag geht es um die Unterschiede sowie die Vor- und Nachteile von AGM-, Gel- und LiFePO4-Batterien.","container-title":"Batterietechnologien: Unterschiede und welche ist die richtige für mi","language":"de","title":"Batterietechnologien: Unterschiede und welche ist die richtige für mi","title-short":"Batterietechnologien","URL":"https://www.ective.de/blog/batterietechnologien-unterschiede-und-die-richtige-fuer-mich","accessed":{"date-parts":[["2026",2,17]]}},"label":"page"},{"id":40,"uris":["http://zotero.org/groups/6046789/items/E6HEMQYX"],"itemData":{"id":40,"type":"webpage","abstract":"Sie suchen eine Batterie für das Boot oder den Wohnwagen? AGM oder Lithium?","language":"de","title":"2.1 AGM vs. Lithium - Was ist besser?","URL":"http://greenboatsolutions.de/ratgeber/agm-vs-lithium?srsltid=AfmBOoq4MEVKskN6v5GYbOgMlML4Zs3DHCf-YTXt-HHQTaIWApUYtA6a","accessed":{"date-parts":[["2026",2,17]]}},"label":"page"}],"schema":"https://github.com/citation-style-language/schema/raw/master/csl-citation.json"} </w:instrText>
      </w:r>
      <w:r>
        <w:rPr>
          <w:rFonts w:cs="Arial"/>
        </w:rPr>
        <w:fldChar w:fldCharType="separate"/>
      </w:r>
      <w:r w:rsidRPr="00A76893">
        <w:rPr>
          <w:rFonts w:ascii="Aptos" w:hAnsi="Aptos"/>
        </w:rPr>
        <w:t>[13][14]</w:t>
      </w:r>
      <w:r>
        <w:rPr>
          <w:rFonts w:cs="Arial"/>
        </w:rPr>
        <w:fldChar w:fldCharType="end"/>
      </w:r>
      <w:r w:rsidRPr="004C7082">
        <w:rPr>
          <w:rFonts w:cs="Arial"/>
        </w:rPr>
        <w:t>. Zusammenfassend vereint die AGM Super Cycle Batterie die erforderliche Robustheit, K</w:t>
      </w:r>
      <w:r w:rsidRPr="004C7082">
        <w:rPr>
          <w:rFonts w:ascii="Aptos" w:hAnsi="Aptos" w:cs="Aptos"/>
        </w:rPr>
        <w:t>ä</w:t>
      </w:r>
      <w:r w:rsidRPr="004C7082">
        <w:rPr>
          <w:rFonts w:cs="Arial"/>
        </w:rPr>
        <w:t>lteresistenz, Hochstromf</w:t>
      </w:r>
      <w:r w:rsidRPr="004C7082">
        <w:rPr>
          <w:rFonts w:ascii="Aptos" w:hAnsi="Aptos" w:cs="Aptos"/>
        </w:rPr>
        <w:t>ä</w:t>
      </w:r>
      <w:r w:rsidRPr="004C7082">
        <w:rPr>
          <w:rFonts w:cs="Arial"/>
        </w:rPr>
        <w:t>higkeit und Wirtschaftlichkeit, wodurch sie f</w:t>
      </w:r>
      <w:r w:rsidRPr="004C7082">
        <w:rPr>
          <w:rFonts w:ascii="Aptos" w:hAnsi="Aptos" w:cs="Aptos"/>
        </w:rPr>
        <w:t>ü</w:t>
      </w:r>
      <w:r w:rsidRPr="004C7082">
        <w:rPr>
          <w:rFonts w:cs="Arial"/>
        </w:rPr>
        <w:t>r den Prototyp optimal geeignet ist und gleichzeitig die Systemkomplexit</w:t>
      </w:r>
      <w:r w:rsidRPr="004C7082">
        <w:rPr>
          <w:rFonts w:ascii="Aptos" w:hAnsi="Aptos" w:cs="Aptos"/>
        </w:rPr>
        <w:t>ä</w:t>
      </w:r>
      <w:r w:rsidRPr="004C7082">
        <w:rPr>
          <w:rFonts w:cs="Arial"/>
        </w:rPr>
        <w:t>t reduziert.</w:t>
      </w:r>
    </w:p>
    <w:p w14:paraId="3A60D904" w14:textId="77777777" w:rsidR="00EA319E" w:rsidRPr="000506B1" w:rsidRDefault="00EA319E" w:rsidP="000506B1"/>
    <w:sectPr w:rsidR="00EA319E" w:rsidRPr="000506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31"/>
    <w:rsid w:val="00040FB0"/>
    <w:rsid w:val="000506B1"/>
    <w:rsid w:val="000C52CA"/>
    <w:rsid w:val="00137EDC"/>
    <w:rsid w:val="00444FFB"/>
    <w:rsid w:val="007E7E31"/>
    <w:rsid w:val="00872205"/>
    <w:rsid w:val="0098031F"/>
    <w:rsid w:val="00A33A49"/>
    <w:rsid w:val="00C27728"/>
    <w:rsid w:val="00D221C7"/>
    <w:rsid w:val="00D317AC"/>
    <w:rsid w:val="00DA0FE1"/>
    <w:rsid w:val="00EA319E"/>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2F23"/>
  <w15:chartTrackingRefBased/>
  <w15:docId w15:val="{B131BF62-9816-4315-8361-E0BC02B06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06B1"/>
  </w:style>
  <w:style w:type="paragraph" w:styleId="berschrift1">
    <w:name w:val="heading 1"/>
    <w:basedOn w:val="Standard"/>
    <w:next w:val="Standard"/>
    <w:link w:val="berschrift1Zchn"/>
    <w:uiPriority w:val="9"/>
    <w:qFormat/>
    <w:rsid w:val="007E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E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E7E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E7E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E7E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E7E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E7E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E7E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E7E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E7E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E7E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E7E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E7E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E7E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E7E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E7E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E7E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E7E31"/>
    <w:rPr>
      <w:rFonts w:eastAsiaTheme="majorEastAsia" w:cstheme="majorBidi"/>
      <w:color w:val="272727" w:themeColor="text1" w:themeTint="D8"/>
    </w:rPr>
  </w:style>
  <w:style w:type="paragraph" w:styleId="Titel">
    <w:name w:val="Title"/>
    <w:basedOn w:val="Standard"/>
    <w:next w:val="Standard"/>
    <w:link w:val="TitelZchn"/>
    <w:uiPriority w:val="10"/>
    <w:qFormat/>
    <w:rsid w:val="007E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E7E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E7E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E7E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E7E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E7E31"/>
    <w:rPr>
      <w:i/>
      <w:iCs/>
      <w:color w:val="404040" w:themeColor="text1" w:themeTint="BF"/>
    </w:rPr>
  </w:style>
  <w:style w:type="paragraph" w:styleId="Listenabsatz">
    <w:name w:val="List Paragraph"/>
    <w:basedOn w:val="Standard"/>
    <w:uiPriority w:val="34"/>
    <w:qFormat/>
    <w:rsid w:val="007E7E31"/>
    <w:pPr>
      <w:ind w:left="720"/>
      <w:contextualSpacing/>
    </w:pPr>
  </w:style>
  <w:style w:type="character" w:styleId="IntensiveHervorhebung">
    <w:name w:val="Intense Emphasis"/>
    <w:basedOn w:val="Absatz-Standardschriftart"/>
    <w:uiPriority w:val="21"/>
    <w:qFormat/>
    <w:rsid w:val="007E7E31"/>
    <w:rPr>
      <w:i/>
      <w:iCs/>
      <w:color w:val="0F4761" w:themeColor="accent1" w:themeShade="BF"/>
    </w:rPr>
  </w:style>
  <w:style w:type="paragraph" w:styleId="IntensivesZitat">
    <w:name w:val="Intense Quote"/>
    <w:basedOn w:val="Standard"/>
    <w:next w:val="Standard"/>
    <w:link w:val="IntensivesZitatZchn"/>
    <w:uiPriority w:val="30"/>
    <w:qFormat/>
    <w:rsid w:val="007E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E7E31"/>
    <w:rPr>
      <w:i/>
      <w:iCs/>
      <w:color w:val="0F4761" w:themeColor="accent1" w:themeShade="BF"/>
    </w:rPr>
  </w:style>
  <w:style w:type="character" w:styleId="IntensiverVerweis">
    <w:name w:val="Intense Reference"/>
    <w:basedOn w:val="Absatz-Standardschriftart"/>
    <w:uiPriority w:val="32"/>
    <w:qFormat/>
    <w:rsid w:val="007E7E31"/>
    <w:rPr>
      <w:b/>
      <w:bCs/>
      <w:smallCaps/>
      <w:color w:val="0F4761" w:themeColor="accent1" w:themeShade="BF"/>
      <w:spacing w:val="5"/>
    </w:rPr>
  </w:style>
  <w:style w:type="character" w:styleId="Hyperlink">
    <w:name w:val="Hyperlink"/>
    <w:basedOn w:val="Absatz-Standardschriftart"/>
    <w:uiPriority w:val="99"/>
    <w:unhideWhenUsed/>
    <w:rsid w:val="00040FB0"/>
    <w:rPr>
      <w:color w:val="467886" w:themeColor="hyperlink"/>
      <w:u w:val="single"/>
    </w:rPr>
  </w:style>
  <w:style w:type="character" w:styleId="NichtaufgelsteErwhnung">
    <w:name w:val="Unresolved Mention"/>
    <w:basedOn w:val="Absatz-Standardschriftart"/>
    <w:uiPriority w:val="99"/>
    <w:semiHidden/>
    <w:unhideWhenUsed/>
    <w:rsid w:val="00040FB0"/>
    <w:rPr>
      <w:color w:val="605E5C"/>
      <w:shd w:val="clear" w:color="auto" w:fill="E1DFDD"/>
    </w:rPr>
  </w:style>
  <w:style w:type="table" w:styleId="Tabellenraster">
    <w:name w:val="Table Grid"/>
    <w:basedOn w:val="NormaleTabelle"/>
    <w:uiPriority w:val="39"/>
    <w:rsid w:val="000506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3738</Words>
  <Characters>23554</Characters>
  <Application>Microsoft Office Word</Application>
  <DocSecurity>0</DocSecurity>
  <Lines>196</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8</cp:revision>
  <dcterms:created xsi:type="dcterms:W3CDTF">2025-12-17T09:04:00Z</dcterms:created>
  <dcterms:modified xsi:type="dcterms:W3CDTF">2026-02-18T10:47:00Z</dcterms:modified>
</cp:coreProperties>
</file>