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1E180" w14:textId="77777777" w:rsidR="007A209E" w:rsidRPr="007A209E" w:rsidRDefault="007A209E" w:rsidP="007A209E">
      <w:pPr>
        <w:rPr>
          <w:lang w:val="de-DE"/>
        </w:rPr>
      </w:pPr>
    </w:p>
    <w:sdt>
      <w:sdtPr>
        <w:rPr>
          <w:rFonts w:asciiTheme="minorHAnsi" w:eastAsiaTheme="minorHAnsi" w:hAnsiTheme="minorHAnsi" w:cstheme="minorBidi"/>
          <w:kern w:val="2"/>
          <w:sz w:val="22"/>
          <w:szCs w:val="22"/>
          <w:lang w:val="de-DE" w:eastAsia="en-US"/>
          <w14:ligatures w14:val="standardContextual"/>
        </w:rPr>
        <w:id w:val="560608808"/>
        <w:docPartObj>
          <w:docPartGallery w:val="Table of Contents"/>
          <w:docPartUnique/>
        </w:docPartObj>
      </w:sdtPr>
      <w:sdtEndPr>
        <w:rPr>
          <w:b/>
          <w:bCs/>
        </w:rPr>
      </w:sdtEndPr>
      <w:sdtContent>
        <w:p w14:paraId="1D8CB659" w14:textId="0F35ADB7" w:rsidR="00111D08" w:rsidRDefault="00111D08">
          <w:pPr>
            <w:pStyle w:val="Inhaltsverzeichnisberschrift"/>
          </w:pPr>
          <w:r>
            <w:rPr>
              <w:lang w:val="de-DE"/>
            </w:rPr>
            <w:t>Inhaltsverzeichnis</w:t>
          </w:r>
        </w:p>
        <w:p w14:paraId="6369E597" w14:textId="4966A46A" w:rsidR="004E1EA9" w:rsidRDefault="00111D08">
          <w:pPr>
            <w:pStyle w:val="Verzeichnis1"/>
            <w:tabs>
              <w:tab w:val="right" w:leader="dot" w:pos="9062"/>
            </w:tabs>
            <w:rPr>
              <w:rFonts w:eastAsiaTheme="minorEastAsia"/>
              <w:noProof/>
              <w:sz w:val="24"/>
              <w:szCs w:val="24"/>
              <w:lang w:eastAsia="de-AT"/>
            </w:rPr>
          </w:pPr>
          <w:r>
            <w:fldChar w:fldCharType="begin"/>
          </w:r>
          <w:r>
            <w:instrText xml:space="preserve"> TOC \o "1-3" \h \z \u </w:instrText>
          </w:r>
          <w:r>
            <w:fldChar w:fldCharType="separate"/>
          </w:r>
          <w:hyperlink w:anchor="_Toc224200967" w:history="1">
            <w:r w:rsidR="004E1EA9" w:rsidRPr="004556D4">
              <w:rPr>
                <w:rStyle w:val="Hyperlink"/>
                <w:noProof/>
              </w:rPr>
              <w:t>4.1 Zielsetzung und Abgrenzung</w:t>
            </w:r>
            <w:r w:rsidR="004E1EA9">
              <w:rPr>
                <w:noProof/>
                <w:webHidden/>
              </w:rPr>
              <w:tab/>
            </w:r>
            <w:r w:rsidR="004E1EA9">
              <w:rPr>
                <w:noProof/>
                <w:webHidden/>
              </w:rPr>
              <w:fldChar w:fldCharType="begin"/>
            </w:r>
            <w:r w:rsidR="004E1EA9">
              <w:rPr>
                <w:noProof/>
                <w:webHidden/>
              </w:rPr>
              <w:instrText xml:space="preserve"> PAGEREF _Toc224200967 \h </w:instrText>
            </w:r>
            <w:r w:rsidR="004E1EA9">
              <w:rPr>
                <w:noProof/>
                <w:webHidden/>
              </w:rPr>
            </w:r>
            <w:r w:rsidR="004E1EA9">
              <w:rPr>
                <w:noProof/>
                <w:webHidden/>
              </w:rPr>
              <w:fldChar w:fldCharType="separate"/>
            </w:r>
            <w:r w:rsidR="004E1EA9">
              <w:rPr>
                <w:noProof/>
                <w:webHidden/>
              </w:rPr>
              <w:t>2</w:t>
            </w:r>
            <w:r w:rsidR="004E1EA9">
              <w:rPr>
                <w:noProof/>
                <w:webHidden/>
              </w:rPr>
              <w:fldChar w:fldCharType="end"/>
            </w:r>
          </w:hyperlink>
        </w:p>
        <w:p w14:paraId="7099B548" w14:textId="7FF47748" w:rsidR="004E1EA9" w:rsidRDefault="004E1EA9">
          <w:pPr>
            <w:pStyle w:val="Verzeichnis2"/>
            <w:tabs>
              <w:tab w:val="right" w:leader="dot" w:pos="9062"/>
            </w:tabs>
            <w:rPr>
              <w:rFonts w:eastAsiaTheme="minorEastAsia"/>
              <w:noProof/>
              <w:sz w:val="24"/>
              <w:szCs w:val="24"/>
              <w:lang w:eastAsia="de-AT"/>
            </w:rPr>
          </w:pPr>
          <w:hyperlink w:anchor="_Toc224200968" w:history="1">
            <w:r w:rsidRPr="004556D4">
              <w:rPr>
                <w:rStyle w:val="Hyperlink"/>
                <w:noProof/>
              </w:rPr>
              <w:t>4.1.1 Anforderungen an das Energiesystem</w:t>
            </w:r>
            <w:r>
              <w:rPr>
                <w:noProof/>
                <w:webHidden/>
              </w:rPr>
              <w:tab/>
            </w:r>
            <w:r>
              <w:rPr>
                <w:noProof/>
                <w:webHidden/>
              </w:rPr>
              <w:fldChar w:fldCharType="begin"/>
            </w:r>
            <w:r>
              <w:rPr>
                <w:noProof/>
                <w:webHidden/>
              </w:rPr>
              <w:instrText xml:space="preserve"> PAGEREF _Toc224200968 \h </w:instrText>
            </w:r>
            <w:r>
              <w:rPr>
                <w:noProof/>
                <w:webHidden/>
              </w:rPr>
            </w:r>
            <w:r>
              <w:rPr>
                <w:noProof/>
                <w:webHidden/>
              </w:rPr>
              <w:fldChar w:fldCharType="separate"/>
            </w:r>
            <w:r>
              <w:rPr>
                <w:noProof/>
                <w:webHidden/>
              </w:rPr>
              <w:t>3</w:t>
            </w:r>
            <w:r>
              <w:rPr>
                <w:noProof/>
                <w:webHidden/>
              </w:rPr>
              <w:fldChar w:fldCharType="end"/>
            </w:r>
          </w:hyperlink>
        </w:p>
        <w:p w14:paraId="53CC8CC8" w14:textId="3570AFB8" w:rsidR="004E1EA9" w:rsidRDefault="004E1EA9">
          <w:pPr>
            <w:pStyle w:val="Verzeichnis1"/>
            <w:tabs>
              <w:tab w:val="right" w:leader="dot" w:pos="9062"/>
            </w:tabs>
            <w:rPr>
              <w:rFonts w:eastAsiaTheme="minorEastAsia"/>
              <w:noProof/>
              <w:sz w:val="24"/>
              <w:szCs w:val="24"/>
              <w:lang w:eastAsia="de-AT"/>
            </w:rPr>
          </w:pPr>
          <w:hyperlink w:anchor="_Toc224200969" w:history="1">
            <w:r w:rsidRPr="004556D4">
              <w:rPr>
                <w:rStyle w:val="Hyperlink"/>
                <w:noProof/>
              </w:rPr>
              <w:t>4.2 Grundlagen photovoltaischer Energieversorgung</w:t>
            </w:r>
            <w:r>
              <w:rPr>
                <w:noProof/>
                <w:webHidden/>
              </w:rPr>
              <w:tab/>
            </w:r>
            <w:r>
              <w:rPr>
                <w:noProof/>
                <w:webHidden/>
              </w:rPr>
              <w:fldChar w:fldCharType="begin"/>
            </w:r>
            <w:r>
              <w:rPr>
                <w:noProof/>
                <w:webHidden/>
              </w:rPr>
              <w:instrText xml:space="preserve"> PAGEREF _Toc224200969 \h </w:instrText>
            </w:r>
            <w:r>
              <w:rPr>
                <w:noProof/>
                <w:webHidden/>
              </w:rPr>
            </w:r>
            <w:r>
              <w:rPr>
                <w:noProof/>
                <w:webHidden/>
              </w:rPr>
              <w:fldChar w:fldCharType="separate"/>
            </w:r>
            <w:r>
              <w:rPr>
                <w:noProof/>
                <w:webHidden/>
              </w:rPr>
              <w:t>3</w:t>
            </w:r>
            <w:r>
              <w:rPr>
                <w:noProof/>
                <w:webHidden/>
              </w:rPr>
              <w:fldChar w:fldCharType="end"/>
            </w:r>
          </w:hyperlink>
        </w:p>
        <w:p w14:paraId="6941B7C9" w14:textId="2CD3390E" w:rsidR="004E1EA9" w:rsidRDefault="004E1EA9">
          <w:pPr>
            <w:pStyle w:val="Verzeichnis2"/>
            <w:tabs>
              <w:tab w:val="right" w:leader="dot" w:pos="9062"/>
            </w:tabs>
            <w:rPr>
              <w:rFonts w:eastAsiaTheme="minorEastAsia"/>
              <w:noProof/>
              <w:sz w:val="24"/>
              <w:szCs w:val="24"/>
              <w:lang w:eastAsia="de-AT"/>
            </w:rPr>
          </w:pPr>
          <w:hyperlink w:anchor="_Toc224200970" w:history="1">
            <w:r w:rsidRPr="004556D4">
              <w:rPr>
                <w:rStyle w:val="Hyperlink"/>
                <w:noProof/>
              </w:rPr>
              <w:t>4.2.1 Kennlinien und Maximum Power Point Tracking</w:t>
            </w:r>
            <w:r>
              <w:rPr>
                <w:noProof/>
                <w:webHidden/>
              </w:rPr>
              <w:tab/>
            </w:r>
            <w:r>
              <w:rPr>
                <w:noProof/>
                <w:webHidden/>
              </w:rPr>
              <w:fldChar w:fldCharType="begin"/>
            </w:r>
            <w:r>
              <w:rPr>
                <w:noProof/>
                <w:webHidden/>
              </w:rPr>
              <w:instrText xml:space="preserve"> PAGEREF _Toc224200970 \h </w:instrText>
            </w:r>
            <w:r>
              <w:rPr>
                <w:noProof/>
                <w:webHidden/>
              </w:rPr>
            </w:r>
            <w:r>
              <w:rPr>
                <w:noProof/>
                <w:webHidden/>
              </w:rPr>
              <w:fldChar w:fldCharType="separate"/>
            </w:r>
            <w:r>
              <w:rPr>
                <w:noProof/>
                <w:webHidden/>
              </w:rPr>
              <w:t>4</w:t>
            </w:r>
            <w:r>
              <w:rPr>
                <w:noProof/>
                <w:webHidden/>
              </w:rPr>
              <w:fldChar w:fldCharType="end"/>
            </w:r>
          </w:hyperlink>
        </w:p>
        <w:p w14:paraId="19347FC6" w14:textId="4ED93EE7" w:rsidR="004E1EA9" w:rsidRDefault="004E1EA9">
          <w:pPr>
            <w:pStyle w:val="Verzeichnis2"/>
            <w:tabs>
              <w:tab w:val="right" w:leader="dot" w:pos="9062"/>
            </w:tabs>
            <w:rPr>
              <w:rFonts w:eastAsiaTheme="minorEastAsia"/>
              <w:noProof/>
              <w:sz w:val="24"/>
              <w:szCs w:val="24"/>
              <w:lang w:eastAsia="de-AT"/>
            </w:rPr>
          </w:pPr>
          <w:hyperlink w:anchor="_Toc224200971" w:history="1">
            <w:r w:rsidRPr="004556D4">
              <w:rPr>
                <w:rStyle w:val="Hyperlink"/>
                <w:rFonts w:eastAsia="Times New Roman"/>
                <w:noProof/>
                <w:lang w:eastAsia="de-AT"/>
              </w:rPr>
              <w:t>4.2.2 Einfluss von Wetter und Jahreszeit</w:t>
            </w:r>
            <w:r>
              <w:rPr>
                <w:noProof/>
                <w:webHidden/>
              </w:rPr>
              <w:tab/>
            </w:r>
            <w:r>
              <w:rPr>
                <w:noProof/>
                <w:webHidden/>
              </w:rPr>
              <w:fldChar w:fldCharType="begin"/>
            </w:r>
            <w:r>
              <w:rPr>
                <w:noProof/>
                <w:webHidden/>
              </w:rPr>
              <w:instrText xml:space="preserve"> PAGEREF _Toc224200971 \h </w:instrText>
            </w:r>
            <w:r>
              <w:rPr>
                <w:noProof/>
                <w:webHidden/>
              </w:rPr>
            </w:r>
            <w:r>
              <w:rPr>
                <w:noProof/>
                <w:webHidden/>
              </w:rPr>
              <w:fldChar w:fldCharType="separate"/>
            </w:r>
            <w:r>
              <w:rPr>
                <w:noProof/>
                <w:webHidden/>
              </w:rPr>
              <w:t>4</w:t>
            </w:r>
            <w:r>
              <w:rPr>
                <w:noProof/>
                <w:webHidden/>
              </w:rPr>
              <w:fldChar w:fldCharType="end"/>
            </w:r>
          </w:hyperlink>
        </w:p>
        <w:p w14:paraId="0E169C09" w14:textId="1483ABFD" w:rsidR="004E1EA9" w:rsidRDefault="004E1EA9">
          <w:pPr>
            <w:pStyle w:val="Verzeichnis2"/>
            <w:tabs>
              <w:tab w:val="right" w:leader="dot" w:pos="9062"/>
            </w:tabs>
            <w:rPr>
              <w:rFonts w:eastAsiaTheme="minorEastAsia"/>
              <w:noProof/>
              <w:sz w:val="24"/>
              <w:szCs w:val="24"/>
              <w:lang w:eastAsia="de-AT"/>
            </w:rPr>
          </w:pPr>
          <w:hyperlink w:anchor="_Toc224200972" w:history="1">
            <w:r w:rsidRPr="004556D4">
              <w:rPr>
                <w:rStyle w:val="Hyperlink"/>
                <w:noProof/>
              </w:rPr>
              <w:t>4.2.3 Vergleich alternativer Energiequellen für Gewächshausanwendungen</w:t>
            </w:r>
            <w:r>
              <w:rPr>
                <w:noProof/>
                <w:webHidden/>
              </w:rPr>
              <w:tab/>
            </w:r>
            <w:r>
              <w:rPr>
                <w:noProof/>
                <w:webHidden/>
              </w:rPr>
              <w:fldChar w:fldCharType="begin"/>
            </w:r>
            <w:r>
              <w:rPr>
                <w:noProof/>
                <w:webHidden/>
              </w:rPr>
              <w:instrText xml:space="preserve"> PAGEREF _Toc224200972 \h </w:instrText>
            </w:r>
            <w:r>
              <w:rPr>
                <w:noProof/>
                <w:webHidden/>
              </w:rPr>
            </w:r>
            <w:r>
              <w:rPr>
                <w:noProof/>
                <w:webHidden/>
              </w:rPr>
              <w:fldChar w:fldCharType="separate"/>
            </w:r>
            <w:r>
              <w:rPr>
                <w:noProof/>
                <w:webHidden/>
              </w:rPr>
              <w:t>5</w:t>
            </w:r>
            <w:r>
              <w:rPr>
                <w:noProof/>
                <w:webHidden/>
              </w:rPr>
              <w:fldChar w:fldCharType="end"/>
            </w:r>
          </w:hyperlink>
        </w:p>
        <w:p w14:paraId="146CB53A" w14:textId="658F7215" w:rsidR="004E1EA9" w:rsidRDefault="004E1EA9">
          <w:pPr>
            <w:pStyle w:val="Verzeichnis1"/>
            <w:tabs>
              <w:tab w:val="right" w:leader="dot" w:pos="9062"/>
            </w:tabs>
            <w:rPr>
              <w:rFonts w:eastAsiaTheme="minorEastAsia"/>
              <w:noProof/>
              <w:sz w:val="24"/>
              <w:szCs w:val="24"/>
              <w:lang w:eastAsia="de-AT"/>
            </w:rPr>
          </w:pPr>
          <w:hyperlink w:anchor="_Toc224200973" w:history="1">
            <w:r w:rsidRPr="004556D4">
              <w:rPr>
                <w:rStyle w:val="Hyperlink"/>
                <w:noProof/>
              </w:rPr>
              <w:t>4.3 Systemauslegung und Dimensionierung</w:t>
            </w:r>
            <w:r>
              <w:rPr>
                <w:noProof/>
                <w:webHidden/>
              </w:rPr>
              <w:tab/>
            </w:r>
            <w:r>
              <w:rPr>
                <w:noProof/>
                <w:webHidden/>
              </w:rPr>
              <w:fldChar w:fldCharType="begin"/>
            </w:r>
            <w:r>
              <w:rPr>
                <w:noProof/>
                <w:webHidden/>
              </w:rPr>
              <w:instrText xml:space="preserve"> PAGEREF _Toc224200973 \h </w:instrText>
            </w:r>
            <w:r>
              <w:rPr>
                <w:noProof/>
                <w:webHidden/>
              </w:rPr>
            </w:r>
            <w:r>
              <w:rPr>
                <w:noProof/>
                <w:webHidden/>
              </w:rPr>
              <w:fldChar w:fldCharType="separate"/>
            </w:r>
            <w:r>
              <w:rPr>
                <w:noProof/>
                <w:webHidden/>
              </w:rPr>
              <w:t>6</w:t>
            </w:r>
            <w:r>
              <w:rPr>
                <w:noProof/>
                <w:webHidden/>
              </w:rPr>
              <w:fldChar w:fldCharType="end"/>
            </w:r>
          </w:hyperlink>
        </w:p>
        <w:p w14:paraId="29712F23" w14:textId="069803F9" w:rsidR="004E1EA9" w:rsidRDefault="004E1EA9">
          <w:pPr>
            <w:pStyle w:val="Verzeichnis2"/>
            <w:tabs>
              <w:tab w:val="right" w:leader="dot" w:pos="9062"/>
            </w:tabs>
            <w:rPr>
              <w:rFonts w:eastAsiaTheme="minorEastAsia"/>
              <w:noProof/>
              <w:sz w:val="24"/>
              <w:szCs w:val="24"/>
              <w:lang w:eastAsia="de-AT"/>
            </w:rPr>
          </w:pPr>
          <w:hyperlink w:anchor="_Toc224200974" w:history="1">
            <w:r w:rsidRPr="004556D4">
              <w:rPr>
                <w:rStyle w:val="Hyperlink"/>
                <w:noProof/>
              </w:rPr>
              <w:t>4.3.1 Ermittlung des Energiebedarfs</w:t>
            </w:r>
            <w:r>
              <w:rPr>
                <w:noProof/>
                <w:webHidden/>
              </w:rPr>
              <w:tab/>
            </w:r>
            <w:r>
              <w:rPr>
                <w:noProof/>
                <w:webHidden/>
              </w:rPr>
              <w:fldChar w:fldCharType="begin"/>
            </w:r>
            <w:r>
              <w:rPr>
                <w:noProof/>
                <w:webHidden/>
              </w:rPr>
              <w:instrText xml:space="preserve"> PAGEREF _Toc224200974 \h </w:instrText>
            </w:r>
            <w:r>
              <w:rPr>
                <w:noProof/>
                <w:webHidden/>
              </w:rPr>
            </w:r>
            <w:r>
              <w:rPr>
                <w:noProof/>
                <w:webHidden/>
              </w:rPr>
              <w:fldChar w:fldCharType="separate"/>
            </w:r>
            <w:r>
              <w:rPr>
                <w:noProof/>
                <w:webHidden/>
              </w:rPr>
              <w:t>6</w:t>
            </w:r>
            <w:r>
              <w:rPr>
                <w:noProof/>
                <w:webHidden/>
              </w:rPr>
              <w:fldChar w:fldCharType="end"/>
            </w:r>
          </w:hyperlink>
        </w:p>
        <w:p w14:paraId="762A2CF9" w14:textId="0AAD338A" w:rsidR="004E1EA9" w:rsidRDefault="004E1EA9">
          <w:pPr>
            <w:pStyle w:val="Verzeichnis2"/>
            <w:tabs>
              <w:tab w:val="right" w:leader="dot" w:pos="9062"/>
            </w:tabs>
            <w:rPr>
              <w:rFonts w:eastAsiaTheme="minorEastAsia"/>
              <w:noProof/>
              <w:sz w:val="24"/>
              <w:szCs w:val="24"/>
              <w:lang w:eastAsia="de-AT"/>
            </w:rPr>
          </w:pPr>
          <w:hyperlink w:anchor="_Toc224200975" w:history="1">
            <w:r w:rsidRPr="004556D4">
              <w:rPr>
                <w:rStyle w:val="Hyperlink"/>
                <w:noProof/>
              </w:rPr>
              <w:t>4.3.2 Berechnung der PV-Leistung und Batteriekapazität</w:t>
            </w:r>
            <w:r>
              <w:rPr>
                <w:noProof/>
                <w:webHidden/>
              </w:rPr>
              <w:tab/>
            </w:r>
            <w:r>
              <w:rPr>
                <w:noProof/>
                <w:webHidden/>
              </w:rPr>
              <w:fldChar w:fldCharType="begin"/>
            </w:r>
            <w:r>
              <w:rPr>
                <w:noProof/>
                <w:webHidden/>
              </w:rPr>
              <w:instrText xml:space="preserve"> PAGEREF _Toc224200975 \h </w:instrText>
            </w:r>
            <w:r>
              <w:rPr>
                <w:noProof/>
                <w:webHidden/>
              </w:rPr>
            </w:r>
            <w:r>
              <w:rPr>
                <w:noProof/>
                <w:webHidden/>
              </w:rPr>
              <w:fldChar w:fldCharType="separate"/>
            </w:r>
            <w:r>
              <w:rPr>
                <w:noProof/>
                <w:webHidden/>
              </w:rPr>
              <w:t>6</w:t>
            </w:r>
            <w:r>
              <w:rPr>
                <w:noProof/>
                <w:webHidden/>
              </w:rPr>
              <w:fldChar w:fldCharType="end"/>
            </w:r>
          </w:hyperlink>
        </w:p>
        <w:p w14:paraId="4B0C55CD" w14:textId="36FB499B" w:rsidR="004E1EA9" w:rsidRDefault="004E1EA9">
          <w:pPr>
            <w:pStyle w:val="Verzeichnis2"/>
            <w:tabs>
              <w:tab w:val="right" w:leader="dot" w:pos="9062"/>
            </w:tabs>
            <w:rPr>
              <w:rFonts w:eastAsiaTheme="minorEastAsia"/>
              <w:noProof/>
              <w:sz w:val="24"/>
              <w:szCs w:val="24"/>
              <w:lang w:eastAsia="de-AT"/>
            </w:rPr>
          </w:pPr>
          <w:hyperlink w:anchor="_Toc224200976" w:history="1">
            <w:r w:rsidRPr="004556D4">
              <w:rPr>
                <w:rStyle w:val="Hyperlink"/>
                <w:noProof/>
              </w:rPr>
              <w:t>4.3.3 Autonomiezeit und Worst-Case-Betrachtung</w:t>
            </w:r>
            <w:r>
              <w:rPr>
                <w:noProof/>
                <w:webHidden/>
              </w:rPr>
              <w:tab/>
            </w:r>
            <w:r>
              <w:rPr>
                <w:noProof/>
                <w:webHidden/>
              </w:rPr>
              <w:fldChar w:fldCharType="begin"/>
            </w:r>
            <w:r>
              <w:rPr>
                <w:noProof/>
                <w:webHidden/>
              </w:rPr>
              <w:instrText xml:space="preserve"> PAGEREF _Toc224200976 \h </w:instrText>
            </w:r>
            <w:r>
              <w:rPr>
                <w:noProof/>
                <w:webHidden/>
              </w:rPr>
            </w:r>
            <w:r>
              <w:rPr>
                <w:noProof/>
                <w:webHidden/>
              </w:rPr>
              <w:fldChar w:fldCharType="separate"/>
            </w:r>
            <w:r>
              <w:rPr>
                <w:noProof/>
                <w:webHidden/>
              </w:rPr>
              <w:t>7</w:t>
            </w:r>
            <w:r>
              <w:rPr>
                <w:noProof/>
                <w:webHidden/>
              </w:rPr>
              <w:fldChar w:fldCharType="end"/>
            </w:r>
          </w:hyperlink>
        </w:p>
        <w:p w14:paraId="3344715D" w14:textId="7768AEB8" w:rsidR="004E1EA9" w:rsidRDefault="004E1EA9">
          <w:pPr>
            <w:pStyle w:val="Verzeichnis2"/>
            <w:tabs>
              <w:tab w:val="right" w:leader="dot" w:pos="9062"/>
            </w:tabs>
            <w:rPr>
              <w:rFonts w:eastAsiaTheme="minorEastAsia"/>
              <w:noProof/>
              <w:sz w:val="24"/>
              <w:szCs w:val="24"/>
              <w:lang w:eastAsia="de-AT"/>
            </w:rPr>
          </w:pPr>
          <w:hyperlink w:anchor="_Toc224200977" w:history="1">
            <w:r w:rsidRPr="004556D4">
              <w:rPr>
                <w:rStyle w:val="Hyperlink"/>
                <w:noProof/>
              </w:rPr>
              <w:t>4.3.4 Umsetzungskonzept des Prototyps</w:t>
            </w:r>
            <w:r>
              <w:rPr>
                <w:noProof/>
                <w:webHidden/>
              </w:rPr>
              <w:tab/>
            </w:r>
            <w:r>
              <w:rPr>
                <w:noProof/>
                <w:webHidden/>
              </w:rPr>
              <w:fldChar w:fldCharType="begin"/>
            </w:r>
            <w:r>
              <w:rPr>
                <w:noProof/>
                <w:webHidden/>
              </w:rPr>
              <w:instrText xml:space="preserve"> PAGEREF _Toc224200977 \h </w:instrText>
            </w:r>
            <w:r>
              <w:rPr>
                <w:noProof/>
                <w:webHidden/>
              </w:rPr>
            </w:r>
            <w:r>
              <w:rPr>
                <w:noProof/>
                <w:webHidden/>
              </w:rPr>
              <w:fldChar w:fldCharType="separate"/>
            </w:r>
            <w:r>
              <w:rPr>
                <w:noProof/>
                <w:webHidden/>
              </w:rPr>
              <w:t>7</w:t>
            </w:r>
            <w:r>
              <w:rPr>
                <w:noProof/>
                <w:webHidden/>
              </w:rPr>
              <w:fldChar w:fldCharType="end"/>
            </w:r>
          </w:hyperlink>
        </w:p>
        <w:p w14:paraId="63BDD918" w14:textId="5731068A" w:rsidR="004E1EA9" w:rsidRDefault="004E1EA9">
          <w:pPr>
            <w:pStyle w:val="Verzeichnis2"/>
            <w:tabs>
              <w:tab w:val="right" w:leader="dot" w:pos="9062"/>
            </w:tabs>
            <w:rPr>
              <w:rFonts w:eastAsiaTheme="minorEastAsia"/>
              <w:noProof/>
              <w:sz w:val="24"/>
              <w:szCs w:val="24"/>
              <w:lang w:eastAsia="de-AT"/>
            </w:rPr>
          </w:pPr>
          <w:hyperlink w:anchor="_Toc224200978" w:history="1">
            <w:r w:rsidRPr="004556D4">
              <w:rPr>
                <w:rStyle w:val="Hyperlink"/>
                <w:noProof/>
              </w:rPr>
              <w:t>4.3.5 Erwartetes Systemverhalten</w:t>
            </w:r>
            <w:r>
              <w:rPr>
                <w:noProof/>
                <w:webHidden/>
              </w:rPr>
              <w:tab/>
            </w:r>
            <w:r>
              <w:rPr>
                <w:noProof/>
                <w:webHidden/>
              </w:rPr>
              <w:fldChar w:fldCharType="begin"/>
            </w:r>
            <w:r>
              <w:rPr>
                <w:noProof/>
                <w:webHidden/>
              </w:rPr>
              <w:instrText xml:space="preserve"> PAGEREF _Toc224200978 \h </w:instrText>
            </w:r>
            <w:r>
              <w:rPr>
                <w:noProof/>
                <w:webHidden/>
              </w:rPr>
            </w:r>
            <w:r>
              <w:rPr>
                <w:noProof/>
                <w:webHidden/>
              </w:rPr>
              <w:fldChar w:fldCharType="separate"/>
            </w:r>
            <w:r>
              <w:rPr>
                <w:noProof/>
                <w:webHidden/>
              </w:rPr>
              <w:t>8</w:t>
            </w:r>
            <w:r>
              <w:rPr>
                <w:noProof/>
                <w:webHidden/>
              </w:rPr>
              <w:fldChar w:fldCharType="end"/>
            </w:r>
          </w:hyperlink>
        </w:p>
        <w:p w14:paraId="053E6588" w14:textId="14CE1B2C" w:rsidR="004E1EA9" w:rsidRDefault="004E1EA9">
          <w:pPr>
            <w:pStyle w:val="Verzeichnis1"/>
            <w:tabs>
              <w:tab w:val="right" w:leader="dot" w:pos="9062"/>
            </w:tabs>
            <w:rPr>
              <w:rFonts w:eastAsiaTheme="minorEastAsia"/>
              <w:noProof/>
              <w:sz w:val="24"/>
              <w:szCs w:val="24"/>
              <w:lang w:eastAsia="de-AT"/>
            </w:rPr>
          </w:pPr>
          <w:hyperlink w:anchor="_Toc224200979" w:history="1">
            <w:r w:rsidRPr="004556D4">
              <w:rPr>
                <w:rStyle w:val="Hyperlink"/>
                <w:noProof/>
              </w:rPr>
              <w:t>4.4 Auswahl der Systemkomponenten</w:t>
            </w:r>
            <w:r>
              <w:rPr>
                <w:noProof/>
                <w:webHidden/>
              </w:rPr>
              <w:tab/>
            </w:r>
            <w:r>
              <w:rPr>
                <w:noProof/>
                <w:webHidden/>
              </w:rPr>
              <w:fldChar w:fldCharType="begin"/>
            </w:r>
            <w:r>
              <w:rPr>
                <w:noProof/>
                <w:webHidden/>
              </w:rPr>
              <w:instrText xml:space="preserve"> PAGEREF _Toc224200979 \h </w:instrText>
            </w:r>
            <w:r>
              <w:rPr>
                <w:noProof/>
                <w:webHidden/>
              </w:rPr>
            </w:r>
            <w:r>
              <w:rPr>
                <w:noProof/>
                <w:webHidden/>
              </w:rPr>
              <w:fldChar w:fldCharType="separate"/>
            </w:r>
            <w:r>
              <w:rPr>
                <w:noProof/>
                <w:webHidden/>
              </w:rPr>
              <w:t>9</w:t>
            </w:r>
            <w:r>
              <w:rPr>
                <w:noProof/>
                <w:webHidden/>
              </w:rPr>
              <w:fldChar w:fldCharType="end"/>
            </w:r>
          </w:hyperlink>
        </w:p>
        <w:p w14:paraId="45C9D6E4" w14:textId="71D7201E" w:rsidR="004E1EA9" w:rsidRDefault="004E1EA9">
          <w:pPr>
            <w:pStyle w:val="Verzeichnis2"/>
            <w:tabs>
              <w:tab w:val="right" w:leader="dot" w:pos="9062"/>
            </w:tabs>
            <w:rPr>
              <w:rFonts w:eastAsiaTheme="minorEastAsia"/>
              <w:noProof/>
              <w:sz w:val="24"/>
              <w:szCs w:val="24"/>
              <w:lang w:eastAsia="de-AT"/>
            </w:rPr>
          </w:pPr>
          <w:hyperlink w:anchor="_Toc224200980" w:history="1">
            <w:r w:rsidRPr="004556D4">
              <w:rPr>
                <w:rStyle w:val="Hyperlink"/>
                <w:noProof/>
              </w:rPr>
              <w:t>4.4.1 PV-Modul enjoysolar 180</w:t>
            </w:r>
            <w:r w:rsidRPr="004556D4">
              <w:rPr>
                <w:rStyle w:val="Hyperlink"/>
                <w:rFonts w:cs="Arial"/>
                <w:noProof/>
              </w:rPr>
              <w:t> </w:t>
            </w:r>
            <w:r w:rsidRPr="004556D4">
              <w:rPr>
                <w:rStyle w:val="Hyperlink"/>
                <w:noProof/>
              </w:rPr>
              <w:t>W 12</w:t>
            </w:r>
            <w:r w:rsidRPr="004556D4">
              <w:rPr>
                <w:rStyle w:val="Hyperlink"/>
                <w:rFonts w:cs="Arial"/>
                <w:noProof/>
              </w:rPr>
              <w:t> </w:t>
            </w:r>
            <w:r w:rsidRPr="004556D4">
              <w:rPr>
                <w:rStyle w:val="Hyperlink"/>
                <w:noProof/>
              </w:rPr>
              <w:t>V</w:t>
            </w:r>
            <w:r>
              <w:rPr>
                <w:noProof/>
                <w:webHidden/>
              </w:rPr>
              <w:tab/>
            </w:r>
            <w:r>
              <w:rPr>
                <w:noProof/>
                <w:webHidden/>
              </w:rPr>
              <w:fldChar w:fldCharType="begin"/>
            </w:r>
            <w:r>
              <w:rPr>
                <w:noProof/>
                <w:webHidden/>
              </w:rPr>
              <w:instrText xml:space="preserve"> PAGEREF _Toc224200980 \h </w:instrText>
            </w:r>
            <w:r>
              <w:rPr>
                <w:noProof/>
                <w:webHidden/>
              </w:rPr>
            </w:r>
            <w:r>
              <w:rPr>
                <w:noProof/>
                <w:webHidden/>
              </w:rPr>
              <w:fldChar w:fldCharType="separate"/>
            </w:r>
            <w:r>
              <w:rPr>
                <w:noProof/>
                <w:webHidden/>
              </w:rPr>
              <w:t>9</w:t>
            </w:r>
            <w:r>
              <w:rPr>
                <w:noProof/>
                <w:webHidden/>
              </w:rPr>
              <w:fldChar w:fldCharType="end"/>
            </w:r>
          </w:hyperlink>
        </w:p>
        <w:p w14:paraId="6B45C36A" w14:textId="19980A9E" w:rsidR="004E1EA9" w:rsidRDefault="004E1EA9">
          <w:pPr>
            <w:pStyle w:val="Verzeichnis2"/>
            <w:tabs>
              <w:tab w:val="right" w:leader="dot" w:pos="9062"/>
            </w:tabs>
            <w:rPr>
              <w:rFonts w:eastAsiaTheme="minorEastAsia"/>
              <w:noProof/>
              <w:sz w:val="24"/>
              <w:szCs w:val="24"/>
              <w:lang w:eastAsia="de-AT"/>
            </w:rPr>
          </w:pPr>
          <w:hyperlink w:anchor="_Toc224200981" w:history="1">
            <w:r w:rsidRPr="004556D4">
              <w:rPr>
                <w:rStyle w:val="Hyperlink"/>
                <w:noProof/>
              </w:rPr>
              <w:t>4.4.2 AGM Super Cycle Batterie 100 Ah</w:t>
            </w:r>
            <w:r>
              <w:rPr>
                <w:noProof/>
                <w:webHidden/>
              </w:rPr>
              <w:tab/>
            </w:r>
            <w:r>
              <w:rPr>
                <w:noProof/>
                <w:webHidden/>
              </w:rPr>
              <w:fldChar w:fldCharType="begin"/>
            </w:r>
            <w:r>
              <w:rPr>
                <w:noProof/>
                <w:webHidden/>
              </w:rPr>
              <w:instrText xml:space="preserve"> PAGEREF _Toc224200981 \h </w:instrText>
            </w:r>
            <w:r>
              <w:rPr>
                <w:noProof/>
                <w:webHidden/>
              </w:rPr>
            </w:r>
            <w:r>
              <w:rPr>
                <w:noProof/>
                <w:webHidden/>
              </w:rPr>
              <w:fldChar w:fldCharType="separate"/>
            </w:r>
            <w:r>
              <w:rPr>
                <w:noProof/>
                <w:webHidden/>
              </w:rPr>
              <w:t>9</w:t>
            </w:r>
            <w:r>
              <w:rPr>
                <w:noProof/>
                <w:webHidden/>
              </w:rPr>
              <w:fldChar w:fldCharType="end"/>
            </w:r>
          </w:hyperlink>
        </w:p>
        <w:p w14:paraId="6E66AA7F" w14:textId="2CF6AB12" w:rsidR="004E1EA9" w:rsidRDefault="004E1EA9">
          <w:pPr>
            <w:pStyle w:val="Verzeichnis2"/>
            <w:tabs>
              <w:tab w:val="right" w:leader="dot" w:pos="9062"/>
            </w:tabs>
            <w:rPr>
              <w:rFonts w:eastAsiaTheme="minorEastAsia"/>
              <w:noProof/>
              <w:sz w:val="24"/>
              <w:szCs w:val="24"/>
              <w:lang w:eastAsia="de-AT"/>
            </w:rPr>
          </w:pPr>
          <w:hyperlink w:anchor="_Toc224200982" w:history="1">
            <w:r w:rsidRPr="004556D4">
              <w:rPr>
                <w:rStyle w:val="Hyperlink"/>
                <w:noProof/>
              </w:rPr>
              <w:t>4.4.3 Victron MultiPlus 12/800</w:t>
            </w:r>
            <w:r>
              <w:rPr>
                <w:noProof/>
                <w:webHidden/>
              </w:rPr>
              <w:tab/>
            </w:r>
            <w:r>
              <w:rPr>
                <w:noProof/>
                <w:webHidden/>
              </w:rPr>
              <w:fldChar w:fldCharType="begin"/>
            </w:r>
            <w:r>
              <w:rPr>
                <w:noProof/>
                <w:webHidden/>
              </w:rPr>
              <w:instrText xml:space="preserve"> PAGEREF _Toc224200982 \h </w:instrText>
            </w:r>
            <w:r>
              <w:rPr>
                <w:noProof/>
                <w:webHidden/>
              </w:rPr>
            </w:r>
            <w:r>
              <w:rPr>
                <w:noProof/>
                <w:webHidden/>
              </w:rPr>
              <w:fldChar w:fldCharType="separate"/>
            </w:r>
            <w:r>
              <w:rPr>
                <w:noProof/>
                <w:webHidden/>
              </w:rPr>
              <w:t>10</w:t>
            </w:r>
            <w:r>
              <w:rPr>
                <w:noProof/>
                <w:webHidden/>
              </w:rPr>
              <w:fldChar w:fldCharType="end"/>
            </w:r>
          </w:hyperlink>
        </w:p>
        <w:p w14:paraId="73A7C70A" w14:textId="3DCAB608" w:rsidR="004E1EA9" w:rsidRDefault="004E1EA9">
          <w:pPr>
            <w:pStyle w:val="Verzeichnis2"/>
            <w:tabs>
              <w:tab w:val="right" w:leader="dot" w:pos="9062"/>
            </w:tabs>
            <w:rPr>
              <w:rFonts w:eastAsiaTheme="minorEastAsia"/>
              <w:noProof/>
              <w:sz w:val="24"/>
              <w:szCs w:val="24"/>
              <w:lang w:eastAsia="de-AT"/>
            </w:rPr>
          </w:pPr>
          <w:hyperlink w:anchor="_Toc224200983" w:history="1">
            <w:r w:rsidRPr="004556D4">
              <w:rPr>
                <w:rStyle w:val="Hyperlink"/>
                <w:noProof/>
              </w:rPr>
              <w:t>4.4.4 Victron MPPT 100/20</w:t>
            </w:r>
            <w:r>
              <w:rPr>
                <w:noProof/>
                <w:webHidden/>
              </w:rPr>
              <w:tab/>
            </w:r>
            <w:r>
              <w:rPr>
                <w:noProof/>
                <w:webHidden/>
              </w:rPr>
              <w:fldChar w:fldCharType="begin"/>
            </w:r>
            <w:r>
              <w:rPr>
                <w:noProof/>
                <w:webHidden/>
              </w:rPr>
              <w:instrText xml:space="preserve"> PAGEREF _Toc224200983 \h </w:instrText>
            </w:r>
            <w:r>
              <w:rPr>
                <w:noProof/>
                <w:webHidden/>
              </w:rPr>
            </w:r>
            <w:r>
              <w:rPr>
                <w:noProof/>
                <w:webHidden/>
              </w:rPr>
              <w:fldChar w:fldCharType="separate"/>
            </w:r>
            <w:r>
              <w:rPr>
                <w:noProof/>
                <w:webHidden/>
              </w:rPr>
              <w:t>10</w:t>
            </w:r>
            <w:r>
              <w:rPr>
                <w:noProof/>
                <w:webHidden/>
              </w:rPr>
              <w:fldChar w:fldCharType="end"/>
            </w:r>
          </w:hyperlink>
        </w:p>
        <w:p w14:paraId="068BC30C" w14:textId="7A39C293" w:rsidR="004E1EA9" w:rsidRDefault="004E1EA9">
          <w:pPr>
            <w:pStyle w:val="Verzeichnis2"/>
            <w:tabs>
              <w:tab w:val="right" w:leader="dot" w:pos="9062"/>
            </w:tabs>
            <w:rPr>
              <w:rFonts w:eastAsiaTheme="minorEastAsia"/>
              <w:noProof/>
              <w:sz w:val="24"/>
              <w:szCs w:val="24"/>
              <w:lang w:eastAsia="de-AT"/>
            </w:rPr>
          </w:pPr>
          <w:hyperlink w:anchor="_Toc224200984" w:history="1">
            <w:r w:rsidRPr="004556D4">
              <w:rPr>
                <w:rStyle w:val="Hyperlink"/>
                <w:noProof/>
              </w:rPr>
              <w:t>4.4.5 Victron SmartShunt 500</w:t>
            </w:r>
            <w:r w:rsidRPr="004556D4">
              <w:rPr>
                <w:rStyle w:val="Hyperlink"/>
                <w:rFonts w:ascii="Arial" w:hAnsi="Arial" w:cs="Arial"/>
                <w:noProof/>
              </w:rPr>
              <w:t> </w:t>
            </w:r>
            <w:r w:rsidRPr="004556D4">
              <w:rPr>
                <w:rStyle w:val="Hyperlink"/>
                <w:noProof/>
              </w:rPr>
              <w:t>A</w:t>
            </w:r>
            <w:r>
              <w:rPr>
                <w:noProof/>
                <w:webHidden/>
              </w:rPr>
              <w:tab/>
            </w:r>
            <w:r>
              <w:rPr>
                <w:noProof/>
                <w:webHidden/>
              </w:rPr>
              <w:fldChar w:fldCharType="begin"/>
            </w:r>
            <w:r>
              <w:rPr>
                <w:noProof/>
                <w:webHidden/>
              </w:rPr>
              <w:instrText xml:space="preserve"> PAGEREF _Toc224200984 \h </w:instrText>
            </w:r>
            <w:r>
              <w:rPr>
                <w:noProof/>
                <w:webHidden/>
              </w:rPr>
            </w:r>
            <w:r>
              <w:rPr>
                <w:noProof/>
                <w:webHidden/>
              </w:rPr>
              <w:fldChar w:fldCharType="separate"/>
            </w:r>
            <w:r>
              <w:rPr>
                <w:noProof/>
                <w:webHidden/>
              </w:rPr>
              <w:t>10</w:t>
            </w:r>
            <w:r>
              <w:rPr>
                <w:noProof/>
                <w:webHidden/>
              </w:rPr>
              <w:fldChar w:fldCharType="end"/>
            </w:r>
          </w:hyperlink>
        </w:p>
        <w:p w14:paraId="3AC652F1" w14:textId="02C8B114" w:rsidR="004E1EA9" w:rsidRDefault="004E1EA9">
          <w:pPr>
            <w:pStyle w:val="Verzeichnis2"/>
            <w:tabs>
              <w:tab w:val="right" w:leader="dot" w:pos="9062"/>
            </w:tabs>
            <w:rPr>
              <w:rFonts w:eastAsiaTheme="minorEastAsia"/>
              <w:noProof/>
              <w:sz w:val="24"/>
              <w:szCs w:val="24"/>
              <w:lang w:eastAsia="de-AT"/>
            </w:rPr>
          </w:pPr>
          <w:hyperlink w:anchor="_Toc224200985" w:history="1">
            <w:r w:rsidRPr="004556D4">
              <w:rPr>
                <w:rStyle w:val="Hyperlink"/>
                <w:noProof/>
              </w:rPr>
              <w:t>4.4.6 Victron Orion 12/12-18</w:t>
            </w:r>
            <w:r>
              <w:rPr>
                <w:noProof/>
                <w:webHidden/>
              </w:rPr>
              <w:tab/>
            </w:r>
            <w:r>
              <w:rPr>
                <w:noProof/>
                <w:webHidden/>
              </w:rPr>
              <w:fldChar w:fldCharType="begin"/>
            </w:r>
            <w:r>
              <w:rPr>
                <w:noProof/>
                <w:webHidden/>
              </w:rPr>
              <w:instrText xml:space="preserve"> PAGEREF _Toc224200985 \h </w:instrText>
            </w:r>
            <w:r>
              <w:rPr>
                <w:noProof/>
                <w:webHidden/>
              </w:rPr>
            </w:r>
            <w:r>
              <w:rPr>
                <w:noProof/>
                <w:webHidden/>
              </w:rPr>
              <w:fldChar w:fldCharType="separate"/>
            </w:r>
            <w:r>
              <w:rPr>
                <w:noProof/>
                <w:webHidden/>
              </w:rPr>
              <w:t>10</w:t>
            </w:r>
            <w:r>
              <w:rPr>
                <w:noProof/>
                <w:webHidden/>
              </w:rPr>
              <w:fldChar w:fldCharType="end"/>
            </w:r>
          </w:hyperlink>
        </w:p>
        <w:p w14:paraId="6568A823" w14:textId="2C8ED8F3" w:rsidR="004E1EA9" w:rsidRDefault="004E1EA9">
          <w:pPr>
            <w:pStyle w:val="Verzeichnis2"/>
            <w:tabs>
              <w:tab w:val="right" w:leader="dot" w:pos="9062"/>
            </w:tabs>
            <w:rPr>
              <w:rFonts w:eastAsiaTheme="minorEastAsia"/>
              <w:noProof/>
              <w:sz w:val="24"/>
              <w:szCs w:val="24"/>
              <w:lang w:eastAsia="de-AT"/>
            </w:rPr>
          </w:pPr>
          <w:hyperlink w:anchor="_Toc224200986" w:history="1">
            <w:r w:rsidRPr="004556D4">
              <w:rPr>
                <w:rStyle w:val="Hyperlink"/>
                <w:noProof/>
                <w:lang w:val="en-GB"/>
              </w:rPr>
              <w:t>4.4.7 Victron Cerbo GX und GX Touch 50</w:t>
            </w:r>
            <w:r>
              <w:rPr>
                <w:noProof/>
                <w:webHidden/>
              </w:rPr>
              <w:tab/>
            </w:r>
            <w:r>
              <w:rPr>
                <w:noProof/>
                <w:webHidden/>
              </w:rPr>
              <w:fldChar w:fldCharType="begin"/>
            </w:r>
            <w:r>
              <w:rPr>
                <w:noProof/>
                <w:webHidden/>
              </w:rPr>
              <w:instrText xml:space="preserve"> PAGEREF _Toc224200986 \h </w:instrText>
            </w:r>
            <w:r>
              <w:rPr>
                <w:noProof/>
                <w:webHidden/>
              </w:rPr>
            </w:r>
            <w:r>
              <w:rPr>
                <w:noProof/>
                <w:webHidden/>
              </w:rPr>
              <w:fldChar w:fldCharType="separate"/>
            </w:r>
            <w:r>
              <w:rPr>
                <w:noProof/>
                <w:webHidden/>
              </w:rPr>
              <w:t>10</w:t>
            </w:r>
            <w:r>
              <w:rPr>
                <w:noProof/>
                <w:webHidden/>
              </w:rPr>
              <w:fldChar w:fldCharType="end"/>
            </w:r>
          </w:hyperlink>
        </w:p>
        <w:p w14:paraId="7B073694" w14:textId="654CE0F7" w:rsidR="004E1EA9" w:rsidRDefault="004E1EA9">
          <w:pPr>
            <w:pStyle w:val="Verzeichnis2"/>
            <w:tabs>
              <w:tab w:val="right" w:leader="dot" w:pos="9062"/>
            </w:tabs>
            <w:rPr>
              <w:rFonts w:eastAsiaTheme="minorEastAsia"/>
              <w:noProof/>
              <w:sz w:val="24"/>
              <w:szCs w:val="24"/>
              <w:lang w:eastAsia="de-AT"/>
            </w:rPr>
          </w:pPr>
          <w:hyperlink w:anchor="_Toc224200987" w:history="1">
            <w:r w:rsidRPr="004556D4">
              <w:rPr>
                <w:rStyle w:val="Hyperlink"/>
                <w:noProof/>
              </w:rPr>
              <w:t>4.4.8 Verkabelung und Absicherung</w:t>
            </w:r>
            <w:r>
              <w:rPr>
                <w:noProof/>
                <w:webHidden/>
              </w:rPr>
              <w:tab/>
            </w:r>
            <w:r>
              <w:rPr>
                <w:noProof/>
                <w:webHidden/>
              </w:rPr>
              <w:fldChar w:fldCharType="begin"/>
            </w:r>
            <w:r>
              <w:rPr>
                <w:noProof/>
                <w:webHidden/>
              </w:rPr>
              <w:instrText xml:space="preserve"> PAGEREF _Toc224200987 \h </w:instrText>
            </w:r>
            <w:r>
              <w:rPr>
                <w:noProof/>
                <w:webHidden/>
              </w:rPr>
            </w:r>
            <w:r>
              <w:rPr>
                <w:noProof/>
                <w:webHidden/>
              </w:rPr>
              <w:fldChar w:fldCharType="separate"/>
            </w:r>
            <w:r>
              <w:rPr>
                <w:noProof/>
                <w:webHidden/>
              </w:rPr>
              <w:t>10</w:t>
            </w:r>
            <w:r>
              <w:rPr>
                <w:noProof/>
                <w:webHidden/>
              </w:rPr>
              <w:fldChar w:fldCharType="end"/>
            </w:r>
          </w:hyperlink>
        </w:p>
        <w:p w14:paraId="5EC5D33C" w14:textId="5178B14B" w:rsidR="004E1EA9" w:rsidRDefault="004E1EA9">
          <w:pPr>
            <w:pStyle w:val="Verzeichnis2"/>
            <w:tabs>
              <w:tab w:val="right" w:leader="dot" w:pos="9062"/>
            </w:tabs>
            <w:rPr>
              <w:rFonts w:eastAsiaTheme="minorEastAsia"/>
              <w:noProof/>
              <w:sz w:val="24"/>
              <w:szCs w:val="24"/>
              <w:lang w:eastAsia="de-AT"/>
            </w:rPr>
          </w:pPr>
          <w:hyperlink w:anchor="_Toc224200988" w:history="1">
            <w:r w:rsidRPr="004556D4">
              <w:rPr>
                <w:rStyle w:val="Hyperlink"/>
                <w:noProof/>
              </w:rPr>
              <w:t>4.4.9 Monitoring und Datenkommunikation</w:t>
            </w:r>
            <w:r>
              <w:rPr>
                <w:noProof/>
                <w:webHidden/>
              </w:rPr>
              <w:tab/>
            </w:r>
            <w:r>
              <w:rPr>
                <w:noProof/>
                <w:webHidden/>
              </w:rPr>
              <w:fldChar w:fldCharType="begin"/>
            </w:r>
            <w:r>
              <w:rPr>
                <w:noProof/>
                <w:webHidden/>
              </w:rPr>
              <w:instrText xml:space="preserve"> PAGEREF _Toc224200988 \h </w:instrText>
            </w:r>
            <w:r>
              <w:rPr>
                <w:noProof/>
                <w:webHidden/>
              </w:rPr>
            </w:r>
            <w:r>
              <w:rPr>
                <w:noProof/>
                <w:webHidden/>
              </w:rPr>
              <w:fldChar w:fldCharType="separate"/>
            </w:r>
            <w:r>
              <w:rPr>
                <w:noProof/>
                <w:webHidden/>
              </w:rPr>
              <w:t>10</w:t>
            </w:r>
            <w:r>
              <w:rPr>
                <w:noProof/>
                <w:webHidden/>
              </w:rPr>
              <w:fldChar w:fldCharType="end"/>
            </w:r>
          </w:hyperlink>
        </w:p>
        <w:p w14:paraId="66458E38" w14:textId="264041F6" w:rsidR="004E1EA9" w:rsidRDefault="004E1EA9">
          <w:pPr>
            <w:pStyle w:val="Verzeichnis1"/>
            <w:tabs>
              <w:tab w:val="right" w:leader="dot" w:pos="9062"/>
            </w:tabs>
            <w:rPr>
              <w:rFonts w:eastAsiaTheme="minorEastAsia"/>
              <w:noProof/>
              <w:sz w:val="24"/>
              <w:szCs w:val="24"/>
              <w:lang w:eastAsia="de-AT"/>
            </w:rPr>
          </w:pPr>
          <w:hyperlink w:anchor="_Toc224200989" w:history="1">
            <w:r w:rsidRPr="004556D4">
              <w:rPr>
                <w:rStyle w:val="Hyperlink"/>
                <w:noProof/>
              </w:rPr>
              <w:t>4.5 Batterietechnologien im Vergleich</w:t>
            </w:r>
            <w:r>
              <w:rPr>
                <w:noProof/>
                <w:webHidden/>
              </w:rPr>
              <w:tab/>
            </w:r>
            <w:r>
              <w:rPr>
                <w:noProof/>
                <w:webHidden/>
              </w:rPr>
              <w:fldChar w:fldCharType="begin"/>
            </w:r>
            <w:r>
              <w:rPr>
                <w:noProof/>
                <w:webHidden/>
              </w:rPr>
              <w:instrText xml:space="preserve"> PAGEREF _Toc224200989 \h </w:instrText>
            </w:r>
            <w:r>
              <w:rPr>
                <w:noProof/>
                <w:webHidden/>
              </w:rPr>
            </w:r>
            <w:r>
              <w:rPr>
                <w:noProof/>
                <w:webHidden/>
              </w:rPr>
              <w:fldChar w:fldCharType="separate"/>
            </w:r>
            <w:r>
              <w:rPr>
                <w:noProof/>
                <w:webHidden/>
              </w:rPr>
              <w:t>11</w:t>
            </w:r>
            <w:r>
              <w:rPr>
                <w:noProof/>
                <w:webHidden/>
              </w:rPr>
              <w:fldChar w:fldCharType="end"/>
            </w:r>
          </w:hyperlink>
        </w:p>
        <w:p w14:paraId="156DE9FD" w14:textId="5200E67B" w:rsidR="004E1EA9" w:rsidRDefault="004E1EA9">
          <w:pPr>
            <w:pStyle w:val="Verzeichnis2"/>
            <w:tabs>
              <w:tab w:val="right" w:leader="dot" w:pos="9062"/>
            </w:tabs>
            <w:rPr>
              <w:rFonts w:eastAsiaTheme="minorEastAsia"/>
              <w:noProof/>
              <w:sz w:val="24"/>
              <w:szCs w:val="24"/>
              <w:lang w:eastAsia="de-AT"/>
            </w:rPr>
          </w:pPr>
          <w:hyperlink w:anchor="_Toc224200990" w:history="1">
            <w:r w:rsidRPr="004556D4">
              <w:rPr>
                <w:rStyle w:val="Hyperlink"/>
                <w:noProof/>
              </w:rPr>
              <w:t>4.5.1 Technische Eigenschaften der Batterietechnologien</w:t>
            </w:r>
            <w:r>
              <w:rPr>
                <w:noProof/>
                <w:webHidden/>
              </w:rPr>
              <w:tab/>
            </w:r>
            <w:r>
              <w:rPr>
                <w:noProof/>
                <w:webHidden/>
              </w:rPr>
              <w:fldChar w:fldCharType="begin"/>
            </w:r>
            <w:r>
              <w:rPr>
                <w:noProof/>
                <w:webHidden/>
              </w:rPr>
              <w:instrText xml:space="preserve"> PAGEREF _Toc224200990 \h </w:instrText>
            </w:r>
            <w:r>
              <w:rPr>
                <w:noProof/>
                <w:webHidden/>
              </w:rPr>
            </w:r>
            <w:r>
              <w:rPr>
                <w:noProof/>
                <w:webHidden/>
              </w:rPr>
              <w:fldChar w:fldCharType="separate"/>
            </w:r>
            <w:r>
              <w:rPr>
                <w:noProof/>
                <w:webHidden/>
              </w:rPr>
              <w:t>11</w:t>
            </w:r>
            <w:r>
              <w:rPr>
                <w:noProof/>
                <w:webHidden/>
              </w:rPr>
              <w:fldChar w:fldCharType="end"/>
            </w:r>
          </w:hyperlink>
        </w:p>
        <w:p w14:paraId="34B65B1D" w14:textId="41D5D729" w:rsidR="004E1EA9" w:rsidRDefault="004E1EA9">
          <w:pPr>
            <w:pStyle w:val="Verzeichnis2"/>
            <w:tabs>
              <w:tab w:val="right" w:leader="dot" w:pos="9062"/>
            </w:tabs>
            <w:rPr>
              <w:rFonts w:eastAsiaTheme="minorEastAsia"/>
              <w:noProof/>
              <w:sz w:val="24"/>
              <w:szCs w:val="24"/>
              <w:lang w:eastAsia="de-AT"/>
            </w:rPr>
          </w:pPr>
          <w:hyperlink w:anchor="_Toc224200991" w:history="1">
            <w:r w:rsidRPr="004556D4">
              <w:rPr>
                <w:rStyle w:val="Hyperlink"/>
                <w:noProof/>
              </w:rPr>
              <w:t>4.5.2 Vergleich und Auswahlbegründung</w:t>
            </w:r>
            <w:r>
              <w:rPr>
                <w:noProof/>
                <w:webHidden/>
              </w:rPr>
              <w:tab/>
            </w:r>
            <w:r>
              <w:rPr>
                <w:noProof/>
                <w:webHidden/>
              </w:rPr>
              <w:fldChar w:fldCharType="begin"/>
            </w:r>
            <w:r>
              <w:rPr>
                <w:noProof/>
                <w:webHidden/>
              </w:rPr>
              <w:instrText xml:space="preserve"> PAGEREF _Toc224200991 \h </w:instrText>
            </w:r>
            <w:r>
              <w:rPr>
                <w:noProof/>
                <w:webHidden/>
              </w:rPr>
            </w:r>
            <w:r>
              <w:rPr>
                <w:noProof/>
                <w:webHidden/>
              </w:rPr>
              <w:fldChar w:fldCharType="separate"/>
            </w:r>
            <w:r>
              <w:rPr>
                <w:noProof/>
                <w:webHidden/>
              </w:rPr>
              <w:t>12</w:t>
            </w:r>
            <w:r>
              <w:rPr>
                <w:noProof/>
                <w:webHidden/>
              </w:rPr>
              <w:fldChar w:fldCharType="end"/>
            </w:r>
          </w:hyperlink>
        </w:p>
        <w:p w14:paraId="52D236F5" w14:textId="3C9210E6" w:rsidR="004E1EA9" w:rsidRDefault="004E1EA9">
          <w:pPr>
            <w:pStyle w:val="Verzeichnis1"/>
            <w:tabs>
              <w:tab w:val="right" w:leader="dot" w:pos="9062"/>
            </w:tabs>
            <w:rPr>
              <w:rFonts w:eastAsiaTheme="minorEastAsia"/>
              <w:noProof/>
              <w:sz w:val="24"/>
              <w:szCs w:val="24"/>
              <w:lang w:eastAsia="de-AT"/>
            </w:rPr>
          </w:pPr>
          <w:hyperlink w:anchor="_Toc224200992" w:history="1">
            <w:r w:rsidRPr="004556D4">
              <w:rPr>
                <w:rStyle w:val="Hyperlink"/>
                <w:rFonts w:eastAsia="Arial"/>
                <w:noProof/>
              </w:rPr>
              <w:t>4.6 Wirtschaftliche Analyse</w:t>
            </w:r>
            <w:r>
              <w:rPr>
                <w:noProof/>
                <w:webHidden/>
              </w:rPr>
              <w:tab/>
            </w:r>
            <w:r>
              <w:rPr>
                <w:noProof/>
                <w:webHidden/>
              </w:rPr>
              <w:fldChar w:fldCharType="begin"/>
            </w:r>
            <w:r>
              <w:rPr>
                <w:noProof/>
                <w:webHidden/>
              </w:rPr>
              <w:instrText xml:space="preserve"> PAGEREF _Toc224200992 \h </w:instrText>
            </w:r>
            <w:r>
              <w:rPr>
                <w:noProof/>
                <w:webHidden/>
              </w:rPr>
            </w:r>
            <w:r>
              <w:rPr>
                <w:noProof/>
                <w:webHidden/>
              </w:rPr>
              <w:fldChar w:fldCharType="separate"/>
            </w:r>
            <w:r>
              <w:rPr>
                <w:noProof/>
                <w:webHidden/>
              </w:rPr>
              <w:t>13</w:t>
            </w:r>
            <w:r>
              <w:rPr>
                <w:noProof/>
                <w:webHidden/>
              </w:rPr>
              <w:fldChar w:fldCharType="end"/>
            </w:r>
          </w:hyperlink>
        </w:p>
        <w:p w14:paraId="65934385" w14:textId="575D9F84" w:rsidR="004E1EA9" w:rsidRDefault="004E1EA9">
          <w:pPr>
            <w:pStyle w:val="Verzeichnis2"/>
            <w:tabs>
              <w:tab w:val="right" w:leader="dot" w:pos="9062"/>
            </w:tabs>
            <w:rPr>
              <w:rFonts w:eastAsiaTheme="minorEastAsia"/>
              <w:noProof/>
              <w:sz w:val="24"/>
              <w:szCs w:val="24"/>
              <w:lang w:eastAsia="de-AT"/>
            </w:rPr>
          </w:pPr>
          <w:hyperlink w:anchor="_Toc224200993" w:history="1">
            <w:r w:rsidRPr="004556D4">
              <w:rPr>
                <w:rStyle w:val="Hyperlink"/>
                <w:rFonts w:eastAsia="Arial"/>
                <w:noProof/>
              </w:rPr>
              <w:t>4.6.1 ROI-Berechnung des PV-Systems</w:t>
            </w:r>
            <w:r>
              <w:rPr>
                <w:noProof/>
                <w:webHidden/>
              </w:rPr>
              <w:tab/>
            </w:r>
            <w:r>
              <w:rPr>
                <w:noProof/>
                <w:webHidden/>
              </w:rPr>
              <w:fldChar w:fldCharType="begin"/>
            </w:r>
            <w:r>
              <w:rPr>
                <w:noProof/>
                <w:webHidden/>
              </w:rPr>
              <w:instrText xml:space="preserve"> PAGEREF _Toc224200993 \h </w:instrText>
            </w:r>
            <w:r>
              <w:rPr>
                <w:noProof/>
                <w:webHidden/>
              </w:rPr>
            </w:r>
            <w:r>
              <w:rPr>
                <w:noProof/>
                <w:webHidden/>
              </w:rPr>
              <w:fldChar w:fldCharType="separate"/>
            </w:r>
            <w:r>
              <w:rPr>
                <w:noProof/>
                <w:webHidden/>
              </w:rPr>
              <w:t>13</w:t>
            </w:r>
            <w:r>
              <w:rPr>
                <w:noProof/>
                <w:webHidden/>
              </w:rPr>
              <w:fldChar w:fldCharType="end"/>
            </w:r>
          </w:hyperlink>
        </w:p>
        <w:p w14:paraId="5D924272" w14:textId="26C2068E" w:rsidR="004E1EA9" w:rsidRDefault="004E1EA9">
          <w:pPr>
            <w:pStyle w:val="Verzeichnis2"/>
            <w:tabs>
              <w:tab w:val="right" w:leader="dot" w:pos="9062"/>
            </w:tabs>
            <w:rPr>
              <w:rFonts w:eastAsiaTheme="minorEastAsia"/>
              <w:noProof/>
              <w:sz w:val="24"/>
              <w:szCs w:val="24"/>
              <w:lang w:eastAsia="de-AT"/>
            </w:rPr>
          </w:pPr>
          <w:hyperlink w:anchor="_Toc224200994" w:history="1">
            <w:r w:rsidRPr="004556D4">
              <w:rPr>
                <w:rStyle w:val="Hyperlink"/>
                <w:noProof/>
              </w:rPr>
              <w:t>4.6.2 Amortisationsrechnung und Vergleich: Insellösung versus Netzanbindung</w:t>
            </w:r>
            <w:r>
              <w:rPr>
                <w:noProof/>
                <w:webHidden/>
              </w:rPr>
              <w:tab/>
            </w:r>
            <w:r>
              <w:rPr>
                <w:noProof/>
                <w:webHidden/>
              </w:rPr>
              <w:fldChar w:fldCharType="begin"/>
            </w:r>
            <w:r>
              <w:rPr>
                <w:noProof/>
                <w:webHidden/>
              </w:rPr>
              <w:instrText xml:space="preserve"> PAGEREF _Toc224200994 \h </w:instrText>
            </w:r>
            <w:r>
              <w:rPr>
                <w:noProof/>
                <w:webHidden/>
              </w:rPr>
            </w:r>
            <w:r>
              <w:rPr>
                <w:noProof/>
                <w:webHidden/>
              </w:rPr>
              <w:fldChar w:fldCharType="separate"/>
            </w:r>
            <w:r>
              <w:rPr>
                <w:noProof/>
                <w:webHidden/>
              </w:rPr>
              <w:t>14</w:t>
            </w:r>
            <w:r>
              <w:rPr>
                <w:noProof/>
                <w:webHidden/>
              </w:rPr>
              <w:fldChar w:fldCharType="end"/>
            </w:r>
          </w:hyperlink>
        </w:p>
        <w:p w14:paraId="4F0BF64A" w14:textId="2DFA1C99" w:rsidR="004E1EA9" w:rsidRDefault="004E1EA9">
          <w:pPr>
            <w:pStyle w:val="Verzeichnis2"/>
            <w:tabs>
              <w:tab w:val="right" w:leader="dot" w:pos="9062"/>
            </w:tabs>
            <w:rPr>
              <w:rFonts w:eastAsiaTheme="minorEastAsia"/>
              <w:noProof/>
              <w:sz w:val="24"/>
              <w:szCs w:val="24"/>
              <w:lang w:eastAsia="de-AT"/>
            </w:rPr>
          </w:pPr>
          <w:hyperlink w:anchor="_Toc224200995" w:history="1">
            <w:r w:rsidRPr="004556D4">
              <w:rPr>
                <w:rStyle w:val="Hyperlink"/>
                <w:noProof/>
              </w:rPr>
              <w:t>4.6.3 Betriebskosten und Wirtschaftlichkeitsbewertung</w:t>
            </w:r>
            <w:r>
              <w:rPr>
                <w:noProof/>
                <w:webHidden/>
              </w:rPr>
              <w:tab/>
            </w:r>
            <w:r>
              <w:rPr>
                <w:noProof/>
                <w:webHidden/>
              </w:rPr>
              <w:fldChar w:fldCharType="begin"/>
            </w:r>
            <w:r>
              <w:rPr>
                <w:noProof/>
                <w:webHidden/>
              </w:rPr>
              <w:instrText xml:space="preserve"> PAGEREF _Toc224200995 \h </w:instrText>
            </w:r>
            <w:r>
              <w:rPr>
                <w:noProof/>
                <w:webHidden/>
              </w:rPr>
            </w:r>
            <w:r>
              <w:rPr>
                <w:noProof/>
                <w:webHidden/>
              </w:rPr>
              <w:fldChar w:fldCharType="separate"/>
            </w:r>
            <w:r>
              <w:rPr>
                <w:noProof/>
                <w:webHidden/>
              </w:rPr>
              <w:t>15</w:t>
            </w:r>
            <w:r>
              <w:rPr>
                <w:noProof/>
                <w:webHidden/>
              </w:rPr>
              <w:fldChar w:fldCharType="end"/>
            </w:r>
          </w:hyperlink>
        </w:p>
        <w:p w14:paraId="18F45DC9" w14:textId="6A3F4D14" w:rsidR="004E1EA9" w:rsidRDefault="004E1EA9">
          <w:pPr>
            <w:pStyle w:val="Verzeichnis1"/>
            <w:tabs>
              <w:tab w:val="right" w:leader="dot" w:pos="9062"/>
            </w:tabs>
            <w:rPr>
              <w:rFonts w:eastAsiaTheme="minorEastAsia"/>
              <w:noProof/>
              <w:sz w:val="24"/>
              <w:szCs w:val="24"/>
              <w:lang w:eastAsia="de-AT"/>
            </w:rPr>
          </w:pPr>
          <w:hyperlink w:anchor="_Toc224200996" w:history="1">
            <w:r w:rsidRPr="004556D4">
              <w:rPr>
                <w:rStyle w:val="Hyperlink"/>
                <w:noProof/>
              </w:rPr>
              <w:t>4.7 Elektrische Planung</w:t>
            </w:r>
            <w:r>
              <w:rPr>
                <w:noProof/>
                <w:webHidden/>
              </w:rPr>
              <w:tab/>
            </w:r>
            <w:r>
              <w:rPr>
                <w:noProof/>
                <w:webHidden/>
              </w:rPr>
              <w:fldChar w:fldCharType="begin"/>
            </w:r>
            <w:r>
              <w:rPr>
                <w:noProof/>
                <w:webHidden/>
              </w:rPr>
              <w:instrText xml:space="preserve"> PAGEREF _Toc224200996 \h </w:instrText>
            </w:r>
            <w:r>
              <w:rPr>
                <w:noProof/>
                <w:webHidden/>
              </w:rPr>
            </w:r>
            <w:r>
              <w:rPr>
                <w:noProof/>
                <w:webHidden/>
              </w:rPr>
              <w:fldChar w:fldCharType="separate"/>
            </w:r>
            <w:r>
              <w:rPr>
                <w:noProof/>
                <w:webHidden/>
              </w:rPr>
              <w:t>16</w:t>
            </w:r>
            <w:r>
              <w:rPr>
                <w:noProof/>
                <w:webHidden/>
              </w:rPr>
              <w:fldChar w:fldCharType="end"/>
            </w:r>
          </w:hyperlink>
        </w:p>
        <w:p w14:paraId="71BEA6E2" w14:textId="663E9457" w:rsidR="004E1EA9" w:rsidRDefault="004E1EA9">
          <w:pPr>
            <w:pStyle w:val="Verzeichnis2"/>
            <w:tabs>
              <w:tab w:val="right" w:leader="dot" w:pos="9062"/>
            </w:tabs>
            <w:rPr>
              <w:rFonts w:eastAsiaTheme="minorEastAsia"/>
              <w:noProof/>
              <w:sz w:val="24"/>
              <w:szCs w:val="24"/>
              <w:lang w:eastAsia="de-AT"/>
            </w:rPr>
          </w:pPr>
          <w:hyperlink w:anchor="_Toc224200997" w:history="1">
            <w:r w:rsidRPr="004556D4">
              <w:rPr>
                <w:rStyle w:val="Hyperlink"/>
                <w:noProof/>
              </w:rPr>
              <w:t>4.7.1 Systemaufbau und Energiepfad</w:t>
            </w:r>
            <w:r>
              <w:rPr>
                <w:noProof/>
                <w:webHidden/>
              </w:rPr>
              <w:tab/>
            </w:r>
            <w:r>
              <w:rPr>
                <w:noProof/>
                <w:webHidden/>
              </w:rPr>
              <w:fldChar w:fldCharType="begin"/>
            </w:r>
            <w:r>
              <w:rPr>
                <w:noProof/>
                <w:webHidden/>
              </w:rPr>
              <w:instrText xml:space="preserve"> PAGEREF _Toc224200997 \h </w:instrText>
            </w:r>
            <w:r>
              <w:rPr>
                <w:noProof/>
                <w:webHidden/>
              </w:rPr>
            </w:r>
            <w:r>
              <w:rPr>
                <w:noProof/>
                <w:webHidden/>
              </w:rPr>
              <w:fldChar w:fldCharType="separate"/>
            </w:r>
            <w:r>
              <w:rPr>
                <w:noProof/>
                <w:webHidden/>
              </w:rPr>
              <w:t>16</w:t>
            </w:r>
            <w:r>
              <w:rPr>
                <w:noProof/>
                <w:webHidden/>
              </w:rPr>
              <w:fldChar w:fldCharType="end"/>
            </w:r>
          </w:hyperlink>
        </w:p>
        <w:p w14:paraId="3A151527" w14:textId="3221CC23" w:rsidR="004E1EA9" w:rsidRDefault="004E1EA9">
          <w:pPr>
            <w:pStyle w:val="Verzeichnis2"/>
            <w:tabs>
              <w:tab w:val="right" w:leader="dot" w:pos="9062"/>
            </w:tabs>
            <w:rPr>
              <w:rFonts w:eastAsiaTheme="minorEastAsia"/>
              <w:noProof/>
              <w:sz w:val="24"/>
              <w:szCs w:val="24"/>
              <w:lang w:eastAsia="de-AT"/>
            </w:rPr>
          </w:pPr>
          <w:hyperlink w:anchor="_Toc224200998" w:history="1">
            <w:r w:rsidRPr="004556D4">
              <w:rPr>
                <w:rStyle w:val="Hyperlink"/>
                <w:noProof/>
              </w:rPr>
              <w:t>4.7.2 Schaltplan</w:t>
            </w:r>
            <w:r>
              <w:rPr>
                <w:noProof/>
                <w:webHidden/>
              </w:rPr>
              <w:tab/>
            </w:r>
            <w:r>
              <w:rPr>
                <w:noProof/>
                <w:webHidden/>
              </w:rPr>
              <w:fldChar w:fldCharType="begin"/>
            </w:r>
            <w:r>
              <w:rPr>
                <w:noProof/>
                <w:webHidden/>
              </w:rPr>
              <w:instrText xml:space="preserve"> PAGEREF _Toc224200998 \h </w:instrText>
            </w:r>
            <w:r>
              <w:rPr>
                <w:noProof/>
                <w:webHidden/>
              </w:rPr>
            </w:r>
            <w:r>
              <w:rPr>
                <w:noProof/>
                <w:webHidden/>
              </w:rPr>
              <w:fldChar w:fldCharType="separate"/>
            </w:r>
            <w:r>
              <w:rPr>
                <w:noProof/>
                <w:webHidden/>
              </w:rPr>
              <w:t>16</w:t>
            </w:r>
            <w:r>
              <w:rPr>
                <w:noProof/>
                <w:webHidden/>
              </w:rPr>
              <w:fldChar w:fldCharType="end"/>
            </w:r>
          </w:hyperlink>
        </w:p>
        <w:p w14:paraId="55D9461E" w14:textId="24AEFA28" w:rsidR="004E1EA9" w:rsidRDefault="004E1EA9">
          <w:pPr>
            <w:pStyle w:val="Verzeichnis1"/>
            <w:tabs>
              <w:tab w:val="right" w:leader="dot" w:pos="9062"/>
            </w:tabs>
            <w:rPr>
              <w:rFonts w:eastAsiaTheme="minorEastAsia"/>
              <w:noProof/>
              <w:sz w:val="24"/>
              <w:szCs w:val="24"/>
              <w:lang w:eastAsia="de-AT"/>
            </w:rPr>
          </w:pPr>
          <w:hyperlink w:anchor="_Toc224200999" w:history="1">
            <w:r w:rsidRPr="004556D4">
              <w:rPr>
                <w:rStyle w:val="Hyperlink"/>
                <w:noProof/>
              </w:rPr>
              <w:t>4.8 Zusammenfassung und Ausblick</w:t>
            </w:r>
            <w:r>
              <w:rPr>
                <w:noProof/>
                <w:webHidden/>
              </w:rPr>
              <w:tab/>
            </w:r>
            <w:r>
              <w:rPr>
                <w:noProof/>
                <w:webHidden/>
              </w:rPr>
              <w:fldChar w:fldCharType="begin"/>
            </w:r>
            <w:r>
              <w:rPr>
                <w:noProof/>
                <w:webHidden/>
              </w:rPr>
              <w:instrText xml:space="preserve"> PAGEREF _Toc224200999 \h </w:instrText>
            </w:r>
            <w:r>
              <w:rPr>
                <w:noProof/>
                <w:webHidden/>
              </w:rPr>
            </w:r>
            <w:r>
              <w:rPr>
                <w:noProof/>
                <w:webHidden/>
              </w:rPr>
              <w:fldChar w:fldCharType="separate"/>
            </w:r>
            <w:r>
              <w:rPr>
                <w:noProof/>
                <w:webHidden/>
              </w:rPr>
              <w:t>20</w:t>
            </w:r>
            <w:r>
              <w:rPr>
                <w:noProof/>
                <w:webHidden/>
              </w:rPr>
              <w:fldChar w:fldCharType="end"/>
            </w:r>
          </w:hyperlink>
        </w:p>
        <w:p w14:paraId="0B63DBA5" w14:textId="3B93B73E" w:rsidR="004E1EA9" w:rsidRDefault="004E1EA9">
          <w:pPr>
            <w:pStyle w:val="Verzeichnis2"/>
            <w:tabs>
              <w:tab w:val="right" w:leader="dot" w:pos="9062"/>
            </w:tabs>
            <w:rPr>
              <w:rFonts w:eastAsiaTheme="minorEastAsia"/>
              <w:noProof/>
              <w:sz w:val="24"/>
              <w:szCs w:val="24"/>
              <w:lang w:eastAsia="de-AT"/>
            </w:rPr>
          </w:pPr>
          <w:hyperlink w:anchor="_Toc224201000" w:history="1">
            <w:r w:rsidRPr="004556D4">
              <w:rPr>
                <w:rStyle w:val="Hyperlink"/>
                <w:noProof/>
              </w:rPr>
              <w:t>4.8.1 Erreichte Ziele</w:t>
            </w:r>
            <w:r>
              <w:rPr>
                <w:noProof/>
                <w:webHidden/>
              </w:rPr>
              <w:tab/>
            </w:r>
            <w:r>
              <w:rPr>
                <w:noProof/>
                <w:webHidden/>
              </w:rPr>
              <w:fldChar w:fldCharType="begin"/>
            </w:r>
            <w:r>
              <w:rPr>
                <w:noProof/>
                <w:webHidden/>
              </w:rPr>
              <w:instrText xml:space="preserve"> PAGEREF _Toc224201000 \h </w:instrText>
            </w:r>
            <w:r>
              <w:rPr>
                <w:noProof/>
                <w:webHidden/>
              </w:rPr>
            </w:r>
            <w:r>
              <w:rPr>
                <w:noProof/>
                <w:webHidden/>
              </w:rPr>
              <w:fldChar w:fldCharType="separate"/>
            </w:r>
            <w:r>
              <w:rPr>
                <w:noProof/>
                <w:webHidden/>
              </w:rPr>
              <w:t>20</w:t>
            </w:r>
            <w:r>
              <w:rPr>
                <w:noProof/>
                <w:webHidden/>
              </w:rPr>
              <w:fldChar w:fldCharType="end"/>
            </w:r>
          </w:hyperlink>
        </w:p>
        <w:p w14:paraId="10EE0E41" w14:textId="164C2A39" w:rsidR="004E1EA9" w:rsidRDefault="004E1EA9">
          <w:pPr>
            <w:pStyle w:val="Verzeichnis2"/>
            <w:tabs>
              <w:tab w:val="right" w:leader="dot" w:pos="9062"/>
            </w:tabs>
            <w:rPr>
              <w:rFonts w:eastAsiaTheme="minorEastAsia"/>
              <w:noProof/>
              <w:sz w:val="24"/>
              <w:szCs w:val="24"/>
              <w:lang w:eastAsia="de-AT"/>
            </w:rPr>
          </w:pPr>
          <w:hyperlink w:anchor="_Toc224201001" w:history="1">
            <w:r w:rsidRPr="004556D4">
              <w:rPr>
                <w:rStyle w:val="Hyperlink"/>
                <w:noProof/>
              </w:rPr>
              <w:t>4.8.2 Optimierungspotenzial und Ausblick</w:t>
            </w:r>
            <w:r>
              <w:rPr>
                <w:noProof/>
                <w:webHidden/>
              </w:rPr>
              <w:tab/>
            </w:r>
            <w:r>
              <w:rPr>
                <w:noProof/>
                <w:webHidden/>
              </w:rPr>
              <w:fldChar w:fldCharType="begin"/>
            </w:r>
            <w:r>
              <w:rPr>
                <w:noProof/>
                <w:webHidden/>
              </w:rPr>
              <w:instrText xml:space="preserve"> PAGEREF _Toc224201001 \h </w:instrText>
            </w:r>
            <w:r>
              <w:rPr>
                <w:noProof/>
                <w:webHidden/>
              </w:rPr>
            </w:r>
            <w:r>
              <w:rPr>
                <w:noProof/>
                <w:webHidden/>
              </w:rPr>
              <w:fldChar w:fldCharType="separate"/>
            </w:r>
            <w:r>
              <w:rPr>
                <w:noProof/>
                <w:webHidden/>
              </w:rPr>
              <w:t>20</w:t>
            </w:r>
            <w:r>
              <w:rPr>
                <w:noProof/>
                <w:webHidden/>
              </w:rPr>
              <w:fldChar w:fldCharType="end"/>
            </w:r>
          </w:hyperlink>
        </w:p>
        <w:p w14:paraId="17A587C4" w14:textId="2DD98536" w:rsidR="004E1EA9" w:rsidRDefault="004E1EA9">
          <w:pPr>
            <w:pStyle w:val="Verzeichnis2"/>
            <w:tabs>
              <w:tab w:val="right" w:leader="dot" w:pos="9062"/>
            </w:tabs>
            <w:rPr>
              <w:rFonts w:eastAsiaTheme="minorEastAsia"/>
              <w:noProof/>
              <w:sz w:val="24"/>
              <w:szCs w:val="24"/>
              <w:lang w:eastAsia="de-AT"/>
            </w:rPr>
          </w:pPr>
          <w:hyperlink w:anchor="_Toc224201002" w:history="1">
            <w:r w:rsidRPr="004556D4">
              <w:rPr>
                <w:rStyle w:val="Hyperlink"/>
                <w:noProof/>
              </w:rPr>
              <w:t>4.8.3 Projektabweichungen</w:t>
            </w:r>
            <w:r>
              <w:rPr>
                <w:noProof/>
                <w:webHidden/>
              </w:rPr>
              <w:tab/>
            </w:r>
            <w:r>
              <w:rPr>
                <w:noProof/>
                <w:webHidden/>
              </w:rPr>
              <w:fldChar w:fldCharType="begin"/>
            </w:r>
            <w:r>
              <w:rPr>
                <w:noProof/>
                <w:webHidden/>
              </w:rPr>
              <w:instrText xml:space="preserve"> PAGEREF _Toc224201002 \h </w:instrText>
            </w:r>
            <w:r>
              <w:rPr>
                <w:noProof/>
                <w:webHidden/>
              </w:rPr>
            </w:r>
            <w:r>
              <w:rPr>
                <w:noProof/>
                <w:webHidden/>
              </w:rPr>
              <w:fldChar w:fldCharType="separate"/>
            </w:r>
            <w:r>
              <w:rPr>
                <w:noProof/>
                <w:webHidden/>
              </w:rPr>
              <w:t>20</w:t>
            </w:r>
            <w:r>
              <w:rPr>
                <w:noProof/>
                <w:webHidden/>
              </w:rPr>
              <w:fldChar w:fldCharType="end"/>
            </w:r>
          </w:hyperlink>
        </w:p>
        <w:p w14:paraId="44562DDD" w14:textId="5C3E906C" w:rsidR="004E1EA9" w:rsidRDefault="004E1EA9">
          <w:pPr>
            <w:pStyle w:val="Verzeichnis1"/>
            <w:tabs>
              <w:tab w:val="right" w:leader="dot" w:pos="9062"/>
            </w:tabs>
            <w:rPr>
              <w:rFonts w:eastAsiaTheme="minorEastAsia"/>
              <w:noProof/>
              <w:sz w:val="24"/>
              <w:szCs w:val="24"/>
              <w:lang w:eastAsia="de-AT"/>
            </w:rPr>
          </w:pPr>
          <w:hyperlink w:anchor="_Toc224201003" w:history="1">
            <w:r w:rsidRPr="004556D4">
              <w:rPr>
                <w:rStyle w:val="Hyperlink"/>
                <w:noProof/>
              </w:rPr>
              <w:t>5. Quellenverzeichnis</w:t>
            </w:r>
            <w:r>
              <w:rPr>
                <w:noProof/>
                <w:webHidden/>
              </w:rPr>
              <w:tab/>
            </w:r>
            <w:r>
              <w:rPr>
                <w:noProof/>
                <w:webHidden/>
              </w:rPr>
              <w:fldChar w:fldCharType="begin"/>
            </w:r>
            <w:r>
              <w:rPr>
                <w:noProof/>
                <w:webHidden/>
              </w:rPr>
              <w:instrText xml:space="preserve"> PAGEREF _Toc224201003 \h </w:instrText>
            </w:r>
            <w:r>
              <w:rPr>
                <w:noProof/>
                <w:webHidden/>
              </w:rPr>
            </w:r>
            <w:r>
              <w:rPr>
                <w:noProof/>
                <w:webHidden/>
              </w:rPr>
              <w:fldChar w:fldCharType="separate"/>
            </w:r>
            <w:r>
              <w:rPr>
                <w:noProof/>
                <w:webHidden/>
              </w:rPr>
              <w:t>21</w:t>
            </w:r>
            <w:r>
              <w:rPr>
                <w:noProof/>
                <w:webHidden/>
              </w:rPr>
              <w:fldChar w:fldCharType="end"/>
            </w:r>
          </w:hyperlink>
        </w:p>
        <w:p w14:paraId="392A51F3" w14:textId="5557B1EC" w:rsidR="004E1EA9" w:rsidRDefault="004E1EA9">
          <w:pPr>
            <w:pStyle w:val="Verzeichnis1"/>
            <w:tabs>
              <w:tab w:val="right" w:leader="dot" w:pos="9062"/>
            </w:tabs>
            <w:rPr>
              <w:rFonts w:eastAsiaTheme="minorEastAsia"/>
              <w:noProof/>
              <w:sz w:val="24"/>
              <w:szCs w:val="24"/>
              <w:lang w:eastAsia="de-AT"/>
            </w:rPr>
          </w:pPr>
          <w:hyperlink w:anchor="_Toc224201004" w:history="1">
            <w:r w:rsidRPr="004556D4">
              <w:rPr>
                <w:rStyle w:val="Hyperlink"/>
                <w:noProof/>
              </w:rPr>
              <w:t>6. Abbildungsverzeichnis</w:t>
            </w:r>
            <w:r>
              <w:rPr>
                <w:noProof/>
                <w:webHidden/>
              </w:rPr>
              <w:tab/>
            </w:r>
            <w:r>
              <w:rPr>
                <w:noProof/>
                <w:webHidden/>
              </w:rPr>
              <w:fldChar w:fldCharType="begin"/>
            </w:r>
            <w:r>
              <w:rPr>
                <w:noProof/>
                <w:webHidden/>
              </w:rPr>
              <w:instrText xml:space="preserve"> PAGEREF _Toc224201004 \h </w:instrText>
            </w:r>
            <w:r>
              <w:rPr>
                <w:noProof/>
                <w:webHidden/>
              </w:rPr>
            </w:r>
            <w:r>
              <w:rPr>
                <w:noProof/>
                <w:webHidden/>
              </w:rPr>
              <w:fldChar w:fldCharType="separate"/>
            </w:r>
            <w:r>
              <w:rPr>
                <w:noProof/>
                <w:webHidden/>
              </w:rPr>
              <w:t>22</w:t>
            </w:r>
            <w:r>
              <w:rPr>
                <w:noProof/>
                <w:webHidden/>
              </w:rPr>
              <w:fldChar w:fldCharType="end"/>
            </w:r>
          </w:hyperlink>
        </w:p>
        <w:p w14:paraId="2796A8E0" w14:textId="72BC688C" w:rsidR="004E1EA9" w:rsidRDefault="004E1EA9">
          <w:pPr>
            <w:pStyle w:val="Verzeichnis1"/>
            <w:tabs>
              <w:tab w:val="right" w:leader="dot" w:pos="9062"/>
            </w:tabs>
            <w:rPr>
              <w:rFonts w:eastAsiaTheme="minorEastAsia"/>
              <w:noProof/>
              <w:sz w:val="24"/>
              <w:szCs w:val="24"/>
              <w:lang w:eastAsia="de-AT"/>
            </w:rPr>
          </w:pPr>
          <w:hyperlink w:anchor="_Toc224201005" w:history="1">
            <w:r w:rsidRPr="004556D4">
              <w:rPr>
                <w:rStyle w:val="Hyperlink"/>
                <w:noProof/>
              </w:rPr>
              <w:t>7 Tabellenverzeichnis</w:t>
            </w:r>
            <w:r>
              <w:rPr>
                <w:noProof/>
                <w:webHidden/>
              </w:rPr>
              <w:tab/>
            </w:r>
            <w:r>
              <w:rPr>
                <w:noProof/>
                <w:webHidden/>
              </w:rPr>
              <w:fldChar w:fldCharType="begin"/>
            </w:r>
            <w:r>
              <w:rPr>
                <w:noProof/>
                <w:webHidden/>
              </w:rPr>
              <w:instrText xml:space="preserve"> PAGEREF _Toc224201005 \h </w:instrText>
            </w:r>
            <w:r>
              <w:rPr>
                <w:noProof/>
                <w:webHidden/>
              </w:rPr>
            </w:r>
            <w:r>
              <w:rPr>
                <w:noProof/>
                <w:webHidden/>
              </w:rPr>
              <w:fldChar w:fldCharType="separate"/>
            </w:r>
            <w:r>
              <w:rPr>
                <w:noProof/>
                <w:webHidden/>
              </w:rPr>
              <w:t>23</w:t>
            </w:r>
            <w:r>
              <w:rPr>
                <w:noProof/>
                <w:webHidden/>
              </w:rPr>
              <w:fldChar w:fldCharType="end"/>
            </w:r>
          </w:hyperlink>
        </w:p>
        <w:p w14:paraId="71A96FF6" w14:textId="59D96BCB" w:rsidR="0076295C" w:rsidRPr="00C00A5B" w:rsidRDefault="00111D08" w:rsidP="008C6D28">
          <w:r>
            <w:rPr>
              <w:b/>
              <w:bCs/>
              <w:lang w:val="de-DE"/>
            </w:rPr>
            <w:fldChar w:fldCharType="end"/>
          </w:r>
        </w:p>
      </w:sdtContent>
    </w:sdt>
    <w:p w14:paraId="0A7169F9" w14:textId="3A1A511D" w:rsidR="00303B13" w:rsidRPr="00D95053" w:rsidRDefault="00303B13" w:rsidP="00303B13">
      <w:pPr>
        <w:pStyle w:val="berschrift1"/>
      </w:pPr>
      <w:bookmarkStart w:id="0" w:name="_Toc224200967"/>
      <w:r w:rsidRPr="00D95053">
        <w:t xml:space="preserve">4.1 Zielsetzung </w:t>
      </w:r>
      <w:r>
        <w:t>und Abgrenzung</w:t>
      </w:r>
      <w:bookmarkEnd w:id="0"/>
    </w:p>
    <w:p w14:paraId="130340B7" w14:textId="5FB2E152" w:rsidR="006A5D89" w:rsidRPr="006A5D89" w:rsidRDefault="008469A7" w:rsidP="006A5D89">
      <w:pPr>
        <w:spacing w:after="60"/>
        <w:ind w:left="708"/>
        <w:jc w:val="both"/>
        <w:rPr>
          <w:rFonts w:cs="Arial"/>
        </w:rPr>
      </w:pPr>
      <w:r w:rsidRPr="008469A7">
        <w:rPr>
          <w:rFonts w:cs="Arial"/>
        </w:rPr>
        <w:t>Ziel dieser Arbeit ist der Aufbau und die Konfiguration eines Energie-Management-Systems für automatisierte Gewächshäuser</w:t>
      </w:r>
      <w:r w:rsidR="006A5D89" w:rsidRPr="006A5D89">
        <w:rPr>
          <w:rFonts w:cs="Arial"/>
        </w:rPr>
        <w:t>. Der praktische Teil umfasst den Aufbau und die Inbetriebnahme eines 12</w:t>
      </w:r>
      <w:r w:rsidR="00D21B62">
        <w:rPr>
          <w:rFonts w:cs="Arial"/>
        </w:rPr>
        <w:t> </w:t>
      </w:r>
      <w:r w:rsidR="006A5D89" w:rsidRPr="006A5D89">
        <w:rPr>
          <w:rFonts w:cs="Arial"/>
        </w:rPr>
        <w:t>V Hybrid-Energiesystems zur elektrischen Versorgung eines 0,7</w:t>
      </w:r>
      <w:r w:rsidR="00D21B62">
        <w:rPr>
          <w:rFonts w:cs="Arial"/>
        </w:rPr>
        <w:t> </w:t>
      </w:r>
      <w:r w:rsidR="006A5D89" w:rsidRPr="006A5D89">
        <w:rPr>
          <w:rFonts w:cs="Arial"/>
        </w:rPr>
        <w:t>m² Prototyps. Die Auslegung und Integration der angeschlossenen Verbraucher liegt außerhalb des Untersuchungsumfangs.</w:t>
      </w:r>
    </w:p>
    <w:p w14:paraId="7ED668F2" w14:textId="67450860" w:rsidR="006A5D89" w:rsidRPr="006A5D89" w:rsidRDefault="006A5D89" w:rsidP="006A5D89">
      <w:pPr>
        <w:spacing w:after="60"/>
        <w:ind w:left="708"/>
        <w:jc w:val="both"/>
        <w:rPr>
          <w:rFonts w:cs="Arial"/>
        </w:rPr>
      </w:pPr>
      <w:r w:rsidRPr="006A5D89">
        <w:rPr>
          <w:rFonts w:cs="Arial"/>
        </w:rPr>
        <w:t xml:space="preserve">Der entwickelte Prototyp dient als Demonstrations- und Testsystem für ein hybrides Energie-Management-Konzept im kleinen Maßstab. Er ermöglicht die Untersuchung von Energieflüssen, Speicherverhalten und Netzinteraktion unter realistischen Bedingungen. Der Prototyp ist bewusst als Hybridsystem ausgelegt, </w:t>
      </w:r>
      <w:proofErr w:type="gramStart"/>
      <w:r w:rsidR="00D21B62" w:rsidRPr="006A5D89">
        <w:rPr>
          <w:rFonts w:cs="Arial"/>
        </w:rPr>
        <w:t>das</w:t>
      </w:r>
      <w:proofErr w:type="gramEnd"/>
      <w:r w:rsidRPr="006A5D89">
        <w:rPr>
          <w:rFonts w:cs="Arial"/>
        </w:rPr>
        <w:t xml:space="preserve"> bei Bedarf über den integrierten Netzanschluss des MultiPlus mit externer Energie versorgt werden kann. Dadurch wird eine ganzjährige Versorgungssicherheit auch bei ungünstigen Wetterbedingungen gewährleistet, während gleichzeitig das Zusammenspiel von Photovoltaik, Batterie und Netz demonstriert wird.</w:t>
      </w:r>
    </w:p>
    <w:p w14:paraId="0284FC29" w14:textId="77777777" w:rsidR="006A5D89" w:rsidRPr="006A5D89" w:rsidRDefault="006A5D89" w:rsidP="006A5D89">
      <w:pPr>
        <w:spacing w:after="60"/>
        <w:ind w:left="708"/>
        <w:jc w:val="both"/>
        <w:rPr>
          <w:rFonts w:cs="Arial"/>
        </w:rPr>
      </w:pPr>
      <w:r w:rsidRPr="006A5D89">
        <w:rPr>
          <w:rFonts w:cs="Arial"/>
        </w:rPr>
        <w:t>Parallel dazu erfolgt die Betrachtung der Skalierbarkeit des Konzepts auf größere landwirtschaftliche Anwendungen. Die Arbeit untersucht, welche Komponenten und Systemparameter bei der Übertragung auf größere Gewächshäuser angepasst werden müssen und vergleicht unterschiedliche Systemarchitekturen hinsichtlich ihrer Wirtschaftlichkeit. Die Wirtschaftsanalyse umfasst den Vergleich von Inselsystemen, Hybridsystemen und reinem Netzbezug sowie die Bewertung verschiedener Batterietechnologien über deren Lebensdauer.</w:t>
      </w:r>
    </w:p>
    <w:p w14:paraId="42CA6844" w14:textId="77777777" w:rsidR="006A5D89" w:rsidRPr="006A5D89" w:rsidRDefault="006A5D89" w:rsidP="006A5D89">
      <w:pPr>
        <w:spacing w:after="60"/>
        <w:ind w:left="708"/>
        <w:jc w:val="both"/>
        <w:rPr>
          <w:rFonts w:cs="Arial"/>
        </w:rPr>
      </w:pPr>
      <w:r w:rsidRPr="006A5D89">
        <w:rPr>
          <w:rFonts w:cs="Arial"/>
        </w:rPr>
        <w:t>Der Fokus liegt auf folgenden Bereichen:</w:t>
      </w:r>
    </w:p>
    <w:p w14:paraId="6A0EDB75" w14:textId="77777777" w:rsidR="006A5D89" w:rsidRPr="006A5D89" w:rsidRDefault="006A5D89" w:rsidP="006A5D89">
      <w:pPr>
        <w:numPr>
          <w:ilvl w:val="0"/>
          <w:numId w:val="13"/>
        </w:numPr>
        <w:tabs>
          <w:tab w:val="clear" w:pos="720"/>
          <w:tab w:val="num" w:pos="1428"/>
        </w:tabs>
        <w:spacing w:after="60"/>
        <w:ind w:left="1428"/>
        <w:jc w:val="both"/>
        <w:rPr>
          <w:rFonts w:cs="Arial"/>
        </w:rPr>
      </w:pPr>
      <w:r w:rsidRPr="006A5D89">
        <w:rPr>
          <w:rFonts w:cs="Arial"/>
        </w:rPr>
        <w:t>Dimensionierung und Auswahl der energiebezogenen Komponenten für den Prototyp</w:t>
      </w:r>
    </w:p>
    <w:p w14:paraId="4B457944" w14:textId="0C38F333" w:rsidR="005F22A4" w:rsidRDefault="005F22A4" w:rsidP="006A5D89">
      <w:pPr>
        <w:numPr>
          <w:ilvl w:val="0"/>
          <w:numId w:val="13"/>
        </w:numPr>
        <w:tabs>
          <w:tab w:val="clear" w:pos="720"/>
          <w:tab w:val="num" w:pos="1428"/>
        </w:tabs>
        <w:spacing w:after="60"/>
        <w:ind w:left="1428"/>
        <w:jc w:val="both"/>
        <w:rPr>
          <w:rFonts w:cs="Arial"/>
        </w:rPr>
      </w:pPr>
      <w:r w:rsidRPr="005F22A4">
        <w:rPr>
          <w:rFonts w:cs="Arial"/>
        </w:rPr>
        <w:t xml:space="preserve">Integration und Konfiguration eines Energie-Monitoringsystems mit </w:t>
      </w:r>
      <w:r>
        <w:rPr>
          <w:rFonts w:cs="Arial"/>
        </w:rPr>
        <w:t>hardwareseitigem</w:t>
      </w:r>
      <w:r w:rsidRPr="005F22A4">
        <w:rPr>
          <w:rFonts w:cs="Arial"/>
        </w:rPr>
        <w:t xml:space="preserve"> </w:t>
      </w:r>
      <w:r w:rsidR="00B45E57">
        <w:rPr>
          <w:rFonts w:cs="Arial"/>
        </w:rPr>
        <w:t>Lastmanagement</w:t>
      </w:r>
    </w:p>
    <w:p w14:paraId="1FCB2C4C" w14:textId="24D99C14" w:rsidR="006A5D89" w:rsidRPr="006A5D89" w:rsidRDefault="006A5D89" w:rsidP="006A5D89">
      <w:pPr>
        <w:numPr>
          <w:ilvl w:val="0"/>
          <w:numId w:val="13"/>
        </w:numPr>
        <w:tabs>
          <w:tab w:val="clear" w:pos="720"/>
          <w:tab w:val="num" w:pos="1428"/>
        </w:tabs>
        <w:spacing w:after="60"/>
        <w:ind w:left="1428"/>
        <w:jc w:val="both"/>
        <w:rPr>
          <w:rFonts w:cs="Arial"/>
        </w:rPr>
      </w:pPr>
      <w:r w:rsidRPr="006A5D89">
        <w:rPr>
          <w:rFonts w:cs="Arial"/>
        </w:rPr>
        <w:t>Wirtschaftsanalyse verschiedener Energieversorgungskonzepte</w:t>
      </w:r>
    </w:p>
    <w:p w14:paraId="506F34E1" w14:textId="77777777" w:rsidR="006A5D89" w:rsidRPr="006A5D89" w:rsidRDefault="006A5D89" w:rsidP="006A5D89">
      <w:pPr>
        <w:numPr>
          <w:ilvl w:val="0"/>
          <w:numId w:val="13"/>
        </w:numPr>
        <w:tabs>
          <w:tab w:val="clear" w:pos="720"/>
          <w:tab w:val="num" w:pos="1428"/>
        </w:tabs>
        <w:spacing w:after="60"/>
        <w:ind w:left="1428"/>
        <w:jc w:val="both"/>
        <w:rPr>
          <w:rFonts w:cs="Arial"/>
        </w:rPr>
      </w:pPr>
      <w:r w:rsidRPr="006A5D89">
        <w:rPr>
          <w:rFonts w:cs="Arial"/>
        </w:rPr>
        <w:t>Bewertung verschiedener Batterietechnologien hinsichtlich Lebensdauer und Wirtschaftlichkeit</w:t>
      </w:r>
    </w:p>
    <w:p w14:paraId="3B9C637F" w14:textId="06EBAEBC" w:rsidR="00303B13" w:rsidRDefault="006A5D89" w:rsidP="006A5D89">
      <w:pPr>
        <w:numPr>
          <w:ilvl w:val="0"/>
          <w:numId w:val="13"/>
        </w:numPr>
        <w:tabs>
          <w:tab w:val="clear" w:pos="720"/>
          <w:tab w:val="num" w:pos="1428"/>
        </w:tabs>
        <w:spacing w:after="60"/>
        <w:ind w:left="1428"/>
        <w:jc w:val="both"/>
        <w:rPr>
          <w:rFonts w:cs="Arial"/>
        </w:rPr>
      </w:pPr>
      <w:r w:rsidRPr="006A5D89">
        <w:rPr>
          <w:rFonts w:cs="Arial"/>
        </w:rPr>
        <w:t>Betrachtung der Skalierbarkeit auf größere Anwendungen</w:t>
      </w:r>
    </w:p>
    <w:p w14:paraId="4C1A8D88" w14:textId="77777777" w:rsidR="006A5D89" w:rsidRPr="006A5D89" w:rsidRDefault="006A5D89" w:rsidP="006A5D89">
      <w:pPr>
        <w:spacing w:after="60"/>
        <w:ind w:left="708"/>
        <w:jc w:val="both"/>
        <w:rPr>
          <w:rFonts w:cs="Arial"/>
        </w:rPr>
      </w:pPr>
    </w:p>
    <w:p w14:paraId="10CA6920" w14:textId="4B7055D1" w:rsidR="002070A3" w:rsidRDefault="00303B13" w:rsidP="00E86A07">
      <w:pPr>
        <w:ind w:left="708"/>
        <w:jc w:val="both"/>
        <w:rPr>
          <w:rFonts w:cs="Arial"/>
        </w:rPr>
      </w:pPr>
      <w:r w:rsidRPr="00250376">
        <w:rPr>
          <w:rFonts w:cs="Arial"/>
        </w:rPr>
        <w:t>Ab</w:t>
      </w:r>
      <w:r w:rsidR="00B653AA" w:rsidRPr="00B653AA">
        <w:rPr>
          <w:rFonts w:cs="Arial"/>
        </w:rPr>
        <w:t xml:space="preserve">grenzung: Die Entwicklung der einzelnen Verbraucher (Sensoren, Bewässerung, Klimasteuerung) und der Aufbau des Gewächshauses sowie die Entwicklung von Benutzeroberflächen und Anwendungen sind nicht Bestandteil dieser Arbeit. Die Arbeit beschränkt sich auf die Bereitstellung elektrischer Energie sowie auf die Konfiguration des Energie-Monitorings. Der Cerbo GX erfasst energierelevante Messdaten und stellt diese über eine MQTT-Schnittstelle zur Verfügung. Die Weiterverarbeitung dieser Daten zur </w:t>
      </w:r>
      <w:r w:rsidR="00B653AA" w:rsidRPr="00B653AA">
        <w:rPr>
          <w:rFonts w:cs="Arial"/>
        </w:rPr>
        <w:lastRenderedPageBreak/>
        <w:t>softwareseitigen Laststeuerung liegt außerhalb des Untersuchungsumfangs. Der Prototyp dient in erster Linie der Erprobung des Energie-Management-Konzepts und ist nicht auf vollständige energetische Autarkie aller angeschlossenen Verbraucher im Dauerbetrieb ausgelegt.</w:t>
      </w:r>
    </w:p>
    <w:p w14:paraId="68E1F3E8" w14:textId="2AB46F43" w:rsidR="00D44963" w:rsidRDefault="009930B9" w:rsidP="00E86A07">
      <w:pPr>
        <w:ind w:left="708"/>
        <w:jc w:val="both"/>
        <w:rPr>
          <w:rFonts w:cs="Arial"/>
        </w:rPr>
      </w:pPr>
      <w:r w:rsidRPr="009930B9">
        <w:rPr>
          <w:rFonts w:cs="Arial"/>
        </w:rPr>
        <w:t>Im Vergleich zur ursprünglich eingereichten Aufgabenstellung, die eine rein autarke Insellösung vorsah, wurde im Zuge der Planung ein Hybridsystem mit Netzanschluss gewählt. Der Grund dafür war, dass eine reine Insellösung bei mehreren aufeinanderfolgenden bewölkten Tagen im Winter nicht ausreichend Energie liefern kann, wie die Worst-Case-Betrachtung in Kapitel 4.3.3 zeigt. Das Hybridsystem stellt daher keine Abkehr vom ursprünglichen Ziel dar, sondern eine sinnvolle Anpassung auf Basis der Erkenntnisse aus der Systemplanung.</w:t>
      </w:r>
    </w:p>
    <w:p w14:paraId="6DFA2E53" w14:textId="77777777" w:rsidR="00303B13" w:rsidRPr="008C6D28" w:rsidRDefault="00303B13" w:rsidP="00303B13">
      <w:pPr>
        <w:pStyle w:val="berschrift2"/>
      </w:pPr>
      <w:bookmarkStart w:id="1" w:name="_Toc224200968"/>
      <w:r w:rsidRPr="008C6D28">
        <w:t>4.1.</w:t>
      </w:r>
      <w:r>
        <w:t>1</w:t>
      </w:r>
      <w:r w:rsidRPr="008C6D28">
        <w:t xml:space="preserve"> Anforderungen an das Energiesystem</w:t>
      </w:r>
      <w:bookmarkEnd w:id="1"/>
    </w:p>
    <w:p w14:paraId="36D1BB02" w14:textId="25DE5E04" w:rsidR="00B45E57" w:rsidRPr="00B45E57" w:rsidRDefault="00B45E57" w:rsidP="00B45E57">
      <w:pPr>
        <w:ind w:left="708"/>
        <w:jc w:val="both"/>
        <w:rPr>
          <w:rFonts w:cs="Arial"/>
        </w:rPr>
      </w:pPr>
      <w:r w:rsidRPr="00B45E57">
        <w:rPr>
          <w:rFonts w:cs="Arial"/>
        </w:rPr>
        <w:t>Das Energiesystem muss mehrere zentrale Anforderungen erfüllen, die sich aus dem Einsatzzweck und den Betriebsbedingungen ergeben.</w:t>
      </w:r>
    </w:p>
    <w:p w14:paraId="2700180A" w14:textId="77777777" w:rsidR="00B45E57" w:rsidRPr="00B45E57" w:rsidRDefault="00B45E57" w:rsidP="00B45E57">
      <w:pPr>
        <w:ind w:left="708"/>
        <w:jc w:val="both"/>
        <w:rPr>
          <w:rFonts w:cs="Arial"/>
        </w:rPr>
      </w:pPr>
      <w:r w:rsidRPr="00B45E57">
        <w:rPr>
          <w:rFonts w:cs="Arial"/>
        </w:rPr>
        <w:t>Versorgungssicherheit: Das System muss ganzjährig zuverlässig arbeiten, auch bei schlechten Wetterbedingungen im Winter. Ein Ausfall kann zu Datenverlust, eingeschränkter Systemfunktionalität und im Extremfall zu Schäden an den Pflanzen führen. Die Versorgungssicherheit wird durch die hybride Systemarchitektur mit Netzanschluss als Backup gewährleistet.</w:t>
      </w:r>
    </w:p>
    <w:p w14:paraId="49A70914" w14:textId="77777777" w:rsidR="00B45E57" w:rsidRPr="00B45E57" w:rsidRDefault="00B45E57" w:rsidP="00B45E57">
      <w:pPr>
        <w:ind w:left="708"/>
        <w:jc w:val="both"/>
        <w:rPr>
          <w:rFonts w:cs="Arial"/>
        </w:rPr>
      </w:pPr>
      <w:r w:rsidRPr="00B45E57">
        <w:rPr>
          <w:rFonts w:cs="Arial"/>
        </w:rPr>
        <w:t>Skalierbarkeit: Die Lösung muss vom Prototyp auf größere Anwendungen übertragbar sein. Dabei sind sowohl technische Aspekte wie Systemspannung und Komponenten als auch wirtschaftliche Faktoren zu berücksichtigen.</w:t>
      </w:r>
    </w:p>
    <w:p w14:paraId="40EA9C0B" w14:textId="77777777" w:rsidR="00964F35" w:rsidRPr="00964F35" w:rsidRDefault="00964F35" w:rsidP="00964F35">
      <w:pPr>
        <w:ind w:left="708"/>
        <w:jc w:val="both"/>
        <w:rPr>
          <w:rFonts w:cs="Arial"/>
        </w:rPr>
      </w:pPr>
      <w:r w:rsidRPr="00964F35">
        <w:rPr>
          <w:rFonts w:cs="Arial"/>
        </w:rPr>
        <w:t>Lastmanagement: Der Cerbo GX fungiert als zentrale Steuereinheit für das Lastmanagement. Er sammelt in Echtzeit Daten von SmartShunt und MultiPlus und stellt diese über MQTT bereit. Auf Basis des Batterieladezustands können nicht priorisierte Verbraucher gezielt abgeschaltet werden, um Tiefentladung zu verhindern und kritische Systemfunktionen aufrechtzuerhalten.</w:t>
      </w:r>
    </w:p>
    <w:p w14:paraId="29604620" w14:textId="03D68D72" w:rsidR="00B45E57" w:rsidRPr="00B45E57" w:rsidRDefault="00B45E57" w:rsidP="00B45E57">
      <w:pPr>
        <w:ind w:left="708"/>
        <w:jc w:val="both"/>
        <w:rPr>
          <w:rFonts w:cs="Arial"/>
        </w:rPr>
      </w:pPr>
      <w:r w:rsidRPr="00B45E57">
        <w:rPr>
          <w:rFonts w:cs="Arial"/>
        </w:rPr>
        <w:t>Monitoring und Fernüberwachung: Der Zustand des Energiesystems (Batterieladung, PV-Leistung, Verbrauch) muss jederzeit erfasst werden können. Historische Daten ermöglichen die Analyse und Optimierung des Systems.</w:t>
      </w:r>
    </w:p>
    <w:p w14:paraId="29D874C4" w14:textId="2F9902CD" w:rsidR="002070A3" w:rsidRDefault="00B45E57" w:rsidP="00E86A07">
      <w:pPr>
        <w:ind w:left="708"/>
        <w:jc w:val="both"/>
        <w:rPr>
          <w:rFonts w:cs="Arial"/>
        </w:rPr>
      </w:pPr>
      <w:r w:rsidRPr="00B45E57">
        <w:rPr>
          <w:rFonts w:cs="Arial"/>
        </w:rPr>
        <w:t>Wirtschaftlichkeit: Die Systemarchitektur muss wirtschaftlich vertretbar sein. Dabei spielen Investitionskosten, Betriebskosten, Amortisationszeit und bei Hybridsystemen auch Einspeisevergütungen eine Rolle. Ein überdimensioniertes System ist technisch sicher, aber unwirtschaftlich.</w:t>
      </w:r>
    </w:p>
    <w:p w14:paraId="02DB2CEF" w14:textId="77777777" w:rsidR="00E86A07" w:rsidRPr="00E86A07" w:rsidRDefault="00E86A07" w:rsidP="00E86A07">
      <w:pPr>
        <w:ind w:left="708"/>
        <w:jc w:val="both"/>
        <w:rPr>
          <w:rFonts w:cs="Arial"/>
        </w:rPr>
      </w:pPr>
    </w:p>
    <w:p w14:paraId="38363231" w14:textId="77777777" w:rsidR="003D6115" w:rsidRPr="003D6115" w:rsidRDefault="003D6115" w:rsidP="003D6115">
      <w:pPr>
        <w:pStyle w:val="berschrift1"/>
      </w:pPr>
      <w:bookmarkStart w:id="2" w:name="_Toc224200969"/>
      <w:r w:rsidRPr="003D6115">
        <w:t>4.2 Grundlagen photovoltaischer Energieversorgung</w:t>
      </w:r>
      <w:bookmarkEnd w:id="2"/>
    </w:p>
    <w:p w14:paraId="12304A1C" w14:textId="5150516D" w:rsidR="003D6115" w:rsidRPr="006A4CB1" w:rsidRDefault="00FC5E96" w:rsidP="00FC5E96">
      <w:pPr>
        <w:ind w:left="708"/>
        <w:jc w:val="both"/>
        <w:rPr>
          <w:rFonts w:cs="Arial"/>
        </w:rPr>
      </w:pPr>
      <w:r>
        <w:rPr>
          <w:rFonts w:cs="Arial"/>
        </w:rPr>
        <w:t>In diesem Kapitel werden zunächst die Grundlagen der photovoltaischen Energieversorgung erläutert. Anschließend werden alternative Energiequellen verglichen und die Wahl des PV-Hybridsystems begründet.</w:t>
      </w:r>
    </w:p>
    <w:p w14:paraId="6197D283" w14:textId="77777777" w:rsidR="003D6115" w:rsidRPr="00B36B76" w:rsidRDefault="003D6115" w:rsidP="003D6115">
      <w:pPr>
        <w:pStyle w:val="berschrift2"/>
      </w:pPr>
      <w:bookmarkStart w:id="3" w:name="_Toc224200970"/>
      <w:r w:rsidRPr="00B36B76">
        <w:lastRenderedPageBreak/>
        <w:t>4.2.</w:t>
      </w:r>
      <w:r>
        <w:t>1</w:t>
      </w:r>
      <w:r w:rsidRPr="00B36B76">
        <w:t xml:space="preserve"> Kennlinien und Maximum Power Point Tracking</w:t>
      </w:r>
      <w:bookmarkEnd w:id="3"/>
    </w:p>
    <w:p w14:paraId="334B6160" w14:textId="40903358" w:rsidR="00B5270D" w:rsidRDefault="00A321E5" w:rsidP="00602A75">
      <w:pPr>
        <w:ind w:left="708"/>
        <w:jc w:val="both"/>
        <w:rPr>
          <w:rFonts w:cs="Arial"/>
        </w:rPr>
      </w:pPr>
      <w:r>
        <w:rPr>
          <w:noProof/>
        </w:rPr>
        <mc:AlternateContent>
          <mc:Choice Requires="wps">
            <w:drawing>
              <wp:anchor distT="0" distB="0" distL="114300" distR="114300" simplePos="0" relativeHeight="251669504" behindDoc="0" locked="0" layoutInCell="1" allowOverlap="1" wp14:anchorId="770E9F31" wp14:editId="3D9C8E44">
                <wp:simplePos x="0" y="0"/>
                <wp:positionH relativeFrom="column">
                  <wp:posOffset>461010</wp:posOffset>
                </wp:positionH>
                <wp:positionV relativeFrom="paragraph">
                  <wp:posOffset>4378960</wp:posOffset>
                </wp:positionV>
                <wp:extent cx="5290185" cy="635"/>
                <wp:effectExtent l="0" t="0" r="0" b="0"/>
                <wp:wrapTopAndBottom/>
                <wp:docPr id="745395295" name="Textfeld 1"/>
                <wp:cNvGraphicFramePr/>
                <a:graphic xmlns:a="http://schemas.openxmlformats.org/drawingml/2006/main">
                  <a:graphicData uri="http://schemas.microsoft.com/office/word/2010/wordprocessingShape">
                    <wps:wsp>
                      <wps:cNvSpPr txBox="1"/>
                      <wps:spPr>
                        <a:xfrm>
                          <a:off x="0" y="0"/>
                          <a:ext cx="5290185" cy="635"/>
                        </a:xfrm>
                        <a:prstGeom prst="rect">
                          <a:avLst/>
                        </a:prstGeom>
                        <a:solidFill>
                          <a:prstClr val="white"/>
                        </a:solidFill>
                        <a:ln>
                          <a:noFill/>
                        </a:ln>
                      </wps:spPr>
                      <wps:txbx>
                        <w:txbxContent>
                          <w:p w14:paraId="20AA4E72" w14:textId="2852F069" w:rsidR="00A321E5" w:rsidRPr="00A321E5" w:rsidRDefault="00A321E5" w:rsidP="00A321E5">
                            <w:pPr>
                              <w:pStyle w:val="Beschriftung"/>
                            </w:pPr>
                            <w:bookmarkStart w:id="4" w:name="_Toc223815331"/>
                            <w:r>
                              <w:t xml:space="preserve">Abbildung </w:t>
                            </w:r>
                            <w:r>
                              <w:fldChar w:fldCharType="begin"/>
                            </w:r>
                            <w:r>
                              <w:instrText xml:space="preserve"> SEQ Abbildung \* ARABIC </w:instrText>
                            </w:r>
                            <w:r>
                              <w:fldChar w:fldCharType="separate"/>
                            </w:r>
                            <w:r w:rsidR="0065658D">
                              <w:rPr>
                                <w:noProof/>
                              </w:rPr>
                              <w:t>1</w:t>
                            </w:r>
                            <w:r>
                              <w:fldChar w:fldCharType="end"/>
                            </w:r>
                            <w:r>
                              <w:t>:</w:t>
                            </w:r>
                            <w:r w:rsidRPr="00A321E5">
                              <w:t xml:space="preserve"> </w:t>
                            </w:r>
                            <w:r>
                              <w:t>I-U- und P-U-Kennlinie mit Kurzschlussstrom I_SC, Leerlaufspannung U_OC und Maximum Power Point (MPP). Grafik: Uwezi, via Wikimedia Commons, keine Änderungen, Lizenz: CC BY-SA 3.0.</w:t>
                            </w:r>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70E9F31" id="_x0000_t202" coordsize="21600,21600" o:spt="202" path="m,l,21600r21600,l21600,xe">
                <v:stroke joinstyle="miter"/>
                <v:path gradientshapeok="t" o:connecttype="rect"/>
              </v:shapetype>
              <v:shape id="Textfeld 1" o:spid="_x0000_s1026" type="#_x0000_t202" style="position:absolute;left:0;text-align:left;margin-left:36.3pt;margin-top:344.8pt;width:416.5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8KHFgIAADgEAAAOAAAAZHJzL2Uyb0RvYy54bWysU8Fu2zAMvQ/YPwi6L04ypOiMOEWWIsOA&#10;oC2QDj0rshQbkEWNUmJ3Xz9KtpOt22nYRaZF6lF872l51zWGnRX6GmzBZ5MpZ8pKKGt7LPi35+2H&#10;W858ELYUBqwq+Kvy/G71/t2ydbmaQwWmVMgIxPq8dQWvQnB5lnlZqUb4CThlKakBGxHoF49ZiaIl&#10;9MZk8+n0JmsBS4cglfe0e98n+Srha61keNTaq8BMweluIa2Y1kNcs9VS5EcUrqrlcA3xD7doRG2p&#10;6QXqXgTBTlj/AdXUEsGDDhMJTQZa11KlGWia2fTNNPtKOJVmIXK8u9Dk/x+sfDjv3ROy0H2GjgSM&#10;hLTO55424zydxiZ+6aaM8kTh64U21QUmaXMx/zSd3S44k5S7+biI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B6IbwThAAAACgEAAA8AAABkcnMvZG93bnJldi54bWxMjz1PwzAQhnck/oN1SCyo&#10;dSglaUOcqqpgoEtF2oXNja9xID5HttOGf49hge0+Hr33XLEaTcfO6HxrScD9NAGGVFvVUiPgsH+Z&#10;LID5IEnJzhIK+EIPq/L6qpC5shd6w3MVGhZDyOdSgA6hzzn3tUYj/dT2SHF3ss7IEFvXcOXkJYab&#10;js+SJOVGthQvaNnjRmP9WQ1GwG7+vtN3w+l5u54/uNfDsEk/mkqI25tx/QQs4Bj+YPjRj+pQRqej&#10;HUh51gnIZmkkBaSLZSwisEweM2DH30kGvCz4/xfKbwAAAP//AwBQSwECLQAUAAYACAAAACEAtoM4&#10;kv4AAADhAQAAEwAAAAAAAAAAAAAAAAAAAAAAW0NvbnRlbnRfVHlwZXNdLnhtbFBLAQItABQABgAI&#10;AAAAIQA4/SH/1gAAAJQBAAALAAAAAAAAAAAAAAAAAC8BAABfcmVscy8ucmVsc1BLAQItABQABgAI&#10;AAAAIQCKZ8KHFgIAADgEAAAOAAAAAAAAAAAAAAAAAC4CAABkcnMvZTJvRG9jLnhtbFBLAQItABQA&#10;BgAIAAAAIQAeiG8E4QAAAAoBAAAPAAAAAAAAAAAAAAAAAHAEAABkcnMvZG93bnJldi54bWxQSwUG&#10;AAAAAAQABADzAAAAfgUAAAAA&#10;" stroked="f">
                <v:textbox style="mso-fit-shape-to-text:t" inset="0,0,0,0">
                  <w:txbxContent>
                    <w:p w14:paraId="20AA4E72" w14:textId="2852F069" w:rsidR="00A321E5" w:rsidRPr="00A321E5" w:rsidRDefault="00A321E5" w:rsidP="00A321E5">
                      <w:pPr>
                        <w:pStyle w:val="Beschriftung"/>
                      </w:pPr>
                      <w:bookmarkStart w:id="5" w:name="_Toc223815331"/>
                      <w:r>
                        <w:t xml:space="preserve">Abbildung </w:t>
                      </w:r>
                      <w:r>
                        <w:fldChar w:fldCharType="begin"/>
                      </w:r>
                      <w:r>
                        <w:instrText xml:space="preserve"> SEQ Abbildung \* ARABIC </w:instrText>
                      </w:r>
                      <w:r>
                        <w:fldChar w:fldCharType="separate"/>
                      </w:r>
                      <w:r w:rsidR="0065658D">
                        <w:rPr>
                          <w:noProof/>
                        </w:rPr>
                        <w:t>1</w:t>
                      </w:r>
                      <w:r>
                        <w:fldChar w:fldCharType="end"/>
                      </w:r>
                      <w:r>
                        <w:t>:</w:t>
                      </w:r>
                      <w:r w:rsidRPr="00A321E5">
                        <w:t xml:space="preserve"> </w:t>
                      </w:r>
                      <w:r>
                        <w:t>I-U- und P-U-Kennlinie mit Kurzschlussstrom I_SC, Leerlaufspannung U_OC und Maximum Power Point (MPP). Grafik: Uwezi, via Wikimedia Commons, keine Änderungen, Lizenz: CC BY-SA 3.0.</w:t>
                      </w:r>
                      <w:bookmarkEnd w:id="5"/>
                    </w:p>
                  </w:txbxContent>
                </v:textbox>
                <w10:wrap type="topAndBottom"/>
              </v:shape>
            </w:pict>
          </mc:Fallback>
        </mc:AlternateContent>
      </w:r>
      <w:r w:rsidR="00E71472">
        <w:rPr>
          <w:noProof/>
        </w:rPr>
        <w:drawing>
          <wp:anchor distT="0" distB="0" distL="114300" distR="114300" simplePos="0" relativeHeight="251659264" behindDoc="0" locked="0" layoutInCell="1" allowOverlap="1" wp14:anchorId="083D971F" wp14:editId="0C80671D">
            <wp:simplePos x="0" y="0"/>
            <wp:positionH relativeFrom="margin">
              <wp:align>center</wp:align>
            </wp:positionH>
            <wp:positionV relativeFrom="paragraph">
              <wp:posOffset>695960</wp:posOffset>
            </wp:positionV>
            <wp:extent cx="5290185" cy="3610610"/>
            <wp:effectExtent l="0" t="0" r="5715" b="8890"/>
            <wp:wrapTopAndBottom/>
            <wp:docPr id="2004018778" name="Grafik 1" descr="Hier sehen Sie ein Strom-Spannungsdiagramm und Darstellung des Solarmoduls als Diodenkennli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er sehen Sie ein Strom-Spannungsdiagramm und Darstellung des Solarmoduls als Diodenkennlini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90185" cy="3610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38D3">
        <w:rPr>
          <w:rFonts w:cs="Arial"/>
        </w:rPr>
        <w:t>Zur Beschreibung des elektrischen Betriebsverhaltens von Photovoltaik-Modulen werden Strom-Spannungs-Kennlinien (I-U-Kennlinien) herangezogen. Sie stellen den Zusammenhang zwischen Spannung, Strom und der daraus resultierenden Leistung dar.</w:t>
      </w:r>
    </w:p>
    <w:p w14:paraId="50E029BE" w14:textId="1B12F7A4" w:rsidR="008D0CBA" w:rsidRPr="008D0CBA" w:rsidRDefault="00BE61EF" w:rsidP="00E71472">
      <w:pPr>
        <w:spacing w:before="360"/>
        <w:ind w:left="708"/>
        <w:jc w:val="both"/>
        <w:rPr>
          <w:rFonts w:cs="Arial"/>
        </w:rPr>
      </w:pPr>
      <w:r>
        <w:rPr>
          <w:rFonts w:cs="Arial"/>
        </w:rPr>
        <w:t xml:space="preserve">Photovoltaik wandelt Sonnenlicht direkt in elektrischen Gleichstrom um. PV-Module bestehen aus Solarzellen auf Halbleiterbasis, die bei Lichteinstrahlung eine Spannung erzeugen. Das elektrische Betriebsverhalten wird durch die I-U-Kennlinie beschrieben, die den Zusammenhang zwischen Strom, Spannung und der daraus resultierenden Leistung zeigt. Den Punkt maximaler Leistung nennt man Maximum Power Point (MPP), wie in Abbildung 1 dargestellt </w:t>
      </w:r>
      <w:r w:rsidR="000E550B">
        <w:rPr>
          <w:rFonts w:cs="Arial"/>
        </w:rPr>
        <w:fldChar w:fldCharType="begin"/>
      </w:r>
      <w:r w:rsidR="000E550B">
        <w:rPr>
          <w:rFonts w:cs="Arial"/>
        </w:rPr>
        <w:instrText xml:space="preserve"> ADDIN ZOTERO_ITEM CSL_CITATION {"citationID":"yKXD3PDU","properties":{"formattedCitation":"[1]","plainCitation":"[1]","noteIndex":0},"citationItems":[{"id":17,"uris":["http://zotero.org/groups/6046789/items/P63DVGVK"],"itemData":{"id":17,"type":"webpage","abstract":"Die Strom-Spannungs-Kennlinie gibt das Verhältnis von Zellstrom zu Zellspannung wider, sie wird deshalb auch I-U-Kennlinie genannt.","container-title":"Photovoltaik.org","language":"de","title":"Bedeutung der Photovoltaik-Kennlinie","URL":"https://photovoltaik.org/solarstrom/elektro/kennlinie","author":[{"family":"Photovoltaik.org","given":""}],"accessed":{"date-parts":[["2026",1,27]]}}}],"schema":"https://github.com/citation-style-language/schema/raw/master/csl-citation.json"} </w:instrText>
      </w:r>
      <w:r w:rsidR="000E550B">
        <w:rPr>
          <w:rFonts w:cs="Arial"/>
        </w:rPr>
        <w:fldChar w:fldCharType="separate"/>
      </w:r>
      <w:r w:rsidR="000E550B" w:rsidRPr="000E550B">
        <w:rPr>
          <w:rFonts w:ascii="Aptos" w:hAnsi="Aptos"/>
        </w:rPr>
        <w:t>[1]</w:t>
      </w:r>
      <w:r w:rsidR="000E550B">
        <w:rPr>
          <w:rFonts w:cs="Arial"/>
        </w:rPr>
        <w:fldChar w:fldCharType="end"/>
      </w:r>
      <w:r w:rsidR="008D0CBA" w:rsidRPr="008D0CBA">
        <w:rPr>
          <w:rFonts w:cs="Arial"/>
        </w:rPr>
        <w:t>.</w:t>
      </w:r>
    </w:p>
    <w:p w14:paraId="0AEF1882" w14:textId="06379235" w:rsidR="008E0F6B" w:rsidRDefault="00BE61EF" w:rsidP="008E0F6B">
      <w:pPr>
        <w:ind w:left="708"/>
        <w:jc w:val="both"/>
        <w:rPr>
          <w:rFonts w:cs="Arial"/>
        </w:rPr>
      </w:pPr>
      <w:r>
        <w:rPr>
          <w:rFonts w:cs="Arial"/>
        </w:rPr>
        <w:t xml:space="preserve">Da sich der MPP je nach Sonneneinstrahlung, Temperatur und Verschattung laufend verändert </w:t>
      </w:r>
      <w:r w:rsidR="00043CFC">
        <w:rPr>
          <w:rFonts w:cs="Arial"/>
        </w:rPr>
        <w:fldChar w:fldCharType="begin"/>
      </w:r>
      <w:r w:rsidR="00043CFC">
        <w:rPr>
          <w:rFonts w:cs="Arial"/>
        </w:rPr>
        <w:instrText xml:space="preserve"> ADDIN ZOTERO_ITEM CSL_CITATION {"citationID":"6wW9NGUC","properties":{"formattedCitation":"[1]","plainCitation":"[1]","noteIndex":0},"citationItems":[{"id":17,"uris":["http://zotero.org/groups/6046789/items/P63DVGVK"],"itemData":{"id":17,"type":"webpage","abstract":"Die Strom-Spannungs-Kennlinie gibt das Verhältnis von Zellstrom zu Zellspannung wider, sie wird deshalb auch I-U-Kennlinie genannt.","container-title":"Photovoltaik.org","language":"de","title":"Bedeutung der Photovoltaik-Kennlinie","URL":"https://photovoltaik.org/solarstrom/elektro/kennlinie","author":[{"family":"Photovoltaik.org","given":""}],"accessed":{"date-parts":[["2026",1,27]]}}}],"schema":"https://github.com/citation-style-language/schema/raw/master/csl-citation.json"} </w:instrText>
      </w:r>
      <w:r w:rsidR="00043CFC">
        <w:rPr>
          <w:rFonts w:cs="Arial"/>
        </w:rPr>
        <w:fldChar w:fldCharType="separate"/>
      </w:r>
      <w:r w:rsidR="00043CFC" w:rsidRPr="00043CFC">
        <w:rPr>
          <w:rFonts w:ascii="Aptos" w:hAnsi="Aptos"/>
        </w:rPr>
        <w:t>[1]</w:t>
      </w:r>
      <w:r w:rsidR="00043CFC">
        <w:rPr>
          <w:rFonts w:cs="Arial"/>
        </w:rPr>
        <w:fldChar w:fldCharType="end"/>
      </w:r>
      <w:r>
        <w:rPr>
          <w:rFonts w:cs="Arial"/>
        </w:rPr>
        <w:t xml:space="preserve">, sorgt ein MPPT-Laderegler dafür, den Betriebspunkt des Moduls kontinuierlich nachzuführen und so den maximal möglichen Energieertrag zu sichern </w:t>
      </w:r>
      <w:r w:rsidR="00043CFC">
        <w:rPr>
          <w:rFonts w:cs="Arial"/>
        </w:rPr>
        <w:fldChar w:fldCharType="begin"/>
      </w:r>
      <w:r w:rsidR="00043CFC">
        <w:rPr>
          <w:rFonts w:cs="Arial"/>
        </w:rPr>
        <w:instrText xml:space="preserve"> ADDIN ZOTERO_ITEM CSL_CITATION {"citationID":"9DHRNG88","properties":{"formattedCitation":"[2]","plainCitation":"[2]","noteIndex":0},"citationItems":[{"id":19,"uris":["http://zotero.org/groups/6046789/items/NJT7KDF6"],"itemData":{"id":19,"type":"webpage","title":"2. Allgemeine Beschreibung","URL":"https://www.victronenergy.com/media/pg/SmartSolar_MPPT_RS/de/general-description.html","accessed":{"date-parts":[["2026",2,5]]}}}],"schema":"https://github.com/citation-style-language/schema/raw/master/csl-citation.json"} </w:instrText>
      </w:r>
      <w:r w:rsidR="00043CFC">
        <w:rPr>
          <w:rFonts w:cs="Arial"/>
        </w:rPr>
        <w:fldChar w:fldCharType="separate"/>
      </w:r>
      <w:r w:rsidR="00043CFC" w:rsidRPr="00043CFC">
        <w:rPr>
          <w:rFonts w:ascii="Aptos" w:hAnsi="Aptos"/>
        </w:rPr>
        <w:t>[2]</w:t>
      </w:r>
      <w:r w:rsidR="00043CFC">
        <w:rPr>
          <w:rFonts w:cs="Arial"/>
        </w:rPr>
        <w:fldChar w:fldCharType="end"/>
      </w:r>
      <w:r>
        <w:rPr>
          <w:rFonts w:cs="Arial"/>
        </w:rPr>
        <w:t xml:space="preserve">. Für den Prototyp wurde darauf verzichtet, da der Mehrertrag im kleinen Maßstab wirtschaftlich nicht ins Gewicht fällt. Bei einer Skalierung auf größere Anlagen wäre sein Einsatz empfehlenswert </w:t>
      </w:r>
      <w:r>
        <w:rPr>
          <w:rFonts w:cs="Arial"/>
        </w:rPr>
        <w:fldChar w:fldCharType="begin"/>
      </w:r>
      <w:r>
        <w:rPr>
          <w:rFonts w:cs="Arial"/>
        </w:rPr>
        <w:instrText xml:space="preserve"> ADDIN ZOTERO_ITEM CSL_CITATION {"citationID":"j5h5nM7e","properties":{"formattedCitation":"[2]","plainCitation":"[2]","noteIndex":0},"citationItems":[{"id":19,"uris":["http://zotero.org/groups/6046789/items/NJT7KDF6"],"itemData":{"id":19,"type":"webpage","title":"2. Allgemeine Beschreibung","URL":"https://www.victronenergy.com/media/pg/SmartSolar_MPPT_RS/de/general-description.html","accessed":{"date-parts":[["2026",2,5]]}}}],"schema":"https://github.com/citation-style-language/schema/raw/master/csl-citation.json"} </w:instrText>
      </w:r>
      <w:r>
        <w:rPr>
          <w:rFonts w:cs="Arial"/>
        </w:rPr>
        <w:fldChar w:fldCharType="separate"/>
      </w:r>
      <w:r w:rsidRPr="00BE61EF">
        <w:rPr>
          <w:rFonts w:ascii="Aptos" w:hAnsi="Aptos"/>
        </w:rPr>
        <w:t>[2]</w:t>
      </w:r>
      <w:r>
        <w:rPr>
          <w:rFonts w:cs="Arial"/>
        </w:rPr>
        <w:fldChar w:fldCharType="end"/>
      </w:r>
      <w:r>
        <w:rPr>
          <w:rFonts w:cs="Arial"/>
        </w:rPr>
        <w:t>.</w:t>
      </w:r>
    </w:p>
    <w:p w14:paraId="118BD9D1" w14:textId="77777777" w:rsidR="008E0F6B" w:rsidRPr="004532AA" w:rsidRDefault="008E0F6B" w:rsidP="008E0F6B">
      <w:pPr>
        <w:pStyle w:val="berschrift2"/>
        <w:rPr>
          <w:rFonts w:cs="Arial"/>
        </w:rPr>
      </w:pPr>
      <w:bookmarkStart w:id="6" w:name="_Toc224200971"/>
      <w:r w:rsidRPr="004532AA">
        <w:rPr>
          <w:rFonts w:eastAsia="Times New Roman"/>
          <w:lang w:eastAsia="de-AT"/>
        </w:rPr>
        <w:t>4.2.2 Einfluss von Wetter und Jahreszeit</w:t>
      </w:r>
      <w:bookmarkEnd w:id="6"/>
    </w:p>
    <w:p w14:paraId="3B324A78" w14:textId="238B8225" w:rsidR="000E550B" w:rsidRPr="000E550B" w:rsidRDefault="000E550B" w:rsidP="000E550B">
      <w:pPr>
        <w:ind w:left="708"/>
        <w:jc w:val="both"/>
        <w:rPr>
          <w:rFonts w:cs="Arial"/>
        </w:rPr>
      </w:pPr>
      <w:r w:rsidRPr="000E550B">
        <w:rPr>
          <w:rFonts w:cs="Arial"/>
        </w:rPr>
        <w:t>Die Energieerzeugung einer Photovoltaikanlage ist stark von der Jahreszeit und den lokalen Wetterbedingungen abhängig. Im Sommer sind die Sonnenscheindauer und die Einstrahlungsintensität höher, während im Winter die Tage kürzer sind und die Sonnenstrahlung flacher auf die Module trifft. So beträgt die mittlere Globalstrahlung in Deutschland im Juni 200</w:t>
      </w:r>
      <w:r w:rsidRPr="000E550B">
        <w:rPr>
          <w:rFonts w:ascii="Arial" w:hAnsi="Arial" w:cs="Arial"/>
        </w:rPr>
        <w:t> </w:t>
      </w:r>
      <w:r w:rsidRPr="000E550B">
        <w:rPr>
          <w:rFonts w:cs="Arial"/>
        </w:rPr>
        <w:t>kWh/m</w:t>
      </w:r>
      <w:r w:rsidRPr="000E550B">
        <w:rPr>
          <w:rFonts w:ascii="Aptos" w:hAnsi="Aptos" w:cs="Aptos"/>
        </w:rPr>
        <w:t>²</w:t>
      </w:r>
      <w:r w:rsidRPr="000E550B">
        <w:rPr>
          <w:rFonts w:cs="Arial"/>
        </w:rPr>
        <w:t>, im Dezember hingegen nur 16</w:t>
      </w:r>
      <w:r w:rsidRPr="000E550B">
        <w:rPr>
          <w:rFonts w:ascii="Arial" w:hAnsi="Arial" w:cs="Arial"/>
        </w:rPr>
        <w:t> </w:t>
      </w:r>
      <w:r w:rsidRPr="000E550B">
        <w:rPr>
          <w:rFonts w:cs="Arial"/>
        </w:rPr>
        <w:t>kWh/m</w:t>
      </w:r>
      <w:r w:rsidRPr="000E550B">
        <w:rPr>
          <w:rFonts w:ascii="Aptos" w:hAnsi="Aptos" w:cs="Aptos"/>
        </w:rPr>
        <w:t>²</w:t>
      </w:r>
      <w:r w:rsidRPr="000E550B">
        <w:rPr>
          <w:rFonts w:cs="Arial"/>
        </w:rPr>
        <w:t xml:space="preserve">, was etwa </w:t>
      </w:r>
      <w:r w:rsidR="00806FAE">
        <w:rPr>
          <w:rFonts w:cs="Arial"/>
        </w:rPr>
        <w:t>8 </w:t>
      </w:r>
      <w:r w:rsidRPr="000E550B">
        <w:rPr>
          <w:rFonts w:cs="Arial"/>
        </w:rPr>
        <w:t xml:space="preserve">% der </w:t>
      </w:r>
      <w:r w:rsidRPr="000E550B">
        <w:rPr>
          <w:rFonts w:cs="Arial"/>
        </w:rPr>
        <w:lastRenderedPageBreak/>
        <w:t xml:space="preserve">Sommerstrahlung entspricht </w:t>
      </w:r>
      <w:r>
        <w:rPr>
          <w:rFonts w:cs="Arial"/>
        </w:rPr>
        <w:fldChar w:fldCharType="begin"/>
      </w:r>
      <w:r w:rsidR="005A0007">
        <w:rPr>
          <w:rFonts w:cs="Arial"/>
        </w:rPr>
        <w:instrText xml:space="preserve"> ADDIN ZOTERO_ITEM CSL_CITATION {"citationID":"w8glncui","properties":{"formattedCitation":"[3], [4]","plainCitation":"[3], [4]","dontUpdate":true,"noteIndex":0},"citationItems":[{"id":27,"uris":["http://zotero.org/groups/6046789/items/IJTJM92X"],"itemData":{"id":27,"type":"post-weblog","abstract":"Die solare Strahlungsenergie an einem Standort schwankt von Jahr zu Jahr sowie im Tages- und Jahresverlauf.","container-title":"pv-wissen.de","language":"de","title":"Zeitliche Variation der Sonnen­ein­strah­lung","URL":"https://www.pv-wissen.de/zeitliche-variation-der-sonneneinstrahlung/","accessed":{"date-parts":[["2026",2,6]]},"issued":{"date-parts":[["2024",6,4]]}}},{"id":23,"uris":["http://zotero.org/groups/6046789/items/IM66CG8J"],"itemData":{"id":23,"type":"post-weblog","abstract":"Wie bewegt sich die Erde um die Sonne, wovon hängt der Sonnenstand ab und was beschreibt der Faktor Air Mass (AM)? Hier erfährst du es.","container-title":"pv-wissen.de","language":"de","title":"Sonnenstand","URL":"https://www.pv-wissen.de/sonnenstand/","accessed":{"date-parts":[["2026",2,6]]},"issued":{"date-parts":[["2025",5,30]]}}}],"schema":"https://github.com/citation-style-language/schema/raw/master/csl-citation.json"} </w:instrText>
      </w:r>
      <w:r>
        <w:rPr>
          <w:rFonts w:cs="Arial"/>
        </w:rPr>
        <w:fldChar w:fldCharType="separate"/>
      </w:r>
      <w:r w:rsidRPr="000E550B">
        <w:rPr>
          <w:rFonts w:ascii="Aptos" w:hAnsi="Aptos"/>
        </w:rPr>
        <w:t>[3][4]</w:t>
      </w:r>
      <w:r>
        <w:rPr>
          <w:rFonts w:cs="Arial"/>
        </w:rPr>
        <w:fldChar w:fldCharType="end"/>
      </w:r>
      <w:r w:rsidRPr="000E550B">
        <w:rPr>
          <w:rFonts w:cs="Arial"/>
        </w:rPr>
        <w:t>.</w:t>
      </w:r>
      <w:r w:rsidR="00DB59FD">
        <w:rPr>
          <w:rFonts w:cs="Arial"/>
        </w:rPr>
        <w:t xml:space="preserve"> </w:t>
      </w:r>
      <w:r w:rsidR="00DB59FD" w:rsidRPr="00DB59FD">
        <w:rPr>
          <w:rFonts w:cs="Arial"/>
        </w:rPr>
        <w:t>Die Werte für Österreich sind vergleichbar und bestätigen die saisonale Schwankung.</w:t>
      </w:r>
    </w:p>
    <w:p w14:paraId="135FBEB4" w14:textId="38AD45C0" w:rsidR="000E550B" w:rsidRPr="000E550B" w:rsidRDefault="000E550B" w:rsidP="000E550B">
      <w:pPr>
        <w:ind w:left="708"/>
        <w:jc w:val="both"/>
        <w:rPr>
          <w:rFonts w:cs="Arial"/>
        </w:rPr>
      </w:pPr>
      <w:r w:rsidRPr="000E550B">
        <w:rPr>
          <w:rFonts w:cs="Arial"/>
        </w:rPr>
        <w:t xml:space="preserve">Wetterbedingungen wirken sich zusätzlich auf die Leistung aus. Bei bedecktem Himmel sinkt die Einstrahlungsstärke erheblich. Das verwendete </w:t>
      </w:r>
      <w:proofErr w:type="spellStart"/>
      <w:r w:rsidRPr="000E550B">
        <w:rPr>
          <w:rFonts w:cs="Arial"/>
        </w:rPr>
        <w:t>enjoysolar</w:t>
      </w:r>
      <w:proofErr w:type="spellEnd"/>
      <w:r w:rsidRPr="000E550B">
        <w:rPr>
          <w:rFonts w:cs="Arial"/>
        </w:rPr>
        <w:t xml:space="preserve"> 180</w:t>
      </w:r>
      <w:r w:rsidRPr="000E550B">
        <w:rPr>
          <w:rFonts w:ascii="Arial" w:hAnsi="Arial" w:cs="Arial"/>
        </w:rPr>
        <w:t> </w:t>
      </w:r>
      <w:r w:rsidRPr="000E550B">
        <w:rPr>
          <w:rFonts w:cs="Arial"/>
        </w:rPr>
        <w:t>W-Modul erreicht bei Standard-Testbedingungen (1.000</w:t>
      </w:r>
      <w:r w:rsidRPr="000E550B">
        <w:rPr>
          <w:rFonts w:ascii="Arial" w:hAnsi="Arial" w:cs="Arial"/>
        </w:rPr>
        <w:t> </w:t>
      </w:r>
      <w:r w:rsidRPr="000E550B">
        <w:rPr>
          <w:rFonts w:cs="Arial"/>
        </w:rPr>
        <w:t>W/m</w:t>
      </w:r>
      <w:r w:rsidRPr="000E550B">
        <w:rPr>
          <w:rFonts w:ascii="Aptos" w:hAnsi="Aptos" w:cs="Aptos"/>
        </w:rPr>
        <w:t>²</w:t>
      </w:r>
      <w:r w:rsidRPr="000E550B">
        <w:rPr>
          <w:rFonts w:cs="Arial"/>
        </w:rPr>
        <w:t>, 25</w:t>
      </w:r>
      <w:r w:rsidRPr="000E550B">
        <w:rPr>
          <w:rFonts w:ascii="Arial" w:hAnsi="Arial" w:cs="Arial"/>
        </w:rPr>
        <w:t> </w:t>
      </w:r>
      <w:r w:rsidRPr="000E550B">
        <w:rPr>
          <w:rFonts w:ascii="Aptos" w:hAnsi="Aptos" w:cs="Aptos"/>
        </w:rPr>
        <w:t>°</w:t>
      </w:r>
      <w:r w:rsidRPr="000E550B">
        <w:rPr>
          <w:rFonts w:cs="Arial"/>
        </w:rPr>
        <w:t>C) seine Nennleistung, bei geringerer Einstrahlung reduziert sich die Ausgangsleistung proportional. Unter starker Bew</w:t>
      </w:r>
      <w:r w:rsidRPr="000E550B">
        <w:rPr>
          <w:rFonts w:ascii="Aptos" w:hAnsi="Aptos" w:cs="Aptos"/>
        </w:rPr>
        <w:t>ö</w:t>
      </w:r>
      <w:r w:rsidRPr="000E550B">
        <w:rPr>
          <w:rFonts w:cs="Arial"/>
        </w:rPr>
        <w:t>lkung mit etwa 200</w:t>
      </w:r>
      <w:r w:rsidRPr="000E550B">
        <w:rPr>
          <w:rFonts w:ascii="Arial" w:hAnsi="Arial" w:cs="Arial"/>
        </w:rPr>
        <w:t> </w:t>
      </w:r>
      <w:r w:rsidRPr="000E550B">
        <w:rPr>
          <w:rFonts w:cs="Arial"/>
        </w:rPr>
        <w:t>W/m</w:t>
      </w:r>
      <w:r w:rsidRPr="000E550B">
        <w:rPr>
          <w:rFonts w:ascii="Aptos" w:hAnsi="Aptos" w:cs="Aptos"/>
        </w:rPr>
        <w:t>²</w:t>
      </w:r>
      <w:r w:rsidRPr="000E550B">
        <w:rPr>
          <w:rFonts w:cs="Arial"/>
        </w:rPr>
        <w:t xml:space="preserve"> Globalstrahlung liefert das Modul nur noch 20</w:t>
      </w:r>
      <w:r w:rsidRPr="000E550B">
        <w:rPr>
          <w:rFonts w:ascii="Aptos" w:hAnsi="Aptos" w:cs="Aptos"/>
        </w:rPr>
        <w:t>–</w:t>
      </w:r>
      <w:r w:rsidRPr="000E550B">
        <w:rPr>
          <w:rFonts w:cs="Arial"/>
        </w:rPr>
        <w:t>40</w:t>
      </w:r>
      <w:r w:rsidRPr="000E550B">
        <w:rPr>
          <w:rFonts w:ascii="Arial" w:hAnsi="Arial" w:cs="Arial"/>
        </w:rPr>
        <w:t> </w:t>
      </w:r>
      <w:r w:rsidRPr="000E550B">
        <w:rPr>
          <w:rFonts w:cs="Arial"/>
        </w:rPr>
        <w:t xml:space="preserve">W. Schnee auf den Modulen kann die Leistung weiter reduzieren, wobei geringe Schneemengen aufgrund der selbstreinigenden Eigenschaft der Module meist keine </w:t>
      </w:r>
      <w:r w:rsidR="000D23AA">
        <w:rPr>
          <w:rFonts w:cs="Arial"/>
        </w:rPr>
        <w:t>große</w:t>
      </w:r>
      <w:r w:rsidRPr="000E550B">
        <w:rPr>
          <w:rFonts w:cs="Arial"/>
        </w:rPr>
        <w:t xml:space="preserve"> Beeinträchtigung darstellen</w:t>
      </w:r>
      <w:r w:rsidR="005A0007">
        <w:rPr>
          <w:rFonts w:cs="Arial"/>
        </w:rPr>
        <w:t xml:space="preserve"> </w:t>
      </w:r>
      <w:r w:rsidR="005A0007">
        <w:rPr>
          <w:rFonts w:cs="Arial"/>
        </w:rPr>
        <w:fldChar w:fldCharType="begin"/>
      </w:r>
      <w:r w:rsidR="00AF08A7">
        <w:rPr>
          <w:rFonts w:cs="Arial"/>
        </w:rPr>
        <w:instrText xml:space="preserve"> ADDIN ZOTERO_ITEM CSL_CITATION {"citationID":"MHGbSHi1","properties":{"formattedCitation":"[5], [6]","plainCitation":"[5], [6]","dontUpdate":true,"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label":"page"},{"id":24,"uris":["http://zotero.org/groups/6046789/items/DEHM8TFE"],"itemData":{"id":24,"type":"webpage","abstract":"Produziert eine Photovoltaikanlage auch im Winter genügend Strom für einen Haushalt? ✓ Infos, wie sich die Leistung in den Sommer- und Wintermonaten unterscheidet ✓ Praktische Tipps zur Steigerung der Leistung ✓ Den Ertrag einer PV-Anlage im Winter anhand des eigenen Standorts berechnen!","container-title":"Solarenergie: Informationen zu Photovoltaik und mehr","language":"de","title":"Welchen Ertrag liefert eine Photovoltaikanlage im Winter?","URL":"https://www.solarenergie.de/photovoltaikanlage/finanzielles/lohnt-sich-photovoltaik/photovoltaik-im-winter","accessed":{"date-parts":[["2026",2,6]]}},"label":"page"}],"schema":"https://github.com/citation-style-language/schema/raw/master/csl-citation.json"} </w:instrText>
      </w:r>
      <w:r w:rsidR="005A0007">
        <w:rPr>
          <w:rFonts w:cs="Arial"/>
        </w:rPr>
        <w:fldChar w:fldCharType="separate"/>
      </w:r>
      <w:r w:rsidR="005A0007" w:rsidRPr="005A0007">
        <w:rPr>
          <w:rFonts w:ascii="Aptos" w:hAnsi="Aptos"/>
        </w:rPr>
        <w:t>[5][6]</w:t>
      </w:r>
      <w:r w:rsidR="005A0007">
        <w:rPr>
          <w:rFonts w:cs="Arial"/>
        </w:rPr>
        <w:fldChar w:fldCharType="end"/>
      </w:r>
      <w:r w:rsidRPr="000E550B">
        <w:rPr>
          <w:rFonts w:cs="Arial"/>
        </w:rPr>
        <w:t>.</w:t>
      </w:r>
    </w:p>
    <w:p w14:paraId="5B23C273" w14:textId="2B377982" w:rsidR="000E550B" w:rsidRPr="000E550B" w:rsidRDefault="000E550B" w:rsidP="000E550B">
      <w:pPr>
        <w:ind w:left="708"/>
        <w:jc w:val="both"/>
        <w:rPr>
          <w:rFonts w:cs="Arial"/>
        </w:rPr>
      </w:pPr>
      <w:r w:rsidRPr="000E550B">
        <w:rPr>
          <w:rFonts w:cs="Arial"/>
        </w:rPr>
        <w:t xml:space="preserve">Ein weiterer Einflussfaktor ist die Modultemperatur. Kristalline Siliziumzellen weisen einen negativen Temperaturkoeffizienten auf. Das </w:t>
      </w:r>
      <w:proofErr w:type="spellStart"/>
      <w:r w:rsidRPr="000E550B">
        <w:rPr>
          <w:rFonts w:cs="Arial"/>
        </w:rPr>
        <w:t>enjoysolar</w:t>
      </w:r>
      <w:proofErr w:type="spellEnd"/>
      <w:r w:rsidRPr="000E550B">
        <w:rPr>
          <w:rFonts w:cs="Arial"/>
        </w:rPr>
        <w:t xml:space="preserve"> 180</w:t>
      </w:r>
      <w:r w:rsidRPr="000E550B">
        <w:rPr>
          <w:rFonts w:ascii="Arial" w:hAnsi="Arial" w:cs="Arial"/>
        </w:rPr>
        <w:t> </w:t>
      </w:r>
      <w:r w:rsidRPr="000E550B">
        <w:rPr>
          <w:rFonts w:cs="Arial"/>
        </w:rPr>
        <w:t>W-Modul hat einen Temperaturkoeffizienten von -0,45</w:t>
      </w:r>
      <w:r w:rsidRPr="000E550B">
        <w:rPr>
          <w:rFonts w:ascii="Arial" w:hAnsi="Arial" w:cs="Arial"/>
        </w:rPr>
        <w:t> </w:t>
      </w:r>
      <w:r w:rsidRPr="000E550B">
        <w:rPr>
          <w:rFonts w:cs="Arial"/>
        </w:rPr>
        <w:t>%/</w:t>
      </w:r>
      <w:r w:rsidRPr="000E550B">
        <w:rPr>
          <w:rFonts w:ascii="Aptos" w:hAnsi="Aptos" w:cs="Aptos"/>
        </w:rPr>
        <w:t>°</w:t>
      </w:r>
      <w:r w:rsidRPr="000E550B">
        <w:rPr>
          <w:rFonts w:cs="Arial"/>
        </w:rPr>
        <w:t xml:space="preserve">C. Hohe Sommertemperaturen </w:t>
      </w:r>
      <w:r w:rsidRPr="000E550B">
        <w:rPr>
          <w:rFonts w:ascii="Aptos" w:hAnsi="Aptos" w:cs="Aptos"/>
        </w:rPr>
        <w:t>ü</w:t>
      </w:r>
      <w:r w:rsidRPr="000E550B">
        <w:rPr>
          <w:rFonts w:cs="Arial"/>
        </w:rPr>
        <w:t>ber 60</w:t>
      </w:r>
      <w:r w:rsidRPr="000E550B">
        <w:rPr>
          <w:rFonts w:ascii="Arial" w:hAnsi="Arial" w:cs="Arial"/>
        </w:rPr>
        <w:t> </w:t>
      </w:r>
      <w:r w:rsidRPr="000E550B">
        <w:rPr>
          <w:rFonts w:ascii="Aptos" w:hAnsi="Aptos" w:cs="Aptos"/>
        </w:rPr>
        <w:t>°</w:t>
      </w:r>
      <w:r w:rsidRPr="000E550B">
        <w:rPr>
          <w:rFonts w:cs="Arial"/>
        </w:rPr>
        <w:t>C k</w:t>
      </w:r>
      <w:r w:rsidRPr="000E550B">
        <w:rPr>
          <w:rFonts w:ascii="Aptos" w:hAnsi="Aptos" w:cs="Aptos"/>
        </w:rPr>
        <w:t>ö</w:t>
      </w:r>
      <w:r w:rsidRPr="000E550B">
        <w:rPr>
          <w:rFonts w:cs="Arial"/>
        </w:rPr>
        <w:t>nnen die Leistung um 10</w:t>
      </w:r>
      <w:r w:rsidRPr="000E550B">
        <w:rPr>
          <w:rFonts w:ascii="Aptos" w:hAnsi="Aptos" w:cs="Aptos"/>
        </w:rPr>
        <w:t>–</w:t>
      </w:r>
      <w:r w:rsidRPr="000E550B">
        <w:rPr>
          <w:rFonts w:cs="Arial"/>
        </w:rPr>
        <w:t>15</w:t>
      </w:r>
      <w:r w:rsidRPr="000E550B">
        <w:rPr>
          <w:rFonts w:ascii="Arial" w:hAnsi="Arial" w:cs="Arial"/>
        </w:rPr>
        <w:t> </w:t>
      </w:r>
      <w:r w:rsidRPr="000E550B">
        <w:rPr>
          <w:rFonts w:cs="Arial"/>
        </w:rPr>
        <w:t>% gegen</w:t>
      </w:r>
      <w:r w:rsidRPr="000E550B">
        <w:rPr>
          <w:rFonts w:ascii="Aptos" w:hAnsi="Aptos" w:cs="Aptos"/>
        </w:rPr>
        <w:t>ü</w:t>
      </w:r>
      <w:r w:rsidRPr="000E550B">
        <w:rPr>
          <w:rFonts w:cs="Arial"/>
        </w:rPr>
        <w:t>ber den Standard-Testbedingungen reduzieren, w</w:t>
      </w:r>
      <w:r w:rsidRPr="000E550B">
        <w:rPr>
          <w:rFonts w:ascii="Aptos" w:hAnsi="Aptos" w:cs="Aptos"/>
        </w:rPr>
        <w:t>ä</w:t>
      </w:r>
      <w:r w:rsidRPr="000E550B">
        <w:rPr>
          <w:rFonts w:cs="Arial"/>
        </w:rPr>
        <w:t>hrend kalte Wintertemperaturen die Effizienz leicht erh</w:t>
      </w:r>
      <w:r w:rsidRPr="000E550B">
        <w:rPr>
          <w:rFonts w:ascii="Aptos" w:hAnsi="Aptos" w:cs="Aptos"/>
        </w:rPr>
        <w:t>ö</w:t>
      </w:r>
      <w:r w:rsidRPr="000E550B">
        <w:rPr>
          <w:rFonts w:cs="Arial"/>
        </w:rPr>
        <w:t>hen</w:t>
      </w:r>
      <w:r w:rsidR="005A0007">
        <w:rPr>
          <w:rFonts w:cs="Arial"/>
        </w:rPr>
        <w:t xml:space="preserve"> </w:t>
      </w:r>
      <w:r w:rsidR="005A0007">
        <w:rPr>
          <w:rFonts w:cs="Arial"/>
        </w:rPr>
        <w:fldChar w:fldCharType="begin"/>
      </w:r>
      <w:r w:rsidR="00AF08A7">
        <w:rPr>
          <w:rFonts w:cs="Arial"/>
        </w:rPr>
        <w:instrText xml:space="preserve"> ADDIN ZOTERO_ITEM CSL_CITATION {"citationID":"dpX1JxgX","properties":{"formattedCitation":"[5], [6]","plainCitation":"[5], [6]","dontUpdate":true,"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label":"page"},{"id":24,"uris":["http://zotero.org/groups/6046789/items/DEHM8TFE"],"itemData":{"id":24,"type":"webpage","abstract":"Produziert eine Photovoltaikanlage auch im Winter genügend Strom für einen Haushalt? ✓ Infos, wie sich die Leistung in den Sommer- und Wintermonaten unterscheidet ✓ Praktische Tipps zur Steigerung der Leistung ✓ Den Ertrag einer PV-Anlage im Winter anhand des eigenen Standorts berechnen!","container-title":"Solarenergie: Informationen zu Photovoltaik und mehr","language":"de","title":"Welchen Ertrag liefert eine Photovoltaikanlage im Winter?","URL":"https://www.solarenergie.de/photovoltaikanlage/finanzielles/lohnt-sich-photovoltaik/photovoltaik-im-winter","accessed":{"date-parts":[["2026",2,6]]}},"label":"page"}],"schema":"https://github.com/citation-style-language/schema/raw/master/csl-citation.json"} </w:instrText>
      </w:r>
      <w:r w:rsidR="005A0007">
        <w:rPr>
          <w:rFonts w:cs="Arial"/>
        </w:rPr>
        <w:fldChar w:fldCharType="separate"/>
      </w:r>
      <w:r w:rsidR="005A0007" w:rsidRPr="005A0007">
        <w:rPr>
          <w:rFonts w:ascii="Aptos" w:hAnsi="Aptos"/>
        </w:rPr>
        <w:t>[5][6]</w:t>
      </w:r>
      <w:r w:rsidR="005A0007">
        <w:rPr>
          <w:rFonts w:cs="Arial"/>
        </w:rPr>
        <w:fldChar w:fldCharType="end"/>
      </w:r>
      <w:r w:rsidRPr="000E550B">
        <w:rPr>
          <w:rFonts w:cs="Arial"/>
        </w:rPr>
        <w:t>.</w:t>
      </w:r>
    </w:p>
    <w:p w14:paraId="05E7A56D" w14:textId="5A79CE25" w:rsidR="000E550B" w:rsidRPr="000E550B" w:rsidRDefault="000E550B" w:rsidP="000E550B">
      <w:pPr>
        <w:ind w:left="708"/>
        <w:jc w:val="both"/>
        <w:rPr>
          <w:rFonts w:cs="Arial"/>
        </w:rPr>
      </w:pPr>
      <w:r w:rsidRPr="000E550B">
        <w:rPr>
          <w:rFonts w:cs="Arial"/>
        </w:rPr>
        <w:t>Für die Auslegung einer Photovoltaikanlage ist daher insbesondere der Winter-Worst-Case entscheidend. Die Planung muss kurze Tage, geringe Einstrahlung und mehrere bewölkte Tage berücksichtigen, um eine zuverlässige Energieversorgung sicherzustellen</w:t>
      </w:r>
      <w:r w:rsidR="003E515A">
        <w:rPr>
          <w:rFonts w:cs="Arial"/>
        </w:rPr>
        <w:t>.</w:t>
      </w:r>
    </w:p>
    <w:p w14:paraId="524E0B4E" w14:textId="356653F1" w:rsidR="008924AE" w:rsidRDefault="00BD65D3" w:rsidP="00BD65D3">
      <w:pPr>
        <w:pStyle w:val="berschrift2"/>
      </w:pPr>
      <w:bookmarkStart w:id="7" w:name="_Toc224200972"/>
      <w:r>
        <w:t>4.2.3 Vergleich alternativer Energiequellen für Gewächshausanwendungen</w:t>
      </w:r>
      <w:bookmarkEnd w:id="7"/>
    </w:p>
    <w:p w14:paraId="40D00AD6" w14:textId="77777777" w:rsidR="00BD65D3" w:rsidRPr="00BD65D3" w:rsidRDefault="00BD65D3" w:rsidP="00BD65D3">
      <w:pPr>
        <w:ind w:left="708"/>
        <w:jc w:val="both"/>
        <w:rPr>
          <w:rFonts w:cs="Arial"/>
        </w:rPr>
      </w:pPr>
      <w:r w:rsidRPr="00BD65D3">
        <w:rPr>
          <w:rFonts w:cs="Arial"/>
        </w:rPr>
        <w:t>Im Rahmen der Projektplanung wurden alternative Energiequellen bewertet, um die Wahl des PV-Hybridsystems zu begründen.</w:t>
      </w:r>
    </w:p>
    <w:p w14:paraId="083C7F33" w14:textId="77777777" w:rsidR="00BD65D3" w:rsidRPr="00BD65D3" w:rsidRDefault="00BD65D3" w:rsidP="00BD65D3">
      <w:pPr>
        <w:ind w:left="708"/>
        <w:jc w:val="both"/>
        <w:rPr>
          <w:rFonts w:cs="Arial"/>
        </w:rPr>
      </w:pPr>
      <w:r w:rsidRPr="00BD65D3">
        <w:rPr>
          <w:rFonts w:cs="Arial"/>
          <w:b/>
        </w:rPr>
        <w:t>Wärmepumpe:</w:t>
      </w:r>
      <w:r w:rsidRPr="00BD65D3">
        <w:rPr>
          <w:rFonts w:cs="Arial"/>
        </w:rPr>
        <w:t xml:space="preserve"> Entzieht der Umgebung Wärme und hebt sie auf ein nutzbares Temperaturniveau. Vorteil: hohe Energieeffizienz (COP 3–5). Nachteil: liefert ausschließlich Wärme, keine Elektrizität; hohe Investitionskosten. Für dieses Projekt nicht geeignet.</w:t>
      </w:r>
    </w:p>
    <w:p w14:paraId="13E877A2" w14:textId="77777777" w:rsidR="00BD65D3" w:rsidRPr="00BD65D3" w:rsidRDefault="00BD65D3" w:rsidP="00BD65D3">
      <w:pPr>
        <w:ind w:left="708"/>
        <w:jc w:val="both"/>
        <w:rPr>
          <w:rFonts w:cs="Arial"/>
        </w:rPr>
      </w:pPr>
      <w:r w:rsidRPr="00BD65D3">
        <w:rPr>
          <w:rFonts w:cs="Arial"/>
          <w:b/>
        </w:rPr>
        <w:t>Biomasseheizung:</w:t>
      </w:r>
      <w:r w:rsidRPr="00BD65D3">
        <w:rPr>
          <w:rFonts w:cs="Arial"/>
        </w:rPr>
        <w:t xml:space="preserve"> Verbrennt organisches Material (z. B. Holzpellets) zur Wärmeerzeugung. Vorteil: CO₂-neutral, günstige Brennstoffkosten. Nachteil: nur Wärme, kein Strom; Platzbedarf für Lagerung und regelmäßige Wartung. Für dieses Projekt nicht geeignet.</w:t>
      </w:r>
    </w:p>
    <w:p w14:paraId="58424CDB" w14:textId="77777777" w:rsidR="00BD65D3" w:rsidRPr="00BD65D3" w:rsidRDefault="00BD65D3" w:rsidP="00BD65D3">
      <w:pPr>
        <w:ind w:left="708"/>
        <w:jc w:val="both"/>
        <w:rPr>
          <w:rFonts w:cs="Arial"/>
        </w:rPr>
      </w:pPr>
      <w:r w:rsidRPr="00BD65D3">
        <w:rPr>
          <w:rFonts w:cs="Arial"/>
          <w:b/>
        </w:rPr>
        <w:t>Fernwärme:</w:t>
      </w:r>
      <w:r w:rsidRPr="00BD65D3">
        <w:rPr>
          <w:rFonts w:cs="Arial"/>
        </w:rPr>
        <w:t xml:space="preserve"> Zentral erzeugte Wärme wird über ein Leitungsnetz verteilt. Vorteil: kein eigener Erzeuger notwendig. Nachteil: nur Wärme, in ländlichen Gebieten oft nicht verfügbar, vollständige Abhängigkeit vom Versorger. Für dieses Projekt nicht geeignet.</w:t>
      </w:r>
    </w:p>
    <w:p w14:paraId="028B4095" w14:textId="77777777" w:rsidR="00BD65D3" w:rsidRPr="00BD65D3" w:rsidRDefault="00BD65D3" w:rsidP="00BD65D3">
      <w:pPr>
        <w:ind w:left="708"/>
        <w:jc w:val="both"/>
        <w:rPr>
          <w:rFonts w:cs="Arial"/>
        </w:rPr>
      </w:pPr>
      <w:r w:rsidRPr="00BD65D3">
        <w:rPr>
          <w:rFonts w:cs="Arial"/>
          <w:b/>
        </w:rPr>
        <w:t>Kleinwindanlage:</w:t>
      </w:r>
      <w:r w:rsidRPr="00BD65D3">
        <w:rPr>
          <w:rFonts w:cs="Arial"/>
        </w:rPr>
        <w:t xml:space="preserve"> Wandelt Windkraft direkt in Strom um. Vorteil: erzeugt Elektrizität auch bei Dunkelheit, kann PV saisonal ergänzen. Nachteil: höhere Kosten als PV, genehmigungspflichtig, standortabhängig. Am konkreten Standort nicht wirtschaftlich umsetzbar.</w:t>
      </w:r>
    </w:p>
    <w:p w14:paraId="3339517F" w14:textId="77777777" w:rsidR="00BD65D3" w:rsidRPr="00BD65D3" w:rsidRDefault="00BD65D3" w:rsidP="00BD65D3">
      <w:pPr>
        <w:ind w:left="708"/>
        <w:jc w:val="both"/>
        <w:rPr>
          <w:rFonts w:cs="Arial"/>
        </w:rPr>
      </w:pPr>
      <w:r w:rsidRPr="00BD65D3">
        <w:rPr>
          <w:rFonts w:cs="Arial"/>
          <w:b/>
        </w:rPr>
        <w:t>Piezoelektrische Generatoren:</w:t>
      </w:r>
      <w:r w:rsidRPr="00BD65D3">
        <w:rPr>
          <w:rFonts w:cs="Arial"/>
        </w:rPr>
        <w:t xml:space="preserve"> Erzeugen aus mechanischen Schwingungen kleine Mengen elektrischer Energie. Vorteil: wartungsfrei, kein externer Energieträger nötig. Nachteil: </w:t>
      </w:r>
      <w:proofErr w:type="gramStart"/>
      <w:r w:rsidRPr="00BD65D3">
        <w:rPr>
          <w:rFonts w:cs="Arial"/>
        </w:rPr>
        <w:t>extrem geringe</w:t>
      </w:r>
      <w:proofErr w:type="gramEnd"/>
      <w:r w:rsidRPr="00BD65D3">
        <w:rPr>
          <w:rFonts w:cs="Arial"/>
        </w:rPr>
        <w:t xml:space="preserve"> Leistung (Mikrowatt- bis </w:t>
      </w:r>
      <w:proofErr w:type="spellStart"/>
      <w:r w:rsidRPr="00BD65D3">
        <w:rPr>
          <w:rFonts w:cs="Arial"/>
        </w:rPr>
        <w:t>Milliwattbereich</w:t>
      </w:r>
      <w:proofErr w:type="spellEnd"/>
      <w:r w:rsidRPr="00BD65D3">
        <w:rPr>
          <w:rFonts w:cs="Arial"/>
        </w:rPr>
        <w:t>), nur für Kleinstverbraucher geeignet. Für die Gewächshausversorgung technisch ungeeignet.</w:t>
      </w:r>
    </w:p>
    <w:p w14:paraId="38F845EA" w14:textId="77777777" w:rsidR="00BD65D3" w:rsidRPr="00BD65D3" w:rsidRDefault="00BD65D3" w:rsidP="00BD65D3">
      <w:pPr>
        <w:ind w:left="708"/>
        <w:jc w:val="both"/>
        <w:rPr>
          <w:rFonts w:cs="Arial"/>
        </w:rPr>
      </w:pPr>
      <w:r w:rsidRPr="00BD65D3">
        <w:rPr>
          <w:rFonts w:cs="Arial"/>
          <w:b/>
        </w:rPr>
        <w:t>Reiner Netzbezug:</w:t>
      </w:r>
      <w:r w:rsidRPr="00BD65D3">
        <w:rPr>
          <w:rFonts w:cs="Arial"/>
        </w:rPr>
        <w:t xml:space="preserve"> Vollständige Stromversorgung über das öffentliche Netz. Vorteil: keine Eigeninvestition, maximale Verlässlichkeit. Nachteil: langfristig höhere Betriebskosten, vollständige Abhängigkeit vom Strompreis. Die Wirtschaftlichkeitsanalyse in Kapitel 4.6 </w:t>
      </w:r>
      <w:r w:rsidRPr="00BD65D3">
        <w:rPr>
          <w:rFonts w:cs="Arial"/>
        </w:rPr>
        <w:lastRenderedPageBreak/>
        <w:t>zeigt, dass die PV-Hybridlösung die Amortisationszeit gegenüber reinem Netzbezug erheblich verkürzt.</w:t>
      </w:r>
    </w:p>
    <w:p w14:paraId="279EE525" w14:textId="77777777" w:rsidR="00BD65D3" w:rsidRPr="00BD65D3" w:rsidRDefault="00BD65D3" w:rsidP="00BD65D3">
      <w:pPr>
        <w:ind w:left="708"/>
        <w:jc w:val="both"/>
        <w:rPr>
          <w:rFonts w:cs="Arial"/>
        </w:rPr>
      </w:pPr>
      <w:r w:rsidRPr="00BD65D3">
        <w:rPr>
          <w:rFonts w:cs="Arial"/>
          <w:b/>
        </w:rPr>
        <w:t>Fazit:</w:t>
      </w:r>
      <w:r w:rsidRPr="00BD65D3">
        <w:rPr>
          <w:rFonts w:cs="Arial"/>
        </w:rPr>
        <w:t xml:space="preserve"> Wärmequellen scheiden aus, da das System Elektrizität benötigt. Piezoelektrik ist für diese Leistungsklasse ungeeignet. Kleinwind ist standortabhängig und aufwendiger als PV. Photovoltaik erzeugt direkt Strom, ist skalierbar, wartungsarm und für Dachmontage geeignet – in Kombination mit Netz-Backup die optimale Wahl für diesen Anwendungsfall.</w:t>
      </w:r>
    </w:p>
    <w:p w14:paraId="5E118DFE" w14:textId="77777777" w:rsidR="002070A3" w:rsidRPr="000E550B" w:rsidRDefault="002070A3" w:rsidP="003D6115">
      <w:pPr>
        <w:ind w:left="708"/>
        <w:jc w:val="both"/>
        <w:rPr>
          <w:rFonts w:cs="Arial"/>
        </w:rPr>
      </w:pPr>
    </w:p>
    <w:p w14:paraId="08C88191" w14:textId="75E9D2E8" w:rsidR="008924AE" w:rsidRDefault="00186EE0" w:rsidP="00186EE0">
      <w:pPr>
        <w:pStyle w:val="berschrift1"/>
      </w:pPr>
      <w:bookmarkStart w:id="8" w:name="_Toc224200973"/>
      <w:r>
        <w:t>4.3 Systemauslegung und Dimensionierung</w:t>
      </w:r>
      <w:bookmarkEnd w:id="8"/>
    </w:p>
    <w:p w14:paraId="79F5093C" w14:textId="4B6ABD83" w:rsidR="00A21DAA" w:rsidRDefault="00CE38E4" w:rsidP="003D6115">
      <w:pPr>
        <w:ind w:left="708"/>
        <w:jc w:val="both"/>
        <w:rPr>
          <w:rFonts w:cs="Arial"/>
        </w:rPr>
      </w:pPr>
      <w:r>
        <w:rPr>
          <w:rFonts w:cs="Arial"/>
        </w:rPr>
        <w:t xml:space="preserve">Die </w:t>
      </w:r>
      <w:r w:rsidRPr="00CE38E4">
        <w:rPr>
          <w:rFonts w:cs="Arial"/>
        </w:rPr>
        <w:t xml:space="preserve">Systemauslegung und Dimensionierung erfolgt auf Basis des ermittelten Energiebedarfs, der verfügbaren Solarleistung sowie der Batteriekapazität. Der Prototyp dient in erster Linie der Demonstration des Energie-Management-Konzepts und ist als Hybridsystem ausgelegt, </w:t>
      </w:r>
      <w:proofErr w:type="gramStart"/>
      <w:r w:rsidRPr="00CE38E4">
        <w:rPr>
          <w:rFonts w:cs="Arial"/>
        </w:rPr>
        <w:t>das</w:t>
      </w:r>
      <w:proofErr w:type="gramEnd"/>
      <w:r w:rsidRPr="00CE38E4">
        <w:rPr>
          <w:rFonts w:cs="Arial"/>
        </w:rPr>
        <w:t xml:space="preserve"> bei Bedarf über den integrierten Netzanschluss des MultiPlus mit externer Energie versorgt werden kann.</w:t>
      </w:r>
    </w:p>
    <w:p w14:paraId="14D2D3D1" w14:textId="2B70BA26" w:rsidR="00A21DAA" w:rsidRDefault="008C7E55" w:rsidP="008C7E55">
      <w:pPr>
        <w:pStyle w:val="berschrift2"/>
      </w:pPr>
      <w:bookmarkStart w:id="9" w:name="_Toc224200974"/>
      <w:r>
        <w:t>4.3.1 Ermittlung des Energiebedarfs</w:t>
      </w:r>
      <w:bookmarkEnd w:id="9"/>
    </w:p>
    <w:p w14:paraId="2B534FED" w14:textId="77777777" w:rsidR="00C67F4A" w:rsidRDefault="008C7E55" w:rsidP="00C67F4A">
      <w:pPr>
        <w:ind w:left="708"/>
        <w:jc w:val="both"/>
        <w:rPr>
          <w:rFonts w:cs="Arial"/>
        </w:rPr>
      </w:pPr>
      <w:r w:rsidRPr="008C7E55">
        <w:rPr>
          <w:rFonts w:cs="Arial"/>
        </w:rPr>
        <w:t xml:space="preserve">Die </w:t>
      </w:r>
      <w:r w:rsidR="00C67F4A" w:rsidRPr="00C67F4A">
        <w:rPr>
          <w:rFonts w:cs="Arial"/>
        </w:rPr>
        <w:t>Dimensionierung des Energiesystems basiert auf der Erfassung aller angeschlossenen Verbraucher und deren Leistungsaufnahme. Da der Prototyp als Demonstrationssystem konzipiert ist, werden nicht alle Verbraucher dauerhaft betrieben. Stattdessen erfolgt eine Unterscheidung zwischen kontinuierlich aktiven Komponenten und variablen Verbrauchern, die nur zeitweise in Betrieb sind.</w:t>
      </w:r>
    </w:p>
    <w:p w14:paraId="011F988B" w14:textId="4214998B" w:rsidR="00C67F4A" w:rsidRPr="00C67F4A" w:rsidRDefault="00C67F4A" w:rsidP="00C67F4A">
      <w:pPr>
        <w:spacing w:after="120"/>
        <w:ind w:left="708"/>
        <w:jc w:val="both"/>
        <w:rPr>
          <w:rFonts w:cs="Arial"/>
        </w:rPr>
      </w:pPr>
      <w:r w:rsidRPr="00C67F4A">
        <w:rPr>
          <w:rFonts w:cs="Arial"/>
        </w:rPr>
        <w:t>Kontinuierlich aktive Komponenten:</w:t>
      </w:r>
    </w:p>
    <w:p w14:paraId="342BBB8D" w14:textId="2454B319" w:rsidR="00C67F4A" w:rsidRPr="001559CB" w:rsidRDefault="00C67F4A" w:rsidP="00C67F4A">
      <w:pPr>
        <w:numPr>
          <w:ilvl w:val="0"/>
          <w:numId w:val="6"/>
        </w:numPr>
        <w:tabs>
          <w:tab w:val="num" w:pos="720"/>
        </w:tabs>
        <w:spacing w:after="60"/>
        <w:jc w:val="both"/>
        <w:rPr>
          <w:rFonts w:cs="Arial"/>
          <w:lang w:val="en-GB"/>
        </w:rPr>
      </w:pPr>
      <w:r w:rsidRPr="001559CB">
        <w:rPr>
          <w:rFonts w:cs="Arial"/>
          <w:lang w:val="en-GB"/>
        </w:rPr>
        <w:t>Victron Cerbo GX</w:t>
      </w:r>
      <w:r w:rsidR="001559CB" w:rsidRPr="001559CB">
        <w:rPr>
          <w:rFonts w:cs="Arial"/>
          <w:lang w:val="en-GB"/>
        </w:rPr>
        <w:t xml:space="preserve"> </w:t>
      </w:r>
      <w:proofErr w:type="spellStart"/>
      <w:r w:rsidR="001559CB" w:rsidRPr="001559CB">
        <w:rPr>
          <w:rFonts w:cs="Arial"/>
          <w:lang w:val="en-GB"/>
        </w:rPr>
        <w:t>mit</w:t>
      </w:r>
      <w:proofErr w:type="spellEnd"/>
      <w:r w:rsidR="001559CB" w:rsidRPr="001559CB">
        <w:rPr>
          <w:rFonts w:cs="Arial"/>
          <w:lang w:val="en-GB"/>
        </w:rPr>
        <w:t xml:space="preserve"> GX To</w:t>
      </w:r>
      <w:r w:rsidR="001559CB">
        <w:rPr>
          <w:rFonts w:cs="Arial"/>
          <w:lang w:val="en-GB"/>
        </w:rPr>
        <w:t>uch 50</w:t>
      </w:r>
      <w:r w:rsidRPr="001559CB">
        <w:rPr>
          <w:rFonts w:cs="Arial"/>
          <w:lang w:val="en-GB"/>
        </w:rPr>
        <w:t xml:space="preserve">: 3–5 W </w:t>
      </w:r>
      <w:r w:rsidR="00AF08A7">
        <w:rPr>
          <w:rFonts w:cs="Arial"/>
        </w:rPr>
        <w:fldChar w:fldCharType="begin"/>
      </w:r>
      <w:r w:rsidR="00AF08A7" w:rsidRPr="001559CB">
        <w:rPr>
          <w:rFonts w:cs="Arial"/>
          <w:lang w:val="en-GB"/>
        </w:rPr>
        <w:instrText xml:space="preserve"> ADDIN ZOTERO_ITEM CSL_CITATION {"citationID":"p7K7m0Z4","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AF08A7">
        <w:rPr>
          <w:rFonts w:cs="Arial"/>
        </w:rPr>
        <w:fldChar w:fldCharType="separate"/>
      </w:r>
      <w:r w:rsidR="00AF08A7" w:rsidRPr="001559CB">
        <w:rPr>
          <w:rFonts w:ascii="Aptos" w:hAnsi="Aptos"/>
          <w:lang w:val="en-GB"/>
        </w:rPr>
        <w:t>[7]</w:t>
      </w:r>
      <w:r w:rsidR="00AF08A7">
        <w:rPr>
          <w:rFonts w:cs="Arial"/>
        </w:rPr>
        <w:fldChar w:fldCharType="end"/>
      </w:r>
    </w:p>
    <w:p w14:paraId="4675C054" w14:textId="7F8673E6" w:rsidR="00C67F4A" w:rsidRPr="00C67F4A" w:rsidRDefault="00C67F4A" w:rsidP="00C67F4A">
      <w:pPr>
        <w:numPr>
          <w:ilvl w:val="0"/>
          <w:numId w:val="6"/>
        </w:numPr>
        <w:tabs>
          <w:tab w:val="num" w:pos="720"/>
        </w:tabs>
        <w:spacing w:after="60"/>
        <w:jc w:val="both"/>
        <w:rPr>
          <w:rFonts w:cs="Arial"/>
          <w:lang w:val="en-GB"/>
        </w:rPr>
      </w:pPr>
      <w:r w:rsidRPr="00C67F4A">
        <w:rPr>
          <w:rFonts w:cs="Arial"/>
          <w:lang w:val="en-GB"/>
        </w:rPr>
        <w:t xml:space="preserve">Victron SmartShunt 500 A: &lt; </w:t>
      </w:r>
      <w:r w:rsidR="001559CB">
        <w:rPr>
          <w:rFonts w:cs="Arial"/>
          <w:lang w:val="en-GB"/>
        </w:rPr>
        <w:t>0,</w:t>
      </w:r>
      <w:r w:rsidRPr="00C67F4A">
        <w:rPr>
          <w:rFonts w:cs="Arial"/>
          <w:lang w:val="en-GB"/>
        </w:rPr>
        <w:t>1</w:t>
      </w:r>
      <w:r w:rsidRPr="00AF08A7">
        <w:rPr>
          <w:rFonts w:cs="Arial"/>
          <w:lang w:val="en-GB"/>
        </w:rPr>
        <w:t> </w:t>
      </w:r>
      <w:r w:rsidRPr="00C67F4A">
        <w:rPr>
          <w:rFonts w:cs="Arial"/>
          <w:lang w:val="en-GB"/>
        </w:rPr>
        <w:t xml:space="preserve">W </w:t>
      </w:r>
      <w:r w:rsidR="00AF08A7">
        <w:rPr>
          <w:rFonts w:cs="Arial"/>
        </w:rPr>
        <w:fldChar w:fldCharType="begin"/>
      </w:r>
      <w:r w:rsidR="00AF08A7">
        <w:rPr>
          <w:rFonts w:cs="Arial"/>
          <w:lang w:val="en-GB"/>
        </w:rPr>
        <w:instrText xml:space="preserve"> ADDIN ZOTERO_ITEM CSL_CITATION {"citationID":"EFfSTLtw","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sidR="00AF08A7">
        <w:rPr>
          <w:rFonts w:cs="Arial"/>
        </w:rPr>
        <w:fldChar w:fldCharType="separate"/>
      </w:r>
      <w:r w:rsidR="00AF08A7" w:rsidRPr="00AF08A7">
        <w:rPr>
          <w:rFonts w:ascii="Aptos" w:hAnsi="Aptos"/>
        </w:rPr>
        <w:t>[8]</w:t>
      </w:r>
      <w:r w:rsidR="00AF08A7">
        <w:rPr>
          <w:rFonts w:cs="Arial"/>
        </w:rPr>
        <w:fldChar w:fldCharType="end"/>
      </w:r>
    </w:p>
    <w:p w14:paraId="2E6043A6" w14:textId="4D1594FF" w:rsidR="00C67F4A" w:rsidRPr="00C67F4A" w:rsidRDefault="00C67F4A" w:rsidP="00C67F4A">
      <w:pPr>
        <w:numPr>
          <w:ilvl w:val="0"/>
          <w:numId w:val="6"/>
        </w:numPr>
        <w:tabs>
          <w:tab w:val="num" w:pos="720"/>
        </w:tabs>
        <w:spacing w:after="60"/>
        <w:jc w:val="both"/>
        <w:rPr>
          <w:rFonts w:cs="Arial"/>
          <w:lang w:val="en-GB"/>
        </w:rPr>
      </w:pPr>
      <w:r w:rsidRPr="00C67F4A">
        <w:rPr>
          <w:rFonts w:cs="Arial"/>
          <w:lang w:val="en-GB"/>
        </w:rPr>
        <w:t>Victron MultiPlus Standby: 8</w:t>
      </w:r>
      <w:r w:rsidRPr="00AF08A7">
        <w:rPr>
          <w:rFonts w:cs="Arial"/>
          <w:lang w:val="en-GB"/>
        </w:rPr>
        <w:t> </w:t>
      </w:r>
      <w:r w:rsidRPr="00C67F4A">
        <w:rPr>
          <w:rFonts w:cs="Arial"/>
          <w:lang w:val="en-GB"/>
        </w:rPr>
        <w:t xml:space="preserve">W </w:t>
      </w:r>
      <w:r w:rsidR="00AF08A7">
        <w:rPr>
          <w:rFonts w:cs="Arial"/>
        </w:rPr>
        <w:fldChar w:fldCharType="begin"/>
      </w:r>
      <w:r w:rsidR="00AF08A7">
        <w:rPr>
          <w:rFonts w:cs="Arial"/>
          <w:lang w:val="en-GB"/>
        </w:rPr>
        <w:instrText xml:space="preserve"> ADDIN ZOTERO_ITEM CSL_CITATION {"citationID":"oFQUg8t3","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sidR="00AF08A7">
        <w:rPr>
          <w:rFonts w:cs="Arial"/>
        </w:rPr>
        <w:fldChar w:fldCharType="separate"/>
      </w:r>
      <w:r w:rsidR="00AF08A7" w:rsidRPr="00AF08A7">
        <w:rPr>
          <w:rFonts w:ascii="Aptos" w:hAnsi="Aptos"/>
        </w:rPr>
        <w:t>[9]</w:t>
      </w:r>
      <w:r w:rsidR="00AF08A7">
        <w:rPr>
          <w:rFonts w:cs="Arial"/>
        </w:rPr>
        <w:fldChar w:fldCharType="end"/>
      </w:r>
    </w:p>
    <w:p w14:paraId="3E101378" w14:textId="15B51F79" w:rsidR="00C67F4A" w:rsidRPr="00C67F4A" w:rsidRDefault="00C67F4A" w:rsidP="00C67F4A">
      <w:pPr>
        <w:numPr>
          <w:ilvl w:val="0"/>
          <w:numId w:val="6"/>
        </w:numPr>
        <w:tabs>
          <w:tab w:val="num" w:pos="720"/>
        </w:tabs>
        <w:spacing w:after="240"/>
        <w:jc w:val="both"/>
        <w:rPr>
          <w:rFonts w:cs="Arial"/>
        </w:rPr>
      </w:pPr>
      <w:r w:rsidRPr="00C67F4A">
        <w:rPr>
          <w:rFonts w:cs="Arial"/>
        </w:rPr>
        <w:t>ESP32 Mikrocontroller und Sensoren: ca. 3–5</w:t>
      </w:r>
      <w:r w:rsidR="00832FEE">
        <w:rPr>
          <w:rFonts w:cs="Arial"/>
        </w:rPr>
        <w:t> </w:t>
      </w:r>
      <w:r w:rsidRPr="00C67F4A">
        <w:rPr>
          <w:rFonts w:cs="Arial"/>
        </w:rPr>
        <w:t>W</w:t>
      </w:r>
    </w:p>
    <w:p w14:paraId="6D5F5E58" w14:textId="3D9830AE" w:rsidR="00C67F4A" w:rsidRPr="00C67F4A" w:rsidRDefault="00C67F4A" w:rsidP="00C67F4A">
      <w:pPr>
        <w:ind w:left="708"/>
        <w:jc w:val="both"/>
        <w:rPr>
          <w:rFonts w:cs="Arial"/>
        </w:rPr>
      </w:pPr>
      <w:r w:rsidRPr="00C67F4A">
        <w:rPr>
          <w:rFonts w:cs="Arial"/>
        </w:rPr>
        <w:t>Der kontinuierliche Grundverbrauch beträgt somit etwa 1</w:t>
      </w:r>
      <w:r w:rsidR="001559CB">
        <w:rPr>
          <w:rFonts w:cs="Arial"/>
        </w:rPr>
        <w:t>4</w:t>
      </w:r>
      <w:r w:rsidRPr="00C67F4A">
        <w:rPr>
          <w:rFonts w:cs="Arial"/>
        </w:rPr>
        <w:t>–</w:t>
      </w:r>
      <w:r w:rsidR="001559CB">
        <w:rPr>
          <w:rFonts w:cs="Arial"/>
        </w:rPr>
        <w:t>18</w:t>
      </w:r>
      <w:r>
        <w:rPr>
          <w:rFonts w:cs="Arial"/>
        </w:rPr>
        <w:t> </w:t>
      </w:r>
      <w:r w:rsidRPr="00C67F4A">
        <w:rPr>
          <w:rFonts w:cs="Arial"/>
        </w:rPr>
        <w:t xml:space="preserve">W, was einem Tagesverbrauch von ca. </w:t>
      </w:r>
      <w:r w:rsidR="00832715">
        <w:rPr>
          <w:rFonts w:cs="Arial"/>
        </w:rPr>
        <w:t>336</w:t>
      </w:r>
      <w:r w:rsidRPr="00C67F4A">
        <w:rPr>
          <w:rFonts w:cs="Arial"/>
        </w:rPr>
        <w:t>–</w:t>
      </w:r>
      <w:r w:rsidR="00832715">
        <w:rPr>
          <w:rFonts w:cs="Arial"/>
        </w:rPr>
        <w:t>432</w:t>
      </w:r>
      <w:r>
        <w:rPr>
          <w:rFonts w:cs="Arial"/>
        </w:rPr>
        <w:t> </w:t>
      </w:r>
      <w:r w:rsidRPr="00C67F4A">
        <w:rPr>
          <w:rFonts w:cs="Arial"/>
        </w:rPr>
        <w:t>Wh entspricht.</w:t>
      </w:r>
    </w:p>
    <w:p w14:paraId="4B3C2689" w14:textId="1C4A6708" w:rsidR="00C67F4A" w:rsidRPr="00C67F4A" w:rsidRDefault="00C67F4A" w:rsidP="00C67F4A">
      <w:pPr>
        <w:spacing w:after="120"/>
        <w:ind w:left="708"/>
        <w:jc w:val="both"/>
        <w:rPr>
          <w:rFonts w:cs="Arial"/>
        </w:rPr>
      </w:pPr>
      <w:r w:rsidRPr="00C67F4A">
        <w:rPr>
          <w:rFonts w:cs="Arial"/>
        </w:rPr>
        <w:t>Variable Verbraucher:</w:t>
      </w:r>
    </w:p>
    <w:p w14:paraId="5D9F2F9B" w14:textId="06B5529B" w:rsidR="00C67F4A" w:rsidRPr="00C67F4A" w:rsidRDefault="00C67F4A" w:rsidP="00C67F4A">
      <w:pPr>
        <w:numPr>
          <w:ilvl w:val="0"/>
          <w:numId w:val="6"/>
        </w:numPr>
        <w:tabs>
          <w:tab w:val="num" w:pos="720"/>
        </w:tabs>
        <w:spacing w:after="60"/>
        <w:jc w:val="both"/>
        <w:rPr>
          <w:rFonts w:cs="Arial"/>
        </w:rPr>
      </w:pPr>
      <w:r w:rsidRPr="00C67F4A">
        <w:rPr>
          <w:rFonts w:cs="Arial"/>
        </w:rPr>
        <w:t>Bewässerungspumpen: 3× ca. 0,6</w:t>
      </w:r>
      <w:r>
        <w:rPr>
          <w:rFonts w:cs="Arial"/>
        </w:rPr>
        <w:t> </w:t>
      </w:r>
      <w:r w:rsidRPr="00C67F4A">
        <w:rPr>
          <w:rFonts w:cs="Arial"/>
        </w:rPr>
        <w:t>W, jeweils 10–15 Minuten täglich</w:t>
      </w:r>
    </w:p>
    <w:p w14:paraId="3EF24558" w14:textId="4B9C4EA8" w:rsidR="00C67F4A" w:rsidRPr="00C67F4A" w:rsidRDefault="00C67F4A" w:rsidP="00C67F4A">
      <w:pPr>
        <w:numPr>
          <w:ilvl w:val="0"/>
          <w:numId w:val="6"/>
        </w:numPr>
        <w:tabs>
          <w:tab w:val="num" w:pos="720"/>
        </w:tabs>
        <w:spacing w:after="60"/>
        <w:jc w:val="both"/>
        <w:rPr>
          <w:rFonts w:cs="Arial"/>
        </w:rPr>
      </w:pPr>
      <w:r w:rsidRPr="00C67F4A">
        <w:rPr>
          <w:rFonts w:cs="Arial"/>
        </w:rPr>
        <w:t>Heizlüfter: 100</w:t>
      </w:r>
      <w:r>
        <w:rPr>
          <w:rFonts w:cs="Arial"/>
        </w:rPr>
        <w:t> </w:t>
      </w:r>
      <w:r w:rsidRPr="00C67F4A">
        <w:rPr>
          <w:rFonts w:cs="Arial"/>
        </w:rPr>
        <w:t>W, nur bei Bedarf (ca. 1–2</w:t>
      </w:r>
      <w:r>
        <w:rPr>
          <w:rFonts w:cs="Arial"/>
        </w:rPr>
        <w:t> </w:t>
      </w:r>
      <w:r w:rsidRPr="00C67F4A">
        <w:rPr>
          <w:rFonts w:cs="Arial"/>
        </w:rPr>
        <w:t>h/Tag im Winter)</w:t>
      </w:r>
    </w:p>
    <w:p w14:paraId="6F5B1A5B" w14:textId="6E445A97" w:rsidR="00C67F4A" w:rsidRPr="00C67F4A" w:rsidRDefault="00C67F4A" w:rsidP="00C67F4A">
      <w:pPr>
        <w:numPr>
          <w:ilvl w:val="0"/>
          <w:numId w:val="6"/>
        </w:numPr>
        <w:tabs>
          <w:tab w:val="num" w:pos="720"/>
        </w:tabs>
        <w:spacing w:after="60"/>
        <w:jc w:val="both"/>
        <w:rPr>
          <w:rFonts w:cs="Arial"/>
        </w:rPr>
      </w:pPr>
      <w:r w:rsidRPr="00C67F4A">
        <w:rPr>
          <w:rFonts w:cs="Arial"/>
        </w:rPr>
        <w:t>LEDs: 60</w:t>
      </w:r>
      <w:r>
        <w:rPr>
          <w:rFonts w:cs="Arial"/>
        </w:rPr>
        <w:t> </w:t>
      </w:r>
      <w:r w:rsidRPr="00C67F4A">
        <w:rPr>
          <w:rFonts w:cs="Arial"/>
        </w:rPr>
        <w:t>W, nur während aktiver Nutzung (ca. 2–4</w:t>
      </w:r>
      <w:r>
        <w:rPr>
          <w:rFonts w:cs="Arial"/>
        </w:rPr>
        <w:t> </w:t>
      </w:r>
      <w:r w:rsidRPr="00C67F4A">
        <w:rPr>
          <w:rFonts w:cs="Arial"/>
        </w:rPr>
        <w:t>h/Tag)</w:t>
      </w:r>
    </w:p>
    <w:p w14:paraId="1E7AE04F" w14:textId="6D54629D" w:rsidR="00C67F4A" w:rsidRPr="00C67F4A" w:rsidRDefault="00C67F4A" w:rsidP="00C67F4A">
      <w:pPr>
        <w:numPr>
          <w:ilvl w:val="0"/>
          <w:numId w:val="6"/>
        </w:numPr>
        <w:tabs>
          <w:tab w:val="num" w:pos="720"/>
        </w:tabs>
        <w:spacing w:after="240"/>
        <w:jc w:val="both"/>
        <w:rPr>
          <w:rFonts w:cs="Arial"/>
        </w:rPr>
      </w:pPr>
      <w:r w:rsidRPr="00C67F4A">
        <w:rPr>
          <w:rFonts w:cs="Arial"/>
        </w:rPr>
        <w:t>Linearmotor (Lüftungssteuerung): 1,5</w:t>
      </w:r>
      <w:r>
        <w:rPr>
          <w:rFonts w:cs="Arial"/>
        </w:rPr>
        <w:t> </w:t>
      </w:r>
      <w:r w:rsidRPr="00C67F4A">
        <w:rPr>
          <w:rFonts w:cs="Arial"/>
        </w:rPr>
        <w:t>W, temperaturabhängig</w:t>
      </w:r>
    </w:p>
    <w:p w14:paraId="38579611" w14:textId="53925321" w:rsidR="00C67F4A" w:rsidRPr="00C67F4A" w:rsidRDefault="00C67F4A" w:rsidP="00C67F4A">
      <w:pPr>
        <w:ind w:left="708"/>
        <w:jc w:val="both"/>
        <w:rPr>
          <w:rFonts w:cs="Arial"/>
        </w:rPr>
      </w:pPr>
      <w:r>
        <w:rPr>
          <w:rFonts w:cs="Arial"/>
        </w:rPr>
        <w:t>B</w:t>
      </w:r>
      <w:r w:rsidRPr="00C67F4A">
        <w:rPr>
          <w:rFonts w:cs="Arial"/>
        </w:rPr>
        <w:t>ei einem typischen Betrieb mit 2 Stunden LED-Beleuchtung und 1 Stunde Heizlüfter ergibt sich ein zusätzlicher Verbrauch von ca. 220</w:t>
      </w:r>
      <w:r>
        <w:rPr>
          <w:rFonts w:cs="Arial"/>
        </w:rPr>
        <w:t> </w:t>
      </w:r>
      <w:r w:rsidRPr="00C67F4A">
        <w:rPr>
          <w:rFonts w:cs="Arial"/>
        </w:rPr>
        <w:t xml:space="preserve">Wh pro Tag. Der Gesamtenergiebedarf liegt somit bei etwa </w:t>
      </w:r>
      <w:r w:rsidR="00832715">
        <w:rPr>
          <w:rFonts w:cs="Arial"/>
        </w:rPr>
        <w:t>556</w:t>
      </w:r>
      <w:r w:rsidRPr="00C67F4A">
        <w:rPr>
          <w:rFonts w:cs="Arial"/>
        </w:rPr>
        <w:t>–</w:t>
      </w:r>
      <w:r w:rsidR="00832715">
        <w:rPr>
          <w:rFonts w:cs="Arial"/>
        </w:rPr>
        <w:t>652</w:t>
      </w:r>
      <w:r w:rsidR="00832FEE">
        <w:rPr>
          <w:rFonts w:cs="Arial"/>
        </w:rPr>
        <w:t> </w:t>
      </w:r>
      <w:r w:rsidRPr="00C67F4A">
        <w:rPr>
          <w:rFonts w:cs="Arial"/>
        </w:rPr>
        <w:t>Wh/Tag.</w:t>
      </w:r>
    </w:p>
    <w:p w14:paraId="27D679E1" w14:textId="0E0E9DCB" w:rsidR="008C7E55" w:rsidRPr="008C7E55" w:rsidRDefault="00C67F4A" w:rsidP="00E34843">
      <w:pPr>
        <w:ind w:left="708"/>
        <w:jc w:val="both"/>
        <w:rPr>
          <w:rFonts w:cs="Arial"/>
        </w:rPr>
      </w:pPr>
      <w:r w:rsidRPr="00C67F4A">
        <w:rPr>
          <w:rFonts w:cs="Arial"/>
        </w:rPr>
        <w:t>Für die Auslegung wird mit einem Sicherheitspuffer von 20</w:t>
      </w:r>
      <w:r>
        <w:rPr>
          <w:rFonts w:cs="Arial"/>
        </w:rPr>
        <w:t> </w:t>
      </w:r>
      <w:r w:rsidRPr="00C67F4A">
        <w:rPr>
          <w:rFonts w:cs="Arial"/>
        </w:rPr>
        <w:t>% gerechnet, was eine</w:t>
      </w:r>
      <w:r w:rsidR="00C12600">
        <w:rPr>
          <w:rFonts w:cs="Arial"/>
        </w:rPr>
        <w:t xml:space="preserve">m </w:t>
      </w:r>
      <w:r w:rsidRPr="00C67F4A">
        <w:rPr>
          <w:rFonts w:cs="Arial"/>
        </w:rPr>
        <w:t xml:space="preserve">Energiebedarf von ca. </w:t>
      </w:r>
      <w:r w:rsidR="00C12600">
        <w:rPr>
          <w:rFonts w:cs="Arial"/>
        </w:rPr>
        <w:t>780</w:t>
      </w:r>
      <w:r w:rsidR="00832FEE">
        <w:rPr>
          <w:rFonts w:cs="Arial"/>
        </w:rPr>
        <w:t> </w:t>
      </w:r>
      <w:r w:rsidRPr="00C67F4A">
        <w:rPr>
          <w:rFonts w:cs="Arial"/>
        </w:rPr>
        <w:t>Wh/Tag ergibt</w:t>
      </w:r>
      <w:r>
        <w:rPr>
          <w:rFonts w:cs="Arial"/>
        </w:rPr>
        <w:t>.</w:t>
      </w:r>
    </w:p>
    <w:p w14:paraId="6A0E7AD0" w14:textId="77777777" w:rsidR="008C7E55" w:rsidRPr="008C7E55" w:rsidRDefault="008C7E55" w:rsidP="00B555E5">
      <w:pPr>
        <w:pStyle w:val="berschrift2"/>
      </w:pPr>
      <w:bookmarkStart w:id="10" w:name="_Toc224200975"/>
      <w:r w:rsidRPr="008C7E55">
        <w:t>4.3.2 Berechnung der PV-Leistung und Batteriekapazität</w:t>
      </w:r>
      <w:bookmarkEnd w:id="10"/>
    </w:p>
    <w:p w14:paraId="72004891" w14:textId="77777777" w:rsidR="00832FEE" w:rsidRDefault="008C7E55" w:rsidP="00832FEE">
      <w:pPr>
        <w:spacing w:after="0"/>
        <w:ind w:left="708"/>
        <w:jc w:val="both"/>
        <w:rPr>
          <w:rFonts w:cs="Arial"/>
          <w:b/>
          <w:bCs/>
        </w:rPr>
      </w:pPr>
      <w:r w:rsidRPr="008C7E55">
        <w:rPr>
          <w:rFonts w:cs="Arial"/>
          <w:b/>
          <w:bCs/>
        </w:rPr>
        <w:t>PV-Dimensionierung:</w:t>
      </w:r>
    </w:p>
    <w:p w14:paraId="1A464564" w14:textId="04C9456B" w:rsidR="009F1277" w:rsidRPr="009F1277" w:rsidRDefault="009F1277" w:rsidP="009F1277">
      <w:pPr>
        <w:spacing w:after="120"/>
        <w:ind w:left="708"/>
        <w:jc w:val="both"/>
        <w:rPr>
          <w:rFonts w:cs="Arial"/>
        </w:rPr>
      </w:pPr>
      <w:r>
        <w:rPr>
          <w:rFonts w:cs="Arial"/>
        </w:rPr>
        <w:lastRenderedPageBreak/>
        <w:t>D</w:t>
      </w:r>
      <w:r w:rsidRPr="009F1277">
        <w:rPr>
          <w:rFonts w:cs="Arial"/>
        </w:rPr>
        <w:t>ie Auslegung des PV-Moduls berücksichtigt insbesondere die Winterbedingungen in Innsbruck, mit einer durchschnittlichen Sonneneinstrahlung von 1–1,5</w:t>
      </w:r>
      <w:r w:rsidR="00832FEE">
        <w:rPr>
          <w:rFonts w:cs="Arial"/>
        </w:rPr>
        <w:t> </w:t>
      </w:r>
      <w:r w:rsidRPr="009F1277">
        <w:rPr>
          <w:rFonts w:cs="Arial"/>
        </w:rPr>
        <w:t>kWh/m²/Tag im Dezember. Unter Berücksichtigung des Modulwirkungsgrads von 22</w:t>
      </w:r>
      <w:r w:rsidR="00832FEE">
        <w:rPr>
          <w:rFonts w:cs="Arial"/>
        </w:rPr>
        <w:t> </w:t>
      </w:r>
      <w:r w:rsidRPr="009F1277">
        <w:rPr>
          <w:rFonts w:cs="Arial"/>
        </w:rPr>
        <w:t xml:space="preserve">% und Verlusten durch </w:t>
      </w:r>
      <w:r w:rsidR="003060C2">
        <w:rPr>
          <w:rFonts w:cs="Arial"/>
        </w:rPr>
        <w:t>Lader</w:t>
      </w:r>
      <w:r w:rsidRPr="009F1277">
        <w:rPr>
          <w:rFonts w:cs="Arial"/>
        </w:rPr>
        <w:t xml:space="preserve">egler, Kabel und suboptimale Ausrichtung werden im Winter 2–3 Volllaststunden angenommen </w:t>
      </w:r>
      <w:r w:rsidR="00B04BA9">
        <w:rPr>
          <w:rFonts w:cs="Arial"/>
        </w:rPr>
        <w:fldChar w:fldCharType="begin"/>
      </w:r>
      <w:r w:rsidR="00B04BA9">
        <w:rPr>
          <w:rFonts w:cs="Arial"/>
        </w:rPr>
        <w:instrText xml:space="preserve"> ADDIN ZOTERO_ITEM CSL_CITATION {"citationID":"VgUK6wMw","properties":{"formattedCitation":"[5]","plainCitation":"[5]","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schema":"https://github.com/citation-style-language/schema/raw/master/csl-citation.json"} </w:instrText>
      </w:r>
      <w:r w:rsidR="00B04BA9">
        <w:rPr>
          <w:rFonts w:cs="Arial"/>
        </w:rPr>
        <w:fldChar w:fldCharType="separate"/>
      </w:r>
      <w:r w:rsidR="00B04BA9" w:rsidRPr="00B04BA9">
        <w:rPr>
          <w:rFonts w:ascii="Aptos" w:hAnsi="Aptos"/>
        </w:rPr>
        <w:t>[5]</w:t>
      </w:r>
      <w:r w:rsidR="00B04BA9">
        <w:rPr>
          <w:rFonts w:cs="Arial"/>
        </w:rPr>
        <w:fldChar w:fldCharType="end"/>
      </w:r>
      <w:r w:rsidRPr="009F1277">
        <w:rPr>
          <w:rFonts w:cs="Arial"/>
        </w:rPr>
        <w:t>.</w:t>
      </w:r>
    </w:p>
    <w:p w14:paraId="14E0BF29" w14:textId="77777777" w:rsidR="009F1277" w:rsidRPr="009F1277" w:rsidRDefault="009F1277" w:rsidP="009F1277">
      <w:pPr>
        <w:spacing w:after="120"/>
        <w:ind w:left="708"/>
        <w:jc w:val="both"/>
        <w:rPr>
          <w:rFonts w:cs="Arial"/>
        </w:rPr>
      </w:pPr>
      <w:r w:rsidRPr="009F1277">
        <w:rPr>
          <w:rFonts w:cs="Arial"/>
        </w:rPr>
        <w:t xml:space="preserve">Das 180 W </w:t>
      </w:r>
      <w:proofErr w:type="spellStart"/>
      <w:r w:rsidRPr="009F1277">
        <w:rPr>
          <w:rFonts w:cs="Arial"/>
        </w:rPr>
        <w:t>enjoysolar</w:t>
      </w:r>
      <w:proofErr w:type="spellEnd"/>
      <w:r w:rsidRPr="009F1277">
        <w:rPr>
          <w:rFonts w:cs="Arial"/>
        </w:rPr>
        <w:t>-Modul liefert unter diesen Bedingungen:</w:t>
      </w:r>
    </w:p>
    <w:p w14:paraId="0D12335B" w14:textId="770A654C" w:rsidR="009F1277" w:rsidRPr="009F1277" w:rsidRDefault="009F1277" w:rsidP="009F1277">
      <w:pPr>
        <w:numPr>
          <w:ilvl w:val="0"/>
          <w:numId w:val="11"/>
        </w:numPr>
        <w:tabs>
          <w:tab w:val="num" w:pos="720"/>
        </w:tabs>
        <w:spacing w:after="60"/>
        <w:jc w:val="both"/>
        <w:rPr>
          <w:rFonts w:cs="Arial"/>
        </w:rPr>
      </w:pPr>
      <w:r w:rsidRPr="009F1277">
        <w:rPr>
          <w:rFonts w:cs="Arial"/>
        </w:rPr>
        <w:t>Sommer (beste Bedingungen): 180</w:t>
      </w:r>
      <w:r w:rsidR="00832FEE">
        <w:rPr>
          <w:rFonts w:cs="Arial"/>
        </w:rPr>
        <w:t> </w:t>
      </w:r>
      <w:r w:rsidRPr="009F1277">
        <w:rPr>
          <w:rFonts w:cs="Arial"/>
        </w:rPr>
        <w:t xml:space="preserve">W × </w:t>
      </w:r>
      <w:r w:rsidR="00412E6C">
        <w:rPr>
          <w:rFonts w:cs="Arial"/>
        </w:rPr>
        <w:t>7,5</w:t>
      </w:r>
      <w:r w:rsidR="00832FEE">
        <w:rPr>
          <w:rFonts w:cs="Arial"/>
        </w:rPr>
        <w:t> </w:t>
      </w:r>
      <w:r w:rsidRPr="009F1277">
        <w:rPr>
          <w:rFonts w:cs="Arial"/>
        </w:rPr>
        <w:t>h = 1</w:t>
      </w:r>
      <w:r w:rsidR="00412E6C">
        <w:rPr>
          <w:rFonts w:cs="Arial"/>
        </w:rPr>
        <w:t>35</w:t>
      </w:r>
      <w:r w:rsidRPr="009F1277">
        <w:rPr>
          <w:rFonts w:cs="Arial"/>
        </w:rPr>
        <w:t>0</w:t>
      </w:r>
      <w:r w:rsidR="00832FEE">
        <w:rPr>
          <w:rFonts w:cs="Arial"/>
        </w:rPr>
        <w:t> </w:t>
      </w:r>
      <w:r w:rsidRPr="009F1277">
        <w:rPr>
          <w:rFonts w:cs="Arial"/>
        </w:rPr>
        <w:t>Wh/Tag</w:t>
      </w:r>
    </w:p>
    <w:p w14:paraId="0E48EB06" w14:textId="791ABA01" w:rsidR="009F1277" w:rsidRPr="009F1277" w:rsidRDefault="009F1277" w:rsidP="009F1277">
      <w:pPr>
        <w:numPr>
          <w:ilvl w:val="0"/>
          <w:numId w:val="11"/>
        </w:numPr>
        <w:tabs>
          <w:tab w:val="num" w:pos="720"/>
        </w:tabs>
        <w:spacing w:after="60"/>
        <w:jc w:val="both"/>
        <w:rPr>
          <w:rFonts w:cs="Arial"/>
        </w:rPr>
      </w:pPr>
      <w:r w:rsidRPr="009F1277">
        <w:rPr>
          <w:rFonts w:cs="Arial"/>
        </w:rPr>
        <w:t>Winter sonnig: 180</w:t>
      </w:r>
      <w:r w:rsidR="00832FEE">
        <w:rPr>
          <w:rFonts w:cs="Arial"/>
        </w:rPr>
        <w:t> </w:t>
      </w:r>
      <w:r w:rsidRPr="009F1277">
        <w:rPr>
          <w:rFonts w:cs="Arial"/>
        </w:rPr>
        <w:t>W × 2,5</w:t>
      </w:r>
      <w:r w:rsidR="00832FEE">
        <w:rPr>
          <w:rFonts w:cs="Arial"/>
        </w:rPr>
        <w:t> </w:t>
      </w:r>
      <w:r w:rsidRPr="009F1277">
        <w:rPr>
          <w:rFonts w:cs="Arial"/>
        </w:rPr>
        <w:t>h = 450</w:t>
      </w:r>
      <w:r w:rsidR="00832FEE">
        <w:rPr>
          <w:rFonts w:cs="Arial"/>
        </w:rPr>
        <w:t> </w:t>
      </w:r>
      <w:r w:rsidRPr="009F1277">
        <w:rPr>
          <w:rFonts w:cs="Arial"/>
        </w:rPr>
        <w:t>Wh/Tag</w:t>
      </w:r>
    </w:p>
    <w:p w14:paraId="1E6D0B2A" w14:textId="7737E2BC" w:rsidR="009F1277" w:rsidRPr="009F1277" w:rsidRDefault="009F1277" w:rsidP="009F1277">
      <w:pPr>
        <w:numPr>
          <w:ilvl w:val="0"/>
          <w:numId w:val="11"/>
        </w:numPr>
        <w:tabs>
          <w:tab w:val="num" w:pos="720"/>
        </w:tabs>
        <w:spacing w:after="240"/>
        <w:jc w:val="both"/>
        <w:rPr>
          <w:rFonts w:cs="Arial"/>
        </w:rPr>
      </w:pPr>
      <w:r w:rsidRPr="009F1277">
        <w:rPr>
          <w:rFonts w:cs="Arial"/>
        </w:rPr>
        <w:t>Winter bewölkt: 180</w:t>
      </w:r>
      <w:r w:rsidR="00832FEE">
        <w:rPr>
          <w:rFonts w:cs="Arial"/>
        </w:rPr>
        <w:t> </w:t>
      </w:r>
      <w:r w:rsidRPr="009F1277">
        <w:rPr>
          <w:rFonts w:cs="Arial"/>
        </w:rPr>
        <w:t>W × 1</w:t>
      </w:r>
      <w:r w:rsidR="00832FEE">
        <w:rPr>
          <w:rFonts w:cs="Arial"/>
        </w:rPr>
        <w:t> </w:t>
      </w:r>
      <w:r w:rsidRPr="009F1277">
        <w:rPr>
          <w:rFonts w:cs="Arial"/>
        </w:rPr>
        <w:t>h = 180</w:t>
      </w:r>
      <w:r w:rsidR="00832FEE">
        <w:rPr>
          <w:rFonts w:cs="Arial"/>
        </w:rPr>
        <w:t> </w:t>
      </w:r>
      <w:r w:rsidRPr="009F1277">
        <w:rPr>
          <w:rFonts w:cs="Arial"/>
        </w:rPr>
        <w:t>Wh/Tag</w:t>
      </w:r>
    </w:p>
    <w:p w14:paraId="585216C2" w14:textId="77777777" w:rsidR="009F1277" w:rsidRPr="009F1277" w:rsidRDefault="009F1277" w:rsidP="009F1277">
      <w:pPr>
        <w:ind w:left="708"/>
        <w:jc w:val="both"/>
        <w:rPr>
          <w:rFonts w:cs="Arial"/>
        </w:rPr>
      </w:pPr>
      <w:r w:rsidRPr="009F1277">
        <w:rPr>
          <w:rFonts w:cs="Arial"/>
        </w:rPr>
        <w:t>Im Sommer wird deutlich mehr Energie produziert als verbraucht, was die Batterie vollständig lädt. Im Winter reicht die Energieerzeugung an sonnigen Tagen für den kontinuierlichen Grundverbrauch, während bei bewölktem Wetter die Differenz aus der Batterie entnommen werden muss oder über den Netzanschluss ausgeglichen wird.</w:t>
      </w:r>
    </w:p>
    <w:p w14:paraId="603FFBC6" w14:textId="77777777" w:rsidR="009F1277" w:rsidRPr="009F1277" w:rsidRDefault="009F1277" w:rsidP="00832FEE">
      <w:pPr>
        <w:spacing w:after="0"/>
        <w:ind w:left="708"/>
        <w:jc w:val="both"/>
        <w:rPr>
          <w:rFonts w:cs="Arial"/>
        </w:rPr>
      </w:pPr>
      <w:r w:rsidRPr="009F1277">
        <w:rPr>
          <w:rFonts w:cs="Arial"/>
          <w:b/>
          <w:bCs/>
        </w:rPr>
        <w:t>Batterie-Dimensionierung:</w:t>
      </w:r>
    </w:p>
    <w:p w14:paraId="11AAB8F8" w14:textId="61D6DDEB" w:rsidR="009F1277" w:rsidRPr="009F1277" w:rsidRDefault="009F1277" w:rsidP="009F1277">
      <w:pPr>
        <w:ind w:left="708"/>
        <w:jc w:val="both"/>
        <w:rPr>
          <w:rFonts w:cs="Arial"/>
        </w:rPr>
      </w:pPr>
      <w:r w:rsidRPr="009F1277">
        <w:rPr>
          <w:rFonts w:cs="Arial"/>
        </w:rPr>
        <w:t>Die 12</w:t>
      </w:r>
      <w:r w:rsidR="00832FEE">
        <w:rPr>
          <w:rFonts w:cs="Arial"/>
        </w:rPr>
        <w:t> </w:t>
      </w:r>
      <w:r w:rsidRPr="009F1277">
        <w:rPr>
          <w:rFonts w:cs="Arial"/>
        </w:rPr>
        <w:t>V AGM Super Cycle Batterie mit 100</w:t>
      </w:r>
      <w:r w:rsidR="00832FEE">
        <w:rPr>
          <w:rFonts w:cs="Arial"/>
        </w:rPr>
        <w:t> </w:t>
      </w:r>
      <w:r w:rsidRPr="009F1277">
        <w:rPr>
          <w:rFonts w:cs="Arial"/>
        </w:rPr>
        <w:t>Ah verfügt über eine Nennkapazität von 1200</w:t>
      </w:r>
      <w:r w:rsidR="00832FEE">
        <w:rPr>
          <w:rFonts w:cs="Arial"/>
        </w:rPr>
        <w:t> </w:t>
      </w:r>
      <w:r w:rsidRPr="009F1277">
        <w:rPr>
          <w:rFonts w:cs="Arial"/>
        </w:rPr>
        <w:t>Wh (100</w:t>
      </w:r>
      <w:r w:rsidR="00832FEE">
        <w:rPr>
          <w:rFonts w:cs="Arial"/>
        </w:rPr>
        <w:t> </w:t>
      </w:r>
      <w:r w:rsidRPr="009F1277">
        <w:rPr>
          <w:rFonts w:cs="Arial"/>
        </w:rPr>
        <w:t>Ah × 12</w:t>
      </w:r>
      <w:r w:rsidR="00832FEE">
        <w:rPr>
          <w:rFonts w:cs="Arial"/>
        </w:rPr>
        <w:t> </w:t>
      </w:r>
      <w:r w:rsidRPr="009F1277">
        <w:rPr>
          <w:rFonts w:cs="Arial"/>
        </w:rPr>
        <w:t xml:space="preserve">V) </w:t>
      </w:r>
      <w:r w:rsidR="00AF08A7">
        <w:rPr>
          <w:rFonts w:cs="Arial"/>
        </w:rPr>
        <w:fldChar w:fldCharType="begin"/>
      </w:r>
      <w:r w:rsidR="00AF08A7">
        <w:rPr>
          <w:rFonts w:cs="Arial"/>
        </w:rPr>
        <w:instrText xml:space="preserve"> ADDIN ZOTERO_ITEM CSL_CITATION {"citationID":"x06ZJOPA","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sidR="00AF08A7">
        <w:rPr>
          <w:rFonts w:cs="Arial"/>
        </w:rPr>
        <w:fldChar w:fldCharType="separate"/>
      </w:r>
      <w:r w:rsidR="00AF08A7" w:rsidRPr="00AF08A7">
        <w:rPr>
          <w:rFonts w:ascii="Aptos" w:hAnsi="Aptos"/>
        </w:rPr>
        <w:t>[10]</w:t>
      </w:r>
      <w:r w:rsidR="00AF08A7">
        <w:rPr>
          <w:rFonts w:cs="Arial"/>
        </w:rPr>
        <w:fldChar w:fldCharType="end"/>
      </w:r>
      <w:r w:rsidRPr="009F1277">
        <w:rPr>
          <w:rFonts w:cs="Arial"/>
        </w:rPr>
        <w:t>. Zur Verlängerung der Lebensdauer wird die Entladung auf maximal 50</w:t>
      </w:r>
      <w:r w:rsidR="00832FEE">
        <w:rPr>
          <w:rFonts w:cs="Arial"/>
        </w:rPr>
        <w:t> </w:t>
      </w:r>
      <w:r w:rsidRPr="009F1277">
        <w:rPr>
          <w:rFonts w:cs="Arial"/>
        </w:rPr>
        <w:t>% begrenzt, wodurch eine nutzbare Kapazität von 600</w:t>
      </w:r>
      <w:r w:rsidR="00832FEE">
        <w:rPr>
          <w:rFonts w:cs="Arial"/>
        </w:rPr>
        <w:t> </w:t>
      </w:r>
      <w:r w:rsidRPr="009F1277">
        <w:rPr>
          <w:rFonts w:cs="Arial"/>
        </w:rPr>
        <w:t>Wh verbleibt</w:t>
      </w:r>
      <w:r w:rsidR="00736459">
        <w:rPr>
          <w:rFonts w:cs="Arial"/>
        </w:rPr>
        <w:t xml:space="preserve"> </w:t>
      </w:r>
      <w:r w:rsidR="00736459">
        <w:rPr>
          <w:rFonts w:cs="Arial"/>
        </w:rPr>
        <w:fldChar w:fldCharType="begin"/>
      </w:r>
      <w:r w:rsidR="00736459">
        <w:rPr>
          <w:rFonts w:cs="Arial"/>
        </w:rPr>
        <w:instrText xml:space="preserve"> ADDIN ZOTERO_ITEM CSL_CITATION {"citationID":"dF49H2gV","properties":{"formattedCitation":"[11]","plainCitation":"[11]","noteIndex":0},"citationItems":[{"id":36,"uris":["http://zotero.org/groups/6046789/items/IR93LHXW"],"itemData":{"id":36,"type":"webpage","abstract":"In der heutigen schnelllebigen Technologiewelt ist die Leistung und Lebensdauer Ihrer Energiespeicherlösungen von entscheidender Bedeutung – insbesondere für Branchen","container-title":"How to Optimize AGM Battery Performance for Maximum Lifespan?","language":"de","title":"How to Optimize AGM Battery Performance for Maximum Lifespan?","URL":"https://www.longwaybattery.com/de/blog/optimize-agm-battery-performance-maximum-lifespan/index.html","accessed":{"date-parts":[["2026",2,16]]}}}],"schema":"https://github.com/citation-style-language/schema/raw/master/csl-citation.json"} </w:instrText>
      </w:r>
      <w:r w:rsidR="00736459">
        <w:rPr>
          <w:rFonts w:cs="Arial"/>
        </w:rPr>
        <w:fldChar w:fldCharType="separate"/>
      </w:r>
      <w:r w:rsidR="00736459" w:rsidRPr="00736459">
        <w:rPr>
          <w:rFonts w:ascii="Aptos" w:hAnsi="Aptos"/>
        </w:rPr>
        <w:t>[11]</w:t>
      </w:r>
      <w:r w:rsidR="00736459">
        <w:rPr>
          <w:rFonts w:cs="Arial"/>
        </w:rPr>
        <w:fldChar w:fldCharType="end"/>
      </w:r>
      <w:r w:rsidRPr="009F1277">
        <w:rPr>
          <w:rFonts w:cs="Arial"/>
        </w:rPr>
        <w:t xml:space="preserve">. Bei einem Tagesbedarf von </w:t>
      </w:r>
      <w:r w:rsidR="009F0857">
        <w:rPr>
          <w:rFonts w:cs="Arial"/>
        </w:rPr>
        <w:t>78</w:t>
      </w:r>
      <w:r w:rsidRPr="009F1277">
        <w:rPr>
          <w:rFonts w:cs="Arial"/>
        </w:rPr>
        <w:t>0</w:t>
      </w:r>
      <w:r w:rsidR="00832FEE">
        <w:rPr>
          <w:rFonts w:cs="Arial"/>
        </w:rPr>
        <w:t> </w:t>
      </w:r>
      <w:r w:rsidRPr="009F1277">
        <w:rPr>
          <w:rFonts w:cs="Arial"/>
        </w:rPr>
        <w:t xml:space="preserve">Wh kann die Batterie theoretisch etwa </w:t>
      </w:r>
      <w:r w:rsidR="003479E5">
        <w:rPr>
          <w:rFonts w:cs="Arial"/>
        </w:rPr>
        <w:t>0</w:t>
      </w:r>
      <w:r w:rsidRPr="009F1277">
        <w:rPr>
          <w:rFonts w:cs="Arial"/>
        </w:rPr>
        <w:t>,</w:t>
      </w:r>
      <w:r w:rsidR="003479E5">
        <w:rPr>
          <w:rFonts w:cs="Arial"/>
        </w:rPr>
        <w:t>7</w:t>
      </w:r>
      <w:r w:rsidR="009F0857">
        <w:rPr>
          <w:rFonts w:cs="Arial"/>
        </w:rPr>
        <w:t>5</w:t>
      </w:r>
      <w:r w:rsidR="00443EE9">
        <w:rPr>
          <w:rFonts w:cs="Arial"/>
        </w:rPr>
        <w:t> </w:t>
      </w:r>
      <w:r w:rsidRPr="009F1277">
        <w:rPr>
          <w:rFonts w:cs="Arial"/>
        </w:rPr>
        <w:t>Tage ohne</w:t>
      </w:r>
      <w:r w:rsidR="00123332">
        <w:rPr>
          <w:rFonts w:cs="Arial"/>
        </w:rPr>
        <w:t xml:space="preserve"> PV-E</w:t>
      </w:r>
      <w:r w:rsidRPr="009F1277">
        <w:rPr>
          <w:rFonts w:cs="Arial"/>
        </w:rPr>
        <w:t xml:space="preserve">rtrag überbrücken. In der Praxis greift bei kritischem Ladezustand das Lastmanagement, das nicht </w:t>
      </w:r>
      <w:r w:rsidR="00736459" w:rsidRPr="009F1277">
        <w:rPr>
          <w:rFonts w:cs="Arial"/>
        </w:rPr>
        <w:t>essenzielle</w:t>
      </w:r>
      <w:r w:rsidRPr="009F1277">
        <w:rPr>
          <w:rFonts w:cs="Arial"/>
        </w:rPr>
        <w:t xml:space="preserve"> Verbraucher automatisch abschaltet</w:t>
      </w:r>
      <w:r>
        <w:rPr>
          <w:rFonts w:cs="Arial"/>
        </w:rPr>
        <w:t>.</w:t>
      </w:r>
    </w:p>
    <w:p w14:paraId="0A630466" w14:textId="5D86B3FF" w:rsidR="008C7E55" w:rsidRPr="009F1277" w:rsidRDefault="008C7E55" w:rsidP="009F1277">
      <w:pPr>
        <w:pStyle w:val="berschrift2"/>
      </w:pPr>
      <w:bookmarkStart w:id="11" w:name="_Toc224200976"/>
      <w:r w:rsidRPr="009F1277">
        <w:t>4.3.3 Autonomiezeit und Worst-Case-Betrachtung</w:t>
      </w:r>
      <w:bookmarkEnd w:id="11"/>
    </w:p>
    <w:p w14:paraId="702CA49D" w14:textId="64206FB7" w:rsidR="009F1277" w:rsidRPr="009F1277" w:rsidRDefault="009F1277" w:rsidP="009F1277">
      <w:pPr>
        <w:ind w:left="708"/>
        <w:jc w:val="both"/>
        <w:rPr>
          <w:rFonts w:cs="Arial"/>
        </w:rPr>
      </w:pPr>
      <w:r>
        <w:rPr>
          <w:rFonts w:cs="Arial"/>
        </w:rPr>
        <w:t xml:space="preserve">Die </w:t>
      </w:r>
      <w:r w:rsidRPr="009F1277">
        <w:rPr>
          <w:rFonts w:cs="Arial"/>
        </w:rPr>
        <w:t xml:space="preserve">Autonomiezeit beschreibt, wie lange das System ohne PV-Ertrag und ohne Netzanschluss weiterlaufen kann. Bei voller Batterie und reduziertem Betrieb nur der kritischen Komponenten (ca. </w:t>
      </w:r>
      <w:r w:rsidR="00DA5BA0">
        <w:rPr>
          <w:rFonts w:cs="Arial"/>
        </w:rPr>
        <w:t>3</w:t>
      </w:r>
      <w:r w:rsidR="002D2EB6">
        <w:rPr>
          <w:rFonts w:cs="Arial"/>
        </w:rPr>
        <w:t>8</w:t>
      </w:r>
      <w:r w:rsidR="00DA5BA0">
        <w:rPr>
          <w:rFonts w:cs="Arial"/>
        </w:rPr>
        <w:t>0</w:t>
      </w:r>
      <w:r w:rsidR="00832FEE">
        <w:rPr>
          <w:rFonts w:cs="Arial"/>
        </w:rPr>
        <w:t> </w:t>
      </w:r>
      <w:r w:rsidRPr="009F1277">
        <w:rPr>
          <w:rFonts w:cs="Arial"/>
        </w:rPr>
        <w:t xml:space="preserve">Wh/Tag) ergibt sich eine Autonomiezeit von ca. </w:t>
      </w:r>
      <w:r w:rsidR="003479E5">
        <w:rPr>
          <w:rFonts w:cs="Arial"/>
        </w:rPr>
        <w:t>1,5</w:t>
      </w:r>
      <w:r w:rsidR="00443EE9">
        <w:rPr>
          <w:rFonts w:cs="Arial"/>
        </w:rPr>
        <w:t> </w:t>
      </w:r>
      <w:r w:rsidRPr="009F1277">
        <w:rPr>
          <w:rFonts w:cs="Arial"/>
        </w:rPr>
        <w:t>Tagen.</w:t>
      </w:r>
    </w:p>
    <w:p w14:paraId="7BB404E8" w14:textId="77777777" w:rsidR="009F1277" w:rsidRPr="009F1277" w:rsidRDefault="009F1277" w:rsidP="00F8769D">
      <w:pPr>
        <w:spacing w:after="0"/>
        <w:ind w:left="708"/>
        <w:jc w:val="both"/>
        <w:rPr>
          <w:rFonts w:cs="Arial"/>
        </w:rPr>
      </w:pPr>
      <w:r w:rsidRPr="009F1277">
        <w:rPr>
          <w:rFonts w:cs="Arial"/>
          <w:b/>
          <w:bCs/>
        </w:rPr>
        <w:t>Worst-Case-Szenario Winter:</w:t>
      </w:r>
    </w:p>
    <w:p w14:paraId="442D2B72" w14:textId="0AD08AC5" w:rsidR="009F1277" w:rsidRPr="009F1277" w:rsidRDefault="009F1277" w:rsidP="00F8769D">
      <w:pPr>
        <w:spacing w:after="0"/>
        <w:ind w:left="708"/>
        <w:jc w:val="both"/>
        <w:rPr>
          <w:rFonts w:cs="Arial"/>
        </w:rPr>
      </w:pPr>
      <w:r w:rsidRPr="009F1277">
        <w:rPr>
          <w:rFonts w:cs="Arial"/>
        </w:rPr>
        <w:t>Drei aufeinanderfolgende bewölkte Tage im Dezember mit je 180</w:t>
      </w:r>
      <w:r w:rsidR="00832FEE">
        <w:rPr>
          <w:rFonts w:cs="Arial"/>
        </w:rPr>
        <w:t> </w:t>
      </w:r>
      <w:r w:rsidRPr="009F1277">
        <w:rPr>
          <w:rFonts w:cs="Arial"/>
        </w:rPr>
        <w:t xml:space="preserve">Wh PV-Ertrag bei </w:t>
      </w:r>
      <w:r w:rsidR="00FA75D9">
        <w:rPr>
          <w:rFonts w:cs="Arial"/>
        </w:rPr>
        <w:t>65</w:t>
      </w:r>
      <w:r w:rsidR="003165D4">
        <w:rPr>
          <w:rFonts w:cs="Arial"/>
        </w:rPr>
        <w:t>0</w:t>
      </w:r>
      <w:r w:rsidR="00832FEE">
        <w:rPr>
          <w:rFonts w:cs="Arial"/>
        </w:rPr>
        <w:t> </w:t>
      </w:r>
      <w:r w:rsidRPr="009F1277">
        <w:rPr>
          <w:rFonts w:cs="Arial"/>
        </w:rPr>
        <w:t xml:space="preserve">Wh </w:t>
      </w:r>
      <w:r w:rsidR="00443EE9" w:rsidRPr="00443EE9">
        <w:rPr>
          <w:rFonts w:cs="Arial"/>
        </w:rPr>
        <w:t>(ohne Sicherheitspuffer)</w:t>
      </w:r>
      <w:r w:rsidR="00443EE9">
        <w:rPr>
          <w:rFonts w:cs="Arial"/>
        </w:rPr>
        <w:t xml:space="preserve"> </w:t>
      </w:r>
      <w:r w:rsidRPr="009F1277">
        <w:rPr>
          <w:rFonts w:cs="Arial"/>
        </w:rPr>
        <w:t xml:space="preserve">Verbrauch führen zu einem täglichen Defizit von </w:t>
      </w:r>
      <w:r w:rsidR="003165D4">
        <w:rPr>
          <w:rFonts w:cs="Arial"/>
        </w:rPr>
        <w:t>47</w:t>
      </w:r>
      <w:r w:rsidRPr="009F1277">
        <w:rPr>
          <w:rFonts w:cs="Arial"/>
        </w:rPr>
        <w:t>0</w:t>
      </w:r>
      <w:r w:rsidR="00832FEE">
        <w:rPr>
          <w:rFonts w:cs="Arial"/>
        </w:rPr>
        <w:t> </w:t>
      </w:r>
      <w:r w:rsidRPr="009F1277">
        <w:rPr>
          <w:rFonts w:cs="Arial"/>
        </w:rPr>
        <w:t>Wh. Das Lastmanagement greift:</w:t>
      </w:r>
    </w:p>
    <w:p w14:paraId="13E8954D" w14:textId="66AC4466" w:rsidR="009F1277" w:rsidRPr="009F1277" w:rsidRDefault="009F1277" w:rsidP="009F1277">
      <w:pPr>
        <w:numPr>
          <w:ilvl w:val="0"/>
          <w:numId w:val="12"/>
        </w:numPr>
        <w:tabs>
          <w:tab w:val="num" w:pos="720"/>
        </w:tabs>
        <w:spacing w:after="60"/>
        <w:jc w:val="both"/>
        <w:rPr>
          <w:rFonts w:cs="Arial"/>
        </w:rPr>
      </w:pPr>
      <w:r w:rsidRPr="009F1277">
        <w:rPr>
          <w:rFonts w:cs="Arial"/>
        </w:rPr>
        <w:t>Tag 1: Batterie 100</w:t>
      </w:r>
      <w:r w:rsidR="00832FEE">
        <w:rPr>
          <w:rFonts w:cs="Arial"/>
        </w:rPr>
        <w:t> </w:t>
      </w:r>
      <w:r w:rsidRPr="009F1277">
        <w:rPr>
          <w:rFonts w:cs="Arial"/>
        </w:rPr>
        <w:t xml:space="preserve">% → </w:t>
      </w:r>
      <w:r w:rsidR="001757A3">
        <w:rPr>
          <w:rFonts w:cs="Arial"/>
        </w:rPr>
        <w:t>6</w:t>
      </w:r>
      <w:r w:rsidR="003165D4">
        <w:rPr>
          <w:rFonts w:cs="Arial"/>
        </w:rPr>
        <w:t>0</w:t>
      </w:r>
      <w:r w:rsidR="00832FEE">
        <w:rPr>
          <w:rFonts w:cs="Arial"/>
        </w:rPr>
        <w:t> </w:t>
      </w:r>
      <w:r w:rsidRPr="009F1277">
        <w:rPr>
          <w:rFonts w:cs="Arial"/>
        </w:rPr>
        <w:t>% (</w:t>
      </w:r>
      <w:r w:rsidR="00E07058">
        <w:rPr>
          <w:rFonts w:cs="Arial"/>
        </w:rPr>
        <w:t>normaler</w:t>
      </w:r>
      <w:r w:rsidRPr="009F1277">
        <w:rPr>
          <w:rFonts w:cs="Arial"/>
        </w:rPr>
        <w:t xml:space="preserve"> Betrieb)</w:t>
      </w:r>
    </w:p>
    <w:p w14:paraId="5CB45921" w14:textId="4B199BE8" w:rsidR="009F1277" w:rsidRPr="009F1277" w:rsidRDefault="009F1277" w:rsidP="009F1277">
      <w:pPr>
        <w:numPr>
          <w:ilvl w:val="0"/>
          <w:numId w:val="12"/>
        </w:numPr>
        <w:tabs>
          <w:tab w:val="num" w:pos="720"/>
        </w:tabs>
        <w:spacing w:after="60"/>
        <w:jc w:val="both"/>
        <w:rPr>
          <w:rFonts w:cs="Arial"/>
        </w:rPr>
      </w:pPr>
      <w:r w:rsidRPr="009F1277">
        <w:rPr>
          <w:rFonts w:cs="Arial"/>
        </w:rPr>
        <w:t xml:space="preserve">Tag 2: Batterie </w:t>
      </w:r>
      <w:r w:rsidR="00D9722B">
        <w:rPr>
          <w:rFonts w:cs="Arial"/>
        </w:rPr>
        <w:t>6</w:t>
      </w:r>
      <w:r w:rsidR="003165D4">
        <w:rPr>
          <w:rFonts w:cs="Arial"/>
        </w:rPr>
        <w:t>0</w:t>
      </w:r>
      <w:r w:rsidR="00832FEE">
        <w:rPr>
          <w:rFonts w:cs="Arial"/>
        </w:rPr>
        <w:t> </w:t>
      </w:r>
      <w:r w:rsidRPr="009F1277">
        <w:rPr>
          <w:rFonts w:cs="Arial"/>
        </w:rPr>
        <w:t xml:space="preserve">% → </w:t>
      </w:r>
      <w:r w:rsidR="00116731">
        <w:rPr>
          <w:rFonts w:cs="Arial"/>
        </w:rPr>
        <w:t>20</w:t>
      </w:r>
      <w:r w:rsidR="00832FEE">
        <w:rPr>
          <w:rFonts w:cs="Arial"/>
        </w:rPr>
        <w:t> </w:t>
      </w:r>
      <w:r w:rsidRPr="009F1277">
        <w:rPr>
          <w:rFonts w:cs="Arial"/>
        </w:rPr>
        <w:t>% (nur Monitoring und Steuerung)</w:t>
      </w:r>
    </w:p>
    <w:p w14:paraId="0DCC1CA2" w14:textId="77777777" w:rsidR="009F1277" w:rsidRPr="009F1277" w:rsidRDefault="009F1277" w:rsidP="009F1277">
      <w:pPr>
        <w:numPr>
          <w:ilvl w:val="0"/>
          <w:numId w:val="12"/>
        </w:numPr>
        <w:tabs>
          <w:tab w:val="num" w:pos="720"/>
        </w:tabs>
        <w:spacing w:after="240"/>
        <w:jc w:val="both"/>
        <w:rPr>
          <w:rFonts w:cs="Arial"/>
        </w:rPr>
      </w:pPr>
      <w:r w:rsidRPr="009F1277">
        <w:rPr>
          <w:rFonts w:cs="Arial"/>
        </w:rPr>
        <w:t>Tag 3: Netzanschluss erforderlich</w:t>
      </w:r>
    </w:p>
    <w:p w14:paraId="5FB464D8" w14:textId="5D8E94EE" w:rsidR="00A21DAA" w:rsidRDefault="00C3058E" w:rsidP="002070A3">
      <w:pPr>
        <w:ind w:left="708"/>
        <w:jc w:val="both"/>
        <w:rPr>
          <w:rFonts w:cs="Arial"/>
        </w:rPr>
      </w:pPr>
      <w:r w:rsidRPr="00C3058E">
        <w:rPr>
          <w:rFonts w:cs="Arial"/>
        </w:rPr>
        <w:t>Im reduzierten Notbetrieb übersteht das System also etwa 1,5 Tage ohne PV-Ertrag, bevor bei weiterem Entladen der Netzanschluss als Backup aktiviert wird</w:t>
      </w:r>
      <w:r w:rsidR="009F1277" w:rsidRPr="009F1277">
        <w:rPr>
          <w:rFonts w:cs="Arial"/>
        </w:rPr>
        <w:t xml:space="preserve">. </w:t>
      </w:r>
      <w:r w:rsidRPr="00C3058E">
        <w:rPr>
          <w:rFonts w:cs="Arial"/>
        </w:rPr>
        <w:t>Mehrere aufeinanderfolgende bewölkte Tage im Winter stellen das größte Risiko für die Versorgungssicherheit dar, sind jedoch statistisch selten.</w:t>
      </w:r>
      <w:r>
        <w:rPr>
          <w:rFonts w:cs="Arial"/>
        </w:rPr>
        <w:t xml:space="preserve"> </w:t>
      </w:r>
      <w:r w:rsidR="009F1277" w:rsidRPr="009F1277">
        <w:rPr>
          <w:rFonts w:cs="Arial"/>
        </w:rPr>
        <w:t xml:space="preserve">Bei kritischem Ladezustand kann über den integrierten Netzanschluss des MultiPlus externe Energie zugeführt werden </w:t>
      </w:r>
      <w:r w:rsidR="00AF08A7">
        <w:rPr>
          <w:rFonts w:cs="Arial"/>
        </w:rPr>
        <w:fldChar w:fldCharType="begin"/>
      </w:r>
      <w:r w:rsidR="00AF08A7">
        <w:rPr>
          <w:rFonts w:cs="Arial"/>
        </w:rPr>
        <w:instrText xml:space="preserve"> ADDIN ZOTERO_ITEM CSL_CITATION {"citationID":"MlRCgqsW","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sidR="00AF08A7">
        <w:rPr>
          <w:rFonts w:cs="Arial"/>
        </w:rPr>
        <w:fldChar w:fldCharType="separate"/>
      </w:r>
      <w:r w:rsidR="00AF08A7" w:rsidRPr="00AF08A7">
        <w:rPr>
          <w:rFonts w:ascii="Aptos" w:hAnsi="Aptos"/>
        </w:rPr>
        <w:t>[9]</w:t>
      </w:r>
      <w:r w:rsidR="00AF08A7">
        <w:rPr>
          <w:rFonts w:cs="Arial"/>
        </w:rPr>
        <w:fldChar w:fldCharType="end"/>
      </w:r>
      <w:r w:rsidR="009F1277" w:rsidRPr="009F1277">
        <w:rPr>
          <w:rFonts w:cs="Arial"/>
        </w:rPr>
        <w:t>. Dadurch bleibt die Funktionsfähigkeit auch bei ungünstigen Wetterbedingungen erhalten, während gleichzeitig das Zusammenspiel von Photovoltaik, Batterie und Netz demonstriert wird.</w:t>
      </w:r>
    </w:p>
    <w:p w14:paraId="7000D107" w14:textId="5666ED62" w:rsidR="002070A3" w:rsidRDefault="00FF3B47" w:rsidP="00F8769D">
      <w:pPr>
        <w:pStyle w:val="berschrift2"/>
      </w:pPr>
      <w:bookmarkStart w:id="12" w:name="_Toc224200977"/>
      <w:r>
        <w:t xml:space="preserve">4.3.4 </w:t>
      </w:r>
      <w:r w:rsidR="00F8769D">
        <w:t>Umsetzungskonzept des Prototyps</w:t>
      </w:r>
      <w:bookmarkEnd w:id="12"/>
    </w:p>
    <w:p w14:paraId="4B7C9E51" w14:textId="77777777" w:rsidR="00F8769D" w:rsidRDefault="00F8769D" w:rsidP="00F8769D">
      <w:pPr>
        <w:spacing w:after="0"/>
        <w:ind w:left="708"/>
        <w:jc w:val="both"/>
        <w:rPr>
          <w:rFonts w:cs="Arial"/>
          <w:b/>
        </w:rPr>
      </w:pPr>
      <w:r>
        <w:rPr>
          <w:rFonts w:cs="Arial"/>
          <w:b/>
        </w:rPr>
        <w:t>Ziel des Prototyps</w:t>
      </w:r>
    </w:p>
    <w:p w14:paraId="06D253E9" w14:textId="7F20FC23" w:rsidR="00F8769D" w:rsidRDefault="00F8769D" w:rsidP="00F8769D">
      <w:pPr>
        <w:spacing w:after="120"/>
        <w:ind w:left="708"/>
        <w:jc w:val="both"/>
        <w:rPr>
          <w:rFonts w:cs="Arial"/>
        </w:rPr>
      </w:pPr>
      <w:r>
        <w:rPr>
          <w:rFonts w:cs="Arial"/>
        </w:rPr>
        <w:t xml:space="preserve">Das Gesamtprojekt verfolgt das Ziel, ein hybrides, sensorgesteuertes Gewächshaus mit IoT-Anbindung und App-Steuerung zu entwickeln. Der hier beschriebene Prototyp bildet </w:t>
      </w:r>
      <w:r>
        <w:rPr>
          <w:rFonts w:cs="Arial"/>
        </w:rPr>
        <w:lastRenderedPageBreak/>
        <w:t>dabei den Energieteil des Systems: Er dient als reales Demonstrations- und Testsystem für das hybride Energie-Management-Konzept im kleinen Maßstab und stellt die elektrische Grundversorgung für alle weiteren Systemkomponenten – Sensorik, Bewässerung, Klimasteuerung und App-Kommunikation sicher. Konkret soll er folgende Aspekte demonstrieren und erproben: das Zusammenspiel von Photovoltaikanlage, Batteriespeicher und Netz-Backup im laufenden Betrieb; die Erfassung und Visualisierung energierelevanter Messgrößen über den Cerbo GX als zentrale Daten- und Steuereinheit; das Lastmanagement auf Basis der vom Cerbo GX gesammelten Echtzeitdaten; sowie die Übertragung der Systemdaten via MQTT an die App.</w:t>
      </w:r>
    </w:p>
    <w:p w14:paraId="19A6E5AE" w14:textId="5438E856" w:rsidR="00F8769D" w:rsidRDefault="00F8769D" w:rsidP="00F8769D">
      <w:pPr>
        <w:spacing w:after="0"/>
        <w:ind w:left="708"/>
        <w:jc w:val="both"/>
        <w:rPr>
          <w:rFonts w:cs="Arial"/>
        </w:rPr>
      </w:pPr>
      <w:r>
        <w:rPr>
          <w:rFonts w:cs="Arial"/>
          <w:b/>
        </w:rPr>
        <w:t>Technische Anforderungen</w:t>
      </w:r>
    </w:p>
    <w:p w14:paraId="32C6125D" w14:textId="00EB0730" w:rsidR="00F8769D" w:rsidRDefault="00F8769D" w:rsidP="00F8769D">
      <w:pPr>
        <w:spacing w:after="0"/>
        <w:ind w:left="708"/>
        <w:jc w:val="both"/>
        <w:rPr>
          <w:rFonts w:cs="Arial"/>
        </w:rPr>
      </w:pPr>
      <w:r>
        <w:rPr>
          <w:rFonts w:cs="Arial"/>
        </w:rPr>
        <w:t>Im Sommer soll das System möglichst autark betrieben werden: Bei 7,5 Sonnenstunden pro Tag erzeugt das 180-W-Modul ca. 1.350 Wh/Tag und übersteigt damit den Gesamtverbrauch von ca. 780 Wh/Tag deutlich. Im Winter reduziert sich der PV-Ertrag bei durchschnittlich 3</w:t>
      </w:r>
      <w:r w:rsidR="00E111BB">
        <w:rPr>
          <w:rFonts w:cs="Arial"/>
        </w:rPr>
        <w:t xml:space="preserve"> </w:t>
      </w:r>
      <w:r>
        <w:rPr>
          <w:rFonts w:cs="Arial"/>
        </w:rPr>
        <w:t>Sonnenstunden auf ca. 540 Wh/Tag. Bei anhaltend bewölktem Wetter liegt dies unter dem Tagesbedarf, weshalb das System als Hybridsystem ausgelegt wurde, das automatisch auf Netzbezug umschaltet.</w:t>
      </w:r>
    </w:p>
    <w:p w14:paraId="73BB3E91" w14:textId="77777777" w:rsidR="00F8769D" w:rsidRDefault="00F8769D" w:rsidP="00F8769D">
      <w:pPr>
        <w:ind w:left="708"/>
        <w:jc w:val="both"/>
        <w:rPr>
          <w:rFonts w:cs="Arial"/>
        </w:rPr>
      </w:pPr>
      <w:r>
        <w:rPr>
          <w:rFonts w:cs="Arial"/>
        </w:rPr>
        <w:t>Die nutzbare Batteriekapazität beträgt 600 Wh (50 % der 1.200 Wh Nennkapazität). Die folgende Tabelle zeigt die Autonomiezeiten unter verschiedenen Betriebsbedingungen:</w:t>
      </w:r>
    </w:p>
    <w:tbl>
      <w:tblPr>
        <w:tblStyle w:val="Tabellenraster"/>
        <w:tblW w:w="9026" w:type="dxa"/>
        <w:tblInd w:w="707" w:type="dxa"/>
        <w:tblLook w:val="04A0" w:firstRow="1" w:lastRow="0" w:firstColumn="1" w:lastColumn="0" w:noHBand="0" w:noVBand="1"/>
      </w:tblPr>
      <w:tblGrid>
        <w:gridCol w:w="3000"/>
        <w:gridCol w:w="3000"/>
        <w:gridCol w:w="3026"/>
      </w:tblGrid>
      <w:tr w:rsidR="00F8769D" w14:paraId="66A5D778" w14:textId="77777777" w:rsidTr="00DB5854">
        <w:tc>
          <w:tcPr>
            <w:tcW w:w="3000" w:type="dxa"/>
            <w:shd w:val="clear" w:color="auto" w:fill="D5E8F0"/>
            <w:vAlign w:val="center"/>
          </w:tcPr>
          <w:p w14:paraId="715C3722" w14:textId="77777777" w:rsidR="00F8769D" w:rsidRPr="00DB5854" w:rsidRDefault="00F8769D" w:rsidP="00E111BB">
            <w:pPr>
              <w:jc w:val="center"/>
            </w:pPr>
            <w:r w:rsidRPr="00DB5854">
              <w:rPr>
                <w:b/>
              </w:rPr>
              <w:t>Betriebsmodus</w:t>
            </w:r>
          </w:p>
        </w:tc>
        <w:tc>
          <w:tcPr>
            <w:tcW w:w="3000" w:type="dxa"/>
            <w:shd w:val="clear" w:color="auto" w:fill="D5E8F0"/>
            <w:vAlign w:val="center"/>
          </w:tcPr>
          <w:p w14:paraId="79BC1A4B" w14:textId="77777777" w:rsidR="00F8769D" w:rsidRPr="00DB5854" w:rsidRDefault="00F8769D" w:rsidP="00E111BB">
            <w:pPr>
              <w:jc w:val="center"/>
            </w:pPr>
            <w:r w:rsidRPr="00DB5854">
              <w:rPr>
                <w:b/>
              </w:rPr>
              <w:t>Batterienutzung</w:t>
            </w:r>
          </w:p>
        </w:tc>
        <w:tc>
          <w:tcPr>
            <w:tcW w:w="3026" w:type="dxa"/>
            <w:shd w:val="clear" w:color="auto" w:fill="D5E8F0"/>
            <w:vAlign w:val="center"/>
          </w:tcPr>
          <w:p w14:paraId="4049B4B2" w14:textId="77777777" w:rsidR="00F8769D" w:rsidRPr="00DB5854" w:rsidRDefault="00F8769D" w:rsidP="00E111BB">
            <w:pPr>
              <w:jc w:val="center"/>
            </w:pPr>
            <w:r w:rsidRPr="00DB5854">
              <w:rPr>
                <w:b/>
              </w:rPr>
              <w:t>Autonomiezeit (ohne PV/Netz)</w:t>
            </w:r>
          </w:p>
        </w:tc>
      </w:tr>
      <w:tr w:rsidR="00F8769D" w14:paraId="442D105E" w14:textId="77777777" w:rsidTr="00DB5854">
        <w:trPr>
          <w:trHeight w:val="397"/>
        </w:trPr>
        <w:tc>
          <w:tcPr>
            <w:tcW w:w="3000" w:type="dxa"/>
            <w:vAlign w:val="center"/>
          </w:tcPr>
          <w:p w14:paraId="03480963" w14:textId="77777777" w:rsidR="00F8769D" w:rsidRDefault="00F8769D" w:rsidP="00E111BB">
            <w:pPr>
              <w:jc w:val="center"/>
            </w:pPr>
            <w:r>
              <w:t>Normalbetrieb (780 Wh/Tag)</w:t>
            </w:r>
          </w:p>
        </w:tc>
        <w:tc>
          <w:tcPr>
            <w:tcW w:w="3000" w:type="dxa"/>
            <w:vAlign w:val="center"/>
          </w:tcPr>
          <w:p w14:paraId="7D9CD8ED" w14:textId="77777777" w:rsidR="00F8769D" w:rsidRDefault="00F8769D" w:rsidP="00E111BB">
            <w:pPr>
              <w:jc w:val="center"/>
            </w:pPr>
            <w:r>
              <w:t>50 % (600 Wh nutzbar)</w:t>
            </w:r>
          </w:p>
        </w:tc>
        <w:tc>
          <w:tcPr>
            <w:tcW w:w="3026" w:type="dxa"/>
            <w:vAlign w:val="center"/>
          </w:tcPr>
          <w:p w14:paraId="053B04A0" w14:textId="77777777" w:rsidR="00F8769D" w:rsidRDefault="00F8769D" w:rsidP="00E111BB">
            <w:pPr>
              <w:jc w:val="center"/>
            </w:pPr>
            <w:r>
              <w:t>ca. 0,75 Tage</w:t>
            </w:r>
          </w:p>
        </w:tc>
      </w:tr>
      <w:tr w:rsidR="00F8769D" w14:paraId="6D70348E" w14:textId="77777777" w:rsidTr="00DB5854">
        <w:trPr>
          <w:trHeight w:val="397"/>
        </w:trPr>
        <w:tc>
          <w:tcPr>
            <w:tcW w:w="3000" w:type="dxa"/>
            <w:vAlign w:val="center"/>
          </w:tcPr>
          <w:p w14:paraId="0FD9C05E" w14:textId="77777777" w:rsidR="00F8769D" w:rsidRDefault="00F8769D" w:rsidP="00E111BB">
            <w:pPr>
              <w:jc w:val="center"/>
            </w:pPr>
            <w:r>
              <w:t>Reduzierter Betrieb (ca. 390 Wh/Tag)</w:t>
            </w:r>
          </w:p>
        </w:tc>
        <w:tc>
          <w:tcPr>
            <w:tcW w:w="3000" w:type="dxa"/>
            <w:vAlign w:val="center"/>
          </w:tcPr>
          <w:p w14:paraId="2FB57DF0" w14:textId="77777777" w:rsidR="00F8769D" w:rsidRDefault="00F8769D" w:rsidP="00E111BB">
            <w:pPr>
              <w:jc w:val="center"/>
            </w:pPr>
            <w:r>
              <w:t>50 % (600 Wh nutzbar)</w:t>
            </w:r>
          </w:p>
        </w:tc>
        <w:tc>
          <w:tcPr>
            <w:tcW w:w="3026" w:type="dxa"/>
            <w:vAlign w:val="center"/>
          </w:tcPr>
          <w:p w14:paraId="60AD24F8" w14:textId="77777777" w:rsidR="00F8769D" w:rsidRDefault="00F8769D" w:rsidP="00E111BB">
            <w:pPr>
              <w:jc w:val="center"/>
            </w:pPr>
            <w:r>
              <w:t>ca. 1,5 Tage</w:t>
            </w:r>
          </w:p>
        </w:tc>
      </w:tr>
      <w:tr w:rsidR="00F8769D" w14:paraId="53DA60C6" w14:textId="77777777" w:rsidTr="00DB5854">
        <w:trPr>
          <w:trHeight w:val="397"/>
        </w:trPr>
        <w:tc>
          <w:tcPr>
            <w:tcW w:w="3000" w:type="dxa"/>
            <w:vAlign w:val="center"/>
          </w:tcPr>
          <w:p w14:paraId="049D0C19" w14:textId="77777777" w:rsidR="00F8769D" w:rsidRDefault="00F8769D" w:rsidP="00E111BB">
            <w:pPr>
              <w:jc w:val="center"/>
            </w:pPr>
            <w:r>
              <w:t>Nur kritische Komponenten (ca. 390 Wh/Tag)</w:t>
            </w:r>
          </w:p>
        </w:tc>
        <w:tc>
          <w:tcPr>
            <w:tcW w:w="3000" w:type="dxa"/>
            <w:vAlign w:val="center"/>
          </w:tcPr>
          <w:p w14:paraId="17E5CCC3" w14:textId="77777777" w:rsidR="00F8769D" w:rsidRDefault="00F8769D" w:rsidP="00E111BB">
            <w:pPr>
              <w:jc w:val="center"/>
            </w:pPr>
            <w:r>
              <w:t>100 % (1.200 Wh nutzbar)</w:t>
            </w:r>
          </w:p>
        </w:tc>
        <w:tc>
          <w:tcPr>
            <w:tcW w:w="3026" w:type="dxa"/>
            <w:vAlign w:val="center"/>
          </w:tcPr>
          <w:p w14:paraId="65ED18B9" w14:textId="77777777" w:rsidR="00F8769D" w:rsidRDefault="00F8769D" w:rsidP="00D944EA">
            <w:pPr>
              <w:keepNext/>
              <w:jc w:val="center"/>
            </w:pPr>
            <w:r>
              <w:t>ca. 3 Tage</w:t>
            </w:r>
          </w:p>
        </w:tc>
      </w:tr>
    </w:tbl>
    <w:p w14:paraId="76607448" w14:textId="4E2A4B8B" w:rsidR="00E111BB" w:rsidRDefault="00D944EA" w:rsidP="00DB5854">
      <w:pPr>
        <w:pStyle w:val="Beschriftung"/>
        <w:ind w:firstLine="708"/>
        <w:rPr>
          <w:rFonts w:cs="Arial"/>
          <w:b/>
        </w:rPr>
      </w:pPr>
      <w:bookmarkStart w:id="13" w:name="_Toc223814889"/>
      <w:r>
        <w:t xml:space="preserve">Tabelle </w:t>
      </w:r>
      <w:r>
        <w:fldChar w:fldCharType="begin"/>
      </w:r>
      <w:r>
        <w:instrText xml:space="preserve"> SEQ Tabelle \* ARABIC </w:instrText>
      </w:r>
      <w:r>
        <w:fldChar w:fldCharType="separate"/>
      </w:r>
      <w:r w:rsidR="00864D36">
        <w:rPr>
          <w:noProof/>
        </w:rPr>
        <w:t>1</w:t>
      </w:r>
      <w:r>
        <w:fldChar w:fldCharType="end"/>
      </w:r>
      <w:r>
        <w:t>: Autonomiezeiten unter verschiedenen Betriebsbedingungen</w:t>
      </w:r>
      <w:bookmarkEnd w:id="13"/>
    </w:p>
    <w:p w14:paraId="7BBF7786" w14:textId="25BA47C7" w:rsidR="00F8769D" w:rsidRDefault="00F8769D" w:rsidP="00390F2B">
      <w:pPr>
        <w:spacing w:after="0"/>
        <w:ind w:left="708"/>
        <w:jc w:val="both"/>
        <w:rPr>
          <w:rFonts w:cs="Arial"/>
        </w:rPr>
      </w:pPr>
      <w:r>
        <w:rPr>
          <w:rFonts w:cs="Arial"/>
          <w:b/>
        </w:rPr>
        <w:t>Geplanter Testablauf</w:t>
      </w:r>
    </w:p>
    <w:p w14:paraId="7B594996" w14:textId="77777777" w:rsidR="00F8769D" w:rsidRDefault="00F8769D" w:rsidP="00390F2B">
      <w:pPr>
        <w:spacing w:after="0"/>
        <w:ind w:left="708"/>
        <w:jc w:val="both"/>
        <w:rPr>
          <w:rFonts w:cs="Arial"/>
        </w:rPr>
      </w:pPr>
      <w:r>
        <w:rPr>
          <w:rFonts w:cs="Arial"/>
        </w:rPr>
        <w:t>Nach dem Aufbau des Systems war vorgesehen, den Prototyp unter realen Bedingungen zu testen. Der Cerbo GX sollte dabei als zentrale Datenerfassungseinheit folgende Messwerte aufzeichnen: PV-Leistung (W), Batterieladezustand (%), Batteriespannung (V) sowie den Gesamtenergieverbrauch (Wh). Zusätzlich sollten Zeitpunkt und Häufigkeit der Netz-Backup-Aktivierungen erfasst werden, um das Verhalten des Systems unter verschiedenen Wetterbedingungen zu dokumentieren.</w:t>
      </w:r>
    </w:p>
    <w:p w14:paraId="16A4E441" w14:textId="77777777" w:rsidR="002070A3" w:rsidRDefault="002070A3" w:rsidP="002070A3">
      <w:pPr>
        <w:ind w:left="708"/>
        <w:jc w:val="both"/>
        <w:rPr>
          <w:rFonts w:cs="Arial"/>
        </w:rPr>
      </w:pPr>
    </w:p>
    <w:p w14:paraId="3AD7D8E1" w14:textId="0C1850B7" w:rsidR="00FF3B47" w:rsidRDefault="00FF3B47" w:rsidP="00FF3B47">
      <w:pPr>
        <w:pStyle w:val="berschrift2"/>
      </w:pPr>
      <w:bookmarkStart w:id="14" w:name="_Toc224200978"/>
      <w:r>
        <w:t>4.3.5 Erwartetes Systemverhalten</w:t>
      </w:r>
      <w:bookmarkEnd w:id="14"/>
    </w:p>
    <w:p w14:paraId="383290EC" w14:textId="5F624FC7" w:rsidR="00FF3B47" w:rsidRDefault="00FF3B47" w:rsidP="00FF3B47">
      <w:pPr>
        <w:ind w:left="708"/>
        <w:jc w:val="both"/>
        <w:rPr>
          <w:rFonts w:cs="Arial"/>
        </w:rPr>
      </w:pPr>
      <w:r>
        <w:rPr>
          <w:rFonts w:cs="Arial"/>
        </w:rPr>
        <w:t xml:space="preserve">Auf </w:t>
      </w:r>
      <w:proofErr w:type="gramStart"/>
      <w:r>
        <w:rPr>
          <w:rFonts w:cs="Arial"/>
        </w:rPr>
        <w:t>Basis</w:t>
      </w:r>
      <w:proofErr w:type="gramEnd"/>
      <w:r>
        <w:rPr>
          <w:rFonts w:cs="Arial"/>
        </w:rPr>
        <w:t xml:space="preserve"> der in Kapitel 4.3.1 bis 4.3.3 durchgeführten Berechnungen </w:t>
      </w:r>
      <w:proofErr w:type="gramStart"/>
      <w:r>
        <w:rPr>
          <w:rFonts w:cs="Arial"/>
        </w:rPr>
        <w:t>lässt</w:t>
      </w:r>
      <w:proofErr w:type="gramEnd"/>
      <w:r>
        <w:rPr>
          <w:rFonts w:cs="Arial"/>
        </w:rPr>
        <w:t xml:space="preserve"> sich das zu erwartende Betriebsverhalten des Systems zusammenfassend beschreiben. Die folgende Übersicht zeigt die wichtigsten Kenngrößen:</w:t>
      </w:r>
    </w:p>
    <w:tbl>
      <w:tblPr>
        <w:tblStyle w:val="Tabellenraster"/>
        <w:tblW w:w="8028" w:type="dxa"/>
        <w:tblInd w:w="70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014"/>
        <w:gridCol w:w="4014"/>
      </w:tblGrid>
      <w:tr w:rsidR="00FF3B47" w14:paraId="1CA9DA28" w14:textId="77777777" w:rsidTr="006B74E8">
        <w:trPr>
          <w:tblHeader/>
        </w:trPr>
        <w:tc>
          <w:tcPr>
            <w:tcW w:w="4014" w:type="dxa"/>
            <w:shd w:val="clear" w:color="auto" w:fill="D5E8F0"/>
            <w:tcMar>
              <w:top w:w="80" w:type="dxa"/>
              <w:left w:w="120" w:type="dxa"/>
              <w:bottom w:w="80" w:type="dxa"/>
              <w:right w:w="120" w:type="dxa"/>
            </w:tcMar>
          </w:tcPr>
          <w:p w14:paraId="06EE6F00" w14:textId="77777777" w:rsidR="00FF3B47" w:rsidRDefault="00FF3B47" w:rsidP="006B74E8">
            <w:pPr>
              <w:rPr>
                <w:rFonts w:cs="Arial"/>
                <w:b/>
              </w:rPr>
            </w:pPr>
            <w:r>
              <w:rPr>
                <w:rFonts w:cs="Arial"/>
                <w:b/>
              </w:rPr>
              <w:t>Kenngröße</w:t>
            </w:r>
          </w:p>
        </w:tc>
        <w:tc>
          <w:tcPr>
            <w:tcW w:w="4014" w:type="dxa"/>
            <w:shd w:val="clear" w:color="auto" w:fill="D5E8F0"/>
            <w:tcMar>
              <w:top w:w="80" w:type="dxa"/>
              <w:left w:w="120" w:type="dxa"/>
              <w:bottom w:w="80" w:type="dxa"/>
              <w:right w:w="120" w:type="dxa"/>
            </w:tcMar>
          </w:tcPr>
          <w:p w14:paraId="04250E7F" w14:textId="77777777" w:rsidR="00FF3B47" w:rsidRDefault="00FF3B47" w:rsidP="006B74E8">
            <w:pPr>
              <w:rPr>
                <w:rFonts w:cs="Arial"/>
                <w:b/>
              </w:rPr>
            </w:pPr>
            <w:r>
              <w:rPr>
                <w:rFonts w:cs="Arial"/>
                <w:b/>
              </w:rPr>
              <w:t>Erwarteter Wert</w:t>
            </w:r>
          </w:p>
        </w:tc>
      </w:tr>
      <w:tr w:rsidR="00FF3B47" w14:paraId="29A3B2C9" w14:textId="77777777" w:rsidTr="006B74E8">
        <w:tc>
          <w:tcPr>
            <w:tcW w:w="4014" w:type="dxa"/>
            <w:tcMar>
              <w:top w:w="80" w:type="dxa"/>
              <w:left w:w="120" w:type="dxa"/>
              <w:bottom w:w="80" w:type="dxa"/>
              <w:right w:w="120" w:type="dxa"/>
            </w:tcMar>
          </w:tcPr>
          <w:p w14:paraId="3B22F6F7" w14:textId="77777777" w:rsidR="00FF3B47" w:rsidRDefault="00FF3B47" w:rsidP="006B74E8">
            <w:r>
              <w:rPr>
                <w:rFonts w:cs="Arial"/>
              </w:rPr>
              <w:t>PV-Ertrag Sommer (sonnig)</w:t>
            </w:r>
          </w:p>
        </w:tc>
        <w:tc>
          <w:tcPr>
            <w:tcW w:w="4014" w:type="dxa"/>
            <w:tcMar>
              <w:top w:w="80" w:type="dxa"/>
              <w:left w:w="120" w:type="dxa"/>
              <w:bottom w:w="80" w:type="dxa"/>
              <w:right w:w="120" w:type="dxa"/>
            </w:tcMar>
          </w:tcPr>
          <w:p w14:paraId="476931AE" w14:textId="75BF69E7" w:rsidR="00FF3B47" w:rsidRDefault="00FF3B47" w:rsidP="006B74E8">
            <w:r>
              <w:rPr>
                <w:rFonts w:cs="Arial"/>
              </w:rPr>
              <w:t>ca. 1.</w:t>
            </w:r>
            <w:r w:rsidR="00DB5854">
              <w:rPr>
                <w:rFonts w:cs="Arial"/>
              </w:rPr>
              <w:t>35</w:t>
            </w:r>
            <w:r>
              <w:rPr>
                <w:rFonts w:cs="Arial"/>
              </w:rPr>
              <w:t>0</w:t>
            </w:r>
            <w:r w:rsidR="00DB5854">
              <w:rPr>
                <w:rFonts w:cs="Arial"/>
              </w:rPr>
              <w:t> </w:t>
            </w:r>
            <w:r>
              <w:rPr>
                <w:rFonts w:cs="Arial"/>
              </w:rPr>
              <w:t>Wh/Tag (180</w:t>
            </w:r>
            <w:r w:rsidR="00DB5854">
              <w:rPr>
                <w:rFonts w:cs="Arial"/>
              </w:rPr>
              <w:t> </w:t>
            </w:r>
            <w:r>
              <w:rPr>
                <w:rFonts w:cs="Arial"/>
              </w:rPr>
              <w:t xml:space="preserve">W × </w:t>
            </w:r>
            <w:r w:rsidR="00DB5854">
              <w:rPr>
                <w:rFonts w:cs="Arial"/>
              </w:rPr>
              <w:t>7.5 </w:t>
            </w:r>
            <w:r>
              <w:rPr>
                <w:rFonts w:cs="Arial"/>
              </w:rPr>
              <w:t>h)</w:t>
            </w:r>
          </w:p>
        </w:tc>
      </w:tr>
      <w:tr w:rsidR="00FF3B47" w14:paraId="4486A230" w14:textId="77777777" w:rsidTr="006B74E8">
        <w:tc>
          <w:tcPr>
            <w:tcW w:w="4014" w:type="dxa"/>
            <w:tcMar>
              <w:top w:w="80" w:type="dxa"/>
              <w:left w:w="120" w:type="dxa"/>
              <w:bottom w:w="80" w:type="dxa"/>
              <w:right w:w="120" w:type="dxa"/>
            </w:tcMar>
          </w:tcPr>
          <w:p w14:paraId="080E82F1" w14:textId="77777777" w:rsidR="00FF3B47" w:rsidRDefault="00FF3B47" w:rsidP="006B74E8">
            <w:r>
              <w:rPr>
                <w:rFonts w:cs="Arial"/>
              </w:rPr>
              <w:t>PV-Ertrag Winter (sonnig)</w:t>
            </w:r>
          </w:p>
        </w:tc>
        <w:tc>
          <w:tcPr>
            <w:tcW w:w="4014" w:type="dxa"/>
            <w:tcMar>
              <w:top w:w="80" w:type="dxa"/>
              <w:left w:w="120" w:type="dxa"/>
              <w:bottom w:w="80" w:type="dxa"/>
              <w:right w:w="120" w:type="dxa"/>
            </w:tcMar>
          </w:tcPr>
          <w:p w14:paraId="2FC21AB0" w14:textId="75D4492A" w:rsidR="00FF3B47" w:rsidRDefault="00FF3B47" w:rsidP="006B74E8">
            <w:r>
              <w:rPr>
                <w:rFonts w:cs="Arial"/>
              </w:rPr>
              <w:t>ca. 450</w:t>
            </w:r>
            <w:r w:rsidR="00DB5854">
              <w:rPr>
                <w:rFonts w:cs="Arial"/>
              </w:rPr>
              <w:t> </w:t>
            </w:r>
            <w:r>
              <w:rPr>
                <w:rFonts w:cs="Arial"/>
              </w:rPr>
              <w:t>Wh/Tag (180</w:t>
            </w:r>
            <w:r w:rsidR="00DB5854">
              <w:rPr>
                <w:rFonts w:cs="Arial"/>
              </w:rPr>
              <w:t> </w:t>
            </w:r>
            <w:r>
              <w:rPr>
                <w:rFonts w:cs="Arial"/>
              </w:rPr>
              <w:t>W × 2,5</w:t>
            </w:r>
            <w:r w:rsidR="00DB5854">
              <w:rPr>
                <w:rFonts w:cs="Arial"/>
              </w:rPr>
              <w:t> </w:t>
            </w:r>
            <w:r>
              <w:rPr>
                <w:rFonts w:cs="Arial"/>
              </w:rPr>
              <w:t>h)</w:t>
            </w:r>
          </w:p>
        </w:tc>
      </w:tr>
      <w:tr w:rsidR="00FF3B47" w14:paraId="25DEF49C" w14:textId="77777777" w:rsidTr="006B74E8">
        <w:tc>
          <w:tcPr>
            <w:tcW w:w="4014" w:type="dxa"/>
            <w:tcMar>
              <w:top w:w="80" w:type="dxa"/>
              <w:left w:w="120" w:type="dxa"/>
              <w:bottom w:w="80" w:type="dxa"/>
              <w:right w:w="120" w:type="dxa"/>
            </w:tcMar>
          </w:tcPr>
          <w:p w14:paraId="7C08D384" w14:textId="77777777" w:rsidR="00FF3B47" w:rsidRDefault="00FF3B47" w:rsidP="006B74E8">
            <w:r>
              <w:rPr>
                <w:rFonts w:cs="Arial"/>
              </w:rPr>
              <w:t>PV-Ertrag Winter (bewölkt)</w:t>
            </w:r>
          </w:p>
        </w:tc>
        <w:tc>
          <w:tcPr>
            <w:tcW w:w="4014" w:type="dxa"/>
            <w:tcMar>
              <w:top w:w="80" w:type="dxa"/>
              <w:left w:w="120" w:type="dxa"/>
              <w:bottom w:w="80" w:type="dxa"/>
              <w:right w:w="120" w:type="dxa"/>
            </w:tcMar>
          </w:tcPr>
          <w:p w14:paraId="79A7651D" w14:textId="027BF48D" w:rsidR="00FF3B47" w:rsidRDefault="00FF3B47" w:rsidP="006B74E8">
            <w:r>
              <w:rPr>
                <w:rFonts w:cs="Arial"/>
              </w:rPr>
              <w:t>ca. 180</w:t>
            </w:r>
            <w:r w:rsidR="00DB5854">
              <w:rPr>
                <w:rFonts w:cs="Arial"/>
              </w:rPr>
              <w:t> </w:t>
            </w:r>
            <w:r>
              <w:rPr>
                <w:rFonts w:cs="Arial"/>
              </w:rPr>
              <w:t>Wh/Tag (180</w:t>
            </w:r>
            <w:r w:rsidR="00DB5854">
              <w:rPr>
                <w:rFonts w:cs="Arial"/>
              </w:rPr>
              <w:t> </w:t>
            </w:r>
            <w:r>
              <w:rPr>
                <w:rFonts w:cs="Arial"/>
              </w:rPr>
              <w:t>W × 1</w:t>
            </w:r>
            <w:r w:rsidR="00DB5854">
              <w:rPr>
                <w:rFonts w:cs="Arial"/>
              </w:rPr>
              <w:t> </w:t>
            </w:r>
            <w:r>
              <w:rPr>
                <w:rFonts w:cs="Arial"/>
              </w:rPr>
              <w:t>h)</w:t>
            </w:r>
          </w:p>
        </w:tc>
      </w:tr>
      <w:tr w:rsidR="00FF3B47" w14:paraId="02212502" w14:textId="77777777" w:rsidTr="006B74E8">
        <w:tc>
          <w:tcPr>
            <w:tcW w:w="4014" w:type="dxa"/>
            <w:tcMar>
              <w:top w:w="80" w:type="dxa"/>
              <w:left w:w="120" w:type="dxa"/>
              <w:bottom w:w="80" w:type="dxa"/>
              <w:right w:w="120" w:type="dxa"/>
            </w:tcMar>
          </w:tcPr>
          <w:p w14:paraId="755ACDE0" w14:textId="77777777" w:rsidR="00FF3B47" w:rsidRDefault="00FF3B47" w:rsidP="006B74E8">
            <w:r>
              <w:rPr>
                <w:rFonts w:cs="Arial"/>
              </w:rPr>
              <w:lastRenderedPageBreak/>
              <w:t>Gesamtenergiebedarf (Normalbetrieb)</w:t>
            </w:r>
          </w:p>
        </w:tc>
        <w:tc>
          <w:tcPr>
            <w:tcW w:w="4014" w:type="dxa"/>
            <w:tcMar>
              <w:top w:w="80" w:type="dxa"/>
              <w:left w:w="120" w:type="dxa"/>
              <w:bottom w:w="80" w:type="dxa"/>
              <w:right w:w="120" w:type="dxa"/>
            </w:tcMar>
          </w:tcPr>
          <w:p w14:paraId="3798F5F9" w14:textId="0037A77F" w:rsidR="00FF3B47" w:rsidRDefault="00FF3B47" w:rsidP="006B74E8">
            <w:r>
              <w:rPr>
                <w:rFonts w:cs="Arial"/>
              </w:rPr>
              <w:t>ca. 556–652</w:t>
            </w:r>
            <w:r w:rsidR="00DB5854">
              <w:rPr>
                <w:rFonts w:cs="Arial"/>
              </w:rPr>
              <w:t> </w:t>
            </w:r>
            <w:r>
              <w:rPr>
                <w:rFonts w:cs="Arial"/>
              </w:rPr>
              <w:t>Wh/Tag (inkl. variable Verbraucher)</w:t>
            </w:r>
          </w:p>
        </w:tc>
      </w:tr>
      <w:tr w:rsidR="00FF3B47" w:rsidRPr="004A5CC6" w14:paraId="75403A0D" w14:textId="77777777" w:rsidTr="006B74E8">
        <w:tc>
          <w:tcPr>
            <w:tcW w:w="4014" w:type="dxa"/>
            <w:tcMar>
              <w:top w:w="80" w:type="dxa"/>
              <w:left w:w="120" w:type="dxa"/>
              <w:bottom w:w="80" w:type="dxa"/>
              <w:right w:w="120" w:type="dxa"/>
            </w:tcMar>
          </w:tcPr>
          <w:p w14:paraId="4C955F25" w14:textId="77777777" w:rsidR="00FF3B47" w:rsidRDefault="00FF3B47" w:rsidP="006B74E8">
            <w:r>
              <w:rPr>
                <w:rFonts w:cs="Arial"/>
              </w:rPr>
              <w:t>Grundverbrauch (nur kritische Systeme)</w:t>
            </w:r>
          </w:p>
        </w:tc>
        <w:tc>
          <w:tcPr>
            <w:tcW w:w="4014" w:type="dxa"/>
            <w:tcMar>
              <w:top w:w="80" w:type="dxa"/>
              <w:left w:w="120" w:type="dxa"/>
              <w:bottom w:w="80" w:type="dxa"/>
              <w:right w:w="120" w:type="dxa"/>
            </w:tcMar>
          </w:tcPr>
          <w:p w14:paraId="196FE8BC" w14:textId="063F48A7" w:rsidR="00FF3B47" w:rsidRPr="00165B07" w:rsidRDefault="00FF3B47" w:rsidP="006B74E8">
            <w:pPr>
              <w:rPr>
                <w:lang w:val="en-GB"/>
              </w:rPr>
            </w:pPr>
            <w:r w:rsidRPr="00165B07">
              <w:rPr>
                <w:rFonts w:cs="Arial"/>
                <w:lang w:val="en-GB"/>
              </w:rPr>
              <w:t>ca. 336–432</w:t>
            </w:r>
            <w:r w:rsidR="00DB5854">
              <w:rPr>
                <w:rFonts w:cs="Arial"/>
                <w:lang w:val="en-GB"/>
              </w:rPr>
              <w:t> </w:t>
            </w:r>
            <w:proofErr w:type="spellStart"/>
            <w:r w:rsidRPr="00165B07">
              <w:rPr>
                <w:rFonts w:cs="Arial"/>
                <w:lang w:val="en-GB"/>
              </w:rPr>
              <w:t>Wh</w:t>
            </w:r>
            <w:proofErr w:type="spellEnd"/>
            <w:r w:rsidRPr="00165B07">
              <w:rPr>
                <w:rFonts w:cs="Arial"/>
                <w:lang w:val="en-GB"/>
              </w:rPr>
              <w:t>/Tag (Cerbo GX, SmartShunt, MultiPlus, ESP32)</w:t>
            </w:r>
          </w:p>
        </w:tc>
      </w:tr>
      <w:tr w:rsidR="00FF3B47" w14:paraId="7474E3AE" w14:textId="77777777" w:rsidTr="006B74E8">
        <w:tc>
          <w:tcPr>
            <w:tcW w:w="4014" w:type="dxa"/>
            <w:tcMar>
              <w:top w:w="80" w:type="dxa"/>
              <w:left w:w="120" w:type="dxa"/>
              <w:bottom w:w="80" w:type="dxa"/>
              <w:right w:w="120" w:type="dxa"/>
            </w:tcMar>
          </w:tcPr>
          <w:p w14:paraId="3C00090C" w14:textId="77777777" w:rsidR="00FF3B47" w:rsidRDefault="00FF3B47" w:rsidP="006B74E8">
            <w:r>
              <w:rPr>
                <w:rFonts w:cs="Arial"/>
              </w:rPr>
              <w:t>Nutzbare Batteriekapazität</w:t>
            </w:r>
          </w:p>
        </w:tc>
        <w:tc>
          <w:tcPr>
            <w:tcW w:w="4014" w:type="dxa"/>
            <w:tcMar>
              <w:top w:w="80" w:type="dxa"/>
              <w:left w:w="120" w:type="dxa"/>
              <w:bottom w:w="80" w:type="dxa"/>
              <w:right w:w="120" w:type="dxa"/>
            </w:tcMar>
          </w:tcPr>
          <w:p w14:paraId="6867E2CE" w14:textId="09680677" w:rsidR="00FF3B47" w:rsidRDefault="00FF3B47" w:rsidP="006B74E8">
            <w:r>
              <w:rPr>
                <w:rFonts w:cs="Arial"/>
              </w:rPr>
              <w:t>600</w:t>
            </w:r>
            <w:r w:rsidR="00DB5854">
              <w:rPr>
                <w:rFonts w:cs="Arial"/>
              </w:rPr>
              <w:t> </w:t>
            </w:r>
            <w:r>
              <w:rPr>
                <w:rFonts w:cs="Arial"/>
              </w:rPr>
              <w:t>Wh (50</w:t>
            </w:r>
            <w:r w:rsidR="00DB5854">
              <w:rPr>
                <w:rFonts w:cs="Arial"/>
              </w:rPr>
              <w:t> </w:t>
            </w:r>
            <w:r>
              <w:rPr>
                <w:rFonts w:cs="Arial"/>
              </w:rPr>
              <w:t>% der 100</w:t>
            </w:r>
            <w:r w:rsidR="00DB5854">
              <w:rPr>
                <w:rFonts w:cs="Arial"/>
              </w:rPr>
              <w:t> </w:t>
            </w:r>
            <w:r>
              <w:rPr>
                <w:rFonts w:cs="Arial"/>
              </w:rPr>
              <w:t xml:space="preserve">Ah </w:t>
            </w:r>
            <w:r w:rsidR="00DB5854">
              <w:rPr>
                <w:rFonts w:cs="Arial"/>
              </w:rPr>
              <w:t>od.</w:t>
            </w:r>
            <w:r>
              <w:rPr>
                <w:rFonts w:cs="Arial"/>
              </w:rPr>
              <w:t xml:space="preserve"> 1.200</w:t>
            </w:r>
            <w:r w:rsidR="00DB5854">
              <w:rPr>
                <w:rFonts w:cs="Arial"/>
              </w:rPr>
              <w:t> </w:t>
            </w:r>
            <w:r>
              <w:rPr>
                <w:rFonts w:cs="Arial"/>
              </w:rPr>
              <w:t>Wh Batterie)</w:t>
            </w:r>
          </w:p>
        </w:tc>
      </w:tr>
      <w:tr w:rsidR="00FF3B47" w14:paraId="0E517EE2" w14:textId="77777777" w:rsidTr="006B74E8">
        <w:tc>
          <w:tcPr>
            <w:tcW w:w="4014" w:type="dxa"/>
            <w:tcMar>
              <w:top w:w="80" w:type="dxa"/>
              <w:left w:w="120" w:type="dxa"/>
              <w:bottom w:w="80" w:type="dxa"/>
              <w:right w:w="120" w:type="dxa"/>
            </w:tcMar>
          </w:tcPr>
          <w:p w14:paraId="434F8B2A" w14:textId="77777777" w:rsidR="00FF3B47" w:rsidRDefault="00FF3B47" w:rsidP="006B74E8">
            <w:r>
              <w:rPr>
                <w:rFonts w:cs="Arial"/>
              </w:rPr>
              <w:t>Autonomiezeit (Notbetrieb, kein PV)</w:t>
            </w:r>
          </w:p>
        </w:tc>
        <w:tc>
          <w:tcPr>
            <w:tcW w:w="4014" w:type="dxa"/>
            <w:tcMar>
              <w:top w:w="80" w:type="dxa"/>
              <w:left w:w="120" w:type="dxa"/>
              <w:bottom w:w="80" w:type="dxa"/>
              <w:right w:w="120" w:type="dxa"/>
            </w:tcMar>
          </w:tcPr>
          <w:p w14:paraId="5D9A94F6" w14:textId="28E89424" w:rsidR="00FF3B47" w:rsidRDefault="00FF3B47" w:rsidP="006B74E8">
            <w:r>
              <w:rPr>
                <w:rFonts w:cs="Arial"/>
              </w:rPr>
              <w:t>ca. 1,5</w:t>
            </w:r>
            <w:r w:rsidR="00DB5854">
              <w:rPr>
                <w:rFonts w:cs="Arial"/>
              </w:rPr>
              <w:t> </w:t>
            </w:r>
            <w:r>
              <w:rPr>
                <w:rFonts w:cs="Arial"/>
              </w:rPr>
              <w:t>Tage (nur kritische Verbraucher aktiv)</w:t>
            </w:r>
          </w:p>
        </w:tc>
      </w:tr>
      <w:tr w:rsidR="00FF3B47" w14:paraId="70506591" w14:textId="77777777" w:rsidTr="006B74E8">
        <w:tc>
          <w:tcPr>
            <w:tcW w:w="4014" w:type="dxa"/>
            <w:tcMar>
              <w:top w:w="80" w:type="dxa"/>
              <w:left w:w="120" w:type="dxa"/>
              <w:bottom w:w="80" w:type="dxa"/>
              <w:right w:w="120" w:type="dxa"/>
            </w:tcMar>
          </w:tcPr>
          <w:p w14:paraId="677D4B96" w14:textId="77777777" w:rsidR="00FF3B47" w:rsidRDefault="00FF3B47" w:rsidP="006B74E8">
            <w:r>
              <w:rPr>
                <w:rFonts w:cs="Arial"/>
              </w:rPr>
              <w:t>Netz-Backup-Aktivierung</w:t>
            </w:r>
          </w:p>
        </w:tc>
        <w:tc>
          <w:tcPr>
            <w:tcW w:w="4014" w:type="dxa"/>
            <w:tcMar>
              <w:top w:w="80" w:type="dxa"/>
              <w:left w:w="120" w:type="dxa"/>
              <w:bottom w:w="80" w:type="dxa"/>
              <w:right w:w="120" w:type="dxa"/>
            </w:tcMar>
          </w:tcPr>
          <w:p w14:paraId="4CC9AF21" w14:textId="08F03838" w:rsidR="00FF3B47" w:rsidRDefault="00FF3B47" w:rsidP="00864D36">
            <w:pPr>
              <w:keepNext/>
            </w:pPr>
            <w:r>
              <w:rPr>
                <w:rFonts w:cs="Arial"/>
              </w:rPr>
              <w:t>ab ca. 20</w:t>
            </w:r>
            <w:r w:rsidR="00DB5854">
              <w:rPr>
                <w:rFonts w:cs="Arial"/>
              </w:rPr>
              <w:t> </w:t>
            </w:r>
            <w:r>
              <w:rPr>
                <w:rFonts w:cs="Arial"/>
              </w:rPr>
              <w:t>% (nach ca. Tag 3 im Worst-Case-Szenario)</w:t>
            </w:r>
          </w:p>
        </w:tc>
      </w:tr>
    </w:tbl>
    <w:p w14:paraId="29117AAB" w14:textId="36D7C71F" w:rsidR="00864D36" w:rsidRDefault="00864D36" w:rsidP="00864D36">
      <w:pPr>
        <w:pStyle w:val="Beschriftung"/>
        <w:ind w:firstLine="708"/>
      </w:pPr>
      <w:bookmarkStart w:id="15" w:name="_Toc223814890"/>
      <w:r>
        <w:t xml:space="preserve">Tabelle </w:t>
      </w:r>
      <w:r>
        <w:fldChar w:fldCharType="begin"/>
      </w:r>
      <w:r>
        <w:instrText xml:space="preserve"> SEQ Tabelle \* ARABIC </w:instrText>
      </w:r>
      <w:r>
        <w:fldChar w:fldCharType="separate"/>
      </w:r>
      <w:r>
        <w:rPr>
          <w:noProof/>
        </w:rPr>
        <w:t>2</w:t>
      </w:r>
      <w:r>
        <w:fldChar w:fldCharType="end"/>
      </w:r>
      <w:r>
        <w:t xml:space="preserve">: </w:t>
      </w:r>
      <w:r w:rsidR="003250A2" w:rsidRPr="003250A2">
        <w:t>Erwartetes Systemverhalten – Kenngrößen des Energiesystems im Prototypbetrieb</w:t>
      </w:r>
      <w:bookmarkEnd w:id="15"/>
    </w:p>
    <w:p w14:paraId="5755710C" w14:textId="64681771" w:rsidR="00FF3B47" w:rsidRDefault="00FF3B47" w:rsidP="00B96B54">
      <w:pPr>
        <w:spacing w:before="240" w:after="120"/>
        <w:ind w:left="708"/>
        <w:jc w:val="both"/>
        <w:rPr>
          <w:rFonts w:cs="Arial"/>
        </w:rPr>
      </w:pPr>
      <w:r>
        <w:rPr>
          <w:rFonts w:cs="Arial"/>
        </w:rPr>
        <w:t>Im Sommer ist das System energetisch überschussfähig: Der PV-Ertrag von ca. 1.</w:t>
      </w:r>
      <w:r w:rsidR="00B96B54">
        <w:rPr>
          <w:rFonts w:cs="Arial"/>
        </w:rPr>
        <w:t>35</w:t>
      </w:r>
      <w:r>
        <w:rPr>
          <w:rFonts w:cs="Arial"/>
        </w:rPr>
        <w:t>0</w:t>
      </w:r>
      <w:r w:rsidR="00B96B54">
        <w:rPr>
          <w:rFonts w:cs="Arial"/>
        </w:rPr>
        <w:t> </w:t>
      </w:r>
      <w:r>
        <w:rPr>
          <w:rFonts w:cs="Arial"/>
        </w:rPr>
        <w:t>Wh/Tag übersteigt den Gesamtverbrauch deutlich, was eine vollständige Batterieladung täglich sicherstellt. Im Winter reicht der PV-Ertrag an sonnigen Tagen (ca. 450</w:t>
      </w:r>
      <w:r w:rsidR="00B96B54">
        <w:rPr>
          <w:rFonts w:cs="Arial"/>
        </w:rPr>
        <w:t> </w:t>
      </w:r>
      <w:r>
        <w:rPr>
          <w:rFonts w:cs="Arial"/>
        </w:rPr>
        <w:t>Wh/Tag) bei reduziertem Verbrauch knapp aus, während bei anhaltend bewölktem Wetter das Netz-Backup des MultiPlus automatisch greift. Das Lastmanagement – gesteuert durch den Cerbo GX auf Basis der gesammelten Echtzeitdaten – sorgt dafür, dass nicht priorisierte Verbraucher frühzeitig abgeschaltet werden, um kritische Systeme wie Cerbo GX, SmartShunt und Sensorik so lange wie möglich zu versorgen.</w:t>
      </w:r>
    </w:p>
    <w:p w14:paraId="3B0EF4DA" w14:textId="77777777" w:rsidR="00B96B54" w:rsidRDefault="00B96B54" w:rsidP="002070A3">
      <w:pPr>
        <w:ind w:left="708"/>
        <w:jc w:val="both"/>
        <w:rPr>
          <w:rFonts w:cs="Arial"/>
        </w:rPr>
      </w:pPr>
    </w:p>
    <w:p w14:paraId="2D9B71F9" w14:textId="6932232A" w:rsidR="00741E99" w:rsidRPr="00741E99" w:rsidRDefault="00741E99" w:rsidP="00741E99">
      <w:pPr>
        <w:pStyle w:val="berschrift1"/>
      </w:pPr>
      <w:bookmarkStart w:id="16" w:name="_Toc224200979"/>
      <w:r w:rsidRPr="00741E99">
        <w:t xml:space="preserve">4.4 </w:t>
      </w:r>
      <w:r w:rsidR="002070A3" w:rsidRPr="002070A3">
        <w:t>Auswahl der Systemkomponenten</w:t>
      </w:r>
      <w:bookmarkEnd w:id="16"/>
    </w:p>
    <w:p w14:paraId="6830179D" w14:textId="5094A653" w:rsidR="00B83A06" w:rsidRDefault="00741E99" w:rsidP="00B83A06">
      <w:pPr>
        <w:ind w:left="708"/>
        <w:jc w:val="both"/>
        <w:rPr>
          <w:rFonts w:cs="Arial"/>
        </w:rPr>
      </w:pPr>
      <w:r w:rsidRPr="00741E99">
        <w:rPr>
          <w:rFonts w:cs="Arial"/>
        </w:rPr>
        <w:t>D</w:t>
      </w:r>
      <w:r w:rsidR="002070A3" w:rsidRPr="002070A3">
        <w:rPr>
          <w:rFonts w:cs="Arial"/>
        </w:rPr>
        <w:t>ie Auswahl der Komponenten erfolgte unter Berücksichtigung von Leistungsanforderungen, Systemspannung, Zuverlässigkeit im Praxisbetrieb sowie Kompatibilität innerhalb des Victron-Ökosystems. Ziel war ein wartungsarmes Energiesystem, das den Energiebedarf des Prototyps aus der Photovoltaikanlage deckt und bei Bedarf zusätzlich über einen Netzanschluss geladen werden kann. Dadurch wird auch bei geringer Energieerzeugung, insbesondere in den Wintermonaten, eine zuverlässige Versorgung gewährleistet.</w:t>
      </w:r>
    </w:p>
    <w:p w14:paraId="4CA1EBD4" w14:textId="2AEAF466" w:rsidR="00741E99" w:rsidRPr="00E47EFD" w:rsidRDefault="00741E99" w:rsidP="00B83A06">
      <w:pPr>
        <w:pStyle w:val="berschrift2"/>
      </w:pPr>
      <w:bookmarkStart w:id="17" w:name="_Toc224200980"/>
      <w:r w:rsidRPr="00E47EFD">
        <w:t xml:space="preserve">4.4.1 PV-Modul </w:t>
      </w:r>
      <w:proofErr w:type="spellStart"/>
      <w:r w:rsidRPr="00E47EFD">
        <w:t>enjoysolar</w:t>
      </w:r>
      <w:proofErr w:type="spellEnd"/>
      <w:r w:rsidRPr="00E47EFD">
        <w:t xml:space="preserve"> 180</w:t>
      </w:r>
      <w:r w:rsidR="003D543B" w:rsidRPr="00E47EFD">
        <w:rPr>
          <w:rFonts w:cs="Arial"/>
        </w:rPr>
        <w:t> </w:t>
      </w:r>
      <w:r w:rsidRPr="00E47EFD">
        <w:t>W 12</w:t>
      </w:r>
      <w:r w:rsidR="003D543B" w:rsidRPr="00E47EFD">
        <w:rPr>
          <w:rFonts w:cs="Arial"/>
        </w:rPr>
        <w:t> </w:t>
      </w:r>
      <w:r w:rsidRPr="00E47EFD">
        <w:t>V</w:t>
      </w:r>
      <w:bookmarkEnd w:id="17"/>
    </w:p>
    <w:p w14:paraId="7AE0F8D5" w14:textId="760E322F" w:rsidR="00741E99" w:rsidRPr="00741E99" w:rsidRDefault="00007DFC" w:rsidP="00741E99">
      <w:pPr>
        <w:ind w:left="708"/>
        <w:jc w:val="both"/>
        <w:rPr>
          <w:rFonts w:cs="Arial"/>
        </w:rPr>
      </w:pPr>
      <w:r>
        <w:rPr>
          <w:rFonts w:cs="Arial"/>
        </w:rPr>
        <w:t xml:space="preserve">Das </w:t>
      </w:r>
      <w:proofErr w:type="spellStart"/>
      <w:r>
        <w:rPr>
          <w:rFonts w:cs="Arial"/>
        </w:rPr>
        <w:t>enjoysolar</w:t>
      </w:r>
      <w:proofErr w:type="spellEnd"/>
      <w:r>
        <w:rPr>
          <w:rFonts w:cs="Arial"/>
        </w:rPr>
        <w:t xml:space="preserve"> 180 W Modul wurde aufgrund seines günstigen Preis-Leistungs-Verhältnisses und der direkten Kompatibilität mit 12 V-Systemen gewählt. Die Nennleistung beträgt 180 </w:t>
      </w:r>
      <w:proofErr w:type="spellStart"/>
      <w:r>
        <w:rPr>
          <w:rFonts w:cs="Arial"/>
        </w:rPr>
        <w:t>Wp</w:t>
      </w:r>
      <w:proofErr w:type="spellEnd"/>
      <w:r>
        <w:rPr>
          <w:rFonts w:cs="Arial"/>
        </w:rPr>
        <w:t xml:space="preserve"> bei 19,1 V und 9,43 A; monokristalline Zellen erreichen einen Wirkungsgrad von 22 %</w:t>
      </w:r>
      <w:r w:rsidR="002070A3" w:rsidRPr="00007DFC">
        <w:rPr>
          <w:rFonts w:cs="Arial"/>
        </w:rPr>
        <w:t xml:space="preserve"> </w:t>
      </w:r>
      <w:r w:rsidR="003D543B">
        <w:rPr>
          <w:rFonts w:cs="Arial"/>
        </w:rPr>
        <w:fldChar w:fldCharType="begin"/>
      </w:r>
      <w:r w:rsidR="003D543B" w:rsidRPr="00007DFC">
        <w:rPr>
          <w:rFonts w:cs="Arial"/>
        </w:rPr>
        <w:instrText xml:space="preserve"> ADDIN ZOTERO_ITEM CSL_CITATION {"citationID":"ILCugbGi","properties":{"formattedCitation":"[5]","plainCitation":"[5]","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schema":"https://github.com/citation-style-language/schema/raw/master/csl-citation.json"} </w:instrText>
      </w:r>
      <w:r w:rsidR="003D543B">
        <w:rPr>
          <w:rFonts w:cs="Arial"/>
        </w:rPr>
        <w:fldChar w:fldCharType="separate"/>
      </w:r>
      <w:r w:rsidR="003D543B" w:rsidRPr="00007DFC">
        <w:rPr>
          <w:rFonts w:ascii="Aptos" w:hAnsi="Aptos"/>
        </w:rPr>
        <w:t>[5]</w:t>
      </w:r>
      <w:r w:rsidR="003D543B">
        <w:rPr>
          <w:rFonts w:cs="Arial"/>
        </w:rPr>
        <w:fldChar w:fldCharType="end"/>
      </w:r>
      <w:r w:rsidR="002070A3" w:rsidRPr="002070A3">
        <w:rPr>
          <w:rFonts w:cs="Arial"/>
        </w:rPr>
        <w:t>.</w:t>
      </w:r>
    </w:p>
    <w:p w14:paraId="23B6F4E6" w14:textId="129FC24E" w:rsidR="00741E99" w:rsidRPr="002B3A8B" w:rsidRDefault="00741E99" w:rsidP="00741E99">
      <w:pPr>
        <w:pStyle w:val="berschrift2"/>
      </w:pPr>
      <w:bookmarkStart w:id="18" w:name="_Toc224200981"/>
      <w:r w:rsidRPr="002B3A8B">
        <w:t>4.4.2 AGM Super Cycle Batterie 100</w:t>
      </w:r>
      <w:r w:rsidR="009266EB" w:rsidRPr="002B3A8B">
        <w:t> </w:t>
      </w:r>
      <w:r w:rsidRPr="002B3A8B">
        <w:t>Ah</w:t>
      </w:r>
      <w:bookmarkEnd w:id="18"/>
    </w:p>
    <w:p w14:paraId="3CDDD639" w14:textId="24E3B3C9" w:rsidR="00741E99" w:rsidRPr="00741E99" w:rsidRDefault="00007DFC" w:rsidP="00741E99">
      <w:pPr>
        <w:ind w:left="708"/>
        <w:jc w:val="both"/>
        <w:rPr>
          <w:rFonts w:cs="Arial"/>
        </w:rPr>
      </w:pPr>
      <w:r>
        <w:rPr>
          <w:rFonts w:cs="Arial"/>
        </w:rPr>
        <w:t>Die AGM Super Cycle Batterie mit 100 Ah (12 V, 1.200 Wh) wurde gewählt, da sie wartungsfrei, lageunabhängig und ausgasungsfrei ist. Die Entladung wird auf 50 % begrenzt, woraus 600 Wh nutzbare Kapazität resultieren. Die Batterie verfügt über mindestens 700 Zyklen bei 60 % Entladungstiefe; die empfohlene Ladespannung beträgt 14,2–14,6 V</w:t>
      </w:r>
      <w:r w:rsidR="002070A3" w:rsidRPr="002070A3">
        <w:rPr>
          <w:rFonts w:cs="Arial"/>
        </w:rPr>
        <w:t xml:space="preserve"> </w:t>
      </w:r>
      <w:r w:rsidR="003D543B">
        <w:rPr>
          <w:rFonts w:cs="Arial"/>
        </w:rPr>
        <w:fldChar w:fldCharType="begin"/>
      </w:r>
      <w:r w:rsidR="003D543B">
        <w:rPr>
          <w:rFonts w:cs="Arial"/>
        </w:rPr>
        <w:instrText xml:space="preserve"> ADDIN ZOTERO_ITEM CSL_CITATION {"citationID":"mLitYo8V","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sidR="003D543B">
        <w:rPr>
          <w:rFonts w:cs="Arial"/>
        </w:rPr>
        <w:fldChar w:fldCharType="separate"/>
      </w:r>
      <w:r w:rsidR="003D543B" w:rsidRPr="003D543B">
        <w:rPr>
          <w:rFonts w:ascii="Aptos" w:hAnsi="Aptos"/>
        </w:rPr>
        <w:t>[10]</w:t>
      </w:r>
      <w:r w:rsidR="003D543B">
        <w:rPr>
          <w:rFonts w:cs="Arial"/>
        </w:rPr>
        <w:fldChar w:fldCharType="end"/>
      </w:r>
      <w:r w:rsidR="002070A3" w:rsidRPr="002070A3">
        <w:rPr>
          <w:rFonts w:cs="Arial"/>
        </w:rPr>
        <w:t>.</w:t>
      </w:r>
    </w:p>
    <w:p w14:paraId="25702B2A" w14:textId="77777777" w:rsidR="00741E99" w:rsidRPr="00741E99" w:rsidRDefault="00741E99" w:rsidP="00741E99">
      <w:pPr>
        <w:pStyle w:val="berschrift2"/>
      </w:pPr>
      <w:bookmarkStart w:id="19" w:name="_Toc224200982"/>
      <w:r w:rsidRPr="00741E99">
        <w:lastRenderedPageBreak/>
        <w:t>4.4.3 Victron MultiPlus 12/800</w:t>
      </w:r>
      <w:bookmarkEnd w:id="19"/>
    </w:p>
    <w:p w14:paraId="5B34B7A8" w14:textId="02859AE3" w:rsidR="00741E99" w:rsidRDefault="00007DFC" w:rsidP="00741E99">
      <w:pPr>
        <w:ind w:left="708"/>
        <w:jc w:val="both"/>
        <w:rPr>
          <w:rFonts w:cs="Arial"/>
        </w:rPr>
      </w:pPr>
      <w:r>
        <w:rPr>
          <w:rFonts w:cs="Arial"/>
        </w:rPr>
        <w:t xml:space="preserve">Der MultiPlus 12/800 vereint Wechselrichter und Ladegerät in einem Gerät und wurde als kompakte Lösung für das 12 V-Hybridsystem gewählt. Die Dauerleistung beträgt 800 VA (700 W), der integrierte Laderegler liefert bis zu 35 A, der Standby-Verbrauch liegt bei 8–10 W. Die automatische Netzumschaltung über </w:t>
      </w:r>
      <w:proofErr w:type="spellStart"/>
      <w:r>
        <w:rPr>
          <w:rFonts w:cs="Arial"/>
        </w:rPr>
        <w:t>VE.Bus</w:t>
      </w:r>
      <w:proofErr w:type="spellEnd"/>
      <w:r>
        <w:rPr>
          <w:rFonts w:cs="Arial"/>
        </w:rPr>
        <w:t xml:space="preserve"> gewährleistet Versorgungssicherheit bei niedriger Batterieladung </w:t>
      </w:r>
      <w:r w:rsidR="00D46B0B">
        <w:rPr>
          <w:rFonts w:cs="Arial"/>
        </w:rPr>
        <w:fldChar w:fldCharType="begin"/>
      </w:r>
      <w:r w:rsidR="00D46B0B">
        <w:rPr>
          <w:rFonts w:cs="Arial"/>
        </w:rPr>
        <w:instrText xml:space="preserve"> ADDIN ZOTERO_ITEM CSL_CITATION {"citationID":"hf0PdyeU","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sidR="00D46B0B">
        <w:rPr>
          <w:rFonts w:cs="Arial"/>
        </w:rPr>
        <w:fldChar w:fldCharType="separate"/>
      </w:r>
      <w:r w:rsidR="00D46B0B" w:rsidRPr="00D46B0B">
        <w:rPr>
          <w:rFonts w:ascii="Aptos" w:hAnsi="Aptos"/>
        </w:rPr>
        <w:t>[9]</w:t>
      </w:r>
      <w:r w:rsidR="00D46B0B">
        <w:rPr>
          <w:rFonts w:cs="Arial"/>
        </w:rPr>
        <w:fldChar w:fldCharType="end"/>
      </w:r>
      <w:r w:rsidR="002070A3" w:rsidRPr="002070A3">
        <w:rPr>
          <w:rFonts w:cs="Arial"/>
        </w:rPr>
        <w:t>.</w:t>
      </w:r>
    </w:p>
    <w:p w14:paraId="13135E3F" w14:textId="483DF7DB" w:rsidR="00C00656" w:rsidRPr="00F41860" w:rsidRDefault="00C00656" w:rsidP="00C00656">
      <w:pPr>
        <w:pStyle w:val="berschrift2"/>
      </w:pPr>
      <w:bookmarkStart w:id="20" w:name="_Toc224200983"/>
      <w:r w:rsidRPr="00F41860">
        <w:t>4.4.4 Victron MPPT 100/20</w:t>
      </w:r>
      <w:bookmarkEnd w:id="20"/>
    </w:p>
    <w:p w14:paraId="640624B7" w14:textId="6E6C074F" w:rsidR="00C00656" w:rsidRPr="00F41860" w:rsidRDefault="00F41860" w:rsidP="00F41860">
      <w:pPr>
        <w:ind w:left="708"/>
        <w:jc w:val="both"/>
      </w:pPr>
      <w:r w:rsidRPr="00F41860">
        <w:t xml:space="preserve">Der Victron </w:t>
      </w:r>
      <w:proofErr w:type="spellStart"/>
      <w:r w:rsidRPr="00F41860">
        <w:t>SmartSolar</w:t>
      </w:r>
      <w:proofErr w:type="spellEnd"/>
      <w:r w:rsidRPr="00F41860">
        <w:t xml:space="preserve"> MPPT 100/20 verbindet das PV-Modul mit der Batterie und führt dessen Arbeitspunkt kontinuierlich nach. Der Nennladestrom beträgt 20</w:t>
      </w:r>
      <w:r>
        <w:t> </w:t>
      </w:r>
      <w:r w:rsidRPr="00F41860">
        <w:t>A bei einer maximalen PV-Eingangsspannung von 100</w:t>
      </w:r>
      <w:r>
        <w:t> </w:t>
      </w:r>
      <w:r w:rsidRPr="00F41860">
        <w:t>V. Der Spitzenwirkungsgrad liegt bei 98</w:t>
      </w:r>
      <w:r>
        <w:t> </w:t>
      </w:r>
      <w:r w:rsidRPr="00F41860">
        <w:t>%</w:t>
      </w:r>
      <w:r w:rsidR="00A6024B">
        <w:t>,</w:t>
      </w:r>
      <w:r w:rsidRPr="00F41860">
        <w:t xml:space="preserve"> gegenüber PWM-Reglern wird ein Mehrertrag von bis zu 30</w:t>
      </w:r>
      <w:r>
        <w:t> </w:t>
      </w:r>
      <w:r w:rsidRPr="00F41860">
        <w:t xml:space="preserve">% erreicht. Die Datenübertragung an den Cerbo GX erfolgt über </w:t>
      </w:r>
      <w:proofErr w:type="spellStart"/>
      <w:r w:rsidRPr="00F41860">
        <w:t>VE.Direct</w:t>
      </w:r>
      <w:proofErr w:type="spellEnd"/>
      <w:r w:rsidRPr="00F41860">
        <w:t xml:space="preserve">. </w:t>
      </w:r>
      <w:r>
        <w:fldChar w:fldCharType="begin"/>
      </w:r>
      <w:r>
        <w:instrText xml:space="preserve"> ADDIN ZOTERO_ITEM CSL_CITATION {"citationID":"CqKX5U5D","properties":{"formattedCitation":"[12]","plainCitation":"[12]","noteIndex":0},"citationItems":[{"id":60,"uris":["http://zotero.org/groups/6046789/items/JSL4P9VF"],"itemData":{"id":60,"type":"document","title":"Datasheet-SmartSolar-charge-controller-MPPT-75-10,-75-15,-100-15,-100-20_48V-DE.pdf","URL":"https://www.victronenergy.com/upload/documents/Datasheet-SmartSolar-charge-controller-MPPT-75-10,-75-15,-100-15,-100-20_48V-DE.pdf","accessed":{"date-parts":[["2026",3,12]]}}}],"schema":"https://github.com/citation-style-language/schema/raw/master/csl-citation.json"} </w:instrText>
      </w:r>
      <w:r>
        <w:fldChar w:fldCharType="separate"/>
      </w:r>
      <w:r w:rsidRPr="00F41860">
        <w:rPr>
          <w:rFonts w:ascii="Aptos" w:hAnsi="Aptos"/>
        </w:rPr>
        <w:t>[12]</w:t>
      </w:r>
      <w:r>
        <w:fldChar w:fldCharType="end"/>
      </w:r>
    </w:p>
    <w:p w14:paraId="10769A3A" w14:textId="53FF6CFD" w:rsidR="00741E99" w:rsidRPr="004E1EA9" w:rsidRDefault="00741E99" w:rsidP="00741E99">
      <w:pPr>
        <w:pStyle w:val="berschrift2"/>
      </w:pPr>
      <w:bookmarkStart w:id="21" w:name="_Toc224200984"/>
      <w:r w:rsidRPr="004E1EA9">
        <w:t>4.4.</w:t>
      </w:r>
      <w:r w:rsidR="00D5115D" w:rsidRPr="004E1EA9">
        <w:t>5</w:t>
      </w:r>
      <w:r w:rsidRPr="004E1EA9">
        <w:t xml:space="preserve"> Victron SmartShunt 500 A</w:t>
      </w:r>
      <w:bookmarkEnd w:id="21"/>
    </w:p>
    <w:p w14:paraId="073C3633" w14:textId="4CA4681E" w:rsidR="00FE7B0F" w:rsidRDefault="00FE7B0F" w:rsidP="008F0C6D">
      <w:pPr>
        <w:ind w:left="708"/>
        <w:jc w:val="both"/>
        <w:rPr>
          <w:rFonts w:cs="Arial"/>
        </w:rPr>
      </w:pPr>
      <w:r>
        <w:rPr>
          <w:rFonts w:cs="Arial"/>
        </w:rPr>
        <w:t xml:space="preserve">Der SmartShunt 500 A misst den Batteriestrom mit ±0,4 % Genauigkeit und berechnet den Ladezustand (SoC) in Echtzeit. Die Datenübertragung an den Cerbo GX erfolgt über </w:t>
      </w:r>
      <w:proofErr w:type="spellStart"/>
      <w:r>
        <w:rPr>
          <w:rFonts w:cs="Arial"/>
        </w:rPr>
        <w:t>VE.Direct</w:t>
      </w:r>
      <w:proofErr w:type="spellEnd"/>
      <w:r>
        <w:rPr>
          <w:rFonts w:cs="Arial"/>
        </w:rPr>
        <w:t>; der Eigenverbrauch liegt bei unter 1 mA</w:t>
      </w:r>
      <w:r w:rsidR="002070A3" w:rsidRPr="002070A3">
        <w:rPr>
          <w:rFonts w:cs="Arial"/>
        </w:rPr>
        <w:t xml:space="preserve"> </w:t>
      </w:r>
      <w:r w:rsidR="008F0C6D">
        <w:rPr>
          <w:rFonts w:cs="Arial"/>
        </w:rPr>
        <w:fldChar w:fldCharType="begin"/>
      </w:r>
      <w:r w:rsidR="008F0C6D">
        <w:rPr>
          <w:rFonts w:cs="Arial"/>
        </w:rPr>
        <w:instrText xml:space="preserve"> ADDIN ZOTERO_ITEM CSL_CITATION {"citationID":"hFTwkn02","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sidR="008F0C6D">
        <w:rPr>
          <w:rFonts w:cs="Arial"/>
        </w:rPr>
        <w:fldChar w:fldCharType="separate"/>
      </w:r>
      <w:r w:rsidR="008F0C6D" w:rsidRPr="008F0C6D">
        <w:rPr>
          <w:rFonts w:ascii="Aptos" w:hAnsi="Aptos"/>
        </w:rPr>
        <w:t>[8]</w:t>
      </w:r>
      <w:r w:rsidR="008F0C6D">
        <w:rPr>
          <w:rFonts w:cs="Arial"/>
        </w:rPr>
        <w:fldChar w:fldCharType="end"/>
      </w:r>
      <w:r w:rsidR="002070A3" w:rsidRPr="002070A3">
        <w:rPr>
          <w:rFonts w:cs="Arial"/>
        </w:rPr>
        <w:t>.</w:t>
      </w:r>
    </w:p>
    <w:p w14:paraId="0087966F" w14:textId="212A4B09" w:rsidR="00741E99" w:rsidRPr="00741E99" w:rsidRDefault="00741E99" w:rsidP="00741E99">
      <w:pPr>
        <w:pStyle w:val="berschrift2"/>
      </w:pPr>
      <w:bookmarkStart w:id="22" w:name="_Toc224200985"/>
      <w:r w:rsidRPr="00741E99">
        <w:t>4.4.</w:t>
      </w:r>
      <w:r w:rsidR="00D5115D">
        <w:t>6</w:t>
      </w:r>
      <w:r w:rsidRPr="00741E99">
        <w:t xml:space="preserve"> Victron Orion 12/12-18</w:t>
      </w:r>
      <w:bookmarkEnd w:id="22"/>
    </w:p>
    <w:p w14:paraId="6CA2CEDA" w14:textId="1F26A0AB" w:rsidR="00741E99" w:rsidRPr="00741E99" w:rsidRDefault="00FE7B0F" w:rsidP="00741E99">
      <w:pPr>
        <w:ind w:left="708"/>
        <w:jc w:val="both"/>
        <w:rPr>
          <w:rFonts w:cs="Arial"/>
        </w:rPr>
      </w:pPr>
      <w:r>
        <w:rPr>
          <w:rFonts w:cs="Arial"/>
        </w:rPr>
        <w:t xml:space="preserve">Der Orion 12/12-18 ist ein DC/DC-Wandler mit galvanischer Trennung. Er versorgt das Sensorsystem mit stabilisierten 12 V, verhindert Masseschleifen und elektromagnetische Störungen. Der Eingangsspannungsbereich beträgt 8–17 V bei einem Wirkungsgrad von 87 % </w:t>
      </w:r>
      <w:r w:rsidR="004527B3">
        <w:rPr>
          <w:rFonts w:cs="Arial"/>
        </w:rPr>
        <w:fldChar w:fldCharType="begin"/>
      </w:r>
      <w:r w:rsidR="00F41860">
        <w:rPr>
          <w:rFonts w:cs="Arial"/>
        </w:rPr>
        <w:instrText xml:space="preserve"> ADDIN ZOTERO_ITEM CSL_CITATION {"citationID":"C8DXfBzt","properties":{"formattedCitation":"[13]","plainCitation":"[13]","noteIndex":0},"citationItems":[{"id":38,"uris":["http://zotero.org/groups/6046789/items/XQWWVQ3R"],"itemData":{"id":38,"type":"document","title":"Datasheet-Orion-Tr-Smart-DC-DC-chargers-isolated-250-400W-DE.pdf","URL":"https://www.victronenergy.de/upload/documents/Datasheet-Orion-Tr-Smart-DC-DC-chargers-isolated-250-400W-DE.pdf","accessed":{"date-parts":[["2026",2,17]]}}}],"schema":"https://github.com/citation-style-language/schema/raw/master/csl-citation.json"} </w:instrText>
      </w:r>
      <w:r w:rsidR="004527B3">
        <w:rPr>
          <w:rFonts w:cs="Arial"/>
        </w:rPr>
        <w:fldChar w:fldCharType="separate"/>
      </w:r>
      <w:r w:rsidR="00F41860" w:rsidRPr="00F41860">
        <w:rPr>
          <w:rFonts w:ascii="Aptos" w:hAnsi="Aptos"/>
        </w:rPr>
        <w:t>[13]</w:t>
      </w:r>
      <w:r w:rsidR="004527B3">
        <w:rPr>
          <w:rFonts w:cs="Arial"/>
        </w:rPr>
        <w:fldChar w:fldCharType="end"/>
      </w:r>
      <w:r w:rsidR="002070A3" w:rsidRPr="002070A3">
        <w:rPr>
          <w:rFonts w:cs="Arial"/>
        </w:rPr>
        <w:t>.</w:t>
      </w:r>
    </w:p>
    <w:p w14:paraId="3CE679AF" w14:textId="3ECD827B" w:rsidR="00741E99" w:rsidRPr="004A5CC6" w:rsidRDefault="00741E99" w:rsidP="00741E99">
      <w:pPr>
        <w:pStyle w:val="berschrift2"/>
      </w:pPr>
      <w:bookmarkStart w:id="23" w:name="_Toc224200986"/>
      <w:r w:rsidRPr="004A5CC6">
        <w:t>4.4.</w:t>
      </w:r>
      <w:r w:rsidR="00D5115D" w:rsidRPr="004A5CC6">
        <w:t>7</w:t>
      </w:r>
      <w:r w:rsidRPr="004A5CC6">
        <w:t xml:space="preserve"> Victron Cerbo GX und </w:t>
      </w:r>
      <w:proofErr w:type="gramStart"/>
      <w:r w:rsidRPr="004A5CC6">
        <w:t>GX Touch</w:t>
      </w:r>
      <w:proofErr w:type="gramEnd"/>
      <w:r w:rsidRPr="004A5CC6">
        <w:t xml:space="preserve"> 50</w:t>
      </w:r>
      <w:bookmarkEnd w:id="23"/>
    </w:p>
    <w:p w14:paraId="70D6F095" w14:textId="2AC2A6C6" w:rsidR="00741E99" w:rsidRPr="00741E99" w:rsidRDefault="00FE7B0F" w:rsidP="00741E99">
      <w:pPr>
        <w:ind w:left="708"/>
        <w:jc w:val="both"/>
        <w:rPr>
          <w:rFonts w:cs="Arial"/>
        </w:rPr>
      </w:pPr>
      <w:r>
        <w:rPr>
          <w:rFonts w:cs="Arial"/>
        </w:rPr>
        <w:t xml:space="preserve">Der Cerbo GX sammelt Messdaten aller Victron-Komponenten über </w:t>
      </w:r>
      <w:proofErr w:type="spellStart"/>
      <w:r>
        <w:rPr>
          <w:rFonts w:cs="Arial"/>
        </w:rPr>
        <w:t>VE.Bus</w:t>
      </w:r>
      <w:proofErr w:type="spellEnd"/>
      <w:r>
        <w:rPr>
          <w:rFonts w:cs="Arial"/>
        </w:rPr>
        <w:t xml:space="preserve"> und </w:t>
      </w:r>
      <w:proofErr w:type="spellStart"/>
      <w:r>
        <w:rPr>
          <w:rFonts w:cs="Arial"/>
        </w:rPr>
        <w:t>VE.Direct</w:t>
      </w:r>
      <w:proofErr w:type="spellEnd"/>
      <w:r>
        <w:rPr>
          <w:rFonts w:cs="Arial"/>
        </w:rPr>
        <w:t xml:space="preserve"> und stellt sie über MQTT und das VRM-Portal bereit. Der Verbrauch liegt bei 2,8 W (ohne Display) bzw. 3,8 W mit </w:t>
      </w:r>
      <w:proofErr w:type="gramStart"/>
      <w:r>
        <w:rPr>
          <w:rFonts w:cs="Arial"/>
        </w:rPr>
        <w:t>GX Touch</w:t>
      </w:r>
      <w:proofErr w:type="gramEnd"/>
      <w:r>
        <w:rPr>
          <w:rFonts w:cs="Arial"/>
        </w:rPr>
        <w:t xml:space="preserve"> 50; die Betriebsspannung reicht von 8–70 V DC. Das </w:t>
      </w:r>
      <w:proofErr w:type="gramStart"/>
      <w:r>
        <w:rPr>
          <w:rFonts w:cs="Arial"/>
        </w:rPr>
        <w:t>GX Touch</w:t>
      </w:r>
      <w:proofErr w:type="gramEnd"/>
      <w:r>
        <w:rPr>
          <w:rFonts w:cs="Arial"/>
        </w:rPr>
        <w:t xml:space="preserve"> 50 (5 Zoll, IP54) zeigt Batteriespannung, SoC, PV-Leistung und Verbrauch an. </w:t>
      </w:r>
      <w:r w:rsidR="004527B3">
        <w:rPr>
          <w:rFonts w:cs="Arial"/>
        </w:rPr>
        <w:fldChar w:fldCharType="begin"/>
      </w:r>
      <w:r w:rsidR="004527B3">
        <w:rPr>
          <w:rFonts w:cs="Arial"/>
        </w:rPr>
        <w:instrText xml:space="preserve"> ADDIN ZOTERO_ITEM CSL_CITATION {"citationID":"JekCDoul","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4527B3">
        <w:rPr>
          <w:rFonts w:cs="Arial"/>
        </w:rPr>
        <w:fldChar w:fldCharType="separate"/>
      </w:r>
      <w:r w:rsidR="004527B3" w:rsidRPr="004527B3">
        <w:rPr>
          <w:rFonts w:ascii="Aptos" w:hAnsi="Aptos"/>
        </w:rPr>
        <w:t>[7]</w:t>
      </w:r>
      <w:r w:rsidR="004527B3">
        <w:rPr>
          <w:rFonts w:cs="Arial"/>
        </w:rPr>
        <w:fldChar w:fldCharType="end"/>
      </w:r>
    </w:p>
    <w:p w14:paraId="00D8854F" w14:textId="1ED9B37E" w:rsidR="00741E99" w:rsidRPr="00741E99" w:rsidRDefault="00741E99" w:rsidP="00741E99">
      <w:pPr>
        <w:pStyle w:val="berschrift2"/>
      </w:pPr>
      <w:bookmarkStart w:id="24" w:name="_Toc224200987"/>
      <w:r w:rsidRPr="00741E99">
        <w:t>4.4.</w:t>
      </w:r>
      <w:r w:rsidR="00D5115D">
        <w:t>8</w:t>
      </w:r>
      <w:r w:rsidRPr="00741E99">
        <w:t xml:space="preserve"> Verkabelung</w:t>
      </w:r>
      <w:r w:rsidR="002070A3">
        <w:t xml:space="preserve"> und Absicherung</w:t>
      </w:r>
      <w:bookmarkEnd w:id="24"/>
    </w:p>
    <w:p w14:paraId="1B56389E" w14:textId="77777777" w:rsidR="000F05C8" w:rsidRDefault="000F05C8" w:rsidP="000F05C8">
      <w:pPr>
        <w:ind w:left="708"/>
        <w:jc w:val="both"/>
        <w:rPr>
          <w:rFonts w:cs="Arial"/>
        </w:rPr>
      </w:pPr>
      <w:bookmarkStart w:id="25" w:name="_Toc222767633"/>
      <w:r>
        <w:rPr>
          <w:rFonts w:cs="Arial"/>
        </w:rPr>
        <w:t>Hochstromverbindungen zwischen Batterie und MultiPlus werden mit 6 mm² Kabel ausgeführt. Die 230 V-Verkabelung erfolgt mit dreiadrigem 1,5 mm² Kabel. Sicherungen (30 A) und Ringkabelschuhe M8 sichern die Verschraubungen an Batterie und Victron-Geräten.</w:t>
      </w:r>
    </w:p>
    <w:p w14:paraId="5ECEDAB7" w14:textId="29E0D9F3" w:rsidR="00007DFC" w:rsidRDefault="00007DFC" w:rsidP="00007DFC">
      <w:pPr>
        <w:pStyle w:val="berschrift2"/>
      </w:pPr>
      <w:bookmarkStart w:id="26" w:name="_Toc224200988"/>
      <w:r>
        <w:t>4.4.</w:t>
      </w:r>
      <w:r w:rsidR="00D5115D">
        <w:t>9</w:t>
      </w:r>
      <w:r>
        <w:t xml:space="preserve"> Monitoring und Datenkommunikation</w:t>
      </w:r>
      <w:bookmarkEnd w:id="25"/>
      <w:bookmarkEnd w:id="26"/>
    </w:p>
    <w:p w14:paraId="40A999D0" w14:textId="2ADF9175" w:rsidR="00007DFC" w:rsidRDefault="00007DFC" w:rsidP="00007DFC">
      <w:pPr>
        <w:ind w:left="708"/>
        <w:jc w:val="both"/>
        <w:rPr>
          <w:rFonts w:cs="Arial"/>
        </w:rPr>
      </w:pPr>
      <w:r>
        <w:rPr>
          <w:rFonts w:cs="Arial"/>
        </w:rPr>
        <w:t xml:space="preserve">Der Cerbo GX ist die zentrale Daten- und Kommunikationseinheit des Systems. Er sammelt in Echtzeit energierelevante Messdaten aller angeschlossenen Komponenten: Vom SmartShunt 500 A werden über </w:t>
      </w:r>
      <w:proofErr w:type="spellStart"/>
      <w:r>
        <w:rPr>
          <w:rFonts w:cs="Arial"/>
        </w:rPr>
        <w:t>VE.Direct</w:t>
      </w:r>
      <w:proofErr w:type="spellEnd"/>
      <w:r>
        <w:rPr>
          <w:rFonts w:cs="Arial"/>
        </w:rPr>
        <w:t xml:space="preserve"> Batteriespannung, Batteriestrom und Ladezustand übertragen; vom MultiPlus 12/800 über </w:t>
      </w:r>
      <w:proofErr w:type="spellStart"/>
      <w:r>
        <w:rPr>
          <w:rFonts w:cs="Arial"/>
        </w:rPr>
        <w:t>VE.Bus</w:t>
      </w:r>
      <w:proofErr w:type="spellEnd"/>
      <w:r>
        <w:rPr>
          <w:rFonts w:cs="Arial"/>
        </w:rPr>
        <w:t xml:space="preserve"> Gerätezustand, Netzstatus und Ladebetrieb </w:t>
      </w:r>
      <w:r w:rsidR="00F91727">
        <w:rPr>
          <w:rFonts w:cs="Arial"/>
        </w:rPr>
        <w:fldChar w:fldCharType="begin"/>
      </w:r>
      <w:r w:rsidR="00F41860">
        <w:rPr>
          <w:rFonts w:cs="Arial"/>
        </w:rPr>
        <w:instrText xml:space="preserve"> ADDIN ZOTERO_ITEM CSL_CITATION {"citationID":"LItPnDyi","properties":{"formattedCitation":"[7], [13]","plainCitation":"[7], [13]","dontUpdate":true,"noteIndex":0},"citationItems":[{"id":35,"uris":["http://zotero.org/groups/6046789/items/HW6FM4TS"],"itemData":{"id":35,"type":"document","title":"Datasheet-Cerbo-GX-GX-Touch-DE.pdf","URL":"https://www.victronenergy.de/upload/documents/Datasheet-Cerbo-GX-GX-Touch-DE.pdf","accessed":{"date-parts":[["2026",2,16]]}},"label":"page"},{"id":42,"uris":["http://zotero.org/groups/6046789/items/CWRHRLPC"],"itemData":{"id":42,"type":"article-journal","language":"de","source":"Zotero","title":"Datenkommunikation mit Victron Energy Produkten","author":[{"family":"Vader","given":"Matthijs"}]},"label":"page"}],"schema":"https://github.com/citation-style-language/schema/raw/master/csl-citation.json"} </w:instrText>
      </w:r>
      <w:r w:rsidR="00F91727">
        <w:rPr>
          <w:rFonts w:cs="Arial"/>
        </w:rPr>
        <w:fldChar w:fldCharType="separate"/>
      </w:r>
      <w:r w:rsidR="00F91727" w:rsidRPr="00F91727">
        <w:rPr>
          <w:rFonts w:ascii="Aptos" w:hAnsi="Aptos"/>
        </w:rPr>
        <w:t>[7][13]</w:t>
      </w:r>
      <w:r w:rsidR="00F91727">
        <w:rPr>
          <w:rFonts w:cs="Arial"/>
        </w:rPr>
        <w:fldChar w:fldCharType="end"/>
      </w:r>
      <w:r>
        <w:rPr>
          <w:rFonts w:cs="Arial"/>
        </w:rPr>
        <w:t>. Auf Basis dieser Daten koordiniert der Cerbo GX das Lastmanagement des Systems.</w:t>
      </w:r>
    </w:p>
    <w:p w14:paraId="3EAFE788" w14:textId="41E7CA3E" w:rsidR="00A21DAA" w:rsidRDefault="00007DFC" w:rsidP="00007DFC">
      <w:pPr>
        <w:ind w:left="708"/>
        <w:jc w:val="both"/>
        <w:rPr>
          <w:rFonts w:cs="Arial"/>
        </w:rPr>
      </w:pPr>
      <w:r>
        <w:rPr>
          <w:rFonts w:cs="Arial"/>
        </w:rPr>
        <w:t xml:space="preserve">Die gesammelten Daten werden über MQTT bereitgestellt und können von der App abgerufen werden, um Energiefluss, Batteriezustand und Verbrauch in Echtzeit darzustellen. </w:t>
      </w:r>
      <w:r>
        <w:rPr>
          <w:rFonts w:cs="Arial"/>
        </w:rPr>
        <w:lastRenderedPageBreak/>
        <w:t xml:space="preserve">Zusätzlich ist der Cerbo GX über Ethernet oder WLAN mit dem VRM-Portal verbunden, das eine Fernabfrage historischer Systemdaten ermöglicht </w:t>
      </w:r>
      <w:r w:rsidR="00F91727">
        <w:rPr>
          <w:rFonts w:cs="Arial"/>
        </w:rPr>
        <w:fldChar w:fldCharType="begin"/>
      </w:r>
      <w:r w:rsidR="00F91727">
        <w:rPr>
          <w:rFonts w:cs="Arial"/>
        </w:rPr>
        <w:instrText xml:space="preserve"> ADDIN ZOTERO_ITEM CSL_CITATION {"citationID":"XGsnksvJ","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F91727">
        <w:rPr>
          <w:rFonts w:cs="Arial"/>
        </w:rPr>
        <w:fldChar w:fldCharType="separate"/>
      </w:r>
      <w:r w:rsidR="00F91727" w:rsidRPr="00F91727">
        <w:rPr>
          <w:rFonts w:ascii="Aptos" w:hAnsi="Aptos"/>
        </w:rPr>
        <w:t>[7]</w:t>
      </w:r>
      <w:r w:rsidR="00F91727">
        <w:rPr>
          <w:rFonts w:cs="Arial"/>
        </w:rPr>
        <w:fldChar w:fldCharType="end"/>
      </w:r>
      <w:r>
        <w:rPr>
          <w:rFonts w:cs="Arial"/>
        </w:rPr>
        <w:t>.</w:t>
      </w:r>
    </w:p>
    <w:p w14:paraId="399CCE0C" w14:textId="77777777" w:rsidR="008C5B4F" w:rsidRDefault="008C5B4F" w:rsidP="003D6115">
      <w:pPr>
        <w:ind w:left="708"/>
        <w:jc w:val="both"/>
        <w:rPr>
          <w:rFonts w:cs="Arial"/>
        </w:rPr>
      </w:pPr>
    </w:p>
    <w:p w14:paraId="20EDB812" w14:textId="77777777" w:rsidR="001C1238" w:rsidRPr="00040FB0" w:rsidRDefault="001C1238" w:rsidP="001C1238">
      <w:pPr>
        <w:pStyle w:val="berschrift1"/>
      </w:pPr>
      <w:bookmarkStart w:id="27" w:name="_Toc224200989"/>
      <w:r w:rsidRPr="00040FB0">
        <w:t>4.5 Batterietechnologien im Vergleich</w:t>
      </w:r>
      <w:bookmarkEnd w:id="27"/>
    </w:p>
    <w:p w14:paraId="0022BC2C" w14:textId="77777777" w:rsidR="001C1238" w:rsidRPr="00040FB0" w:rsidRDefault="001C1238" w:rsidP="001C1238">
      <w:pPr>
        <w:ind w:left="708"/>
        <w:jc w:val="both"/>
        <w:rPr>
          <w:rFonts w:cs="Arial"/>
        </w:rPr>
      </w:pPr>
      <w:r w:rsidRPr="00040FB0">
        <w:rPr>
          <w:rFonts w:cs="Arial"/>
        </w:rPr>
        <w:t xml:space="preserve">Die Auswahl der geeigneten Batterietechnologie hängt von verschiedenen Faktoren ab, darunter Anschaffungskosten, Lebensdauer, Gewicht, Betriebstemperaturbereich und nutzbare Kapazität. Für stationäre Anwendungen wie Gewächshäuser sind insbesondere </w:t>
      </w:r>
      <w:proofErr w:type="spellStart"/>
      <w:r w:rsidRPr="00040FB0">
        <w:rPr>
          <w:rFonts w:cs="Arial"/>
        </w:rPr>
        <w:t>Zyklenfestigkeit</w:t>
      </w:r>
      <w:proofErr w:type="spellEnd"/>
      <w:r w:rsidRPr="00040FB0">
        <w:rPr>
          <w:rFonts w:cs="Arial"/>
        </w:rPr>
        <w:t>, Wartungsfreiheit und Wirtschaftlichkeit über die Lebensdauer entscheidende Kriterien. Im Folgenden werden die gängigen Batterietechnologien AGM, Gel, Lithium-Ionen und LiFePO4 hinsichtlich ihrer technischen Eigenschaften und Eignung für Energiespeichersysteme verglichen.</w:t>
      </w:r>
    </w:p>
    <w:p w14:paraId="4F9985ED" w14:textId="77777777" w:rsidR="001C1238" w:rsidRPr="00040FB0" w:rsidRDefault="001C1238" w:rsidP="001C1238">
      <w:pPr>
        <w:pStyle w:val="berschrift2"/>
      </w:pPr>
      <w:bookmarkStart w:id="28" w:name="_Toc224200990"/>
      <w:r w:rsidRPr="00040FB0">
        <w:t>4.5.1 Technische Eigenschaften der Batterietechnologien</w:t>
      </w:r>
      <w:bookmarkEnd w:id="28"/>
    </w:p>
    <w:p w14:paraId="4FB3B9CD" w14:textId="36B453A7" w:rsidR="001C1238" w:rsidRPr="00040FB0" w:rsidRDefault="001C1238" w:rsidP="001C1238">
      <w:pPr>
        <w:ind w:left="708"/>
        <w:jc w:val="both"/>
        <w:rPr>
          <w:rFonts w:cs="Arial"/>
        </w:rPr>
      </w:pPr>
      <w:r w:rsidRPr="00040FB0">
        <w:rPr>
          <w:rFonts w:cs="Arial"/>
        </w:rPr>
        <w:t>AGM (</w:t>
      </w:r>
      <w:proofErr w:type="spellStart"/>
      <w:r w:rsidRPr="00040FB0">
        <w:rPr>
          <w:rFonts w:cs="Arial"/>
        </w:rPr>
        <w:t>Absorbent</w:t>
      </w:r>
      <w:proofErr w:type="spellEnd"/>
      <w:r w:rsidRPr="00040FB0">
        <w:rPr>
          <w:rFonts w:cs="Arial"/>
        </w:rPr>
        <w:t xml:space="preserve"> Glass Mat): Bei AGM-Batterien ist der Elektrolyt in einem Glasfaservlies gebunden, wodurch sie wartungsfrei, auslaufsicher und lageunabhängig betrieben werden können </w:t>
      </w:r>
      <w:r w:rsidR="00E65553">
        <w:rPr>
          <w:rFonts w:cs="Arial"/>
        </w:rPr>
        <w:fldChar w:fldCharType="begin"/>
      </w:r>
      <w:r w:rsidR="00F41860">
        <w:rPr>
          <w:rFonts w:cs="Arial"/>
        </w:rPr>
        <w:instrText xml:space="preserve"> ADDIN ZOTERO_ITEM CSL_CITATION {"citationID":"uaux3LpX","properties":{"formattedCitation":"[15]","plainCitation":"[15]","noteIndex":0},"citationItems":[{"id":39,"uris":["http://zotero.org/groups/6046789/items/GFXVEUE2"],"itemData":{"id":39,"type":"webpage","abstract":"In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F41860" w:rsidRPr="00F41860">
        <w:rPr>
          <w:rFonts w:ascii="Aptos" w:hAnsi="Aptos"/>
        </w:rPr>
        <w:t>[15]</w:t>
      </w:r>
      <w:r w:rsidR="00E65553">
        <w:rPr>
          <w:rFonts w:cs="Arial"/>
        </w:rPr>
        <w:fldChar w:fldCharType="end"/>
      </w:r>
      <w:r w:rsidRPr="00040FB0">
        <w:rPr>
          <w:rFonts w:cs="Arial"/>
        </w:rPr>
        <w:t xml:space="preserve">. Sie verfügen über einen niedrigen Innenwiderstand und sind für leistungsstarke Verbraucher geeignet. Die </w:t>
      </w:r>
      <w:proofErr w:type="spellStart"/>
      <w:r w:rsidRPr="00040FB0">
        <w:rPr>
          <w:rFonts w:cs="Arial"/>
        </w:rPr>
        <w:t>Zyklenfestigkeit</w:t>
      </w:r>
      <w:proofErr w:type="spellEnd"/>
      <w:r w:rsidRPr="00040FB0">
        <w:rPr>
          <w:rFonts w:cs="Arial"/>
        </w:rPr>
        <w:t xml:space="preserve"> liegt bei 500–600 Zyklen, die nutzbare Kapazität beträgt etwa 55</w:t>
      </w:r>
      <w:r w:rsidR="00E65553">
        <w:rPr>
          <w:rFonts w:cs="Arial"/>
        </w:rPr>
        <w:t> </w:t>
      </w:r>
      <w:r w:rsidRPr="00040FB0">
        <w:rPr>
          <w:rFonts w:cs="Arial"/>
        </w:rPr>
        <w:t xml:space="preserve">% der Nennkapazität </w:t>
      </w:r>
      <w:r w:rsidR="00E65553">
        <w:rPr>
          <w:rFonts w:cs="Arial"/>
        </w:rPr>
        <w:fldChar w:fldCharType="begin"/>
      </w:r>
      <w:r w:rsidR="00F41860">
        <w:rPr>
          <w:rFonts w:cs="Arial"/>
        </w:rPr>
        <w:instrText xml:space="preserve"> ADDIN ZOTERO_ITEM CSL_CITATION {"citationID":"g7sXPeVr","properties":{"formattedCitation":"[15]","plainCitation":"[15]","noteIndex":0},"citationItems":[{"id":39,"uris":["http://zotero.org/groups/6046789/items/GFXVEUE2"],"itemData":{"id":39,"type":"webpage","abstract":"In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F41860" w:rsidRPr="00F41860">
        <w:rPr>
          <w:rFonts w:ascii="Aptos" w:hAnsi="Aptos"/>
        </w:rPr>
        <w:t>[15]</w:t>
      </w:r>
      <w:r w:rsidR="00E65553">
        <w:rPr>
          <w:rFonts w:cs="Arial"/>
        </w:rPr>
        <w:fldChar w:fldCharType="end"/>
      </w:r>
      <w:r w:rsidRPr="00040FB0">
        <w:rPr>
          <w:rFonts w:cs="Arial"/>
        </w:rPr>
        <w:t>. AGM-Batterien arbeiten zuverlässig im Temperaturbereich von -20 bis +40</w:t>
      </w:r>
      <w:r w:rsidR="00E65553">
        <w:rPr>
          <w:rFonts w:cs="Arial"/>
        </w:rPr>
        <w:t> </w:t>
      </w:r>
      <w:r w:rsidRPr="00040FB0">
        <w:rPr>
          <w:rFonts w:cs="Arial"/>
        </w:rPr>
        <w:t xml:space="preserve">°C </w:t>
      </w:r>
      <w:r w:rsidR="00E65553">
        <w:rPr>
          <w:rFonts w:cs="Arial"/>
        </w:rPr>
        <w:fldChar w:fldCharType="begin"/>
      </w:r>
      <w:r w:rsidR="00F41860">
        <w:rPr>
          <w:rFonts w:cs="Arial"/>
        </w:rPr>
        <w:instrText xml:space="preserve"> ADDIN ZOTERO_ITEM CSL_CITATION {"citationID":"3Kxhruhl","properties":{"formattedCitation":"[15]","plainCitation":"[15]","noteIndex":0},"citationItems":[{"id":39,"uris":["http://zotero.org/groups/6046789/items/GFXVEUE2"],"itemData":{"id":39,"type":"webpage","abstract":"In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F41860" w:rsidRPr="00F41860">
        <w:rPr>
          <w:rFonts w:ascii="Aptos" w:hAnsi="Aptos"/>
        </w:rPr>
        <w:t>[15]</w:t>
      </w:r>
      <w:r w:rsidR="00E65553">
        <w:rPr>
          <w:rFonts w:cs="Arial"/>
        </w:rPr>
        <w:fldChar w:fldCharType="end"/>
      </w:r>
      <w:r w:rsidRPr="00040FB0">
        <w:rPr>
          <w:rFonts w:cs="Arial"/>
        </w:rPr>
        <w:t>. Das Gewicht beträgt 25–35</w:t>
      </w:r>
      <w:r w:rsidR="00E65553">
        <w:rPr>
          <w:rFonts w:cs="Arial"/>
        </w:rPr>
        <w:t> </w:t>
      </w:r>
      <w:r w:rsidRPr="00040FB0">
        <w:rPr>
          <w:rFonts w:cs="Arial"/>
        </w:rPr>
        <w:t xml:space="preserve">kg pro nutzbarer Kilowattstunde </w:t>
      </w:r>
      <w:r w:rsidR="00E65553">
        <w:rPr>
          <w:rFonts w:cs="Arial"/>
        </w:rPr>
        <w:fldChar w:fldCharType="begin"/>
      </w:r>
      <w:r w:rsidR="00F41860">
        <w:rPr>
          <w:rFonts w:cs="Arial"/>
        </w:rPr>
        <w:instrText xml:space="preserve"> ADDIN ZOTERO_ITEM CSL_CITATION {"citationID":"s5OU6BAZ","properties":{"formattedCitation":"[16]","plainCitation":"[16]","noteIndex":0},"citationItems":[{"id":40,"uris":["http://zotero.org/groups/6046789/items/E6HEMQYX"],"itemData":{"id":40,"type":"webpage","abstract":"Sie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besser?","URL":"http://greenboatsolutions.de/ratgeber/agm-vs-lithium?srsltid=AfmBOoq4MEVKskN6v5GYbOgMlML4Zs3DHCf-YTXt-HHQTaIWApUYtA6a","accessed":{"date-parts":[["2026",2,17]]}}}],"schema":"https://github.com/citation-style-language/schema/raw/master/csl-citation.json"} </w:instrText>
      </w:r>
      <w:r w:rsidR="00E65553">
        <w:rPr>
          <w:rFonts w:cs="Arial"/>
        </w:rPr>
        <w:fldChar w:fldCharType="separate"/>
      </w:r>
      <w:r w:rsidR="00F41860" w:rsidRPr="00F41860">
        <w:rPr>
          <w:rFonts w:ascii="Aptos" w:hAnsi="Aptos"/>
        </w:rPr>
        <w:t>[16]</w:t>
      </w:r>
      <w:r w:rsidR="00E65553">
        <w:rPr>
          <w:rFonts w:cs="Arial"/>
        </w:rPr>
        <w:fldChar w:fldCharType="end"/>
      </w:r>
      <w:r w:rsidRPr="00040FB0">
        <w:rPr>
          <w:rFonts w:cs="Arial"/>
        </w:rPr>
        <w:t>. AGM Super Cycle Varianten erreichen durch spezielle Bleilegierungen mindestens 300 Zyklen bei 100</w:t>
      </w:r>
      <w:r w:rsidR="00E65553">
        <w:rPr>
          <w:rFonts w:cs="Arial"/>
        </w:rPr>
        <w:t> </w:t>
      </w:r>
      <w:r w:rsidRPr="00040FB0">
        <w:rPr>
          <w:rFonts w:cs="Arial"/>
        </w:rPr>
        <w:t>% Entladetiefe und mindestens 700 Zyklen bei 60</w:t>
      </w:r>
      <w:r w:rsidR="00E65553">
        <w:rPr>
          <w:rFonts w:cs="Arial"/>
        </w:rPr>
        <w:t> </w:t>
      </w:r>
      <w:r w:rsidRPr="00040FB0">
        <w:rPr>
          <w:rFonts w:cs="Arial"/>
        </w:rPr>
        <w:t xml:space="preserve">% Entladetiefe </w:t>
      </w:r>
      <w:r w:rsidR="00E65553">
        <w:rPr>
          <w:rFonts w:cs="Arial"/>
        </w:rPr>
        <w:fldChar w:fldCharType="begin"/>
      </w:r>
      <w:r w:rsidR="00E65553">
        <w:rPr>
          <w:rFonts w:cs="Arial"/>
        </w:rPr>
        <w:instrText xml:space="preserve"> ADDIN ZOTERO_ITEM CSL_CITATION {"citationID":"g9MP7zN9","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sidR="00E65553">
        <w:rPr>
          <w:rFonts w:cs="Arial"/>
        </w:rPr>
        <w:fldChar w:fldCharType="separate"/>
      </w:r>
      <w:r w:rsidR="00E65553" w:rsidRPr="00E65553">
        <w:rPr>
          <w:rFonts w:ascii="Aptos" w:hAnsi="Aptos"/>
        </w:rPr>
        <w:t>[10]</w:t>
      </w:r>
      <w:r w:rsidR="00E65553">
        <w:rPr>
          <w:rFonts w:cs="Arial"/>
        </w:rPr>
        <w:fldChar w:fldCharType="end"/>
      </w:r>
      <w:r w:rsidRPr="00040FB0">
        <w:rPr>
          <w:rFonts w:cs="Arial"/>
        </w:rPr>
        <w:t>.</w:t>
      </w:r>
    </w:p>
    <w:p w14:paraId="3CEBDA7E" w14:textId="49FBAB23" w:rsidR="001C1238" w:rsidRPr="00040FB0" w:rsidRDefault="001C1238" w:rsidP="001C1238">
      <w:pPr>
        <w:ind w:left="708"/>
        <w:jc w:val="both"/>
        <w:rPr>
          <w:rFonts w:cs="Arial"/>
        </w:rPr>
      </w:pPr>
      <w:r w:rsidRPr="00040FB0">
        <w:rPr>
          <w:rFonts w:cs="Arial"/>
        </w:rPr>
        <w:t>Gel-Batterien: Bei Gel-Batterien ist der Elektrolyt durch Zugabe von Kieselerde gelartig verdickt</w:t>
      </w:r>
      <w:r w:rsidR="00E65553">
        <w:rPr>
          <w:rFonts w:cs="Arial"/>
        </w:rPr>
        <w:t xml:space="preserve"> </w:t>
      </w:r>
      <w:r w:rsidR="00E65553">
        <w:rPr>
          <w:rFonts w:cs="Arial"/>
        </w:rPr>
        <w:fldChar w:fldCharType="begin"/>
      </w:r>
      <w:r w:rsidR="00F41860">
        <w:rPr>
          <w:rFonts w:cs="Arial"/>
        </w:rPr>
        <w:instrText xml:space="preserve"> ADDIN ZOTERO_ITEM CSL_CITATION {"citationID":"MIjBV5bK","properties":{"formattedCitation":"[15]","plainCitation":"[15]","noteIndex":0},"citationItems":[{"id":39,"uris":["http://zotero.org/groups/6046789/items/GFXVEUE2"],"itemData":{"id":39,"type":"webpage","abstract":"In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F41860" w:rsidRPr="00F41860">
        <w:rPr>
          <w:rFonts w:ascii="Aptos" w:hAnsi="Aptos"/>
        </w:rPr>
        <w:t>[15]</w:t>
      </w:r>
      <w:r w:rsidR="00E65553">
        <w:rPr>
          <w:rFonts w:cs="Arial"/>
        </w:rPr>
        <w:fldChar w:fldCharType="end"/>
      </w:r>
      <w:r w:rsidRPr="00040FB0">
        <w:rPr>
          <w:rFonts w:cs="Arial"/>
        </w:rPr>
        <w:t>. Sie bieten eine höhere Tiefentladefestigkeit als AGM-Batterien und erreichen 700–800 Zyklen bei 65</w:t>
      </w:r>
      <w:r w:rsidR="00E65553">
        <w:rPr>
          <w:rFonts w:cs="Arial"/>
        </w:rPr>
        <w:t> </w:t>
      </w:r>
      <w:r w:rsidRPr="00040FB0">
        <w:rPr>
          <w:rFonts w:cs="Arial"/>
        </w:rPr>
        <w:t xml:space="preserve">% nutzbarer Kapazität </w:t>
      </w:r>
      <w:r w:rsidR="00E65553">
        <w:rPr>
          <w:rFonts w:cs="Arial"/>
        </w:rPr>
        <w:fldChar w:fldCharType="begin"/>
      </w:r>
      <w:r w:rsidR="00F41860">
        <w:rPr>
          <w:rFonts w:cs="Arial"/>
        </w:rPr>
        <w:instrText xml:space="preserve"> ADDIN ZOTERO_ITEM CSL_CITATION {"citationID":"N82mKhek","properties":{"formattedCitation":"[15]","plainCitation":"[15]","noteIndex":0},"citationItems":[{"id":39,"uris":["http://zotero.org/groups/6046789/items/GFXVEUE2"],"itemData":{"id":39,"type":"webpage","abstract":"In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F41860" w:rsidRPr="00F41860">
        <w:rPr>
          <w:rFonts w:ascii="Aptos" w:hAnsi="Aptos"/>
        </w:rPr>
        <w:t>[15]</w:t>
      </w:r>
      <w:r w:rsidR="00E65553">
        <w:rPr>
          <w:rFonts w:cs="Arial"/>
        </w:rPr>
        <w:fldChar w:fldCharType="end"/>
      </w:r>
      <w:r w:rsidRPr="00040FB0">
        <w:rPr>
          <w:rFonts w:cs="Arial"/>
        </w:rPr>
        <w:t xml:space="preserve">. Gel-Batterien eignen sich besonders für moderate, kontinuierliche Lasten über längere Zeiträume und zeichnen sich durch geringe Selbstentladung aus </w:t>
      </w:r>
      <w:r w:rsidR="00E65553">
        <w:rPr>
          <w:rFonts w:cs="Arial"/>
        </w:rPr>
        <w:fldChar w:fldCharType="begin"/>
      </w:r>
      <w:r w:rsidR="00F41860">
        <w:rPr>
          <w:rFonts w:cs="Arial"/>
        </w:rPr>
        <w:instrText xml:space="preserve"> ADDIN ZOTERO_ITEM CSL_CITATION {"citationID":"5EvAP6OQ","properties":{"formattedCitation":"[15]","plainCitation":"[15]","noteIndex":0},"citationItems":[{"id":39,"uris":["http://zotero.org/groups/6046789/items/GFXVEUE2"],"itemData":{"id":39,"type":"webpage","abstract":"In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F41860" w:rsidRPr="00F41860">
        <w:rPr>
          <w:rFonts w:ascii="Aptos" w:hAnsi="Aptos"/>
        </w:rPr>
        <w:t>[15]</w:t>
      </w:r>
      <w:r w:rsidR="00E65553">
        <w:rPr>
          <w:rFonts w:cs="Arial"/>
        </w:rPr>
        <w:fldChar w:fldCharType="end"/>
      </w:r>
      <w:r w:rsidRPr="00040FB0">
        <w:rPr>
          <w:rFonts w:cs="Arial"/>
        </w:rPr>
        <w:t>. Der Betriebstemperaturbereich liegt ebenfalls bei -20 bis +40</w:t>
      </w:r>
      <w:r w:rsidR="00E65553">
        <w:rPr>
          <w:rFonts w:cs="Arial"/>
        </w:rPr>
        <w:t> </w:t>
      </w:r>
      <w:r w:rsidRPr="00040FB0">
        <w:rPr>
          <w:rFonts w:cs="Arial"/>
        </w:rPr>
        <w:t xml:space="preserve">°C </w:t>
      </w:r>
      <w:r w:rsidR="00E65553">
        <w:rPr>
          <w:rFonts w:cs="Arial"/>
        </w:rPr>
        <w:fldChar w:fldCharType="begin"/>
      </w:r>
      <w:r w:rsidR="00F41860">
        <w:rPr>
          <w:rFonts w:cs="Arial"/>
        </w:rPr>
        <w:instrText xml:space="preserve"> ADDIN ZOTERO_ITEM CSL_CITATION {"citationID":"LLwRU5oE","properties":{"formattedCitation":"[15]","plainCitation":"[15]","noteIndex":0},"citationItems":[{"id":39,"uris":["http://zotero.org/groups/6046789/items/GFXVEUE2"],"itemData":{"id":39,"type":"webpage","abstract":"In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F41860" w:rsidRPr="00F41860">
        <w:rPr>
          <w:rFonts w:ascii="Aptos" w:hAnsi="Aptos"/>
        </w:rPr>
        <w:t>[15]</w:t>
      </w:r>
      <w:r w:rsidR="00E65553">
        <w:rPr>
          <w:rFonts w:cs="Arial"/>
        </w:rPr>
        <w:fldChar w:fldCharType="end"/>
      </w:r>
      <w:r w:rsidRPr="00040FB0">
        <w:rPr>
          <w:rFonts w:cs="Arial"/>
        </w:rPr>
        <w:t>. Sie sind empfindlicher gegenüber hohen Ladeströmen und erfordern präzise Ladespannungen, um irreversible Schädigungen zu vermeiden.</w:t>
      </w:r>
    </w:p>
    <w:p w14:paraId="3F29F8A1" w14:textId="77777777" w:rsidR="001C1238" w:rsidRPr="00040FB0" w:rsidRDefault="001C1238" w:rsidP="001C1238">
      <w:pPr>
        <w:ind w:left="708"/>
        <w:jc w:val="both"/>
        <w:rPr>
          <w:rFonts w:cs="Arial"/>
        </w:rPr>
      </w:pPr>
      <w:r w:rsidRPr="00040FB0">
        <w:rPr>
          <w:rFonts w:cs="Arial"/>
        </w:rPr>
        <w:t xml:space="preserve">Lithium-Ionen: Lithium-Ionen-Batterien bieten eine hohe Energiedichte und erreichen deutlich mehr Ladezyklen als Blei-Batterien. Sie sind jedoch empfindlich gegenüber Tiefentladung und Überladung, weshalb ein </w:t>
      </w:r>
      <w:proofErr w:type="spellStart"/>
      <w:r w:rsidRPr="00040FB0">
        <w:rPr>
          <w:rFonts w:cs="Arial"/>
        </w:rPr>
        <w:t>Battery</w:t>
      </w:r>
      <w:proofErr w:type="spellEnd"/>
      <w:r w:rsidRPr="00040FB0">
        <w:rPr>
          <w:rFonts w:cs="Arial"/>
        </w:rPr>
        <w:t xml:space="preserve"> Management System (BMS) zwingend erforderlich ist. Verschiedene chemische Zusammensetzungen innerhalb der Lithium-Technologie führen zu unterschiedlichen Sicherheitseigenschaften. Die hier betrachtete LiFePO4-Technologie ist eine spezielle Variante mit erhöhter Sicherheit.</w:t>
      </w:r>
    </w:p>
    <w:p w14:paraId="4833FEB2" w14:textId="476BD02D" w:rsidR="001C1238" w:rsidRDefault="001C1238" w:rsidP="001C1238">
      <w:pPr>
        <w:ind w:left="708"/>
        <w:jc w:val="both"/>
        <w:rPr>
          <w:rFonts w:cs="Arial"/>
        </w:rPr>
      </w:pPr>
      <w:r w:rsidRPr="00040FB0">
        <w:rPr>
          <w:rFonts w:cs="Arial"/>
        </w:rPr>
        <w:t xml:space="preserve">LiFePO4 (Lithium-Eisenphosphat): LiFePO4-Batterien sind eine spezielle Form der Lithium-Technologie mit erhöhter thermischer Stabilität und Sicherheit. Im Gegensatz zu anderen Lithium-Batterien können LiFePO4-Zellen weder brennen noch explodieren </w:t>
      </w:r>
      <w:r w:rsidR="00E65553">
        <w:rPr>
          <w:rFonts w:cs="Arial"/>
        </w:rPr>
        <w:fldChar w:fldCharType="begin"/>
      </w:r>
      <w:r w:rsidR="00F41860">
        <w:rPr>
          <w:rFonts w:cs="Arial"/>
        </w:rPr>
        <w:instrText xml:space="preserve"> ADDIN ZOTERO_ITEM CSL_CITATION {"citationID":"1mr2Utl9","properties":{"formattedCitation":"[15]","plainCitation":"[15]","noteIndex":0},"citationItems":[{"id":39,"uris":["http://zotero.org/groups/6046789/items/GFXVEUE2"],"itemData":{"id":39,"type":"webpage","abstract":"In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F41860" w:rsidRPr="00F41860">
        <w:rPr>
          <w:rFonts w:ascii="Aptos" w:hAnsi="Aptos"/>
        </w:rPr>
        <w:t>[15]</w:t>
      </w:r>
      <w:r w:rsidR="00E65553">
        <w:rPr>
          <w:rFonts w:cs="Arial"/>
        </w:rPr>
        <w:fldChar w:fldCharType="end"/>
      </w:r>
      <w:r w:rsidRPr="00040FB0">
        <w:rPr>
          <w:rFonts w:cs="Arial"/>
        </w:rPr>
        <w:t>. Sie erreichen mindestens 4000 Zyklen bei 80</w:t>
      </w:r>
      <w:r w:rsidR="00E65553">
        <w:rPr>
          <w:rFonts w:cs="Arial"/>
        </w:rPr>
        <w:t> </w:t>
      </w:r>
      <w:r w:rsidRPr="00040FB0">
        <w:rPr>
          <w:rFonts w:cs="Arial"/>
        </w:rPr>
        <w:t xml:space="preserve">% Entladetiefe und bieten eine nahezu </w:t>
      </w:r>
      <w:r w:rsidR="00E65553">
        <w:rPr>
          <w:rFonts w:cs="Arial"/>
        </w:rPr>
        <w:t>hundertprozentig</w:t>
      </w:r>
      <w:r w:rsidRPr="00040FB0">
        <w:rPr>
          <w:rFonts w:cs="Arial"/>
        </w:rPr>
        <w:t xml:space="preserve"> nutzbare Kapazität</w:t>
      </w:r>
      <w:r w:rsidR="00E65553">
        <w:rPr>
          <w:rFonts w:cs="Arial"/>
        </w:rPr>
        <w:t xml:space="preserve"> </w:t>
      </w:r>
      <w:r w:rsidR="00E65553">
        <w:rPr>
          <w:rFonts w:cs="Arial"/>
        </w:rPr>
        <w:fldChar w:fldCharType="begin"/>
      </w:r>
      <w:r w:rsidR="00604D04">
        <w:rPr>
          <w:rFonts w:cs="Arial"/>
        </w:rPr>
        <w:instrText xml:space="preserve"> ADDIN ZOTERO_ITEM CSL_CITATION {"citationID":"Ezjmnqw7","properties":{"formattedCitation":"[13],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sidR="00E65553">
        <w:rPr>
          <w:rFonts w:cs="Arial"/>
        </w:rPr>
        <w:fldChar w:fldCharType="separate"/>
      </w:r>
      <w:r w:rsidR="00E65553" w:rsidRPr="00E65553">
        <w:rPr>
          <w:rFonts w:ascii="Aptos" w:hAnsi="Aptos"/>
        </w:rPr>
        <w:t>[13][14]</w:t>
      </w:r>
      <w:r w:rsidR="00E65553">
        <w:rPr>
          <w:rFonts w:cs="Arial"/>
        </w:rPr>
        <w:fldChar w:fldCharType="end"/>
      </w:r>
      <w:r w:rsidRPr="00040FB0">
        <w:rPr>
          <w:rFonts w:cs="Arial"/>
        </w:rPr>
        <w:t>. Das Gewicht liegt bei 8–10</w:t>
      </w:r>
      <w:r w:rsidR="00E65553">
        <w:rPr>
          <w:rFonts w:cs="Arial"/>
        </w:rPr>
        <w:t> </w:t>
      </w:r>
      <w:r w:rsidRPr="00040FB0">
        <w:rPr>
          <w:rFonts w:cs="Arial"/>
        </w:rPr>
        <w:t>kg pro nutzbarer Kilowattstunde und damit bei etwa 3</w:t>
      </w:r>
      <w:r w:rsidR="00434D65">
        <w:rPr>
          <w:rFonts w:cs="Arial"/>
        </w:rPr>
        <w:t>0 </w:t>
      </w:r>
      <w:r w:rsidRPr="00040FB0">
        <w:rPr>
          <w:rFonts w:cs="Arial"/>
        </w:rPr>
        <w:t xml:space="preserve">% des Gewichts von Blei-Batterien </w:t>
      </w:r>
      <w:r w:rsidR="00434D65">
        <w:rPr>
          <w:rFonts w:cs="Arial"/>
        </w:rPr>
        <w:fldChar w:fldCharType="begin"/>
      </w:r>
      <w:r w:rsidR="00604D04">
        <w:rPr>
          <w:rFonts w:cs="Arial"/>
        </w:rPr>
        <w:instrText xml:space="preserve"> ADDIN ZOTERO_ITEM CSL_CITATION {"citationID":"XqOC7tlL","properties":{"formattedCitation":"[13],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sidR="00434D65">
        <w:rPr>
          <w:rFonts w:cs="Arial"/>
        </w:rPr>
        <w:fldChar w:fldCharType="separate"/>
      </w:r>
      <w:r w:rsidR="00434D65" w:rsidRPr="00434D65">
        <w:rPr>
          <w:rFonts w:ascii="Aptos" w:hAnsi="Aptos"/>
        </w:rPr>
        <w:t>[13][14]</w:t>
      </w:r>
      <w:r w:rsidR="00434D65">
        <w:rPr>
          <w:rFonts w:cs="Arial"/>
        </w:rPr>
        <w:fldChar w:fldCharType="end"/>
      </w:r>
      <w:r w:rsidRPr="00040FB0">
        <w:rPr>
          <w:rFonts w:cs="Arial"/>
        </w:rPr>
        <w:t>. Der Betriebstemperaturbereich reicht von -20 bis +60</w:t>
      </w:r>
      <w:r w:rsidR="00434D65">
        <w:rPr>
          <w:rFonts w:cs="Arial"/>
        </w:rPr>
        <w:t> </w:t>
      </w:r>
      <w:r w:rsidRPr="00040FB0">
        <w:rPr>
          <w:rFonts w:cs="Arial"/>
        </w:rPr>
        <w:t xml:space="preserve">°C </w:t>
      </w:r>
      <w:r w:rsidR="00434D65">
        <w:rPr>
          <w:rFonts w:cs="Arial"/>
        </w:rPr>
        <w:fldChar w:fldCharType="begin"/>
      </w:r>
      <w:r w:rsidR="00F41860">
        <w:rPr>
          <w:rFonts w:cs="Arial"/>
        </w:rPr>
        <w:instrText xml:space="preserve"> ADDIN ZOTERO_ITEM CSL_CITATION {"citationID":"nsibKfow","properties":{"formattedCitation":"[15]","plainCitation":"[15]","noteIndex":0},"citationItems":[{"id":39,"uris":["http://zotero.org/groups/6046789/items/GFXVEUE2"],"itemData":{"id":39,"type":"webpage","abstract":"In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434D65">
        <w:rPr>
          <w:rFonts w:cs="Arial"/>
        </w:rPr>
        <w:fldChar w:fldCharType="separate"/>
      </w:r>
      <w:r w:rsidR="00F41860" w:rsidRPr="00F41860">
        <w:rPr>
          <w:rFonts w:ascii="Aptos" w:hAnsi="Aptos"/>
        </w:rPr>
        <w:t>[15]</w:t>
      </w:r>
      <w:r w:rsidR="00434D65">
        <w:rPr>
          <w:rFonts w:cs="Arial"/>
        </w:rPr>
        <w:fldChar w:fldCharType="end"/>
      </w:r>
      <w:r w:rsidRPr="00040FB0">
        <w:rPr>
          <w:rFonts w:cs="Arial"/>
        </w:rPr>
        <w:t xml:space="preserve">. Ein integriertes BMS überwacht Ladung, Entladung und Sicherheitsfunktionen </w:t>
      </w:r>
      <w:r w:rsidR="00434D65">
        <w:rPr>
          <w:rFonts w:cs="Arial"/>
        </w:rPr>
        <w:fldChar w:fldCharType="begin"/>
      </w:r>
      <w:r w:rsidR="00F41860">
        <w:rPr>
          <w:rFonts w:cs="Arial"/>
        </w:rPr>
        <w:instrText xml:space="preserve"> ADDIN ZOTERO_ITEM CSL_CITATION {"citationID":"inbJGAsN","properties":{"formattedCitation":"[15]","plainCitation":"[15]","noteIndex":0},"citationItems":[{"id":39,"uris":["http://zotero.org/groups/6046789/items/GFXVEUE2"],"itemData":{"id":39,"type":"webpage","abstract":"In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434D65">
        <w:rPr>
          <w:rFonts w:cs="Arial"/>
        </w:rPr>
        <w:fldChar w:fldCharType="separate"/>
      </w:r>
      <w:r w:rsidR="00F41860" w:rsidRPr="00F41860">
        <w:rPr>
          <w:rFonts w:ascii="Aptos" w:hAnsi="Aptos"/>
        </w:rPr>
        <w:t>[15]</w:t>
      </w:r>
      <w:r w:rsidR="00434D65">
        <w:rPr>
          <w:rFonts w:cs="Arial"/>
        </w:rPr>
        <w:fldChar w:fldCharType="end"/>
      </w:r>
      <w:r w:rsidRPr="00040FB0">
        <w:rPr>
          <w:rFonts w:cs="Arial"/>
        </w:rPr>
        <w:t xml:space="preserve">. Die Lebensdauer liegt deutlich über 10 Jahren </w:t>
      </w:r>
      <w:r w:rsidR="00434D65">
        <w:rPr>
          <w:rFonts w:cs="Arial"/>
        </w:rPr>
        <w:fldChar w:fldCharType="begin"/>
      </w:r>
      <w:r w:rsidR="00F41860">
        <w:rPr>
          <w:rFonts w:cs="Arial"/>
        </w:rPr>
        <w:instrText xml:space="preserve"> ADDIN ZOTERO_ITEM CSL_CITATION {"citationID":"jnVPEQL4","properties":{"formattedCitation":"[16]","plainCitation":"[16]","noteIndex":0},"citationItems":[{"id":40,"uris":["http://zotero.org/groups/6046789/items/E6HEMQYX"],"itemData":{"id":40,"type":"webpage","abstract":"Sie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besser?","URL":"http://greenboatsolutions.de/ratgeber/agm-vs-lithium?srsltid=AfmBOoq4MEVKskN6v5GYbOgMlML4Zs3DHCf-YTXt-HHQTaIWApUYtA6a","accessed":{"date-parts":[["2026",2,17]]}}}],"schema":"https://github.com/citation-style-language/schema/raw/master/csl-citation.json"} </w:instrText>
      </w:r>
      <w:r w:rsidR="00434D65">
        <w:rPr>
          <w:rFonts w:cs="Arial"/>
        </w:rPr>
        <w:fldChar w:fldCharType="separate"/>
      </w:r>
      <w:r w:rsidR="00F41860" w:rsidRPr="00F41860">
        <w:rPr>
          <w:rFonts w:ascii="Aptos" w:hAnsi="Aptos"/>
        </w:rPr>
        <w:t>[16]</w:t>
      </w:r>
      <w:r w:rsidR="00434D65">
        <w:rPr>
          <w:rFonts w:cs="Arial"/>
        </w:rPr>
        <w:fldChar w:fldCharType="end"/>
      </w:r>
      <w:r w:rsidRPr="00040FB0">
        <w:rPr>
          <w:rFonts w:cs="Arial"/>
        </w:rPr>
        <w:t>.</w:t>
      </w:r>
    </w:p>
    <w:p w14:paraId="0B729BE0" w14:textId="77777777" w:rsidR="00E5215F" w:rsidRDefault="00E5215F" w:rsidP="001C1238">
      <w:pPr>
        <w:ind w:left="708"/>
        <w:jc w:val="both"/>
        <w:rPr>
          <w:rFonts w:cs="Arial"/>
        </w:rPr>
      </w:pPr>
    </w:p>
    <w:p w14:paraId="06703999" w14:textId="77777777" w:rsidR="00864D36" w:rsidRDefault="00864D36" w:rsidP="001C1238">
      <w:pPr>
        <w:ind w:left="708"/>
        <w:jc w:val="both"/>
        <w:rPr>
          <w:rFonts w:cs="Arial"/>
        </w:rPr>
      </w:pPr>
    </w:p>
    <w:p w14:paraId="2F7196A0" w14:textId="77777777" w:rsidR="00864D36" w:rsidRDefault="00864D36" w:rsidP="001C1238">
      <w:pPr>
        <w:ind w:left="708"/>
        <w:jc w:val="both"/>
        <w:rPr>
          <w:rFonts w:cs="Arial"/>
        </w:rPr>
      </w:pPr>
    </w:p>
    <w:p w14:paraId="0D00C5F3" w14:textId="77777777" w:rsidR="00864D36" w:rsidRPr="00040FB0" w:rsidRDefault="00864D36" w:rsidP="001C1238">
      <w:pPr>
        <w:ind w:left="708"/>
        <w:jc w:val="both"/>
        <w:rPr>
          <w:rFonts w:cs="Arial"/>
        </w:rPr>
      </w:pPr>
    </w:p>
    <w:p w14:paraId="0DBED413" w14:textId="77777777" w:rsidR="001C1238" w:rsidRPr="00040FB0" w:rsidRDefault="001C1238" w:rsidP="001C1238">
      <w:pPr>
        <w:pStyle w:val="berschrift2"/>
      </w:pPr>
      <w:bookmarkStart w:id="29" w:name="_Toc224200991"/>
      <w:r w:rsidRPr="00040FB0">
        <w:t>4.5.2 Vergleich und Auswahlbegründung</w:t>
      </w:r>
      <w:bookmarkEnd w:id="29"/>
    </w:p>
    <w:tbl>
      <w:tblPr>
        <w:tblStyle w:val="Tabellenraster"/>
        <w:tblpPr w:leftFromText="141" w:rightFromText="141" w:vertAnchor="text" w:horzAnchor="page" w:tblpX="2130" w:tblpY="370"/>
        <w:tblW w:w="0" w:type="auto"/>
        <w:tblLook w:val="04A0" w:firstRow="1" w:lastRow="0" w:firstColumn="1" w:lastColumn="0" w:noHBand="0" w:noVBand="1"/>
      </w:tblPr>
      <w:tblGrid>
        <w:gridCol w:w="2265"/>
        <w:gridCol w:w="2265"/>
        <w:gridCol w:w="2266"/>
        <w:gridCol w:w="2266"/>
      </w:tblGrid>
      <w:tr w:rsidR="00DB5854" w14:paraId="031C9FA7" w14:textId="77777777" w:rsidTr="00DB5854">
        <w:tc>
          <w:tcPr>
            <w:tcW w:w="2265" w:type="dxa"/>
            <w:tcBorders>
              <w:bottom w:val="single" w:sz="6" w:space="0" w:color="auto"/>
              <w:right w:val="single" w:sz="6" w:space="0" w:color="auto"/>
            </w:tcBorders>
            <w:shd w:val="clear" w:color="auto" w:fill="D5E8F0"/>
          </w:tcPr>
          <w:p w14:paraId="6629EDB7" w14:textId="77777777" w:rsidR="00DB5854" w:rsidRPr="00DB5854" w:rsidRDefault="00DB5854" w:rsidP="00DB5854">
            <w:pPr>
              <w:jc w:val="center"/>
              <w:rPr>
                <w:rFonts w:cs="Arial"/>
                <w:b/>
                <w:bCs/>
              </w:rPr>
            </w:pPr>
            <w:r w:rsidRPr="00DB5854">
              <w:rPr>
                <w:rFonts w:cs="Arial"/>
                <w:b/>
                <w:bCs/>
              </w:rPr>
              <w:t>Kriterium</w:t>
            </w:r>
          </w:p>
        </w:tc>
        <w:tc>
          <w:tcPr>
            <w:tcW w:w="2265" w:type="dxa"/>
            <w:tcBorders>
              <w:left w:val="single" w:sz="6" w:space="0" w:color="auto"/>
              <w:bottom w:val="single" w:sz="6" w:space="0" w:color="auto"/>
            </w:tcBorders>
            <w:shd w:val="clear" w:color="auto" w:fill="D5E8F0"/>
          </w:tcPr>
          <w:p w14:paraId="71916217" w14:textId="77777777" w:rsidR="00DB5854" w:rsidRPr="00DB5854" w:rsidRDefault="00DB5854" w:rsidP="00DB5854">
            <w:pPr>
              <w:jc w:val="center"/>
              <w:rPr>
                <w:rFonts w:cs="Arial"/>
                <w:b/>
                <w:bCs/>
              </w:rPr>
            </w:pPr>
            <w:r w:rsidRPr="00DB5854">
              <w:rPr>
                <w:rFonts w:cs="Arial"/>
                <w:b/>
                <w:bCs/>
              </w:rPr>
              <w:t>AGM</w:t>
            </w:r>
          </w:p>
        </w:tc>
        <w:tc>
          <w:tcPr>
            <w:tcW w:w="2266" w:type="dxa"/>
            <w:tcBorders>
              <w:bottom w:val="single" w:sz="6" w:space="0" w:color="auto"/>
            </w:tcBorders>
            <w:shd w:val="clear" w:color="auto" w:fill="D5E8F0"/>
          </w:tcPr>
          <w:p w14:paraId="716CF9AC" w14:textId="77777777" w:rsidR="00DB5854" w:rsidRPr="00DB5854" w:rsidRDefault="00DB5854" w:rsidP="00DB5854">
            <w:pPr>
              <w:jc w:val="center"/>
              <w:rPr>
                <w:rFonts w:cs="Arial"/>
                <w:b/>
                <w:bCs/>
              </w:rPr>
            </w:pPr>
            <w:r w:rsidRPr="00DB5854">
              <w:rPr>
                <w:rFonts w:cs="Arial"/>
                <w:b/>
                <w:bCs/>
              </w:rPr>
              <w:t>Gel</w:t>
            </w:r>
          </w:p>
        </w:tc>
        <w:tc>
          <w:tcPr>
            <w:tcW w:w="2266" w:type="dxa"/>
            <w:tcBorders>
              <w:bottom w:val="single" w:sz="6" w:space="0" w:color="auto"/>
            </w:tcBorders>
            <w:shd w:val="clear" w:color="auto" w:fill="D5E8F0"/>
          </w:tcPr>
          <w:p w14:paraId="7CB33C48" w14:textId="77777777" w:rsidR="00DB5854" w:rsidRPr="00DB5854" w:rsidRDefault="00DB5854" w:rsidP="00DB5854">
            <w:pPr>
              <w:jc w:val="center"/>
              <w:rPr>
                <w:rFonts w:cs="Arial"/>
                <w:b/>
                <w:bCs/>
              </w:rPr>
            </w:pPr>
            <w:r w:rsidRPr="00DB5854">
              <w:rPr>
                <w:rFonts w:cs="Arial"/>
                <w:b/>
                <w:bCs/>
              </w:rPr>
              <w:t>LiFePO4</w:t>
            </w:r>
          </w:p>
        </w:tc>
      </w:tr>
      <w:tr w:rsidR="00DB5854" w14:paraId="10A75E46" w14:textId="77777777" w:rsidTr="00DB5854">
        <w:tc>
          <w:tcPr>
            <w:tcW w:w="2265" w:type="dxa"/>
            <w:tcBorders>
              <w:top w:val="single" w:sz="6" w:space="0" w:color="auto"/>
              <w:right w:val="single" w:sz="6" w:space="0" w:color="auto"/>
            </w:tcBorders>
          </w:tcPr>
          <w:p w14:paraId="7C258921" w14:textId="77777777" w:rsidR="00DB5854" w:rsidRDefault="00DB5854" w:rsidP="00DB5854">
            <w:pPr>
              <w:jc w:val="center"/>
              <w:rPr>
                <w:rFonts w:cs="Arial"/>
              </w:rPr>
            </w:pPr>
            <w:r>
              <w:rPr>
                <w:rFonts w:cs="Arial"/>
              </w:rPr>
              <w:t>Nutzbare Kapazität</w:t>
            </w:r>
          </w:p>
        </w:tc>
        <w:tc>
          <w:tcPr>
            <w:tcW w:w="2265" w:type="dxa"/>
            <w:tcBorders>
              <w:top w:val="single" w:sz="6" w:space="0" w:color="auto"/>
              <w:left w:val="single" w:sz="6" w:space="0" w:color="auto"/>
            </w:tcBorders>
          </w:tcPr>
          <w:p w14:paraId="470AB16C" w14:textId="77777777" w:rsidR="00DB5854" w:rsidRDefault="00DB5854" w:rsidP="00DB5854">
            <w:pPr>
              <w:jc w:val="center"/>
              <w:rPr>
                <w:rFonts w:cs="Arial"/>
              </w:rPr>
            </w:pPr>
            <w:r>
              <w:rPr>
                <w:rFonts w:cs="Arial"/>
              </w:rPr>
              <w:t>55 %</w:t>
            </w:r>
          </w:p>
        </w:tc>
        <w:tc>
          <w:tcPr>
            <w:tcW w:w="2266" w:type="dxa"/>
            <w:tcBorders>
              <w:top w:val="single" w:sz="6" w:space="0" w:color="auto"/>
            </w:tcBorders>
          </w:tcPr>
          <w:p w14:paraId="00456583" w14:textId="77777777" w:rsidR="00DB5854" w:rsidRDefault="00DB5854" w:rsidP="00DB5854">
            <w:pPr>
              <w:jc w:val="center"/>
              <w:rPr>
                <w:rFonts w:cs="Arial"/>
              </w:rPr>
            </w:pPr>
            <w:r>
              <w:rPr>
                <w:rFonts w:cs="Arial"/>
              </w:rPr>
              <w:t>65 %</w:t>
            </w:r>
          </w:p>
        </w:tc>
        <w:tc>
          <w:tcPr>
            <w:tcW w:w="2266" w:type="dxa"/>
            <w:tcBorders>
              <w:top w:val="single" w:sz="6" w:space="0" w:color="auto"/>
            </w:tcBorders>
          </w:tcPr>
          <w:p w14:paraId="01540DF0" w14:textId="77777777" w:rsidR="00DB5854" w:rsidRDefault="00DB5854" w:rsidP="00DB5854">
            <w:pPr>
              <w:jc w:val="center"/>
              <w:rPr>
                <w:rFonts w:cs="Arial"/>
              </w:rPr>
            </w:pPr>
            <w:r>
              <w:rPr>
                <w:rFonts w:cs="Arial"/>
              </w:rPr>
              <w:t>100 %</w:t>
            </w:r>
          </w:p>
        </w:tc>
      </w:tr>
      <w:tr w:rsidR="00DB5854" w14:paraId="68045A97" w14:textId="77777777" w:rsidTr="00DB5854">
        <w:tc>
          <w:tcPr>
            <w:tcW w:w="2265" w:type="dxa"/>
            <w:tcBorders>
              <w:right w:val="single" w:sz="6" w:space="0" w:color="auto"/>
            </w:tcBorders>
          </w:tcPr>
          <w:p w14:paraId="7FD85A1C" w14:textId="77777777" w:rsidR="00DB5854" w:rsidRDefault="00DB5854" w:rsidP="00DB5854">
            <w:pPr>
              <w:jc w:val="center"/>
              <w:rPr>
                <w:rFonts w:cs="Arial"/>
              </w:rPr>
            </w:pPr>
            <w:r>
              <w:rPr>
                <w:rFonts w:cs="Arial"/>
              </w:rPr>
              <w:t>Zyklenzahl</w:t>
            </w:r>
          </w:p>
        </w:tc>
        <w:tc>
          <w:tcPr>
            <w:tcW w:w="2265" w:type="dxa"/>
            <w:tcBorders>
              <w:left w:val="single" w:sz="6" w:space="0" w:color="auto"/>
            </w:tcBorders>
          </w:tcPr>
          <w:p w14:paraId="2A05EFEA" w14:textId="77777777" w:rsidR="00DB5854" w:rsidRDefault="00DB5854" w:rsidP="00DB5854">
            <w:pPr>
              <w:jc w:val="center"/>
              <w:rPr>
                <w:rFonts w:cs="Arial"/>
              </w:rPr>
            </w:pPr>
            <w:r>
              <w:rPr>
                <w:rFonts w:cs="Arial"/>
              </w:rPr>
              <w:t>500-600</w:t>
            </w:r>
          </w:p>
        </w:tc>
        <w:tc>
          <w:tcPr>
            <w:tcW w:w="2266" w:type="dxa"/>
          </w:tcPr>
          <w:p w14:paraId="40D1B4B5" w14:textId="77777777" w:rsidR="00DB5854" w:rsidRDefault="00DB5854" w:rsidP="00DB5854">
            <w:pPr>
              <w:jc w:val="center"/>
              <w:rPr>
                <w:rFonts w:cs="Arial"/>
              </w:rPr>
            </w:pPr>
            <w:r>
              <w:rPr>
                <w:rFonts w:cs="Arial"/>
              </w:rPr>
              <w:t>700-800</w:t>
            </w:r>
          </w:p>
        </w:tc>
        <w:tc>
          <w:tcPr>
            <w:tcW w:w="2266" w:type="dxa"/>
          </w:tcPr>
          <w:p w14:paraId="480E4F48" w14:textId="77777777" w:rsidR="00DB5854" w:rsidRDefault="00DB5854" w:rsidP="00DB5854">
            <w:pPr>
              <w:jc w:val="center"/>
              <w:rPr>
                <w:rFonts w:cs="Arial"/>
              </w:rPr>
            </w:pPr>
            <w:r>
              <w:rPr>
                <w:rFonts w:cs="Arial"/>
              </w:rPr>
              <w:t xml:space="preserve">mind. 4000 (80 % </w:t>
            </w:r>
            <w:proofErr w:type="spellStart"/>
            <w:r>
              <w:rPr>
                <w:rFonts w:cs="Arial"/>
              </w:rPr>
              <w:t>DoD</w:t>
            </w:r>
            <w:proofErr w:type="spellEnd"/>
            <w:r>
              <w:rPr>
                <w:rFonts w:cs="Arial"/>
              </w:rPr>
              <w:t>)</w:t>
            </w:r>
          </w:p>
        </w:tc>
      </w:tr>
      <w:tr w:rsidR="00DB5854" w14:paraId="4CC24E96" w14:textId="77777777" w:rsidTr="00DB5854">
        <w:tc>
          <w:tcPr>
            <w:tcW w:w="2265" w:type="dxa"/>
            <w:tcBorders>
              <w:right w:val="single" w:sz="6" w:space="0" w:color="auto"/>
            </w:tcBorders>
          </w:tcPr>
          <w:p w14:paraId="0A14401B" w14:textId="77777777" w:rsidR="00DB5854" w:rsidRDefault="00DB5854" w:rsidP="00DB5854">
            <w:pPr>
              <w:jc w:val="center"/>
              <w:rPr>
                <w:rFonts w:cs="Arial"/>
              </w:rPr>
            </w:pPr>
            <w:r>
              <w:rPr>
                <w:rFonts w:cs="Arial"/>
              </w:rPr>
              <w:t>Gewicht (kg/kWh)</w:t>
            </w:r>
          </w:p>
        </w:tc>
        <w:tc>
          <w:tcPr>
            <w:tcW w:w="2265" w:type="dxa"/>
            <w:tcBorders>
              <w:left w:val="single" w:sz="6" w:space="0" w:color="auto"/>
            </w:tcBorders>
          </w:tcPr>
          <w:p w14:paraId="45EBF8D7" w14:textId="77777777" w:rsidR="00DB5854" w:rsidRDefault="00DB5854" w:rsidP="00DB5854">
            <w:pPr>
              <w:jc w:val="center"/>
              <w:rPr>
                <w:rFonts w:cs="Arial"/>
              </w:rPr>
            </w:pPr>
            <w:r>
              <w:rPr>
                <w:rFonts w:cs="Arial"/>
              </w:rPr>
              <w:t>25-35</w:t>
            </w:r>
          </w:p>
        </w:tc>
        <w:tc>
          <w:tcPr>
            <w:tcW w:w="2266" w:type="dxa"/>
          </w:tcPr>
          <w:p w14:paraId="08B63051" w14:textId="77777777" w:rsidR="00DB5854" w:rsidRDefault="00DB5854" w:rsidP="00DB5854">
            <w:pPr>
              <w:jc w:val="center"/>
              <w:rPr>
                <w:rFonts w:cs="Arial"/>
              </w:rPr>
            </w:pPr>
            <w:r>
              <w:rPr>
                <w:rFonts w:cs="Arial"/>
              </w:rPr>
              <w:t>25-35</w:t>
            </w:r>
          </w:p>
        </w:tc>
        <w:tc>
          <w:tcPr>
            <w:tcW w:w="2266" w:type="dxa"/>
          </w:tcPr>
          <w:p w14:paraId="50684F98" w14:textId="77777777" w:rsidR="00DB5854" w:rsidRDefault="00DB5854" w:rsidP="00DB5854">
            <w:pPr>
              <w:jc w:val="center"/>
              <w:rPr>
                <w:rFonts w:cs="Arial"/>
              </w:rPr>
            </w:pPr>
            <w:r>
              <w:rPr>
                <w:rFonts w:cs="Arial"/>
              </w:rPr>
              <w:t>8-10</w:t>
            </w:r>
          </w:p>
        </w:tc>
      </w:tr>
      <w:tr w:rsidR="00DB5854" w14:paraId="6F07B6B8" w14:textId="77777777" w:rsidTr="00DB5854">
        <w:tc>
          <w:tcPr>
            <w:tcW w:w="2265" w:type="dxa"/>
            <w:tcBorders>
              <w:right w:val="single" w:sz="6" w:space="0" w:color="auto"/>
            </w:tcBorders>
          </w:tcPr>
          <w:p w14:paraId="554DBE90" w14:textId="77777777" w:rsidR="00DB5854" w:rsidRDefault="00DB5854" w:rsidP="00DB5854">
            <w:pPr>
              <w:jc w:val="center"/>
              <w:rPr>
                <w:rFonts w:cs="Arial"/>
              </w:rPr>
            </w:pPr>
            <w:r>
              <w:rPr>
                <w:rFonts w:cs="Arial"/>
              </w:rPr>
              <w:t>Temperaturbereich</w:t>
            </w:r>
          </w:p>
        </w:tc>
        <w:tc>
          <w:tcPr>
            <w:tcW w:w="2265" w:type="dxa"/>
            <w:tcBorders>
              <w:left w:val="single" w:sz="6" w:space="0" w:color="auto"/>
            </w:tcBorders>
          </w:tcPr>
          <w:p w14:paraId="22946DA3" w14:textId="77777777" w:rsidR="00DB5854" w:rsidRDefault="00DB5854" w:rsidP="00DB5854">
            <w:pPr>
              <w:jc w:val="center"/>
              <w:rPr>
                <w:rFonts w:cs="Arial"/>
              </w:rPr>
            </w:pPr>
            <w:r>
              <w:rPr>
                <w:rFonts w:cs="Arial"/>
              </w:rPr>
              <w:t>-20 bis +40 °C</w:t>
            </w:r>
          </w:p>
        </w:tc>
        <w:tc>
          <w:tcPr>
            <w:tcW w:w="2266" w:type="dxa"/>
          </w:tcPr>
          <w:p w14:paraId="333EB918" w14:textId="77777777" w:rsidR="00DB5854" w:rsidRDefault="00DB5854" w:rsidP="00DB5854">
            <w:pPr>
              <w:jc w:val="center"/>
              <w:rPr>
                <w:rFonts w:cs="Arial"/>
              </w:rPr>
            </w:pPr>
            <w:r>
              <w:rPr>
                <w:rFonts w:cs="Arial"/>
              </w:rPr>
              <w:t>-20 bis +40 °C</w:t>
            </w:r>
          </w:p>
        </w:tc>
        <w:tc>
          <w:tcPr>
            <w:tcW w:w="2266" w:type="dxa"/>
          </w:tcPr>
          <w:p w14:paraId="084F8E03" w14:textId="77777777" w:rsidR="00DB5854" w:rsidRDefault="00DB5854" w:rsidP="00DB5854">
            <w:pPr>
              <w:jc w:val="center"/>
              <w:rPr>
                <w:rFonts w:cs="Arial"/>
              </w:rPr>
            </w:pPr>
            <w:r>
              <w:rPr>
                <w:rFonts w:cs="Arial"/>
              </w:rPr>
              <w:t>-20 bis +60 °C</w:t>
            </w:r>
          </w:p>
        </w:tc>
      </w:tr>
      <w:tr w:rsidR="00DB5854" w14:paraId="4265A08A" w14:textId="77777777" w:rsidTr="00DB5854">
        <w:tc>
          <w:tcPr>
            <w:tcW w:w="2265" w:type="dxa"/>
            <w:tcBorders>
              <w:right w:val="single" w:sz="6" w:space="0" w:color="auto"/>
            </w:tcBorders>
          </w:tcPr>
          <w:p w14:paraId="15F9A270" w14:textId="77777777" w:rsidR="00DB5854" w:rsidRDefault="00DB5854" w:rsidP="00DB5854">
            <w:pPr>
              <w:jc w:val="center"/>
              <w:rPr>
                <w:rFonts w:cs="Arial"/>
              </w:rPr>
            </w:pPr>
            <w:r>
              <w:rPr>
                <w:rFonts w:cs="Arial"/>
              </w:rPr>
              <w:t>BMS erforderlich</w:t>
            </w:r>
          </w:p>
        </w:tc>
        <w:tc>
          <w:tcPr>
            <w:tcW w:w="2265" w:type="dxa"/>
            <w:tcBorders>
              <w:left w:val="single" w:sz="6" w:space="0" w:color="auto"/>
            </w:tcBorders>
          </w:tcPr>
          <w:p w14:paraId="24D96440" w14:textId="77777777" w:rsidR="00DB5854" w:rsidRDefault="00DB5854" w:rsidP="00DB5854">
            <w:pPr>
              <w:jc w:val="center"/>
              <w:rPr>
                <w:rFonts w:cs="Arial"/>
              </w:rPr>
            </w:pPr>
            <w:r>
              <w:rPr>
                <w:rFonts w:cs="Arial"/>
              </w:rPr>
              <w:t>Nein</w:t>
            </w:r>
          </w:p>
        </w:tc>
        <w:tc>
          <w:tcPr>
            <w:tcW w:w="2266" w:type="dxa"/>
          </w:tcPr>
          <w:p w14:paraId="42E7C29E" w14:textId="77777777" w:rsidR="00DB5854" w:rsidRDefault="00DB5854" w:rsidP="00DB5854">
            <w:pPr>
              <w:jc w:val="center"/>
              <w:rPr>
                <w:rFonts w:cs="Arial"/>
              </w:rPr>
            </w:pPr>
            <w:r>
              <w:rPr>
                <w:rFonts w:cs="Arial"/>
              </w:rPr>
              <w:t>Nein</w:t>
            </w:r>
          </w:p>
        </w:tc>
        <w:tc>
          <w:tcPr>
            <w:tcW w:w="2266" w:type="dxa"/>
          </w:tcPr>
          <w:p w14:paraId="5021F94B" w14:textId="77777777" w:rsidR="00DB5854" w:rsidRDefault="00DB5854" w:rsidP="00DB5854">
            <w:pPr>
              <w:jc w:val="center"/>
              <w:rPr>
                <w:rFonts w:cs="Arial"/>
              </w:rPr>
            </w:pPr>
            <w:r>
              <w:rPr>
                <w:rFonts w:cs="Arial"/>
              </w:rPr>
              <w:t>Ja (integriert)</w:t>
            </w:r>
          </w:p>
        </w:tc>
      </w:tr>
      <w:tr w:rsidR="00DB5854" w14:paraId="6A4306C6" w14:textId="77777777" w:rsidTr="00DB5854">
        <w:tc>
          <w:tcPr>
            <w:tcW w:w="2265" w:type="dxa"/>
            <w:tcBorders>
              <w:right w:val="single" w:sz="6" w:space="0" w:color="auto"/>
            </w:tcBorders>
          </w:tcPr>
          <w:p w14:paraId="4FCCB65C" w14:textId="77777777" w:rsidR="00DB5854" w:rsidRDefault="00DB5854" w:rsidP="00DB5854">
            <w:pPr>
              <w:jc w:val="center"/>
              <w:rPr>
                <w:rFonts w:cs="Arial"/>
              </w:rPr>
            </w:pPr>
            <w:r>
              <w:rPr>
                <w:rFonts w:cs="Arial"/>
              </w:rPr>
              <w:t>Lebensdauer</w:t>
            </w:r>
          </w:p>
        </w:tc>
        <w:tc>
          <w:tcPr>
            <w:tcW w:w="2265" w:type="dxa"/>
            <w:tcBorders>
              <w:left w:val="single" w:sz="6" w:space="0" w:color="auto"/>
            </w:tcBorders>
          </w:tcPr>
          <w:p w14:paraId="7B7CB44C" w14:textId="77777777" w:rsidR="00DB5854" w:rsidRDefault="00DB5854" w:rsidP="00DB5854">
            <w:pPr>
              <w:jc w:val="center"/>
              <w:rPr>
                <w:rFonts w:cs="Arial"/>
              </w:rPr>
            </w:pPr>
            <w:r>
              <w:rPr>
                <w:rFonts w:cs="Arial"/>
              </w:rPr>
              <w:t>ca. 5 Jahre</w:t>
            </w:r>
          </w:p>
        </w:tc>
        <w:tc>
          <w:tcPr>
            <w:tcW w:w="2266" w:type="dxa"/>
          </w:tcPr>
          <w:p w14:paraId="7A1DAF62" w14:textId="77777777" w:rsidR="00DB5854" w:rsidRDefault="00DB5854" w:rsidP="00DB5854">
            <w:pPr>
              <w:jc w:val="center"/>
              <w:rPr>
                <w:rFonts w:cs="Arial"/>
              </w:rPr>
            </w:pPr>
            <w:r>
              <w:rPr>
                <w:rFonts w:cs="Arial"/>
              </w:rPr>
              <w:t>ca. 5 Jahre</w:t>
            </w:r>
          </w:p>
        </w:tc>
        <w:tc>
          <w:tcPr>
            <w:tcW w:w="2266" w:type="dxa"/>
          </w:tcPr>
          <w:p w14:paraId="5FDE3278" w14:textId="77777777" w:rsidR="00DB5854" w:rsidRDefault="00DB5854" w:rsidP="00DB5854">
            <w:pPr>
              <w:jc w:val="center"/>
              <w:rPr>
                <w:rFonts w:cs="Arial"/>
              </w:rPr>
            </w:pPr>
            <w:r>
              <w:rPr>
                <w:rFonts w:cs="Arial"/>
              </w:rPr>
              <w:t>über 10 Jahre</w:t>
            </w:r>
          </w:p>
        </w:tc>
      </w:tr>
      <w:tr w:rsidR="00DB5854" w14:paraId="748F8F98" w14:textId="77777777" w:rsidTr="00DB5854">
        <w:tc>
          <w:tcPr>
            <w:tcW w:w="2265" w:type="dxa"/>
            <w:tcBorders>
              <w:right w:val="single" w:sz="6" w:space="0" w:color="auto"/>
            </w:tcBorders>
          </w:tcPr>
          <w:p w14:paraId="2867CA53" w14:textId="77777777" w:rsidR="00DB5854" w:rsidRDefault="00DB5854" w:rsidP="00DB5854">
            <w:pPr>
              <w:jc w:val="center"/>
              <w:rPr>
                <w:rFonts w:cs="Arial"/>
              </w:rPr>
            </w:pPr>
            <w:r>
              <w:rPr>
                <w:rFonts w:cs="Arial"/>
              </w:rPr>
              <w:t>Laden bei Frost (&lt;0 °C)</w:t>
            </w:r>
          </w:p>
        </w:tc>
        <w:tc>
          <w:tcPr>
            <w:tcW w:w="2265" w:type="dxa"/>
            <w:tcBorders>
              <w:left w:val="single" w:sz="6" w:space="0" w:color="auto"/>
            </w:tcBorders>
          </w:tcPr>
          <w:p w14:paraId="30C99750" w14:textId="77777777" w:rsidR="00DB5854" w:rsidRDefault="00DB5854" w:rsidP="00DB5854">
            <w:pPr>
              <w:jc w:val="center"/>
              <w:rPr>
                <w:rFonts w:cs="Arial"/>
              </w:rPr>
            </w:pPr>
            <w:r>
              <w:rPr>
                <w:rFonts w:cs="Arial"/>
              </w:rPr>
              <w:t>Ja (-20 bis +40 °C)</w:t>
            </w:r>
          </w:p>
        </w:tc>
        <w:tc>
          <w:tcPr>
            <w:tcW w:w="2266" w:type="dxa"/>
          </w:tcPr>
          <w:p w14:paraId="40BEA4A4" w14:textId="77777777" w:rsidR="00DB5854" w:rsidRDefault="00DB5854" w:rsidP="00DB5854">
            <w:pPr>
              <w:jc w:val="center"/>
              <w:rPr>
                <w:rFonts w:cs="Arial"/>
              </w:rPr>
            </w:pPr>
            <w:r>
              <w:rPr>
                <w:rFonts w:cs="Arial"/>
              </w:rPr>
              <w:t>Ja (-20 bis +40 °C)</w:t>
            </w:r>
          </w:p>
        </w:tc>
        <w:tc>
          <w:tcPr>
            <w:tcW w:w="2266" w:type="dxa"/>
          </w:tcPr>
          <w:p w14:paraId="6CBEF37A" w14:textId="77777777" w:rsidR="00DB5854" w:rsidRDefault="00DB5854" w:rsidP="00DB5854">
            <w:pPr>
              <w:jc w:val="center"/>
              <w:rPr>
                <w:rFonts w:cs="Arial"/>
              </w:rPr>
            </w:pPr>
            <w:r>
              <w:rPr>
                <w:rFonts w:cs="Arial"/>
              </w:rPr>
              <w:t>Nein (max. 0 °C)</w:t>
            </w:r>
          </w:p>
        </w:tc>
      </w:tr>
      <w:tr w:rsidR="00DB5854" w14:paraId="12768EEA" w14:textId="77777777" w:rsidTr="00DB5854">
        <w:tc>
          <w:tcPr>
            <w:tcW w:w="2265" w:type="dxa"/>
            <w:tcBorders>
              <w:right w:val="single" w:sz="6" w:space="0" w:color="auto"/>
            </w:tcBorders>
          </w:tcPr>
          <w:p w14:paraId="4284B939" w14:textId="77777777" w:rsidR="00DB5854" w:rsidRDefault="00DB5854" w:rsidP="00DB5854">
            <w:pPr>
              <w:jc w:val="center"/>
              <w:rPr>
                <w:rFonts w:cs="Arial"/>
              </w:rPr>
            </w:pPr>
            <w:r>
              <w:rPr>
                <w:rFonts w:cs="Arial"/>
              </w:rPr>
              <w:t>Ganzjähriger Outdoor-Betrieb ohne Heizung</w:t>
            </w:r>
          </w:p>
        </w:tc>
        <w:tc>
          <w:tcPr>
            <w:tcW w:w="2265" w:type="dxa"/>
            <w:tcBorders>
              <w:left w:val="single" w:sz="6" w:space="0" w:color="auto"/>
            </w:tcBorders>
          </w:tcPr>
          <w:p w14:paraId="78C2950C" w14:textId="77777777" w:rsidR="00DB5854" w:rsidRDefault="00DB5854" w:rsidP="00DB5854">
            <w:pPr>
              <w:jc w:val="center"/>
              <w:rPr>
                <w:rFonts w:cs="Arial"/>
              </w:rPr>
            </w:pPr>
            <w:r>
              <w:rPr>
                <w:rFonts w:cs="Arial"/>
              </w:rPr>
              <w:t>Möglich</w:t>
            </w:r>
          </w:p>
        </w:tc>
        <w:tc>
          <w:tcPr>
            <w:tcW w:w="2266" w:type="dxa"/>
          </w:tcPr>
          <w:p w14:paraId="5BDCE94A" w14:textId="77777777" w:rsidR="00DB5854" w:rsidRDefault="00DB5854" w:rsidP="00DB5854">
            <w:pPr>
              <w:jc w:val="center"/>
              <w:rPr>
                <w:rFonts w:cs="Arial"/>
              </w:rPr>
            </w:pPr>
            <w:r>
              <w:rPr>
                <w:rFonts w:cs="Arial"/>
              </w:rPr>
              <w:t>Möglich</w:t>
            </w:r>
          </w:p>
        </w:tc>
        <w:tc>
          <w:tcPr>
            <w:tcW w:w="2266" w:type="dxa"/>
          </w:tcPr>
          <w:p w14:paraId="44EEA681" w14:textId="77777777" w:rsidR="00DB5854" w:rsidRDefault="00DB5854" w:rsidP="00DB5854">
            <w:pPr>
              <w:jc w:val="center"/>
              <w:rPr>
                <w:rFonts w:cs="Arial"/>
              </w:rPr>
            </w:pPr>
            <w:r>
              <w:rPr>
                <w:rFonts w:cs="Arial"/>
              </w:rPr>
              <w:t>LT-Serie erforderlich</w:t>
            </w:r>
          </w:p>
        </w:tc>
      </w:tr>
      <w:tr w:rsidR="00DB5854" w14:paraId="280B19EA" w14:textId="77777777" w:rsidTr="00DB5854">
        <w:tc>
          <w:tcPr>
            <w:tcW w:w="2265" w:type="dxa"/>
            <w:tcBorders>
              <w:right w:val="single" w:sz="6" w:space="0" w:color="auto"/>
            </w:tcBorders>
          </w:tcPr>
          <w:p w14:paraId="695557A2" w14:textId="77777777" w:rsidR="00DB5854" w:rsidRDefault="00DB5854" w:rsidP="00DB5854">
            <w:pPr>
              <w:jc w:val="center"/>
              <w:rPr>
                <w:rFonts w:cs="Arial"/>
              </w:rPr>
            </w:pPr>
            <w:r>
              <w:rPr>
                <w:rFonts w:cs="Arial"/>
              </w:rPr>
              <w:t>Betrieb mit leistungsstarken Verbrauchern</w:t>
            </w:r>
          </w:p>
        </w:tc>
        <w:tc>
          <w:tcPr>
            <w:tcW w:w="2265" w:type="dxa"/>
            <w:tcBorders>
              <w:left w:val="single" w:sz="6" w:space="0" w:color="auto"/>
            </w:tcBorders>
          </w:tcPr>
          <w:p w14:paraId="0A0FDDA3" w14:textId="77777777" w:rsidR="00DB5854" w:rsidRDefault="00DB5854" w:rsidP="00DB5854">
            <w:pPr>
              <w:jc w:val="center"/>
              <w:rPr>
                <w:rFonts w:cs="Arial"/>
              </w:rPr>
            </w:pPr>
            <w:r>
              <w:rPr>
                <w:rFonts w:cs="Arial"/>
              </w:rPr>
              <w:t>Ja</w:t>
            </w:r>
          </w:p>
        </w:tc>
        <w:tc>
          <w:tcPr>
            <w:tcW w:w="2266" w:type="dxa"/>
          </w:tcPr>
          <w:p w14:paraId="1DB66C64" w14:textId="77777777" w:rsidR="00DB5854" w:rsidRDefault="00DB5854" w:rsidP="00DB5854">
            <w:pPr>
              <w:jc w:val="center"/>
              <w:rPr>
                <w:rFonts w:cs="Arial"/>
              </w:rPr>
            </w:pPr>
            <w:r>
              <w:rPr>
                <w:rFonts w:cs="Arial"/>
              </w:rPr>
              <w:t>Nein (verkürzt Lebensdauer)</w:t>
            </w:r>
          </w:p>
        </w:tc>
        <w:tc>
          <w:tcPr>
            <w:tcW w:w="2266" w:type="dxa"/>
          </w:tcPr>
          <w:p w14:paraId="7A68F850" w14:textId="77777777" w:rsidR="00DB5854" w:rsidRDefault="00DB5854" w:rsidP="00DB5854">
            <w:pPr>
              <w:keepNext/>
              <w:jc w:val="center"/>
              <w:rPr>
                <w:rFonts w:cs="Arial"/>
              </w:rPr>
            </w:pPr>
            <w:r>
              <w:rPr>
                <w:rFonts w:cs="Arial"/>
              </w:rPr>
              <w:t>Ja</w:t>
            </w:r>
          </w:p>
        </w:tc>
      </w:tr>
    </w:tbl>
    <w:p w14:paraId="6CDA9579" w14:textId="77777777" w:rsidR="001C1238" w:rsidRDefault="001C1238" w:rsidP="001C1238">
      <w:pPr>
        <w:ind w:firstLine="708"/>
        <w:jc w:val="both"/>
        <w:rPr>
          <w:rFonts w:cs="Arial"/>
        </w:rPr>
      </w:pPr>
      <w:r w:rsidRPr="00040FB0">
        <w:rPr>
          <w:rFonts w:cs="Arial"/>
        </w:rPr>
        <w:t>Technischer Vergleich:</w:t>
      </w:r>
    </w:p>
    <w:p w14:paraId="16927DAB" w14:textId="2A7F104A" w:rsidR="00FF4DC9" w:rsidRDefault="00FF4DC9" w:rsidP="00DB5854">
      <w:pPr>
        <w:pStyle w:val="Beschriftung"/>
        <w:ind w:firstLine="708"/>
      </w:pPr>
      <w:bookmarkStart w:id="30" w:name="_Toc223814891"/>
      <w:r>
        <w:t xml:space="preserve">Tabelle </w:t>
      </w:r>
      <w:r w:rsidR="00D944EA">
        <w:fldChar w:fldCharType="begin"/>
      </w:r>
      <w:r w:rsidR="00D944EA">
        <w:instrText xml:space="preserve"> SEQ Tabelle \* ARABIC </w:instrText>
      </w:r>
      <w:r w:rsidR="00D944EA">
        <w:fldChar w:fldCharType="separate"/>
      </w:r>
      <w:r w:rsidR="00864D36">
        <w:rPr>
          <w:noProof/>
        </w:rPr>
        <w:t>3</w:t>
      </w:r>
      <w:r w:rsidR="00D944EA">
        <w:fldChar w:fldCharType="end"/>
      </w:r>
      <w:r>
        <w:t>: Technischer Vergleich von AGM, Gel und LiFePO4 Batterien</w:t>
      </w:r>
      <w:bookmarkEnd w:id="30"/>
    </w:p>
    <w:p w14:paraId="577417FC" w14:textId="0F0FCB1D" w:rsidR="004C7082" w:rsidRDefault="00D63706" w:rsidP="001763B1">
      <w:pPr>
        <w:spacing w:before="120"/>
        <w:ind w:left="708"/>
        <w:jc w:val="both"/>
        <w:rPr>
          <w:rFonts w:cs="Arial"/>
        </w:rPr>
      </w:pPr>
      <w:r>
        <w:rPr>
          <w:rFonts w:cs="Arial"/>
        </w:rPr>
        <w:fldChar w:fldCharType="begin"/>
      </w:r>
      <w:r w:rsidR="00604D04">
        <w:rPr>
          <w:rFonts w:cs="Arial"/>
        </w:rPr>
        <w:instrText xml:space="preserve"> ADDIN ZOTERO_ITEM CSL_CITATION {"citationID":"Myba2o8l","properties":{"formattedCitation":"[13],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Pr>
          <w:rFonts w:cs="Arial"/>
        </w:rPr>
        <w:fldChar w:fldCharType="separate"/>
      </w:r>
      <w:r w:rsidRPr="00D63706">
        <w:rPr>
          <w:rFonts w:ascii="Aptos" w:hAnsi="Aptos"/>
        </w:rPr>
        <w:t>[13][14]</w:t>
      </w:r>
      <w:r>
        <w:rPr>
          <w:rFonts w:cs="Arial"/>
        </w:rPr>
        <w:fldChar w:fldCharType="end"/>
      </w:r>
    </w:p>
    <w:p w14:paraId="5B339C15" w14:textId="04D2C74A" w:rsidR="004C7082" w:rsidRPr="004C7082" w:rsidRDefault="004C7082" w:rsidP="001763B1">
      <w:pPr>
        <w:ind w:left="708"/>
        <w:jc w:val="both"/>
        <w:rPr>
          <w:rFonts w:cs="Arial"/>
        </w:rPr>
      </w:pPr>
      <w:r w:rsidRPr="004C7082">
        <w:rPr>
          <w:rFonts w:cs="Arial"/>
        </w:rPr>
        <w:t>Die AGM Super Cycle Batterie 100</w:t>
      </w:r>
      <w:r w:rsidRPr="004C7082">
        <w:rPr>
          <w:rFonts w:ascii="Arial" w:hAnsi="Arial" w:cs="Arial"/>
        </w:rPr>
        <w:t> </w:t>
      </w:r>
      <w:r w:rsidRPr="004C7082">
        <w:rPr>
          <w:rFonts w:cs="Arial"/>
        </w:rPr>
        <w:t>Ah wurde f</w:t>
      </w:r>
      <w:r w:rsidRPr="004C7082">
        <w:rPr>
          <w:rFonts w:ascii="Aptos" w:hAnsi="Aptos" w:cs="Aptos"/>
        </w:rPr>
        <w:t>ü</w:t>
      </w:r>
      <w:r w:rsidRPr="004C7082">
        <w:rPr>
          <w:rFonts w:cs="Arial"/>
        </w:rPr>
        <w:t>r den Prototyp aufgrund projektspezifischer Anforderungen ausgew</w:t>
      </w:r>
      <w:r w:rsidRPr="004C7082">
        <w:rPr>
          <w:rFonts w:ascii="Aptos" w:hAnsi="Aptos" w:cs="Aptos"/>
        </w:rPr>
        <w:t>ä</w:t>
      </w:r>
      <w:r w:rsidRPr="004C7082">
        <w:rPr>
          <w:rFonts w:cs="Arial"/>
        </w:rPr>
        <w:t>hlt, insbesondere f</w:t>
      </w:r>
      <w:r w:rsidRPr="004C7082">
        <w:rPr>
          <w:rFonts w:ascii="Aptos" w:hAnsi="Aptos" w:cs="Aptos"/>
        </w:rPr>
        <w:t>ü</w:t>
      </w:r>
      <w:r w:rsidRPr="004C7082">
        <w:rPr>
          <w:rFonts w:cs="Arial"/>
        </w:rPr>
        <w:t>r den ganzj</w:t>
      </w:r>
      <w:r w:rsidRPr="004C7082">
        <w:rPr>
          <w:rFonts w:ascii="Aptos" w:hAnsi="Aptos" w:cs="Aptos"/>
        </w:rPr>
        <w:t>ä</w:t>
      </w:r>
      <w:r w:rsidRPr="004C7082">
        <w:rPr>
          <w:rFonts w:cs="Arial"/>
        </w:rPr>
        <w:t>hrigen Outdoor-Betrieb ohne zus</w:t>
      </w:r>
      <w:r w:rsidRPr="004C7082">
        <w:rPr>
          <w:rFonts w:ascii="Aptos" w:hAnsi="Aptos" w:cs="Aptos"/>
        </w:rPr>
        <w:t>ä</w:t>
      </w:r>
      <w:r w:rsidRPr="004C7082">
        <w:rPr>
          <w:rFonts w:cs="Arial"/>
        </w:rPr>
        <w:t>tzliche Temperaturregelung. Der im Freien montierte Schaltschrank ist Temperaturschwankungen, Feuchtigkeit und Frostperioden ausgesetzt, weshalb eine robuste und wartungsfreie Batterie erforderlich ist. AGM-Batterien k</w:t>
      </w:r>
      <w:r w:rsidRPr="004C7082">
        <w:rPr>
          <w:rFonts w:ascii="Aptos" w:hAnsi="Aptos" w:cs="Aptos"/>
        </w:rPr>
        <w:t>ö</w:t>
      </w:r>
      <w:r w:rsidRPr="004C7082">
        <w:rPr>
          <w:rFonts w:cs="Arial"/>
        </w:rPr>
        <w:t xml:space="preserve">nnen zwischen </w:t>
      </w:r>
      <w:r w:rsidRPr="004C7082">
        <w:rPr>
          <w:rFonts w:ascii="Aptos" w:hAnsi="Aptos" w:cs="Aptos"/>
        </w:rPr>
        <w:t>−</w:t>
      </w:r>
      <w:r w:rsidRPr="004C7082">
        <w:rPr>
          <w:rFonts w:cs="Arial"/>
        </w:rPr>
        <w:t>20</w:t>
      </w:r>
      <w:r w:rsidR="00604D04">
        <w:rPr>
          <w:rFonts w:ascii="Arial" w:hAnsi="Arial" w:cs="Arial"/>
        </w:rPr>
        <w:t> </w:t>
      </w:r>
      <w:r w:rsidRPr="004C7082">
        <w:rPr>
          <w:rFonts w:ascii="Aptos" w:hAnsi="Aptos" w:cs="Aptos"/>
        </w:rPr>
        <w:t>°</w:t>
      </w:r>
      <w:r w:rsidRPr="004C7082">
        <w:rPr>
          <w:rFonts w:cs="Arial"/>
        </w:rPr>
        <w:t>C und +40</w:t>
      </w:r>
      <w:r w:rsidR="00604D04">
        <w:rPr>
          <w:rFonts w:ascii="Arial" w:hAnsi="Arial" w:cs="Arial"/>
        </w:rPr>
        <w:t> </w:t>
      </w:r>
      <w:r w:rsidRPr="004C7082">
        <w:rPr>
          <w:rFonts w:ascii="Aptos" w:hAnsi="Aptos" w:cs="Aptos"/>
        </w:rPr>
        <w:t>°</w:t>
      </w:r>
      <w:r w:rsidRPr="004C7082">
        <w:rPr>
          <w:rFonts w:cs="Arial"/>
        </w:rPr>
        <w:t xml:space="preserve">C betrieben werden </w:t>
      </w:r>
      <w:r w:rsidR="00604D04">
        <w:rPr>
          <w:rFonts w:cs="Arial"/>
        </w:rPr>
        <w:fldChar w:fldCharType="begin"/>
      </w:r>
      <w:r w:rsidR="00F41860">
        <w:rPr>
          <w:rFonts w:cs="Arial"/>
        </w:rPr>
        <w:instrText xml:space="preserve"> ADDIN ZOTERO_ITEM CSL_CITATION {"citationID":"kEugzlGg","properties":{"formattedCitation":"[15]","plainCitation":"[15]","noteIndex":0},"citationItems":[{"id":39,"uris":["http://zotero.org/groups/6046789/items/GFXVEUE2"],"itemData":{"id":39,"type":"webpage","abstract":"In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604D04">
        <w:rPr>
          <w:rFonts w:cs="Arial"/>
        </w:rPr>
        <w:fldChar w:fldCharType="separate"/>
      </w:r>
      <w:r w:rsidR="00F41860" w:rsidRPr="00F41860">
        <w:rPr>
          <w:rFonts w:ascii="Aptos" w:hAnsi="Aptos"/>
        </w:rPr>
        <w:t>[15]</w:t>
      </w:r>
      <w:r w:rsidR="00604D04">
        <w:rPr>
          <w:rFonts w:cs="Arial"/>
        </w:rPr>
        <w:fldChar w:fldCharType="end"/>
      </w:r>
      <w:r w:rsidRPr="004C7082">
        <w:rPr>
          <w:rFonts w:cs="Arial"/>
        </w:rPr>
        <w:t>. Im Gegensatz dazu dürfen LiFePO4-Batterien unter 0</w:t>
      </w:r>
      <w:r w:rsidR="00A76893">
        <w:rPr>
          <w:rFonts w:ascii="Arial" w:hAnsi="Arial" w:cs="Arial"/>
        </w:rPr>
        <w:t> </w:t>
      </w:r>
      <w:r w:rsidRPr="004C7082">
        <w:rPr>
          <w:rFonts w:ascii="Aptos" w:hAnsi="Aptos" w:cs="Aptos"/>
        </w:rPr>
        <w:t>°</w:t>
      </w:r>
      <w:r w:rsidRPr="004C7082">
        <w:rPr>
          <w:rFonts w:cs="Arial"/>
        </w:rPr>
        <w:t>C nicht geladen werden und erfordern f</w:t>
      </w:r>
      <w:r w:rsidRPr="004C7082">
        <w:rPr>
          <w:rFonts w:ascii="Aptos" w:hAnsi="Aptos" w:cs="Aptos"/>
        </w:rPr>
        <w:t>ü</w:t>
      </w:r>
      <w:r w:rsidRPr="004C7082">
        <w:rPr>
          <w:rFonts w:cs="Arial"/>
        </w:rPr>
        <w:t>r niedrigere Temperaturen spezielle Low-</w:t>
      </w:r>
      <w:proofErr w:type="spellStart"/>
      <w:r w:rsidRPr="004C7082">
        <w:rPr>
          <w:rFonts w:cs="Arial"/>
        </w:rPr>
        <w:t>Temperature</w:t>
      </w:r>
      <w:proofErr w:type="spellEnd"/>
      <w:r w:rsidRPr="004C7082">
        <w:rPr>
          <w:rFonts w:cs="Arial"/>
        </w:rPr>
        <w:t>-Serien, die zus</w:t>
      </w:r>
      <w:r w:rsidRPr="004C7082">
        <w:rPr>
          <w:rFonts w:ascii="Aptos" w:hAnsi="Aptos" w:cs="Aptos"/>
        </w:rPr>
        <w:t>ä</w:t>
      </w:r>
      <w:r w:rsidRPr="004C7082">
        <w:rPr>
          <w:rFonts w:cs="Arial"/>
        </w:rPr>
        <w:t>tzliche Kosten verursachen und die Systemkomplexit</w:t>
      </w:r>
      <w:r w:rsidRPr="004C7082">
        <w:rPr>
          <w:rFonts w:ascii="Aptos" w:hAnsi="Aptos" w:cs="Aptos"/>
        </w:rPr>
        <w:t>ä</w:t>
      </w:r>
      <w:r w:rsidRPr="004C7082">
        <w:rPr>
          <w:rFonts w:cs="Arial"/>
        </w:rPr>
        <w:t>t erh</w:t>
      </w:r>
      <w:r w:rsidRPr="004C7082">
        <w:rPr>
          <w:rFonts w:ascii="Aptos" w:hAnsi="Aptos" w:cs="Aptos"/>
        </w:rPr>
        <w:t>ö</w:t>
      </w:r>
      <w:r w:rsidRPr="004C7082">
        <w:rPr>
          <w:rFonts w:cs="Arial"/>
        </w:rPr>
        <w:t xml:space="preserve">hen </w:t>
      </w:r>
      <w:r w:rsidR="00A76893">
        <w:rPr>
          <w:rFonts w:cs="Arial"/>
        </w:rPr>
        <w:fldChar w:fldCharType="begin"/>
      </w:r>
      <w:r w:rsidR="00F41860">
        <w:rPr>
          <w:rFonts w:cs="Arial"/>
        </w:rPr>
        <w:instrText xml:space="preserve"> ADDIN ZOTERO_ITEM CSL_CITATION {"citationID":"LVs95U3D","properties":{"formattedCitation":"[15]","plainCitation":"[15]","noteIndex":0},"citationItems":[{"id":39,"uris":["http://zotero.org/groups/6046789/items/GFXVEUE2"],"itemData":{"id":39,"type":"webpage","abstract":"In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A76893">
        <w:rPr>
          <w:rFonts w:cs="Arial"/>
        </w:rPr>
        <w:fldChar w:fldCharType="separate"/>
      </w:r>
      <w:r w:rsidR="00F41860" w:rsidRPr="00F41860">
        <w:rPr>
          <w:rFonts w:ascii="Aptos" w:hAnsi="Aptos"/>
        </w:rPr>
        <w:t>[15]</w:t>
      </w:r>
      <w:r w:rsidR="00A76893">
        <w:rPr>
          <w:rFonts w:cs="Arial"/>
        </w:rPr>
        <w:fldChar w:fldCharType="end"/>
      </w:r>
      <w:r w:rsidRPr="004C7082">
        <w:rPr>
          <w:rFonts w:cs="Arial"/>
        </w:rPr>
        <w:t xml:space="preserve">. AGM-Batterien sind auslaufsicher, </w:t>
      </w:r>
      <w:proofErr w:type="spellStart"/>
      <w:r w:rsidRPr="004C7082">
        <w:rPr>
          <w:rFonts w:cs="Arial"/>
        </w:rPr>
        <w:t>gasungsfrei</w:t>
      </w:r>
      <w:proofErr w:type="spellEnd"/>
      <w:r w:rsidRPr="004C7082">
        <w:rPr>
          <w:rFonts w:cs="Arial"/>
        </w:rPr>
        <w:t xml:space="preserve"> und r</w:t>
      </w:r>
      <w:r w:rsidRPr="004C7082">
        <w:rPr>
          <w:rFonts w:ascii="Aptos" w:hAnsi="Aptos" w:cs="Aptos"/>
        </w:rPr>
        <w:t>ü</w:t>
      </w:r>
      <w:r w:rsidRPr="004C7082">
        <w:rPr>
          <w:rFonts w:cs="Arial"/>
        </w:rPr>
        <w:t>ttelfest; das in einem Glasfaservlies gebundene Elektrolyt erm</w:t>
      </w:r>
      <w:r w:rsidRPr="004C7082">
        <w:rPr>
          <w:rFonts w:ascii="Aptos" w:hAnsi="Aptos" w:cs="Aptos"/>
        </w:rPr>
        <w:t>ö</w:t>
      </w:r>
      <w:r w:rsidRPr="004C7082">
        <w:rPr>
          <w:rFonts w:cs="Arial"/>
        </w:rPr>
        <w:t>glicht zudem den Betrieb in Schr</w:t>
      </w:r>
      <w:r w:rsidRPr="004C7082">
        <w:rPr>
          <w:rFonts w:ascii="Aptos" w:hAnsi="Aptos" w:cs="Aptos"/>
        </w:rPr>
        <w:t>ä</w:t>
      </w:r>
      <w:r w:rsidRPr="004C7082">
        <w:rPr>
          <w:rFonts w:cs="Arial"/>
        </w:rPr>
        <w:t>glage, was besonders bei Outdoor-Installationen mit gelegentlichen Ersch</w:t>
      </w:r>
      <w:r w:rsidRPr="004C7082">
        <w:rPr>
          <w:rFonts w:ascii="Aptos" w:hAnsi="Aptos" w:cs="Aptos"/>
        </w:rPr>
        <w:t>ü</w:t>
      </w:r>
      <w:r w:rsidRPr="004C7082">
        <w:rPr>
          <w:rFonts w:cs="Arial"/>
        </w:rPr>
        <w:t xml:space="preserve">tterungen durch Wartungsarbeiten von Vorteil ist </w:t>
      </w:r>
      <w:r w:rsidR="00A76893">
        <w:rPr>
          <w:rFonts w:cs="Arial"/>
        </w:rPr>
        <w:fldChar w:fldCharType="begin"/>
      </w:r>
      <w:r w:rsidR="00F41860">
        <w:rPr>
          <w:rFonts w:cs="Arial"/>
        </w:rPr>
        <w:instrText xml:space="preserve"> ADDIN ZOTERO_ITEM CSL_CITATION {"citationID":"mtVTvdD5","properties":{"formattedCitation":"[15]","plainCitation":"[15]","noteIndex":0},"citationItems":[{"id":39,"uris":["http://zotero.org/groups/6046789/items/GFXVEUE2"],"itemData":{"id":39,"type":"webpage","abstract":"In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A76893">
        <w:rPr>
          <w:rFonts w:cs="Arial"/>
        </w:rPr>
        <w:fldChar w:fldCharType="separate"/>
      </w:r>
      <w:r w:rsidR="00F41860" w:rsidRPr="00F41860">
        <w:rPr>
          <w:rFonts w:ascii="Aptos" w:hAnsi="Aptos"/>
        </w:rPr>
        <w:t>[15]</w:t>
      </w:r>
      <w:r w:rsidR="00A76893">
        <w:rPr>
          <w:rFonts w:cs="Arial"/>
        </w:rPr>
        <w:fldChar w:fldCharType="end"/>
      </w:r>
      <w:r w:rsidRPr="004C7082">
        <w:rPr>
          <w:rFonts w:cs="Arial"/>
        </w:rPr>
        <w:t>. Die Batterien liefern kurzfristig hohe Ströme, etwa beim Einschalten des MultiPlus oder bei gleichzeitiger Nutzung mehrerer Verbraucher, während Gel-Batterien eher für kontinuierliche moderate Lasten geeignet sind und bei hohen Spitzenströmen schneller altern</w:t>
      </w:r>
      <w:r w:rsidR="00A76893">
        <w:rPr>
          <w:rFonts w:cs="Arial"/>
        </w:rPr>
        <w:t xml:space="preserve"> </w:t>
      </w:r>
      <w:r w:rsidR="00A76893">
        <w:rPr>
          <w:rFonts w:cs="Arial"/>
        </w:rPr>
        <w:fldChar w:fldCharType="begin"/>
      </w:r>
      <w:r w:rsidR="00F41860">
        <w:rPr>
          <w:rFonts w:cs="Arial"/>
        </w:rPr>
        <w:instrText xml:space="preserve"> ADDIN ZOTERO_ITEM CSL_CITATION {"citationID":"hNS09d8g","properties":{"formattedCitation":"[15]","plainCitation":"[15]","noteIndex":0},"citationItems":[{"id":39,"uris":["http://zotero.org/groups/6046789/items/GFXVEUE2"],"itemData":{"id":39,"type":"webpage","abstract":"In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A76893">
        <w:rPr>
          <w:rFonts w:cs="Arial"/>
        </w:rPr>
        <w:fldChar w:fldCharType="separate"/>
      </w:r>
      <w:r w:rsidR="00F41860" w:rsidRPr="00F41860">
        <w:rPr>
          <w:rFonts w:ascii="Aptos" w:hAnsi="Aptos"/>
        </w:rPr>
        <w:t>[15]</w:t>
      </w:r>
      <w:r w:rsidR="00A76893">
        <w:rPr>
          <w:rFonts w:cs="Arial"/>
        </w:rPr>
        <w:fldChar w:fldCharType="end"/>
      </w:r>
      <w:r w:rsidRPr="004C7082">
        <w:rPr>
          <w:rFonts w:cs="Arial"/>
        </w:rPr>
        <w:t xml:space="preserve">. AGM-Batterien benötigen kein </w:t>
      </w:r>
      <w:proofErr w:type="spellStart"/>
      <w:r w:rsidRPr="004C7082">
        <w:rPr>
          <w:rFonts w:cs="Arial"/>
        </w:rPr>
        <w:t>Battery</w:t>
      </w:r>
      <w:proofErr w:type="spellEnd"/>
      <w:r w:rsidRPr="004C7082">
        <w:rPr>
          <w:rFonts w:cs="Arial"/>
        </w:rPr>
        <w:t xml:space="preserve"> Management System</w:t>
      </w:r>
      <w:r w:rsidR="00A76893">
        <w:rPr>
          <w:rFonts w:cs="Arial"/>
        </w:rPr>
        <w:t xml:space="preserve"> (BMS)</w:t>
      </w:r>
      <w:r w:rsidRPr="004C7082">
        <w:rPr>
          <w:rFonts w:cs="Arial"/>
        </w:rPr>
        <w:t xml:space="preserve">, wodurch die Systemintegration vereinfacht wird, und tolerieren gelegentliche Tiefentladungen besser als Standard-AGM-Batterien </w:t>
      </w:r>
      <w:r w:rsidR="00A76893">
        <w:rPr>
          <w:rFonts w:cs="Arial"/>
        </w:rPr>
        <w:fldChar w:fldCharType="begin"/>
      </w:r>
      <w:r w:rsidR="00222C03">
        <w:rPr>
          <w:rFonts w:cs="Arial"/>
        </w:rPr>
        <w:instrText xml:space="preserve"> ADDIN ZOTERO_ITEM CSL_CITATION {"citationID":"UFTgAuDI","properties":{"formattedCitation":"[10], [13]","plainCitation":"[10], [13]","dontUpdate":true,"noteIndex":0},"citationItems":[{"id":32,"uris":["http://zotero.org/groups/6046789/items/2C8UVX5C"],"itemData":{"id":32,"type":"document","title":"Datasheet-AGM-Super-Cycle-battery-DE.pdf","URL":"https://www.victronenergy.de/upload/documents/Datasheet-AGM-Super-Cycle-battery-DE.pdf","accessed":{"date-parts":[["2026",2,16]]}},"label":"page"},{"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schema":"https://github.com/citation-style-language/schema/raw/master/csl-citation.json"} </w:instrText>
      </w:r>
      <w:r w:rsidR="00A76893">
        <w:rPr>
          <w:rFonts w:cs="Arial"/>
        </w:rPr>
        <w:fldChar w:fldCharType="separate"/>
      </w:r>
      <w:r w:rsidR="00A76893" w:rsidRPr="00A76893">
        <w:rPr>
          <w:rFonts w:ascii="Aptos" w:hAnsi="Aptos"/>
        </w:rPr>
        <w:t>[10][13]</w:t>
      </w:r>
      <w:r w:rsidR="00A76893">
        <w:rPr>
          <w:rFonts w:cs="Arial"/>
        </w:rPr>
        <w:fldChar w:fldCharType="end"/>
      </w:r>
      <w:r w:rsidRPr="004C7082">
        <w:rPr>
          <w:rFonts w:cs="Arial"/>
        </w:rPr>
        <w:t>. Das höhere Gewicht von 25–35</w:t>
      </w:r>
      <w:r w:rsidR="00A76893">
        <w:rPr>
          <w:rFonts w:ascii="Arial" w:hAnsi="Arial" w:cs="Arial"/>
        </w:rPr>
        <w:t> </w:t>
      </w:r>
      <w:r w:rsidRPr="004C7082">
        <w:rPr>
          <w:rFonts w:cs="Arial"/>
        </w:rPr>
        <w:t>kg/kWh gegen</w:t>
      </w:r>
      <w:r w:rsidRPr="004C7082">
        <w:rPr>
          <w:rFonts w:ascii="Aptos" w:hAnsi="Aptos" w:cs="Aptos"/>
        </w:rPr>
        <w:t>ü</w:t>
      </w:r>
      <w:r w:rsidRPr="004C7082">
        <w:rPr>
          <w:rFonts w:cs="Arial"/>
        </w:rPr>
        <w:t>ber 8</w:t>
      </w:r>
      <w:r w:rsidRPr="004C7082">
        <w:rPr>
          <w:rFonts w:ascii="Aptos" w:hAnsi="Aptos" w:cs="Aptos"/>
        </w:rPr>
        <w:t>–</w:t>
      </w:r>
      <w:r w:rsidRPr="004C7082">
        <w:rPr>
          <w:rFonts w:cs="Arial"/>
        </w:rPr>
        <w:t>10</w:t>
      </w:r>
      <w:r w:rsidR="00A76893">
        <w:rPr>
          <w:rFonts w:ascii="Arial" w:hAnsi="Arial" w:cs="Arial"/>
        </w:rPr>
        <w:t> </w:t>
      </w:r>
      <w:r w:rsidRPr="004C7082">
        <w:rPr>
          <w:rFonts w:cs="Arial"/>
        </w:rPr>
        <w:t>kg/kWh bei LiFePO4 spielt im station</w:t>
      </w:r>
      <w:r w:rsidRPr="004C7082">
        <w:rPr>
          <w:rFonts w:ascii="Aptos" w:hAnsi="Aptos" w:cs="Aptos"/>
        </w:rPr>
        <w:t>ä</w:t>
      </w:r>
      <w:r w:rsidRPr="004C7082">
        <w:rPr>
          <w:rFonts w:cs="Arial"/>
        </w:rPr>
        <w:t>ren Schaltschrank keine Rolle, ist jedoch bei mobilen Anwendungen oder Dachlast-Beschr</w:t>
      </w:r>
      <w:r w:rsidRPr="004C7082">
        <w:rPr>
          <w:rFonts w:ascii="Aptos" w:hAnsi="Aptos" w:cs="Aptos"/>
        </w:rPr>
        <w:t>ä</w:t>
      </w:r>
      <w:r w:rsidRPr="004C7082">
        <w:rPr>
          <w:rFonts w:cs="Arial"/>
        </w:rPr>
        <w:t xml:space="preserve">nkungen relevant </w:t>
      </w:r>
      <w:r w:rsidR="00A76893">
        <w:rPr>
          <w:rFonts w:cs="Arial"/>
        </w:rPr>
        <w:fldChar w:fldCharType="begin"/>
      </w:r>
      <w:r w:rsidR="00222C03">
        <w:rPr>
          <w:rFonts w:cs="Arial"/>
        </w:rPr>
        <w:instrText xml:space="preserve"> ADDIN ZOTERO_ITEM CSL_CITATION {"citationID":"asPVB2rm","properties":{"formattedCitation":"[13],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sidR="00A76893">
        <w:rPr>
          <w:rFonts w:cs="Arial"/>
        </w:rPr>
        <w:fldChar w:fldCharType="separate"/>
      </w:r>
      <w:r w:rsidR="00A76893" w:rsidRPr="00A76893">
        <w:rPr>
          <w:rFonts w:ascii="Aptos" w:hAnsi="Aptos"/>
        </w:rPr>
        <w:t>[13][14]</w:t>
      </w:r>
      <w:r w:rsidR="00A76893">
        <w:rPr>
          <w:rFonts w:cs="Arial"/>
        </w:rPr>
        <w:fldChar w:fldCharType="end"/>
      </w:r>
      <w:r w:rsidRPr="004C7082">
        <w:rPr>
          <w:rFonts w:cs="Arial"/>
        </w:rPr>
        <w:t>. F</w:t>
      </w:r>
      <w:r w:rsidRPr="004C7082">
        <w:rPr>
          <w:rFonts w:ascii="Aptos" w:hAnsi="Aptos" w:cs="Aptos"/>
        </w:rPr>
        <w:t>ü</w:t>
      </w:r>
      <w:r w:rsidRPr="004C7082">
        <w:rPr>
          <w:rFonts w:cs="Arial"/>
        </w:rPr>
        <w:t xml:space="preserve">r Systeme mit geplanter Betriebsdauer </w:t>
      </w:r>
      <w:r w:rsidRPr="004C7082">
        <w:rPr>
          <w:rFonts w:ascii="Aptos" w:hAnsi="Aptos" w:cs="Aptos"/>
        </w:rPr>
        <w:t>ü</w:t>
      </w:r>
      <w:r w:rsidRPr="004C7082">
        <w:rPr>
          <w:rFonts w:cs="Arial"/>
        </w:rPr>
        <w:t>ber 10</w:t>
      </w:r>
      <w:r w:rsidRPr="004C7082">
        <w:rPr>
          <w:rFonts w:ascii="Arial" w:hAnsi="Arial" w:cs="Arial"/>
        </w:rPr>
        <w:t> </w:t>
      </w:r>
      <w:r w:rsidRPr="004C7082">
        <w:rPr>
          <w:rFonts w:cs="Arial"/>
        </w:rPr>
        <w:t>Jahre und t</w:t>
      </w:r>
      <w:r w:rsidRPr="004C7082">
        <w:rPr>
          <w:rFonts w:ascii="Aptos" w:hAnsi="Aptos" w:cs="Aptos"/>
        </w:rPr>
        <w:t>ä</w:t>
      </w:r>
      <w:r w:rsidRPr="004C7082">
        <w:rPr>
          <w:rFonts w:cs="Arial"/>
        </w:rPr>
        <w:t xml:space="preserve">glicher Nutzung wäre LiFePO4 aufgrund höherer </w:t>
      </w:r>
      <w:proofErr w:type="spellStart"/>
      <w:r w:rsidRPr="004C7082">
        <w:rPr>
          <w:rFonts w:cs="Arial"/>
        </w:rPr>
        <w:t>Zyklenfestigkeit</w:t>
      </w:r>
      <w:proofErr w:type="spellEnd"/>
      <w:r w:rsidRPr="004C7082">
        <w:rPr>
          <w:rFonts w:cs="Arial"/>
        </w:rPr>
        <w:t>, 100</w:t>
      </w:r>
      <w:r w:rsidR="00A76893">
        <w:rPr>
          <w:rFonts w:ascii="Arial" w:hAnsi="Arial" w:cs="Arial"/>
        </w:rPr>
        <w:t> </w:t>
      </w:r>
      <w:r w:rsidRPr="004C7082">
        <w:rPr>
          <w:rFonts w:cs="Arial"/>
        </w:rPr>
        <w:t>% nutzbarer Kapazit</w:t>
      </w:r>
      <w:r w:rsidRPr="004C7082">
        <w:rPr>
          <w:rFonts w:ascii="Aptos" w:hAnsi="Aptos" w:cs="Aptos"/>
        </w:rPr>
        <w:t>ä</w:t>
      </w:r>
      <w:r w:rsidRPr="004C7082">
        <w:rPr>
          <w:rFonts w:cs="Arial"/>
        </w:rPr>
        <w:t>t und l</w:t>
      </w:r>
      <w:r w:rsidRPr="004C7082">
        <w:rPr>
          <w:rFonts w:ascii="Aptos" w:hAnsi="Aptos" w:cs="Aptos"/>
        </w:rPr>
        <w:t>ä</w:t>
      </w:r>
      <w:r w:rsidRPr="004C7082">
        <w:rPr>
          <w:rFonts w:cs="Arial"/>
        </w:rPr>
        <w:t xml:space="preserve">ngerer Lebensdauer wirtschaftlich vorteilhafter </w:t>
      </w:r>
      <w:r w:rsidR="00A76893">
        <w:rPr>
          <w:rFonts w:cs="Arial"/>
        </w:rPr>
        <w:fldChar w:fldCharType="begin"/>
      </w:r>
      <w:r w:rsidR="00222C03">
        <w:rPr>
          <w:rFonts w:cs="Arial"/>
        </w:rPr>
        <w:instrText xml:space="preserve"> ADDIN ZOTERO_ITEM CSL_CITATION {"citationID":"04gwigus","properties":{"formattedCitation":"[13],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sidR="00A76893">
        <w:rPr>
          <w:rFonts w:cs="Arial"/>
        </w:rPr>
        <w:fldChar w:fldCharType="separate"/>
      </w:r>
      <w:r w:rsidR="00A76893" w:rsidRPr="00A76893">
        <w:rPr>
          <w:rFonts w:ascii="Aptos" w:hAnsi="Aptos"/>
        </w:rPr>
        <w:t>[13][14]</w:t>
      </w:r>
      <w:r w:rsidR="00A76893">
        <w:rPr>
          <w:rFonts w:cs="Arial"/>
        </w:rPr>
        <w:fldChar w:fldCharType="end"/>
      </w:r>
      <w:r w:rsidRPr="004C7082">
        <w:rPr>
          <w:rFonts w:cs="Arial"/>
        </w:rPr>
        <w:t xml:space="preserve">. Zusammenfassend vereint die AGM </w:t>
      </w:r>
      <w:r w:rsidRPr="004C7082">
        <w:rPr>
          <w:rFonts w:cs="Arial"/>
        </w:rPr>
        <w:lastRenderedPageBreak/>
        <w:t>Super Cycle Batterie die erforderliche Robustheit, K</w:t>
      </w:r>
      <w:r w:rsidRPr="004C7082">
        <w:rPr>
          <w:rFonts w:ascii="Aptos" w:hAnsi="Aptos" w:cs="Aptos"/>
        </w:rPr>
        <w:t>ä</w:t>
      </w:r>
      <w:r w:rsidRPr="004C7082">
        <w:rPr>
          <w:rFonts w:cs="Arial"/>
        </w:rPr>
        <w:t>lteresistenz, Hochstromf</w:t>
      </w:r>
      <w:r w:rsidRPr="004C7082">
        <w:rPr>
          <w:rFonts w:ascii="Aptos" w:hAnsi="Aptos" w:cs="Aptos"/>
        </w:rPr>
        <w:t>ä</w:t>
      </w:r>
      <w:r w:rsidRPr="004C7082">
        <w:rPr>
          <w:rFonts w:cs="Arial"/>
        </w:rPr>
        <w:t>higkeit und Wirtschaftlichkeit, wodurch sie f</w:t>
      </w:r>
      <w:r w:rsidRPr="004C7082">
        <w:rPr>
          <w:rFonts w:ascii="Aptos" w:hAnsi="Aptos" w:cs="Aptos"/>
        </w:rPr>
        <w:t>ü</w:t>
      </w:r>
      <w:r w:rsidRPr="004C7082">
        <w:rPr>
          <w:rFonts w:cs="Arial"/>
        </w:rPr>
        <w:t>r den Prototyp optimal geeignet ist und gleichzeitig die Systemkomplexit</w:t>
      </w:r>
      <w:r w:rsidRPr="004C7082">
        <w:rPr>
          <w:rFonts w:ascii="Aptos" w:hAnsi="Aptos" w:cs="Aptos"/>
        </w:rPr>
        <w:t>ä</w:t>
      </w:r>
      <w:r w:rsidRPr="004C7082">
        <w:rPr>
          <w:rFonts w:cs="Arial"/>
        </w:rPr>
        <w:t>t reduziert.</w:t>
      </w:r>
    </w:p>
    <w:p w14:paraId="2B4719FC" w14:textId="77777777" w:rsidR="00876E07" w:rsidRDefault="00876E07" w:rsidP="003D6115">
      <w:pPr>
        <w:ind w:left="708"/>
        <w:jc w:val="both"/>
        <w:rPr>
          <w:rFonts w:cs="Arial"/>
        </w:rPr>
      </w:pPr>
    </w:p>
    <w:p w14:paraId="3169575A" w14:textId="1B5CDC72" w:rsidR="00D130DC" w:rsidRDefault="00D130DC" w:rsidP="00B9440E">
      <w:pPr>
        <w:pStyle w:val="berschrift1"/>
        <w:spacing w:before="0"/>
      </w:pPr>
      <w:bookmarkStart w:id="31" w:name="_Toc224200992"/>
      <w:r>
        <w:rPr>
          <w:rFonts w:eastAsia="Arial"/>
        </w:rPr>
        <w:t>4.</w:t>
      </w:r>
      <w:r w:rsidR="00876E07">
        <w:rPr>
          <w:rFonts w:eastAsia="Arial"/>
        </w:rPr>
        <w:t>6</w:t>
      </w:r>
      <w:r>
        <w:rPr>
          <w:rFonts w:eastAsia="Arial"/>
        </w:rPr>
        <w:t xml:space="preserve"> Wirtschaftliche Analyse</w:t>
      </w:r>
      <w:bookmarkEnd w:id="31"/>
    </w:p>
    <w:p w14:paraId="5A51445E" w14:textId="19E75FF8" w:rsidR="004309E8" w:rsidRPr="00ED5F49" w:rsidRDefault="00ED5F49" w:rsidP="00ED5F49">
      <w:pPr>
        <w:ind w:left="708"/>
        <w:jc w:val="both"/>
        <w:rPr>
          <w:rFonts w:cs="Arial"/>
        </w:rPr>
      </w:pPr>
      <w:r w:rsidRPr="00ED5F49">
        <w:rPr>
          <w:rFonts w:cs="Arial"/>
        </w:rPr>
        <w:t xml:space="preserve">In diesem Kapitel wird untersucht, ob und wie schnell sich eine Investition in ein PV-basiertes Energiesystem für Gewächshausanwendungen wirtschaftlich rechnet. </w:t>
      </w:r>
      <w:r w:rsidR="004309E8" w:rsidRPr="004309E8">
        <w:rPr>
          <w:rFonts w:cs="Arial"/>
        </w:rPr>
        <w:t xml:space="preserve">Da der entwickelte Prototyp </w:t>
      </w:r>
      <w:proofErr w:type="gramStart"/>
      <w:r w:rsidR="004309E8" w:rsidRPr="004309E8">
        <w:rPr>
          <w:rFonts w:cs="Arial"/>
        </w:rPr>
        <w:t>primär</w:t>
      </w:r>
      <w:proofErr w:type="gramEnd"/>
      <w:r w:rsidR="004309E8" w:rsidRPr="004309E8">
        <w:rPr>
          <w:rFonts w:cs="Arial"/>
        </w:rPr>
        <w:t xml:space="preserve"> als Test- und Demonstrationssystem konzipiert wurde, ist er nicht auf wirtschaftliche Optimierung ausgelegt. Komponenten wurden nach Verfügbarkeit und Eignung für Testzwecke ausgewählt, nicht nach Kosteneffizienz. Zudem entspricht das Verhältnis von PV-Leistung zu Verbrauch nicht einem realen Anwendungsfall, wodurch Kennzahlen wie Amortisationszeit oder Return on Investment keine aussagekräftigen Ergebnisse liefern würden. Aus diesem Grund wird im Folgenden ein Fallbeispiel auf Basis eines praxisnahen Gewächshauses mit 10</w:t>
      </w:r>
      <w:r w:rsidR="004309E8">
        <w:rPr>
          <w:rFonts w:cs="Arial"/>
        </w:rPr>
        <w:t> </w:t>
      </w:r>
      <w:r w:rsidR="004309E8" w:rsidRPr="004309E8">
        <w:rPr>
          <w:rFonts w:cs="Arial"/>
        </w:rPr>
        <w:t>m² Dachfläche verwendet, das realistische Investitions- und Betriebskosten abbildet.</w:t>
      </w:r>
    </w:p>
    <w:p w14:paraId="7DBEDFD3" w14:textId="12275C6C" w:rsidR="00173D73" w:rsidRDefault="00173D73" w:rsidP="00173D73">
      <w:pPr>
        <w:pStyle w:val="berschrift2"/>
      </w:pPr>
      <w:bookmarkStart w:id="32" w:name="_Toc224200993"/>
      <w:r>
        <w:rPr>
          <w:rFonts w:eastAsia="Arial"/>
        </w:rPr>
        <w:t>4.</w:t>
      </w:r>
      <w:r w:rsidR="00876E07">
        <w:rPr>
          <w:rFonts w:eastAsia="Arial"/>
        </w:rPr>
        <w:t>6</w:t>
      </w:r>
      <w:r>
        <w:rPr>
          <w:rFonts w:eastAsia="Arial"/>
        </w:rPr>
        <w:t>.1 ROI-Berechnung des PV-Systems</w:t>
      </w:r>
      <w:bookmarkEnd w:id="32"/>
    </w:p>
    <w:p w14:paraId="069F3294" w14:textId="6C38FF05" w:rsidR="00D11011" w:rsidRPr="00D11011" w:rsidRDefault="00D11011" w:rsidP="00D11011">
      <w:pPr>
        <w:ind w:left="708"/>
        <w:jc w:val="both"/>
        <w:rPr>
          <w:rFonts w:cs="Arial"/>
        </w:rPr>
      </w:pPr>
      <w:r w:rsidRPr="00D11011">
        <w:rPr>
          <w:rFonts w:cs="Arial"/>
        </w:rPr>
        <w:t xml:space="preserve">Grundlage der ROI-Berechnung (Return on Investment) sind die Investitionskosten für das Energie-Management-Modul, die jährliche Energieerzeugung sowie der aktuelle Endkundenpreis für Strom in Österreich. Die Berechnungen beziehen sich ausschließlich auf das Energie-Management-Modul, das Photovoltaikmodule, Batteriespeicher, Wechselrichter, </w:t>
      </w:r>
      <w:proofErr w:type="spellStart"/>
      <w:r w:rsidRPr="00D11011">
        <w:rPr>
          <w:rFonts w:cs="Arial"/>
        </w:rPr>
        <w:t>Stromsensorik</w:t>
      </w:r>
      <w:proofErr w:type="spellEnd"/>
      <w:r w:rsidRPr="00D11011">
        <w:rPr>
          <w:rFonts w:cs="Arial"/>
        </w:rPr>
        <w:t xml:space="preserve"> und Steuerungselektronik umfasst. Alle weiteren Systemkomponenten wie Klimaüberwachung, Bewässerung oder KI-gestützte Analyse werden separat bilanziert.</w:t>
      </w:r>
    </w:p>
    <w:p w14:paraId="24640759" w14:textId="40292C25" w:rsidR="00D11011" w:rsidRPr="00D11011" w:rsidRDefault="00D11011" w:rsidP="00D11011">
      <w:pPr>
        <w:ind w:left="708"/>
        <w:jc w:val="both"/>
        <w:rPr>
          <w:rFonts w:cs="Arial"/>
        </w:rPr>
      </w:pPr>
      <w:r w:rsidRPr="00D11011">
        <w:rPr>
          <w:rFonts w:cs="Arial"/>
        </w:rPr>
        <w:t>Gemäß aktuellen Branchenwerten werden für die Installation von 1</w:t>
      </w:r>
      <w:r w:rsidR="00A07A1A">
        <w:rPr>
          <w:rFonts w:cs="Arial"/>
        </w:rPr>
        <w:t> </w:t>
      </w:r>
      <w:r w:rsidRPr="00D11011">
        <w:rPr>
          <w:rFonts w:cs="Arial"/>
        </w:rPr>
        <w:t>kWp Photovoltaikleistung rund 5</w:t>
      </w:r>
      <w:r w:rsidR="00A07A1A">
        <w:rPr>
          <w:rFonts w:cs="Arial"/>
        </w:rPr>
        <w:t> </w:t>
      </w:r>
      <w:r w:rsidRPr="00D11011">
        <w:rPr>
          <w:rFonts w:cs="Arial"/>
        </w:rPr>
        <w:t xml:space="preserve">m² Dachfläche benötigt </w:t>
      </w:r>
      <w:r w:rsidR="00A07A1A">
        <w:rPr>
          <w:rFonts w:cs="Arial"/>
        </w:rPr>
        <w:fldChar w:fldCharType="begin"/>
      </w:r>
      <w:r w:rsidR="00A07A1A">
        <w:rPr>
          <w:rFonts w:cs="Arial"/>
        </w:rPr>
        <w:instrText xml:space="preserve"> ADDIN ZOTERO_ITEM CSL_CITATION {"citationID":"Kyyxcrna","properties":{"formattedCitation":"[17]","plainCitation":"[17]","noteIndex":0},"citationItems":[{"id":49,"uris":["http://zotero.org/groups/6046789/items/64DNQKLF"],"itemData":{"id":49,"type":"webpage","abstract":"Alle Kosten und Erträge auf einen Blick. </w:instrText>
      </w:r>
      <w:r w:rsidR="00A07A1A">
        <w:rPr>
          <w:rFonts w:ascii="Segoe UI Symbol" w:hAnsi="Segoe UI Symbol" w:cs="Segoe UI Symbol"/>
        </w:rPr>
        <w:instrText>➤</w:instrText>
      </w:r>
      <w:r w:rsidR="00A07A1A">
        <w:rPr>
          <w:rFonts w:cs="Arial"/>
        </w:rPr>
        <w:instrText xml:space="preserve"> Mit dem interaktiven Photovoltaik Rechner zur optimalen Gr</w:instrText>
      </w:r>
      <w:r w:rsidR="00A07A1A">
        <w:rPr>
          <w:rFonts w:ascii="Aptos" w:hAnsi="Aptos" w:cs="Aptos"/>
        </w:rPr>
        <w:instrText>öß</w:instrText>
      </w:r>
      <w:r w:rsidR="00A07A1A">
        <w:rPr>
          <w:rFonts w:cs="Arial"/>
        </w:rPr>
        <w:instrText>e, Ausrichtung und Wirtschaftlichkeit.","language":"de","title":"Photovoltaik Kosten &amp; Ertrag inkl. PV Rechner - Salzburg AG f</w:instrText>
      </w:r>
      <w:r w:rsidR="00A07A1A">
        <w:rPr>
          <w:rFonts w:ascii="Aptos" w:hAnsi="Aptos" w:cs="Aptos"/>
        </w:rPr>
        <w:instrText>ü</w:instrText>
      </w:r>
      <w:r w:rsidR="00A07A1A">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A07A1A">
        <w:rPr>
          <w:rFonts w:cs="Arial"/>
        </w:rPr>
        <w:fldChar w:fldCharType="separate"/>
      </w:r>
      <w:r w:rsidR="00A07A1A" w:rsidRPr="00A07A1A">
        <w:rPr>
          <w:rFonts w:ascii="Aptos" w:hAnsi="Aptos"/>
        </w:rPr>
        <w:t>[17]</w:t>
      </w:r>
      <w:r w:rsidR="00A07A1A">
        <w:rPr>
          <w:rFonts w:cs="Arial"/>
        </w:rPr>
        <w:fldChar w:fldCharType="end"/>
      </w:r>
      <w:r w:rsidRPr="00D11011">
        <w:rPr>
          <w:rFonts w:cs="Arial"/>
        </w:rPr>
        <w:t>. Für das Fallbeispiel wird vereinfachend eine nutzbare Dachfläche von 10</w:t>
      </w:r>
      <w:r w:rsidR="00A07A1A">
        <w:rPr>
          <w:rFonts w:cs="Arial"/>
        </w:rPr>
        <w:t> </w:t>
      </w:r>
      <w:r w:rsidRPr="00D11011">
        <w:rPr>
          <w:rFonts w:cs="Arial"/>
        </w:rPr>
        <w:t>m² angenommen. Daraus ergibt sich eine installierbare Leistung von etwa 2</w:t>
      </w:r>
      <w:r w:rsidR="00A07A1A">
        <w:rPr>
          <w:rFonts w:cs="Arial"/>
        </w:rPr>
        <w:t> </w:t>
      </w:r>
      <w:r w:rsidRPr="00D11011">
        <w:rPr>
          <w:rFonts w:cs="Arial"/>
        </w:rPr>
        <w:t xml:space="preserve">kWp </w:t>
      </w:r>
      <w:r w:rsidR="00A07A1A">
        <w:rPr>
          <w:rFonts w:cs="Arial"/>
        </w:rPr>
        <w:fldChar w:fldCharType="begin"/>
      </w:r>
      <w:r w:rsidR="00A07A1A">
        <w:rPr>
          <w:rFonts w:cs="Arial"/>
        </w:rPr>
        <w:instrText xml:space="preserve"> ADDIN ZOTERO_ITEM CSL_CITATION {"citationID":"UtMjYi5b","properties":{"formattedCitation":"[17]","plainCitation":"[17]","noteIndex":0},"citationItems":[{"id":49,"uris":["http://zotero.org/groups/6046789/items/64DNQKLF"],"itemData":{"id":49,"type":"webpage","abstract":"Alle Kosten und Erträge auf einen Blick. </w:instrText>
      </w:r>
      <w:r w:rsidR="00A07A1A">
        <w:rPr>
          <w:rFonts w:ascii="Segoe UI Symbol" w:hAnsi="Segoe UI Symbol" w:cs="Segoe UI Symbol"/>
        </w:rPr>
        <w:instrText>➤</w:instrText>
      </w:r>
      <w:r w:rsidR="00A07A1A">
        <w:rPr>
          <w:rFonts w:cs="Arial"/>
        </w:rPr>
        <w:instrText xml:space="preserve"> Mit dem interaktiven Photovoltaik Rechner zur optimalen Gr</w:instrText>
      </w:r>
      <w:r w:rsidR="00A07A1A">
        <w:rPr>
          <w:rFonts w:ascii="Aptos" w:hAnsi="Aptos" w:cs="Aptos"/>
        </w:rPr>
        <w:instrText>öß</w:instrText>
      </w:r>
      <w:r w:rsidR="00A07A1A">
        <w:rPr>
          <w:rFonts w:cs="Arial"/>
        </w:rPr>
        <w:instrText>e, Ausrichtung und Wirtschaftlichkeit.","language":"de","title":"Photovoltaik Kosten &amp; Ertrag inkl. PV Rechner - Salzburg AG f</w:instrText>
      </w:r>
      <w:r w:rsidR="00A07A1A">
        <w:rPr>
          <w:rFonts w:ascii="Aptos" w:hAnsi="Aptos" w:cs="Aptos"/>
        </w:rPr>
        <w:instrText>ü</w:instrText>
      </w:r>
      <w:r w:rsidR="00A07A1A">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A07A1A">
        <w:rPr>
          <w:rFonts w:cs="Arial"/>
        </w:rPr>
        <w:fldChar w:fldCharType="separate"/>
      </w:r>
      <w:r w:rsidR="00A07A1A" w:rsidRPr="00A07A1A">
        <w:rPr>
          <w:rFonts w:ascii="Aptos" w:hAnsi="Aptos"/>
        </w:rPr>
        <w:t>[17]</w:t>
      </w:r>
      <w:r w:rsidR="00A07A1A">
        <w:rPr>
          <w:rFonts w:cs="Arial"/>
        </w:rPr>
        <w:fldChar w:fldCharType="end"/>
      </w:r>
      <w:r w:rsidRPr="00D11011">
        <w:rPr>
          <w:rFonts w:cs="Arial"/>
        </w:rPr>
        <w:t>. Die Investitionskosten für PV-Anlagen inklusive Batteriespeicher liegen in Österreich im Jahr 2025 bei rund 2.000 bis 2.800</w:t>
      </w:r>
      <w:r w:rsidR="002B61A2">
        <w:rPr>
          <w:rFonts w:cs="Arial"/>
        </w:rPr>
        <w:t> Euro</w:t>
      </w:r>
      <w:r w:rsidRPr="00D11011">
        <w:rPr>
          <w:rFonts w:cs="Arial"/>
        </w:rPr>
        <w:t xml:space="preserve">/kWp </w:t>
      </w:r>
      <w:r w:rsidR="002B61A2">
        <w:rPr>
          <w:rFonts w:cs="Arial"/>
        </w:rPr>
        <w:fldChar w:fldCharType="begin"/>
      </w:r>
      <w:r w:rsidR="002B61A2">
        <w:rPr>
          <w:rFonts w:cs="Arial"/>
        </w:rPr>
        <w:instrText xml:space="preserve"> ADDIN ZOTERO_ITEM CSL_CITATION {"citationID":"3FbIJBcm","properties":{"formattedCitation":"[17]","plainCitation":"[17]","noteIndex":0},"citationItems":[{"id":49,"uris":["http://zotero.org/groups/6046789/items/64DNQKLF"],"itemData":{"id":49,"type":"webpage","abstract":"Alle Kosten und Erträge auf einen Blick. </w:instrText>
      </w:r>
      <w:r w:rsidR="002B61A2">
        <w:rPr>
          <w:rFonts w:ascii="Segoe UI Symbol" w:hAnsi="Segoe UI Symbol" w:cs="Segoe UI Symbol"/>
        </w:rPr>
        <w:instrText>➤</w:instrText>
      </w:r>
      <w:r w:rsidR="002B61A2">
        <w:rPr>
          <w:rFonts w:cs="Arial"/>
        </w:rPr>
        <w:instrText xml:space="preserve"> Mit dem interaktiven Photovoltaik Rechner zur optimalen Gr</w:instrText>
      </w:r>
      <w:r w:rsidR="002B61A2">
        <w:rPr>
          <w:rFonts w:ascii="Aptos" w:hAnsi="Aptos" w:cs="Aptos"/>
        </w:rPr>
        <w:instrText>öß</w:instrText>
      </w:r>
      <w:r w:rsidR="002B61A2">
        <w:rPr>
          <w:rFonts w:cs="Arial"/>
        </w:rPr>
        <w:instrText>e, Ausrichtung und Wirtschaftlichkeit.","language":"de","title":"Photovoltaik Kosten &amp; Ertrag inkl. PV Rechner - Salzburg AG f</w:instrText>
      </w:r>
      <w:r w:rsidR="002B61A2">
        <w:rPr>
          <w:rFonts w:ascii="Aptos" w:hAnsi="Aptos" w:cs="Aptos"/>
        </w:rPr>
        <w:instrText>ü</w:instrText>
      </w:r>
      <w:r w:rsidR="002B61A2">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2B61A2">
        <w:rPr>
          <w:rFonts w:cs="Arial"/>
        </w:rPr>
        <w:fldChar w:fldCharType="separate"/>
      </w:r>
      <w:r w:rsidR="002B61A2" w:rsidRPr="002B61A2">
        <w:rPr>
          <w:rFonts w:ascii="Aptos" w:hAnsi="Aptos"/>
        </w:rPr>
        <w:t>[17]</w:t>
      </w:r>
      <w:r w:rsidR="002B61A2">
        <w:rPr>
          <w:rFonts w:cs="Arial"/>
        </w:rPr>
        <w:fldChar w:fldCharType="end"/>
      </w:r>
      <w:r w:rsidRPr="00D11011">
        <w:rPr>
          <w:rFonts w:cs="Arial"/>
        </w:rPr>
        <w:t xml:space="preserve">, was für </w:t>
      </w:r>
      <w:r w:rsidR="002B61A2">
        <w:rPr>
          <w:rFonts w:cs="Arial"/>
        </w:rPr>
        <w:t>2 </w:t>
      </w:r>
      <w:r w:rsidRPr="00D11011">
        <w:rPr>
          <w:rFonts w:cs="Arial"/>
        </w:rPr>
        <w:t>kWp Gesamtkosten von 4.000 bis 5.600</w:t>
      </w:r>
      <w:r w:rsidR="002B61A2">
        <w:rPr>
          <w:rFonts w:cs="Arial"/>
        </w:rPr>
        <w:t> </w:t>
      </w:r>
      <w:r w:rsidRPr="00D11011">
        <w:rPr>
          <w:rFonts w:cs="Arial"/>
        </w:rPr>
        <w:t>Euro ergibt. Für die weitere Berechnung wird der Mittelwert von 4.800</w:t>
      </w:r>
      <w:r w:rsidR="002B61A2">
        <w:rPr>
          <w:rFonts w:cs="Arial"/>
        </w:rPr>
        <w:t> </w:t>
      </w:r>
      <w:r w:rsidRPr="00D11011">
        <w:rPr>
          <w:rFonts w:cs="Arial"/>
        </w:rPr>
        <w:t>Euro verwendet.</w:t>
      </w:r>
    </w:p>
    <w:p w14:paraId="2C7AA1EC" w14:textId="47931166" w:rsidR="00D11011" w:rsidRPr="00D11011" w:rsidRDefault="00D11011" w:rsidP="00D11011">
      <w:pPr>
        <w:ind w:left="708"/>
        <w:jc w:val="both"/>
        <w:rPr>
          <w:rFonts w:cs="Arial"/>
        </w:rPr>
      </w:pPr>
      <w:r w:rsidRPr="00D11011">
        <w:rPr>
          <w:rFonts w:cs="Arial"/>
        </w:rPr>
        <w:t xml:space="preserve">Für die Berechnung der Energieerzeugung werden die monatlichen Durchschnittswerte der Sonnenstunden pro Tag für Tirol herangezogen. Der Jahresdurchschnitt über alle Monate beträgt ca. 5,66 Sonnenstunden pro Tag </w:t>
      </w:r>
      <w:r w:rsidR="002B61A2">
        <w:rPr>
          <w:rFonts w:cs="Arial"/>
        </w:rPr>
        <w:fldChar w:fldCharType="begin"/>
      </w:r>
      <w:r w:rsidR="002B61A2">
        <w:rPr>
          <w:rFonts w:cs="Arial"/>
        </w:rPr>
        <w:instrText xml:space="preserve"> ADDIN ZOTERO_ITEM CSL_CITATION {"citationID":"993JUNB4","properties":{"formattedCitation":"[18]","plainCitation":"[18]","noteIndex":0},"citationItems":[{"id":53,"uris":["http://zotero.org/groups/6046789/items/DBM7WFA5"],"itemData":{"id":53,"type":"webpage","abstract":"Klima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sidR="002B61A2">
        <w:rPr>
          <w:rFonts w:cs="Arial"/>
        </w:rPr>
        <w:fldChar w:fldCharType="separate"/>
      </w:r>
      <w:r w:rsidR="002B61A2" w:rsidRPr="002B61A2">
        <w:rPr>
          <w:rFonts w:ascii="Aptos" w:hAnsi="Aptos"/>
        </w:rPr>
        <w:t>[18]</w:t>
      </w:r>
      <w:r w:rsidR="002B61A2">
        <w:rPr>
          <w:rFonts w:cs="Arial"/>
        </w:rPr>
        <w:fldChar w:fldCharType="end"/>
      </w:r>
      <w:r w:rsidRPr="00D11011">
        <w:rPr>
          <w:rFonts w:cs="Arial"/>
        </w:rPr>
        <w:t>. Bei 2</w:t>
      </w:r>
      <w:r w:rsidR="002B61A2">
        <w:rPr>
          <w:rFonts w:cs="Arial"/>
        </w:rPr>
        <w:t> </w:t>
      </w:r>
      <w:r w:rsidRPr="00D11011">
        <w:rPr>
          <w:rFonts w:cs="Arial"/>
        </w:rPr>
        <w:t>kWp installierter Leistung ergibt sich damit eine tägliche Energieerzeugung von rund 11,3</w:t>
      </w:r>
      <w:r w:rsidR="002B61A2">
        <w:rPr>
          <w:rFonts w:cs="Arial"/>
        </w:rPr>
        <w:t> </w:t>
      </w:r>
      <w:r w:rsidRPr="00D11011">
        <w:rPr>
          <w:rFonts w:cs="Arial"/>
        </w:rPr>
        <w:t>kWh (2.000</w:t>
      </w:r>
      <w:r w:rsidR="002B61A2">
        <w:rPr>
          <w:rFonts w:cs="Arial"/>
        </w:rPr>
        <w:t> </w:t>
      </w:r>
      <w:r w:rsidRPr="00D11011">
        <w:rPr>
          <w:rFonts w:cs="Arial"/>
        </w:rPr>
        <w:t>W × 5,66</w:t>
      </w:r>
      <w:r w:rsidR="002B61A2">
        <w:rPr>
          <w:rFonts w:cs="Arial"/>
        </w:rPr>
        <w:t> </w:t>
      </w:r>
      <w:r w:rsidRPr="00D11011">
        <w:rPr>
          <w:rFonts w:cs="Arial"/>
        </w:rPr>
        <w:t>h), hochgerechnet auf ein Jahr eine Gesamtenergie von ca. 4.132</w:t>
      </w:r>
      <w:r w:rsidR="002B61A2">
        <w:rPr>
          <w:rFonts w:cs="Arial"/>
        </w:rPr>
        <w:t> </w:t>
      </w:r>
      <w:r w:rsidRPr="00D11011">
        <w:rPr>
          <w:rFonts w:cs="Arial"/>
        </w:rPr>
        <w:t>kWh (11,3</w:t>
      </w:r>
      <w:r w:rsidR="002B61A2">
        <w:rPr>
          <w:rFonts w:cs="Arial"/>
        </w:rPr>
        <w:t>2 </w:t>
      </w:r>
      <w:r w:rsidRPr="00D11011">
        <w:rPr>
          <w:rFonts w:cs="Arial"/>
        </w:rPr>
        <w:t>kWh × 365</w:t>
      </w:r>
      <w:r w:rsidR="002B61A2">
        <w:rPr>
          <w:rFonts w:cs="Arial"/>
        </w:rPr>
        <w:t> </w:t>
      </w:r>
      <w:r w:rsidRPr="00D11011">
        <w:rPr>
          <w:rFonts w:cs="Arial"/>
        </w:rPr>
        <w:t>Tage).</w:t>
      </w:r>
    </w:p>
    <w:p w14:paraId="77A2A43C" w14:textId="6256F2E3" w:rsidR="00D11011" w:rsidRPr="00D11011" w:rsidRDefault="00D11011" w:rsidP="00D11011">
      <w:pPr>
        <w:ind w:left="708"/>
        <w:jc w:val="both"/>
        <w:rPr>
          <w:rFonts w:cs="Arial"/>
        </w:rPr>
      </w:pPr>
      <w:r w:rsidRPr="00D11011">
        <w:rPr>
          <w:rFonts w:cs="Arial"/>
        </w:rPr>
        <w:t xml:space="preserve">Allerdings schwankt die tatsächliche Tageserzeugung je nach Jahreszeit </w:t>
      </w:r>
      <w:r w:rsidR="00551D71">
        <w:rPr>
          <w:rFonts w:cs="Arial"/>
        </w:rPr>
        <w:t>deutlich</w:t>
      </w:r>
      <w:r w:rsidRPr="00D11011">
        <w:rPr>
          <w:rFonts w:cs="Arial"/>
        </w:rPr>
        <w:t>. Im Sommer (Juni bis August) stehen durchschnittlich rund 7,</w:t>
      </w:r>
      <w:r w:rsidR="00551D71">
        <w:rPr>
          <w:rFonts w:cs="Arial"/>
        </w:rPr>
        <w:t>3</w:t>
      </w:r>
      <w:r w:rsidRPr="00D11011">
        <w:rPr>
          <w:rFonts w:cs="Arial"/>
        </w:rPr>
        <w:t xml:space="preserve"> bis 8,0 Sonnenstunden pro Tag zur Verfügung, was einer täglichen Erzeugung von ca. 1</w:t>
      </w:r>
      <w:r w:rsidR="00551D71">
        <w:rPr>
          <w:rFonts w:cs="Arial"/>
        </w:rPr>
        <w:t>4</w:t>
      </w:r>
      <w:r w:rsidRPr="00D11011">
        <w:rPr>
          <w:rFonts w:cs="Arial"/>
        </w:rPr>
        <w:t>,</w:t>
      </w:r>
      <w:r w:rsidR="00551D71">
        <w:rPr>
          <w:rFonts w:cs="Arial"/>
        </w:rPr>
        <w:t>6</w:t>
      </w:r>
      <w:r w:rsidRPr="00D11011">
        <w:rPr>
          <w:rFonts w:cs="Arial"/>
        </w:rPr>
        <w:t xml:space="preserve"> bis 16,0</w:t>
      </w:r>
      <w:r w:rsidR="00551D71">
        <w:rPr>
          <w:rFonts w:cs="Arial"/>
        </w:rPr>
        <w:t> </w:t>
      </w:r>
      <w:r w:rsidRPr="00D11011">
        <w:rPr>
          <w:rFonts w:cs="Arial"/>
        </w:rPr>
        <w:t xml:space="preserve">kWh entspricht. Im Winter hingegen – insbesondere im Dezember – reduziert sich der Wert auf </w:t>
      </w:r>
      <w:r w:rsidR="00551D71">
        <w:rPr>
          <w:rFonts w:cs="Arial"/>
        </w:rPr>
        <w:t>ca.</w:t>
      </w:r>
      <w:r w:rsidRPr="00D11011">
        <w:rPr>
          <w:rFonts w:cs="Arial"/>
        </w:rPr>
        <w:t xml:space="preserve"> 3 Sonnenstunden pro Tag </w:t>
      </w:r>
      <w:r w:rsidR="00551D71">
        <w:rPr>
          <w:rFonts w:cs="Arial"/>
        </w:rPr>
        <w:fldChar w:fldCharType="begin"/>
      </w:r>
      <w:r w:rsidR="00551D71">
        <w:rPr>
          <w:rFonts w:cs="Arial"/>
        </w:rPr>
        <w:instrText xml:space="preserve"> ADDIN ZOTERO_ITEM CSL_CITATION {"citationID":"WtCNDrx8","properties":{"formattedCitation":"[18]","plainCitation":"[18]","noteIndex":0},"citationItems":[{"id":53,"uris":["http://zotero.org/groups/6046789/items/DBM7WFA5"],"itemData":{"id":53,"type":"webpage","abstract":"Klima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sidR="00551D71">
        <w:rPr>
          <w:rFonts w:cs="Arial"/>
        </w:rPr>
        <w:fldChar w:fldCharType="separate"/>
      </w:r>
      <w:r w:rsidR="00551D71" w:rsidRPr="00551D71">
        <w:rPr>
          <w:rFonts w:ascii="Aptos" w:hAnsi="Aptos"/>
        </w:rPr>
        <w:t>[18]</w:t>
      </w:r>
      <w:r w:rsidR="00551D71">
        <w:rPr>
          <w:rFonts w:cs="Arial"/>
        </w:rPr>
        <w:fldChar w:fldCharType="end"/>
      </w:r>
      <w:r w:rsidRPr="00D11011">
        <w:rPr>
          <w:rFonts w:cs="Arial"/>
        </w:rPr>
        <w:t xml:space="preserve">, was einer täglichen Erzeugung von lediglich ca. </w:t>
      </w:r>
      <w:r w:rsidR="00551D71">
        <w:rPr>
          <w:rFonts w:cs="Arial"/>
        </w:rPr>
        <w:t>6</w:t>
      </w:r>
      <w:r w:rsidRPr="00D11011">
        <w:rPr>
          <w:rFonts w:cs="Arial"/>
        </w:rPr>
        <w:t>,0</w:t>
      </w:r>
      <w:r w:rsidR="001462B2">
        <w:rPr>
          <w:rFonts w:cs="Arial"/>
        </w:rPr>
        <w:t> </w:t>
      </w:r>
      <w:r w:rsidRPr="00D11011">
        <w:rPr>
          <w:rFonts w:cs="Arial"/>
        </w:rPr>
        <w:t>kWh entspricht. Diese saisonale Schwankung hat direkte Auswirkungen auf die Dimensionierung des Batteriespeichers und unterstreicht die Bedeutung eines Hybrid-Backups für den ganzjährigen Betrieb.</w:t>
      </w:r>
    </w:p>
    <w:p w14:paraId="35839945" w14:textId="78C80A68" w:rsidR="00D11011" w:rsidRPr="00D11011" w:rsidRDefault="00D11011" w:rsidP="00D11011">
      <w:pPr>
        <w:ind w:left="708"/>
        <w:jc w:val="both"/>
        <w:rPr>
          <w:rFonts w:cs="Arial"/>
        </w:rPr>
      </w:pPr>
      <w:r w:rsidRPr="00D11011">
        <w:rPr>
          <w:rFonts w:cs="Arial"/>
        </w:rPr>
        <w:lastRenderedPageBreak/>
        <w:t xml:space="preserve">Der österreichische Endkundenstrompreis liegt bei rund 0,20 </w:t>
      </w:r>
      <w:r w:rsidR="00DA5809">
        <w:rPr>
          <w:rFonts w:cs="Arial"/>
        </w:rPr>
        <w:t>bis</w:t>
      </w:r>
      <w:r w:rsidRPr="00D11011">
        <w:rPr>
          <w:rFonts w:cs="Arial"/>
        </w:rPr>
        <w:t xml:space="preserve"> 0,30</w:t>
      </w:r>
      <w:r w:rsidR="00DA5809">
        <w:rPr>
          <w:rFonts w:cs="Arial"/>
        </w:rPr>
        <w:t> </w:t>
      </w:r>
      <w:r w:rsidRPr="00D11011">
        <w:rPr>
          <w:rFonts w:cs="Arial"/>
        </w:rPr>
        <w:t xml:space="preserve">Euro/kWh inklusive Netzkosten, Abgaben und Steuern </w:t>
      </w:r>
      <w:r w:rsidR="00DA5809">
        <w:rPr>
          <w:rFonts w:cs="Arial"/>
        </w:rPr>
        <w:fldChar w:fldCharType="begin"/>
      </w:r>
      <w:r w:rsidR="00DA5809">
        <w:rPr>
          <w:rFonts w:cs="Arial"/>
        </w:rPr>
        <w:instrText xml:space="preserve"> ADDIN ZOTERO_ITEM CSL_CITATION {"citationID":"d67iUwMV","properties":{"formattedCitation":"[19]","plainCitation":"[19]","noteIndex":0},"citationItems":[{"id":47,"uris":["http://zotero.org/groups/6046789/items/WU7N8NWY"],"itemData":{"id":47,"type":"webpage","title":"Strompreisindizes: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sidR="00DA5809">
        <w:rPr>
          <w:rFonts w:cs="Arial"/>
        </w:rPr>
        <w:fldChar w:fldCharType="separate"/>
      </w:r>
      <w:r w:rsidR="00DA5809" w:rsidRPr="00DA5809">
        <w:rPr>
          <w:rFonts w:ascii="Aptos" w:hAnsi="Aptos"/>
        </w:rPr>
        <w:t>[19]</w:t>
      </w:r>
      <w:r w:rsidR="00DA5809">
        <w:rPr>
          <w:rFonts w:cs="Arial"/>
        </w:rPr>
        <w:fldChar w:fldCharType="end"/>
      </w:r>
      <w:r w:rsidRPr="00D11011">
        <w:rPr>
          <w:rFonts w:cs="Arial"/>
        </w:rPr>
        <w:t>. Als Mittelwert wird für die Berechnung ein Preis von 0,25</w:t>
      </w:r>
      <w:r w:rsidR="00DA5809">
        <w:rPr>
          <w:rFonts w:cs="Arial"/>
        </w:rPr>
        <w:t> </w:t>
      </w:r>
      <w:r w:rsidRPr="00D11011">
        <w:rPr>
          <w:rFonts w:cs="Arial"/>
        </w:rPr>
        <w:t>Euro/kWh angesetzt. Dabei ist zu berücksichtigen, dass nicht die gesamte erzeugte Energie direkt eingespart wird – ein Teil des Stroms wird unmittelbar beim Entstehen verbraucht (Direktverbrauch), der Rest wird im Batteriespeicher zwischengespeichert. Laut Branchenerfahrungen liegt der direkte Eigenverbrauchsanteil bei typischen Anlagen bei rund 30</w:t>
      </w:r>
      <w:r w:rsidR="001462B2">
        <w:rPr>
          <w:rFonts w:cs="Arial"/>
        </w:rPr>
        <w:t> </w:t>
      </w:r>
      <w:r w:rsidRPr="00D11011">
        <w:rPr>
          <w:rFonts w:cs="Arial"/>
        </w:rPr>
        <w:t xml:space="preserve">% </w:t>
      </w:r>
      <w:r w:rsidR="001462B2">
        <w:rPr>
          <w:rFonts w:cs="Arial"/>
        </w:rPr>
        <w:fldChar w:fldCharType="begin"/>
      </w:r>
      <w:r w:rsidR="001462B2">
        <w:rPr>
          <w:rFonts w:cs="Arial"/>
        </w:rPr>
        <w:instrText xml:space="preserve"> ADDIN ZOTERO_ITEM CSL_CITATION {"citationID":"uVz26rIy","properties":{"formattedCitation":"[17]","plainCitation":"[17]","noteIndex":0},"citationItems":[{"id":49,"uris":["http://zotero.org/groups/6046789/items/64DNQKLF"],"itemData":{"id":49,"type":"webpage","abstract":"Alle Kosten und Erträge auf einen Blick. </w:instrText>
      </w:r>
      <w:r w:rsidR="001462B2">
        <w:rPr>
          <w:rFonts w:ascii="Segoe UI Symbol" w:hAnsi="Segoe UI Symbol" w:cs="Segoe UI Symbol"/>
        </w:rPr>
        <w:instrText>➤</w:instrText>
      </w:r>
      <w:r w:rsidR="001462B2">
        <w:rPr>
          <w:rFonts w:cs="Arial"/>
        </w:rPr>
        <w:instrText xml:space="preserve"> Mit dem interaktiven Photovoltaik Rechner zur optimalen Gr</w:instrText>
      </w:r>
      <w:r w:rsidR="001462B2">
        <w:rPr>
          <w:rFonts w:ascii="Aptos" w:hAnsi="Aptos" w:cs="Aptos"/>
        </w:rPr>
        <w:instrText>öß</w:instrText>
      </w:r>
      <w:r w:rsidR="001462B2">
        <w:rPr>
          <w:rFonts w:cs="Arial"/>
        </w:rPr>
        <w:instrText>e, Ausrichtung und Wirtschaftlichkeit.","language":"de","title":"Photovoltaik Kosten &amp; Ertrag inkl. PV Rechner - Salzburg AG f</w:instrText>
      </w:r>
      <w:r w:rsidR="001462B2">
        <w:rPr>
          <w:rFonts w:ascii="Aptos" w:hAnsi="Aptos" w:cs="Aptos"/>
        </w:rPr>
        <w:instrText>ü</w:instrText>
      </w:r>
      <w:r w:rsidR="001462B2">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1462B2">
        <w:rPr>
          <w:rFonts w:cs="Arial"/>
        </w:rPr>
        <w:fldChar w:fldCharType="separate"/>
      </w:r>
      <w:r w:rsidR="001462B2" w:rsidRPr="001462B2">
        <w:rPr>
          <w:rFonts w:ascii="Aptos" w:hAnsi="Aptos"/>
        </w:rPr>
        <w:t>[17]</w:t>
      </w:r>
      <w:r w:rsidR="001462B2">
        <w:rPr>
          <w:rFonts w:cs="Arial"/>
        </w:rPr>
        <w:fldChar w:fldCharType="end"/>
      </w:r>
      <w:r w:rsidRPr="00D11011">
        <w:rPr>
          <w:rFonts w:cs="Arial"/>
        </w:rPr>
        <w:t>. Bei Gewächshausanwendungen ist dieser Anteil tendenziell höher, da der Stromverbrauch durch Sensoren, Pumpen und Steuerungssysteme überwiegend tagsüber anfällt und damit zeitlich gut mit der PV-Erzeugung übereinstimmt. Für die Berechnung wird vereinfachend angenommen, dass die gesamte erzeugte Energie entweder direkt verbraucht oder über den Batteriespeicher genutzt wird, was bei einem gut dimensionierten Inselsystem realistisch ist. Daraus ergibt sich eine jährliche Kosteneinsparung von rund 1.033</w:t>
      </w:r>
      <w:r w:rsidR="001462B2">
        <w:rPr>
          <w:rFonts w:cs="Arial"/>
        </w:rPr>
        <w:t> </w:t>
      </w:r>
      <w:r w:rsidRPr="00D11011">
        <w:rPr>
          <w:rFonts w:cs="Arial"/>
        </w:rPr>
        <w:t>Euro (4.132</w:t>
      </w:r>
      <w:r w:rsidR="001462B2">
        <w:rPr>
          <w:rFonts w:cs="Arial"/>
        </w:rPr>
        <w:t> </w:t>
      </w:r>
      <w:r w:rsidRPr="00D11011">
        <w:rPr>
          <w:rFonts w:cs="Arial"/>
        </w:rPr>
        <w:t>kWh × 0,25</w:t>
      </w:r>
      <w:r w:rsidR="001462B2">
        <w:rPr>
          <w:rFonts w:cs="Arial"/>
        </w:rPr>
        <w:t> </w:t>
      </w:r>
      <w:r w:rsidRPr="00D11011">
        <w:rPr>
          <w:rFonts w:cs="Arial"/>
        </w:rPr>
        <w:t>Euro/kWh).</w:t>
      </w:r>
    </w:p>
    <w:p w14:paraId="149BAF21" w14:textId="77777777" w:rsidR="00D11011" w:rsidRPr="00D11011" w:rsidRDefault="00D11011" w:rsidP="00D11011">
      <w:pPr>
        <w:ind w:left="708"/>
        <w:jc w:val="both"/>
        <w:rPr>
          <w:rFonts w:cs="Arial"/>
        </w:rPr>
      </w:pPr>
      <w:r w:rsidRPr="00D11011">
        <w:rPr>
          <w:rFonts w:cs="Arial"/>
        </w:rPr>
        <w:t>Der ROI berechnet sich aus dem Verhältnis zwischen dem jährlichen Nutzen und der Gesamtinvestition:</w:t>
      </w:r>
    </w:p>
    <w:p w14:paraId="339A4E45" w14:textId="67CA09EF" w:rsidR="00D11011" w:rsidRPr="00D11011" w:rsidRDefault="00D11011" w:rsidP="00D11011">
      <w:pPr>
        <w:ind w:left="708"/>
        <w:jc w:val="both"/>
        <w:rPr>
          <w:rFonts w:cs="Arial"/>
        </w:rPr>
      </w:pPr>
      <w:r w:rsidRPr="00D11011">
        <w:rPr>
          <w:rFonts w:cs="Arial"/>
        </w:rPr>
        <w:t>ROI = (jährlicher Nutzen / Investition) × 100 = (1.033 / 4.800) × 100 ≈ 21,5</w:t>
      </w:r>
      <w:r w:rsidR="001462B2">
        <w:rPr>
          <w:rFonts w:cs="Arial"/>
        </w:rPr>
        <w:t> </w:t>
      </w:r>
      <w:r w:rsidRPr="00D11011">
        <w:rPr>
          <w:rFonts w:cs="Arial"/>
        </w:rPr>
        <w:t>%</w:t>
      </w:r>
    </w:p>
    <w:p w14:paraId="295B3E0C" w14:textId="64DB7728" w:rsidR="002F2F14" w:rsidRPr="002F2F14" w:rsidRDefault="00D11011" w:rsidP="00AB5BFB">
      <w:pPr>
        <w:ind w:left="708"/>
        <w:jc w:val="both"/>
        <w:rPr>
          <w:rFonts w:cs="Arial"/>
        </w:rPr>
      </w:pPr>
      <w:r w:rsidRPr="00D11011">
        <w:rPr>
          <w:rFonts w:cs="Arial"/>
        </w:rPr>
        <w:t xml:space="preserve">Die durchschnittliche jährliche Kapitalrendite liegt damit bei </w:t>
      </w:r>
      <w:r w:rsidR="001462B2">
        <w:rPr>
          <w:rFonts w:cs="Arial"/>
        </w:rPr>
        <w:t>ca.</w:t>
      </w:r>
      <w:r w:rsidRPr="00D11011">
        <w:rPr>
          <w:rFonts w:cs="Arial"/>
        </w:rPr>
        <w:t xml:space="preserve"> 21,5</w:t>
      </w:r>
      <w:r w:rsidR="001462B2">
        <w:rPr>
          <w:rFonts w:cs="Arial"/>
        </w:rPr>
        <w:t> </w:t>
      </w:r>
      <w:r w:rsidRPr="00D11011">
        <w:rPr>
          <w:rFonts w:cs="Arial"/>
        </w:rPr>
        <w:t>%.</w:t>
      </w:r>
    </w:p>
    <w:p w14:paraId="07ECBB28" w14:textId="321F4CA0" w:rsidR="009A557B" w:rsidRPr="009A557B" w:rsidRDefault="009A557B" w:rsidP="009A557B">
      <w:pPr>
        <w:pStyle w:val="berschrift2"/>
      </w:pPr>
      <w:bookmarkStart w:id="33" w:name="_Toc224200994"/>
      <w:r w:rsidRPr="009A557B">
        <w:t>4.</w:t>
      </w:r>
      <w:r w:rsidR="00876E07">
        <w:t>6</w:t>
      </w:r>
      <w:r w:rsidRPr="009A557B">
        <w:t>.2 Amortisationsrechnung und Vergleich: Insellösung versus Netzanbindung</w:t>
      </w:r>
      <w:bookmarkEnd w:id="33"/>
    </w:p>
    <w:p w14:paraId="11B0CA54" w14:textId="543E91D1" w:rsidR="00D11012" w:rsidRPr="00D11012" w:rsidRDefault="00D11012" w:rsidP="00D11012">
      <w:pPr>
        <w:ind w:left="708"/>
        <w:jc w:val="both"/>
        <w:rPr>
          <w:rFonts w:cs="Arial"/>
        </w:rPr>
      </w:pPr>
      <w:r w:rsidRPr="00D11012">
        <w:rPr>
          <w:rFonts w:cs="Arial"/>
        </w:rPr>
        <w:t>Die einfache Amortisationszeit ohne Berücksichtigung von Preissteigerungen beträgt:</w:t>
      </w:r>
    </w:p>
    <w:p w14:paraId="464EA639" w14:textId="7145DF79" w:rsidR="00D11012" w:rsidRPr="00D11012" w:rsidRDefault="00D11012" w:rsidP="00D11012">
      <w:pPr>
        <w:ind w:left="708"/>
        <w:jc w:val="both"/>
        <w:rPr>
          <w:rFonts w:cs="Arial"/>
        </w:rPr>
      </w:pPr>
      <w:r w:rsidRPr="00D11012">
        <w:rPr>
          <w:rFonts w:cs="Arial"/>
        </w:rPr>
        <w:t>Amortisationszeit = Investition / jährliche Einsparung = 4.800</w:t>
      </w:r>
      <w:r w:rsidR="00D343F6">
        <w:rPr>
          <w:rFonts w:cs="Arial"/>
        </w:rPr>
        <w:t> </w:t>
      </w:r>
      <w:r w:rsidRPr="00D11012">
        <w:rPr>
          <w:rFonts w:cs="Arial"/>
        </w:rPr>
        <w:t>Euro / 1.033</w:t>
      </w:r>
      <w:r w:rsidR="00D343F6">
        <w:rPr>
          <w:rFonts w:cs="Arial"/>
        </w:rPr>
        <w:t> </w:t>
      </w:r>
      <w:r w:rsidRPr="00D11012">
        <w:rPr>
          <w:rFonts w:cs="Arial"/>
        </w:rPr>
        <w:t>Euro ≈ 4,6</w:t>
      </w:r>
      <w:r w:rsidR="00D343F6">
        <w:rPr>
          <w:rFonts w:cs="Arial"/>
        </w:rPr>
        <w:t> </w:t>
      </w:r>
      <w:r w:rsidRPr="00D11012">
        <w:rPr>
          <w:rFonts w:cs="Arial"/>
        </w:rPr>
        <w:t>Jahre</w:t>
      </w:r>
    </w:p>
    <w:p w14:paraId="524BAAE7" w14:textId="43E2924F" w:rsidR="00D11012" w:rsidRPr="00D11012" w:rsidRDefault="00D11012" w:rsidP="00D11012">
      <w:pPr>
        <w:ind w:left="708"/>
        <w:jc w:val="both"/>
        <w:rPr>
          <w:rFonts w:cs="Arial"/>
        </w:rPr>
      </w:pPr>
      <w:r w:rsidRPr="00D11012">
        <w:rPr>
          <w:rFonts w:cs="Arial"/>
        </w:rPr>
        <w:t xml:space="preserve">Berücksichtigt man, dass die österreichischen Großhandelspreise für Strom laut Austrian Energy Agency im Februar 2026 gegenüber dem Vorjahr um rund 3,7 % gestiegen sind </w:t>
      </w:r>
      <w:r w:rsidR="003B62FE">
        <w:rPr>
          <w:rFonts w:cs="Arial"/>
        </w:rPr>
        <w:fldChar w:fldCharType="begin"/>
      </w:r>
      <w:r w:rsidR="003B62FE">
        <w:rPr>
          <w:rFonts w:cs="Arial"/>
        </w:rPr>
        <w:instrText xml:space="preserve"> ADDIN ZOTERO_ITEM CSL_CITATION {"citationID":"0lF3jZsW","properties":{"formattedCitation":"[19]","plainCitation":"[19]","noteIndex":0},"citationItems":[{"id":47,"uris":["http://zotero.org/groups/6046789/items/WU7N8NWY"],"itemData":{"id":47,"type":"webpage","title":"Strompreisindizes: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sidR="003B62FE">
        <w:rPr>
          <w:rFonts w:cs="Arial"/>
        </w:rPr>
        <w:fldChar w:fldCharType="separate"/>
      </w:r>
      <w:r w:rsidR="003B62FE" w:rsidRPr="003B62FE">
        <w:rPr>
          <w:rFonts w:ascii="Aptos" w:hAnsi="Aptos"/>
        </w:rPr>
        <w:t>[19]</w:t>
      </w:r>
      <w:r w:rsidR="003B62FE">
        <w:rPr>
          <w:rFonts w:cs="Arial"/>
        </w:rPr>
        <w:fldChar w:fldCharType="end"/>
      </w:r>
      <w:r w:rsidRPr="00D11012">
        <w:rPr>
          <w:rFonts w:cs="Arial"/>
        </w:rPr>
        <w:t>, ist davon auszugehen, dass auch die Endkundenpreise mittelfristig weiter steigen werden – wenn auch gedämpft durch stabile Netzgebühr- und Steueranteile. Steigende Endkundenpreise würden die jährliche Einsparung erhöhen und die effektive Amortisationszeit gegenüber dem berechneten Wert von 4,6 Jahren weiter verkürzen.</w:t>
      </w:r>
    </w:p>
    <w:tbl>
      <w:tblPr>
        <w:tblpPr w:leftFromText="141" w:rightFromText="141" w:vertAnchor="text" w:horzAnchor="page" w:tblpX="2154" w:tblpY="1036"/>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426"/>
      </w:tblGrid>
      <w:tr w:rsidR="00D11012" w:rsidRPr="00D11012" w14:paraId="5F0D6625" w14:textId="77777777" w:rsidTr="00864D36">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8E34B71" w14:textId="77777777" w:rsidR="00D11012" w:rsidRPr="00864D36" w:rsidRDefault="00D11012" w:rsidP="00864D36">
            <w:pPr>
              <w:spacing w:after="0" w:line="240" w:lineRule="auto"/>
              <w:jc w:val="center"/>
              <w:rPr>
                <w:rFonts w:eastAsia="Arial" w:cs="Arial"/>
                <w:kern w:val="0"/>
                <w:lang w:eastAsia="de-AT"/>
                <w14:ligatures w14:val="none"/>
              </w:rPr>
            </w:pPr>
            <w:r w:rsidRPr="00864D36">
              <w:rPr>
                <w:rFonts w:eastAsia="Arial" w:cs="Arial"/>
                <w:b/>
                <w:bCs/>
                <w:kern w:val="0"/>
                <w:lang w:eastAsia="de-AT"/>
                <w14:ligatures w14:val="none"/>
              </w:rPr>
              <w:t>Kriterium</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2D1F4B6" w14:textId="77777777" w:rsidR="00D11012" w:rsidRPr="00864D36" w:rsidRDefault="00D11012" w:rsidP="00864D36">
            <w:pPr>
              <w:spacing w:after="0" w:line="240" w:lineRule="auto"/>
              <w:jc w:val="center"/>
              <w:rPr>
                <w:rFonts w:eastAsia="Arial" w:cs="Arial"/>
                <w:kern w:val="0"/>
                <w:lang w:eastAsia="de-AT"/>
                <w14:ligatures w14:val="none"/>
              </w:rPr>
            </w:pPr>
            <w:r w:rsidRPr="00864D36">
              <w:rPr>
                <w:rFonts w:eastAsia="Arial" w:cs="Arial"/>
                <w:b/>
                <w:bCs/>
                <w:kern w:val="0"/>
                <w:lang w:eastAsia="de-AT"/>
                <w14:ligatures w14:val="none"/>
              </w:rPr>
              <w:t>Insellösung</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BA5A89B" w14:textId="77777777" w:rsidR="00D11012" w:rsidRPr="00864D36" w:rsidRDefault="00D11012" w:rsidP="00864D36">
            <w:pPr>
              <w:spacing w:after="0" w:line="240" w:lineRule="auto"/>
              <w:jc w:val="center"/>
              <w:rPr>
                <w:rFonts w:eastAsia="Arial" w:cs="Arial"/>
                <w:kern w:val="0"/>
                <w:lang w:eastAsia="de-AT"/>
                <w14:ligatures w14:val="none"/>
              </w:rPr>
            </w:pPr>
            <w:r w:rsidRPr="00864D36">
              <w:rPr>
                <w:rFonts w:eastAsia="Arial" w:cs="Arial"/>
                <w:b/>
                <w:bCs/>
                <w:kern w:val="0"/>
                <w:lang w:eastAsia="de-AT"/>
                <w14:ligatures w14:val="none"/>
              </w:rPr>
              <w:t>Hybridsystem</w:t>
            </w:r>
          </w:p>
        </w:tc>
        <w:tc>
          <w:tcPr>
            <w:tcW w:w="24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D422EE2" w14:textId="77777777" w:rsidR="00D11012" w:rsidRPr="00864D36" w:rsidRDefault="00D11012" w:rsidP="00864D36">
            <w:pPr>
              <w:spacing w:after="0" w:line="240" w:lineRule="auto"/>
              <w:jc w:val="center"/>
              <w:rPr>
                <w:rFonts w:eastAsia="Arial" w:cs="Arial"/>
                <w:kern w:val="0"/>
                <w:lang w:eastAsia="de-AT"/>
                <w14:ligatures w14:val="none"/>
              </w:rPr>
            </w:pPr>
            <w:r w:rsidRPr="00864D36">
              <w:rPr>
                <w:rFonts w:eastAsia="Arial" w:cs="Arial"/>
                <w:b/>
                <w:bCs/>
                <w:kern w:val="0"/>
                <w:lang w:eastAsia="de-AT"/>
                <w14:ligatures w14:val="none"/>
              </w:rPr>
              <w:t>Netzeinspeisung</w:t>
            </w:r>
          </w:p>
        </w:tc>
      </w:tr>
      <w:tr w:rsidR="00D11012" w:rsidRPr="00D11012" w14:paraId="3ACA8AD9" w14:textId="77777777" w:rsidTr="00864D3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1495AD"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Investition (2 kWp)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BEC778" w14:textId="75F13D33"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4.000–5.600</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F71438" w14:textId="383BDEA6"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4.000–5.600</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CF8914" w14:textId="3D2A3C78"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2.000–3.600</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w:t>
            </w:r>
          </w:p>
        </w:tc>
      </w:tr>
      <w:tr w:rsidR="00D11012" w:rsidRPr="00D11012" w14:paraId="39BCFD0C" w14:textId="77777777" w:rsidTr="00864D3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3D84B9" w14:textId="77777777" w:rsidR="00D11012" w:rsidRPr="00031E80" w:rsidRDefault="00D11012" w:rsidP="00864D36">
            <w:pPr>
              <w:spacing w:after="0" w:line="240" w:lineRule="auto"/>
              <w:jc w:val="center"/>
              <w:rPr>
                <w:rFonts w:eastAsia="Arial" w:cs="Arial"/>
                <w:kern w:val="0"/>
                <w:lang w:eastAsia="de-AT"/>
                <w14:ligatures w14:val="none"/>
              </w:rPr>
            </w:pPr>
            <w:proofErr w:type="spellStart"/>
            <w:r w:rsidRPr="00031E80">
              <w:rPr>
                <w:rFonts w:eastAsia="Arial" w:cs="Arial"/>
                <w:color w:val="000000"/>
                <w:kern w:val="0"/>
                <w:lang w:eastAsia="de-AT"/>
                <w14:ligatures w14:val="none"/>
              </w:rPr>
              <w:t>Jährl</w:t>
            </w:r>
            <w:proofErr w:type="spellEnd"/>
            <w:r w:rsidRPr="00031E80">
              <w:rPr>
                <w:rFonts w:eastAsia="Arial" w:cs="Arial"/>
                <w:color w:val="000000"/>
                <w:kern w:val="0"/>
                <w:lang w:eastAsia="de-AT"/>
                <w14:ligatures w14:val="none"/>
              </w:rPr>
              <w:t>. Einsparung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19512C" w14:textId="1E24A57D"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~1.033</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4BE605" w14:textId="0BF9EC3F"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~1.033</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C409E8" w14:textId="02EADF69"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250–455</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w:t>
            </w:r>
          </w:p>
        </w:tc>
      </w:tr>
      <w:tr w:rsidR="00D11012" w:rsidRPr="00D11012" w14:paraId="204D6A56" w14:textId="77777777" w:rsidTr="00864D3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448130"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Amortisation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1CE162" w14:textId="412CB659"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~4,6</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Jahre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FF495D" w14:textId="4DBC9454"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~4,6</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Jahre</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AE49AF" w14:textId="671BA670"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11–19</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Jahre</w:t>
            </w:r>
          </w:p>
        </w:tc>
      </w:tr>
      <w:tr w:rsidR="00D11012" w:rsidRPr="00D11012" w14:paraId="55812BAD" w14:textId="77777777" w:rsidTr="00864D3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F51BB7"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Versorgungssicherheit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351757"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Batterieabhängig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CD58F8"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Hoch (Netz als Backup)</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DAFF4D"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Vollständig</w:t>
            </w:r>
          </w:p>
        </w:tc>
      </w:tr>
      <w:tr w:rsidR="00D11012" w:rsidRPr="00D11012" w14:paraId="635970E7" w14:textId="77777777" w:rsidTr="00864D3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756BAE"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Netzgebühren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B0D843"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Keine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6B50"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Reduziert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D2C842"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Ja</w:t>
            </w:r>
          </w:p>
        </w:tc>
      </w:tr>
      <w:tr w:rsidR="00D11012" w:rsidRPr="00D11012" w14:paraId="0C57CB8A" w14:textId="77777777" w:rsidTr="00864D3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4D4174"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Winterbetrieb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D502CB"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Eingeschränkt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D8DEC4"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Gesichert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E6E7CF"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Gesichert</w:t>
            </w:r>
          </w:p>
        </w:tc>
      </w:tr>
      <w:tr w:rsidR="00D11012" w:rsidRPr="00D11012" w14:paraId="47CA9264" w14:textId="77777777" w:rsidTr="00864D3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2830B8"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Vergütung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E1D689"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Eigenverbrauch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F041D9"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Eigenverbrauch</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1B1A3E" w14:textId="50EF05B9" w:rsidR="00D11012" w:rsidRPr="00031E80" w:rsidRDefault="00482B2F" w:rsidP="00864D36">
            <w:pPr>
              <w:keepNext/>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2</w:t>
            </w:r>
            <w:r w:rsidR="00D11012" w:rsidRPr="00031E80">
              <w:rPr>
                <w:rFonts w:eastAsia="Arial" w:cs="Arial"/>
                <w:color w:val="000000"/>
                <w:kern w:val="0"/>
                <w:lang w:eastAsia="de-AT"/>
                <w14:ligatures w14:val="none"/>
              </w:rPr>
              <w:t>–11</w:t>
            </w:r>
            <w:r w:rsidRPr="00031E80">
              <w:rPr>
                <w:rFonts w:eastAsia="Arial" w:cs="Arial"/>
                <w:color w:val="000000"/>
                <w:kern w:val="0"/>
                <w:lang w:eastAsia="de-AT"/>
                <w14:ligatures w14:val="none"/>
              </w:rPr>
              <w:t> </w:t>
            </w:r>
            <w:r w:rsidR="00D11012" w:rsidRPr="00031E80">
              <w:rPr>
                <w:rFonts w:eastAsia="Arial" w:cs="Arial"/>
                <w:color w:val="000000"/>
                <w:kern w:val="0"/>
                <w:lang w:eastAsia="de-AT"/>
                <w14:ligatures w14:val="none"/>
              </w:rPr>
              <w:t xml:space="preserve">ct/kWh </w:t>
            </w:r>
            <w:r w:rsidRPr="00031E80">
              <w:rPr>
                <w:rFonts w:eastAsia="Arial" w:cs="Arial"/>
                <w:color w:val="000000"/>
                <w:kern w:val="0"/>
                <w:lang w:eastAsia="de-AT"/>
                <w14:ligatures w14:val="none"/>
              </w:rPr>
              <w:fldChar w:fldCharType="begin"/>
            </w:r>
            <w:r w:rsidRPr="00031E80">
              <w:rPr>
                <w:rFonts w:eastAsia="Arial" w:cs="Arial"/>
                <w:color w:val="000000"/>
                <w:kern w:val="0"/>
                <w:lang w:eastAsia="de-AT"/>
                <w14:ligatures w14:val="none"/>
              </w:rPr>
              <w:instrText xml:space="preserve"> ADDIN ZOTERO_ITEM CSL_CITATION {"citationID":"D8m4lOQC","properties":{"formattedCitation":"[20]","plainCitation":"[20]","noteIndex":0},"citationItems":[{"id":58,"uris":["http://zotero.org/groups/6046789/items/9Q9L7H48"],"itemData":{"id":58,"type":"webpage","title":"Einspeisetarife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sidRPr="00031E80">
              <w:rPr>
                <w:rFonts w:eastAsia="Arial" w:cs="Arial"/>
                <w:color w:val="000000"/>
                <w:kern w:val="0"/>
                <w:lang w:eastAsia="de-AT"/>
                <w14:ligatures w14:val="none"/>
              </w:rPr>
              <w:fldChar w:fldCharType="separate"/>
            </w:r>
            <w:r w:rsidRPr="00031E80">
              <w:rPr>
                <w:rFonts w:ascii="Aptos" w:hAnsi="Aptos"/>
              </w:rPr>
              <w:t>[20]</w:t>
            </w:r>
            <w:r w:rsidRPr="00031E80">
              <w:rPr>
                <w:rFonts w:eastAsia="Arial" w:cs="Arial"/>
                <w:color w:val="000000"/>
                <w:kern w:val="0"/>
                <w:lang w:eastAsia="de-AT"/>
                <w14:ligatures w14:val="none"/>
              </w:rPr>
              <w:fldChar w:fldCharType="end"/>
            </w:r>
          </w:p>
        </w:tc>
      </w:tr>
    </w:tbl>
    <w:p w14:paraId="3BE843B9" w14:textId="77777777" w:rsidR="00D11012" w:rsidRPr="00D11012" w:rsidRDefault="00D11012" w:rsidP="00D11012">
      <w:pPr>
        <w:ind w:left="708"/>
        <w:jc w:val="both"/>
        <w:rPr>
          <w:rFonts w:cs="Arial"/>
        </w:rPr>
      </w:pPr>
      <w:r w:rsidRPr="00D11012">
        <w:rPr>
          <w:rFonts w:cs="Arial"/>
        </w:rPr>
        <w:t>Für die Wahl der geeigneten Systemarchitektur bieten sich grundsätzlich drei Varianten an: die reine Insellösung, das Hybridsystem mit Netzanschluss sowie die reine Netzanbindung mit Einspeisung. Die folgende Tabelle stellt die wesentlichen Merkmale gegenüber:</w:t>
      </w:r>
    </w:p>
    <w:p w14:paraId="209F8E09" w14:textId="613CFF07" w:rsidR="003A1A4D" w:rsidRDefault="003A1A4D" w:rsidP="00031E80">
      <w:pPr>
        <w:pStyle w:val="Beschriftung"/>
        <w:framePr w:w="8437" w:h="290" w:hRule="exact" w:hSpace="141" w:wrap="around" w:vAnchor="text" w:hAnchor="page" w:x="2173" w:y="3852"/>
      </w:pPr>
      <w:bookmarkStart w:id="34" w:name="_Toc223814892"/>
      <w:r>
        <w:t xml:space="preserve">Tabelle </w:t>
      </w:r>
      <w:r w:rsidR="00D944EA">
        <w:fldChar w:fldCharType="begin"/>
      </w:r>
      <w:r w:rsidR="00D944EA">
        <w:instrText xml:space="preserve"> SEQ Tabelle \* ARABIC </w:instrText>
      </w:r>
      <w:r w:rsidR="00D944EA">
        <w:fldChar w:fldCharType="separate"/>
      </w:r>
      <w:r w:rsidR="00864D36">
        <w:rPr>
          <w:noProof/>
        </w:rPr>
        <w:t>4</w:t>
      </w:r>
      <w:r w:rsidR="00D944EA">
        <w:fldChar w:fldCharType="end"/>
      </w:r>
      <w:r>
        <w:t xml:space="preserve">: </w:t>
      </w:r>
      <w:r w:rsidR="00315E99" w:rsidRPr="00315E99">
        <w:t>Gegenüberstellung von Insellösung, Hybridsystem und Netzeinspeisung</w:t>
      </w:r>
      <w:bookmarkEnd w:id="34"/>
    </w:p>
    <w:p w14:paraId="70B658B0" w14:textId="77777777" w:rsidR="00D11012" w:rsidRDefault="00D11012" w:rsidP="00D11012">
      <w:pPr>
        <w:spacing w:after="0"/>
        <w:ind w:left="708"/>
        <w:jc w:val="both"/>
        <w:rPr>
          <w:rFonts w:cs="Arial"/>
        </w:rPr>
      </w:pPr>
    </w:p>
    <w:p w14:paraId="48209807" w14:textId="7579789D" w:rsidR="00D11012" w:rsidRPr="00D11012" w:rsidRDefault="00D11012" w:rsidP="00D11012">
      <w:pPr>
        <w:ind w:left="708"/>
        <w:jc w:val="both"/>
        <w:rPr>
          <w:rFonts w:cs="Arial"/>
        </w:rPr>
      </w:pPr>
      <w:r w:rsidRPr="00D11012">
        <w:rPr>
          <w:rFonts w:cs="Arial"/>
        </w:rPr>
        <w:t>Die reine Insellösung bietet die höchste Unabhängigkeit vom Stromnetz und vermeidet Netzgebühren vollständig. Ihre Schwachstelle liegt im Winterbetrieb: Mit durchschnittlich nur 3</w:t>
      </w:r>
      <w:r w:rsidR="00C0698C">
        <w:rPr>
          <w:rFonts w:cs="Arial"/>
        </w:rPr>
        <w:t> </w:t>
      </w:r>
      <w:r w:rsidRPr="00D11012">
        <w:rPr>
          <w:rFonts w:cs="Arial"/>
        </w:rPr>
        <w:t xml:space="preserve">Sonnenstunden pro Tag im Dezember </w:t>
      </w:r>
      <w:r w:rsidR="003E5C32">
        <w:rPr>
          <w:rFonts w:cs="Arial"/>
        </w:rPr>
        <w:fldChar w:fldCharType="begin"/>
      </w:r>
      <w:r w:rsidR="003E5C32">
        <w:rPr>
          <w:rFonts w:cs="Arial"/>
        </w:rPr>
        <w:instrText xml:space="preserve"> ADDIN ZOTERO_ITEM CSL_CITATION {"citationID":"ZidW1Zpg","properties":{"formattedCitation":"[18]","plainCitation":"[18]","noteIndex":0},"citationItems":[{"id":53,"uris":["http://zotero.org/groups/6046789/items/DBM7WFA5"],"itemData":{"id":53,"type":"webpage","abstract":"Klima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sidR="003E5C32">
        <w:rPr>
          <w:rFonts w:cs="Arial"/>
        </w:rPr>
        <w:fldChar w:fldCharType="separate"/>
      </w:r>
      <w:r w:rsidR="003E5C32" w:rsidRPr="003E5C32">
        <w:rPr>
          <w:rFonts w:ascii="Aptos" w:hAnsi="Aptos"/>
        </w:rPr>
        <w:t>[18]</w:t>
      </w:r>
      <w:r w:rsidR="003E5C32">
        <w:rPr>
          <w:rFonts w:cs="Arial"/>
        </w:rPr>
        <w:fldChar w:fldCharType="end"/>
      </w:r>
      <w:r w:rsidRPr="00D11012">
        <w:rPr>
          <w:rFonts w:cs="Arial"/>
        </w:rPr>
        <w:t xml:space="preserve"> und entsprechend geringer Energieerzeugung von ca. </w:t>
      </w:r>
      <w:r w:rsidR="003E5C32">
        <w:rPr>
          <w:rFonts w:cs="Arial"/>
        </w:rPr>
        <w:t>6</w:t>
      </w:r>
      <w:r w:rsidRPr="00D11012">
        <w:rPr>
          <w:rFonts w:cs="Arial"/>
        </w:rPr>
        <w:t>,0</w:t>
      </w:r>
      <w:r w:rsidR="003E5C32">
        <w:rPr>
          <w:rFonts w:cs="Arial"/>
        </w:rPr>
        <w:t> </w:t>
      </w:r>
      <w:r w:rsidRPr="00D11012">
        <w:rPr>
          <w:rFonts w:cs="Arial"/>
        </w:rPr>
        <w:t>kWh täglich kann ein nicht ausreichend dimensionierter Batteriespeicher rasch erschöpft sein. Bei einem kontinuierlichen Grundverbrauch durch Sensoren, Steuerung und Beleuchtung im Gewächshaus ist eine unterbrechungsfreie Versorgung ohne Netz-Backup nich</w:t>
      </w:r>
      <w:r w:rsidR="003E5C32">
        <w:rPr>
          <w:rFonts w:cs="Arial"/>
        </w:rPr>
        <w:t>t</w:t>
      </w:r>
      <w:r w:rsidRPr="00D11012">
        <w:rPr>
          <w:rFonts w:cs="Arial"/>
        </w:rPr>
        <w:t xml:space="preserve"> garantiert.</w:t>
      </w:r>
    </w:p>
    <w:p w14:paraId="25751E62" w14:textId="77777777" w:rsidR="00D11012" w:rsidRDefault="00D11012" w:rsidP="00D11012">
      <w:pPr>
        <w:ind w:left="708"/>
        <w:jc w:val="both"/>
        <w:rPr>
          <w:rFonts w:cs="Arial"/>
        </w:rPr>
      </w:pPr>
      <w:r w:rsidRPr="00D11012">
        <w:rPr>
          <w:rFonts w:cs="Arial"/>
        </w:rPr>
        <w:t>Das Hybridsystem – wie es im Rahmen dieser Arbeit entwickelt wurde – kombiniert die Vorteile beider Ansätze. Im Sommer wird der Energiebedarf vollständig durch PV und Batteriespeicher gedeckt, während im Winter der Netzanschluss des Victron MultiPlus als automatisches Backup aktiviert werden kann. Dadurch wird ganzjährige Versorgungssicherheit gewährleistet, ohne auf die wirtschaftlichen Vorteile des Eigenverbrauchs verzichten zu müssen. Die Amortisationszeit entspricht dabei jener der reinen Insellösung, da die Investitionskosten identisch sind und der Netzanschluss nur ergänzend genutzt wird.</w:t>
      </w:r>
    </w:p>
    <w:p w14:paraId="53E34424" w14:textId="78F56765" w:rsidR="00D644D2" w:rsidRPr="00D11012" w:rsidRDefault="00D644D2" w:rsidP="00D11012">
      <w:pPr>
        <w:ind w:left="708"/>
        <w:jc w:val="both"/>
        <w:rPr>
          <w:rFonts w:cs="Arial"/>
        </w:rPr>
      </w:pPr>
      <w:r w:rsidRPr="00D644D2">
        <w:rPr>
          <w:rFonts w:cs="Arial"/>
        </w:rPr>
        <w:t xml:space="preserve">Ein weiterer wirtschaftlicher Vorteil des Hybridsystems ergibt sich aus der Möglichkeit der Netzeinspeisung bei vollem Batteriespeicher. Besonders im Sommer – mit bis zu 8 Sonnenstunden pro Tag </w:t>
      </w:r>
      <w:r>
        <w:rPr>
          <w:rFonts w:cs="Arial"/>
        </w:rPr>
        <w:fldChar w:fldCharType="begin"/>
      </w:r>
      <w:r>
        <w:rPr>
          <w:rFonts w:cs="Arial"/>
        </w:rPr>
        <w:instrText xml:space="preserve"> ADDIN ZOTERO_ITEM CSL_CITATION {"citationID":"XSiNAIwk","properties":{"formattedCitation":"[18]","plainCitation":"[18]","noteIndex":0},"citationItems":[{"id":53,"uris":["http://zotero.org/groups/6046789/items/DBM7WFA5"],"itemData":{"id":53,"type":"webpage","abstract":"Klima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Pr>
          <w:rFonts w:cs="Arial"/>
        </w:rPr>
        <w:fldChar w:fldCharType="separate"/>
      </w:r>
      <w:r w:rsidRPr="00D644D2">
        <w:rPr>
          <w:rFonts w:ascii="Aptos" w:hAnsi="Aptos"/>
        </w:rPr>
        <w:t>[18]</w:t>
      </w:r>
      <w:r>
        <w:rPr>
          <w:rFonts w:cs="Arial"/>
        </w:rPr>
        <w:fldChar w:fldCharType="end"/>
      </w:r>
      <w:r w:rsidRPr="00D644D2">
        <w:rPr>
          <w:rFonts w:cs="Arial"/>
        </w:rPr>
        <w:t xml:space="preserve"> – kann die erzeugte Energiemenge den unmittelbaren Verbrauch und die Speicherkapazität übersteigen. Energie, die weder direkt verbraucht noch gespeichert werden kann, würde in einem reinen Inselsystem verloren gehen. Im Hybridsystem hingegen kann dieser Überschuss ins öffentliche Netz eingespeist und vergütet werden. Zwar liegt die Einspeisevergütung mit durchschnittlich rund 6,05</w:t>
      </w:r>
      <w:r>
        <w:rPr>
          <w:rFonts w:cs="Arial"/>
        </w:rPr>
        <w:t> </w:t>
      </w:r>
      <w:r w:rsidRPr="00D644D2">
        <w:rPr>
          <w:rFonts w:cs="Arial"/>
        </w:rPr>
        <w:t xml:space="preserve">Cent/kWh </w:t>
      </w:r>
      <w:r>
        <w:rPr>
          <w:rFonts w:cs="Arial"/>
        </w:rPr>
        <w:fldChar w:fldCharType="begin"/>
      </w:r>
      <w:r>
        <w:rPr>
          <w:rFonts w:cs="Arial"/>
        </w:rPr>
        <w:instrText xml:space="preserve"> ADDIN ZOTERO_ITEM CSL_CITATION {"citationID":"cOnT1XA5","properties":{"formattedCitation":"[20]","plainCitation":"[20]","noteIndex":0},"citationItems":[{"id":58,"uris":["http://zotero.org/groups/6046789/items/9Q9L7H48"],"itemData":{"id":58,"type":"webpage","title":"Einspeisetarife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Pr>
          <w:rFonts w:cs="Arial"/>
        </w:rPr>
        <w:fldChar w:fldCharType="separate"/>
      </w:r>
      <w:r w:rsidRPr="00D644D2">
        <w:rPr>
          <w:rFonts w:ascii="Aptos" w:hAnsi="Aptos"/>
        </w:rPr>
        <w:t>[20]</w:t>
      </w:r>
      <w:r>
        <w:rPr>
          <w:rFonts w:cs="Arial"/>
        </w:rPr>
        <w:fldChar w:fldCharType="end"/>
      </w:r>
      <w:r w:rsidRPr="00D644D2">
        <w:rPr>
          <w:rFonts w:cs="Arial"/>
        </w:rPr>
        <w:t xml:space="preserve"> deutlich unter dem angesetzten Eigenverbrauchswert von 0,25</w:t>
      </w:r>
      <w:r>
        <w:rPr>
          <w:rFonts w:cs="Arial"/>
        </w:rPr>
        <w:t> </w:t>
      </w:r>
      <w:r w:rsidRPr="00D644D2">
        <w:rPr>
          <w:rFonts w:cs="Arial"/>
        </w:rPr>
        <w:t>Euro/kWh, dennoch stellt sie einen zusätzlichen Ertrag dar, der ohne Hybridsystem nicht realisierbar wäre. Die Grundlage der Amortisationsberechnung bleibt der Eigenverbrauch zu 0,25</w:t>
      </w:r>
      <w:r>
        <w:rPr>
          <w:rFonts w:cs="Arial"/>
        </w:rPr>
        <w:t> </w:t>
      </w:r>
      <w:r w:rsidRPr="00D644D2">
        <w:rPr>
          <w:rFonts w:cs="Arial"/>
        </w:rPr>
        <w:t>Euro/kWh – die Einspeisung von Überschussenergie ist dabei nicht eingerechnet und würde die tatsächliche Amortisationszeit gegenüber dem berechneten Wert von 4,6</w:t>
      </w:r>
      <w:r>
        <w:rPr>
          <w:rFonts w:cs="Arial"/>
        </w:rPr>
        <w:t> </w:t>
      </w:r>
      <w:r w:rsidRPr="00D644D2">
        <w:rPr>
          <w:rFonts w:cs="Arial"/>
        </w:rPr>
        <w:t>Jahren weiter verkürzen.</w:t>
      </w:r>
    </w:p>
    <w:p w14:paraId="191B6747" w14:textId="11C8FF3B" w:rsidR="00D11012" w:rsidRPr="00D11012" w:rsidRDefault="00D11012" w:rsidP="00D11012">
      <w:pPr>
        <w:ind w:left="708"/>
        <w:jc w:val="both"/>
        <w:rPr>
          <w:rFonts w:cs="Arial"/>
        </w:rPr>
      </w:pPr>
      <w:r w:rsidRPr="00D11012">
        <w:rPr>
          <w:rFonts w:cs="Arial"/>
        </w:rPr>
        <w:t>Die reine Netzanbindung mit Einspeisung ist wirtschaftlich am wenigsten attraktiv. Der ÖMAG-Einspeisetarif lag zuletzt bei rund 5,9</w:t>
      </w:r>
      <w:r w:rsidR="00D644D2">
        <w:rPr>
          <w:rFonts w:cs="Arial"/>
        </w:rPr>
        <w:t> </w:t>
      </w:r>
      <w:r w:rsidRPr="00D11012">
        <w:rPr>
          <w:rFonts w:cs="Arial"/>
        </w:rPr>
        <w:t>Cent/kWh, während private Anbieter zwischen 2,0 und 11,0</w:t>
      </w:r>
      <w:r w:rsidR="00D644D2">
        <w:rPr>
          <w:rFonts w:cs="Arial"/>
        </w:rPr>
        <w:t> </w:t>
      </w:r>
      <w:r w:rsidRPr="00D11012">
        <w:rPr>
          <w:rFonts w:cs="Arial"/>
        </w:rPr>
        <w:t>Cent/kWh vergüten – im Durchschnitt rund 6,05</w:t>
      </w:r>
      <w:r w:rsidR="00D644D2">
        <w:rPr>
          <w:rFonts w:cs="Arial"/>
        </w:rPr>
        <w:t> </w:t>
      </w:r>
      <w:r w:rsidRPr="00D11012">
        <w:rPr>
          <w:rFonts w:cs="Arial"/>
        </w:rPr>
        <w:t xml:space="preserve">Cent/kWh </w:t>
      </w:r>
      <w:r w:rsidR="00D644D2">
        <w:rPr>
          <w:rFonts w:cs="Arial"/>
        </w:rPr>
        <w:fldChar w:fldCharType="begin"/>
      </w:r>
      <w:r w:rsidR="00D644D2">
        <w:rPr>
          <w:rFonts w:cs="Arial"/>
        </w:rPr>
        <w:instrText xml:space="preserve"> ADDIN ZOTERO_ITEM CSL_CITATION {"citationID":"FKa0iJQs","properties":{"formattedCitation":"[20]","plainCitation":"[20]","noteIndex":0},"citationItems":[{"id":58,"uris":["http://zotero.org/groups/6046789/items/9Q9L7H48"],"itemData":{"id":58,"type":"webpage","title":"Einspeisetarife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sidR="00D644D2">
        <w:rPr>
          <w:rFonts w:cs="Arial"/>
        </w:rPr>
        <w:fldChar w:fldCharType="separate"/>
      </w:r>
      <w:r w:rsidR="00D644D2" w:rsidRPr="00D644D2">
        <w:rPr>
          <w:rFonts w:ascii="Aptos" w:hAnsi="Aptos"/>
        </w:rPr>
        <w:t>[20]</w:t>
      </w:r>
      <w:r w:rsidR="00D644D2">
        <w:rPr>
          <w:rFonts w:cs="Arial"/>
        </w:rPr>
        <w:fldChar w:fldCharType="end"/>
      </w:r>
      <w:r w:rsidRPr="00D11012">
        <w:rPr>
          <w:rFonts w:cs="Arial"/>
        </w:rPr>
        <w:t>. Das liegt deutlich unter dem Eigenverbrauchswert von 0,25</w:t>
      </w:r>
      <w:r w:rsidR="00D644D2">
        <w:rPr>
          <w:rFonts w:cs="Arial"/>
        </w:rPr>
        <w:t> </w:t>
      </w:r>
      <w:r w:rsidRPr="00D11012">
        <w:rPr>
          <w:rFonts w:cs="Arial"/>
        </w:rPr>
        <w:t xml:space="preserve">Euro/kWh </w:t>
      </w:r>
      <w:r w:rsidR="00D644D2">
        <w:rPr>
          <w:rFonts w:cs="Arial"/>
        </w:rPr>
        <w:fldChar w:fldCharType="begin"/>
      </w:r>
      <w:r w:rsidR="00D644D2">
        <w:rPr>
          <w:rFonts w:cs="Arial"/>
        </w:rPr>
        <w:instrText xml:space="preserve"> ADDIN ZOTERO_ITEM CSL_CITATION {"citationID":"ezHK4UQf","properties":{"formattedCitation":"[20]","plainCitation":"[20]","noteIndex":0},"citationItems":[{"id":58,"uris":["http://zotero.org/groups/6046789/items/9Q9L7H48"],"itemData":{"id":58,"type":"webpage","title":"Einspeisetarife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sidR="00D644D2">
        <w:rPr>
          <w:rFonts w:cs="Arial"/>
        </w:rPr>
        <w:fldChar w:fldCharType="separate"/>
      </w:r>
      <w:r w:rsidR="00D644D2" w:rsidRPr="00D644D2">
        <w:rPr>
          <w:rFonts w:ascii="Aptos" w:hAnsi="Aptos"/>
        </w:rPr>
        <w:t>[20]</w:t>
      </w:r>
      <w:r w:rsidR="00D644D2">
        <w:rPr>
          <w:rFonts w:cs="Arial"/>
        </w:rPr>
        <w:fldChar w:fldCharType="end"/>
      </w:r>
      <w:r w:rsidRPr="00D11012">
        <w:rPr>
          <w:rFonts w:cs="Arial"/>
        </w:rPr>
        <w:t xml:space="preserve">. Bei vollständiger Einspeisung würde die jährliche Vergütung lediglich </w:t>
      </w:r>
      <w:r w:rsidR="00D644D2">
        <w:rPr>
          <w:rFonts w:cs="Arial"/>
        </w:rPr>
        <w:t>80 € (</w:t>
      </w:r>
      <w:r w:rsidR="00D644D2" w:rsidRPr="00D11012">
        <w:rPr>
          <w:rFonts w:cs="Arial"/>
        </w:rPr>
        <w:t>4.132</w:t>
      </w:r>
      <w:r w:rsidR="00D644D2">
        <w:rPr>
          <w:rFonts w:cs="Arial"/>
        </w:rPr>
        <w:t> </w:t>
      </w:r>
      <w:r w:rsidR="00D644D2" w:rsidRPr="00D11012">
        <w:rPr>
          <w:rFonts w:cs="Arial"/>
        </w:rPr>
        <w:t>kWh × 0,0</w:t>
      </w:r>
      <w:r w:rsidR="00D644D2">
        <w:rPr>
          <w:rFonts w:cs="Arial"/>
        </w:rPr>
        <w:t>2 </w:t>
      </w:r>
      <w:r w:rsidR="00D644D2" w:rsidRPr="00D11012">
        <w:rPr>
          <w:rFonts w:cs="Arial"/>
        </w:rPr>
        <w:t>Euro/kWh</w:t>
      </w:r>
      <w:r w:rsidR="00D644D2">
        <w:rPr>
          <w:rFonts w:cs="Arial"/>
        </w:rPr>
        <w:t>)</w:t>
      </w:r>
      <w:r w:rsidRPr="00D11012">
        <w:rPr>
          <w:rFonts w:cs="Arial"/>
        </w:rPr>
        <w:t xml:space="preserve"> bis 455</w:t>
      </w:r>
      <w:r w:rsidR="00D644D2">
        <w:rPr>
          <w:rFonts w:cs="Arial"/>
        </w:rPr>
        <w:t> </w:t>
      </w:r>
      <w:r w:rsidRPr="00D11012">
        <w:rPr>
          <w:rFonts w:cs="Arial"/>
        </w:rPr>
        <w:t>Euro betragen (4.132</w:t>
      </w:r>
      <w:r w:rsidR="00D644D2">
        <w:rPr>
          <w:rFonts w:cs="Arial"/>
        </w:rPr>
        <w:t> </w:t>
      </w:r>
      <w:r w:rsidRPr="00D11012">
        <w:rPr>
          <w:rFonts w:cs="Arial"/>
        </w:rPr>
        <w:t>kWh ×</w:t>
      </w:r>
      <w:r w:rsidR="00D644D2">
        <w:rPr>
          <w:rFonts w:cs="Arial"/>
        </w:rPr>
        <w:t xml:space="preserve"> </w:t>
      </w:r>
      <w:r w:rsidRPr="00D11012">
        <w:rPr>
          <w:rFonts w:cs="Arial"/>
        </w:rPr>
        <w:t>0,11</w:t>
      </w:r>
      <w:r w:rsidR="00D644D2">
        <w:rPr>
          <w:rFonts w:cs="Arial"/>
        </w:rPr>
        <w:t> </w:t>
      </w:r>
      <w:r w:rsidRPr="00D11012">
        <w:rPr>
          <w:rFonts w:cs="Arial"/>
        </w:rPr>
        <w:t xml:space="preserve">Euro/kWh), was die Amortisationszeit auf 11 bis 19 Jahre verlängern würde. </w:t>
      </w:r>
      <w:r w:rsidR="00847F09" w:rsidRPr="00847F09">
        <w:rPr>
          <w:rFonts w:cs="Arial"/>
        </w:rPr>
        <w:t>Der Teil der erzeugten Energie, der nicht unmittelbar verbraucht werden kann, wird dabei lediglich zu den deutlich niedrigeren Einspeisesätzen vergütet und trägt damit wesentlich weniger zur Wirtschaftlichkeit bei als bei einem Eigenverbrauch zum vollen Endkundenpreis.</w:t>
      </w:r>
    </w:p>
    <w:p w14:paraId="7C50AC5A" w14:textId="5277164B" w:rsidR="00D11012" w:rsidRPr="009A557B" w:rsidRDefault="00D11012" w:rsidP="00D11012">
      <w:pPr>
        <w:ind w:left="708"/>
        <w:jc w:val="both"/>
        <w:rPr>
          <w:rFonts w:cs="Arial"/>
        </w:rPr>
      </w:pPr>
      <w:r w:rsidRPr="00D11012">
        <w:rPr>
          <w:rFonts w:cs="Arial"/>
        </w:rPr>
        <w:t>Für Gewächshausanwendungen ist das Hybridsystem daher die empfehlenswerteste Lösung: Es vereint die wirtschaftlichen Vorteile des Eigenverbrauchs mit der Versorgungssicherheit eines Netzanschlusses und ist damit sowohl für den Sommer- als auch für den Winterbetrieb optimal geeignet.</w:t>
      </w:r>
    </w:p>
    <w:p w14:paraId="5A5DD2EE" w14:textId="18B2C6FC" w:rsidR="009A557B" w:rsidRPr="009A557B" w:rsidRDefault="009A557B" w:rsidP="009A557B">
      <w:pPr>
        <w:pStyle w:val="berschrift2"/>
      </w:pPr>
      <w:bookmarkStart w:id="35" w:name="_Toc224200995"/>
      <w:r w:rsidRPr="009A557B">
        <w:t>4.</w:t>
      </w:r>
      <w:r w:rsidR="00876E07">
        <w:t>6</w:t>
      </w:r>
      <w:r w:rsidRPr="009A557B">
        <w:t>.3 Betriebskosten</w:t>
      </w:r>
      <w:r w:rsidR="00AB5BFB">
        <w:t xml:space="preserve"> und Wirtschaftlichkeitsbewertung</w:t>
      </w:r>
      <w:bookmarkEnd w:id="35"/>
    </w:p>
    <w:p w14:paraId="0BE43A41" w14:textId="61774616" w:rsidR="00AB5BFB" w:rsidRPr="00AB5BFB" w:rsidRDefault="00AB5BFB" w:rsidP="00AB5BFB">
      <w:pPr>
        <w:ind w:left="708"/>
        <w:jc w:val="both"/>
        <w:rPr>
          <w:rFonts w:cs="Arial"/>
        </w:rPr>
      </w:pPr>
      <w:r w:rsidRPr="00AB5BFB">
        <w:rPr>
          <w:rFonts w:cs="Arial"/>
        </w:rPr>
        <w:t xml:space="preserve">Die laufenden Betriebskosten des PV-Systems sind gering. Da PV-Anlagen grundsätzlich wartungsfrei sind und eine regelmäßige Reinigung in der Regel nicht erforderlich ist </w:t>
      </w:r>
      <w:r w:rsidR="00C073FE">
        <w:rPr>
          <w:rFonts w:cs="Arial"/>
        </w:rPr>
        <w:fldChar w:fldCharType="begin"/>
      </w:r>
      <w:r w:rsidR="00C073FE">
        <w:rPr>
          <w:rFonts w:cs="Arial"/>
        </w:rPr>
        <w:instrText xml:space="preserve"> ADDIN ZOTERO_ITEM CSL_CITATION {"citationID":"MNlFsBhu","properties":{"formattedCitation":"[17]","plainCitation":"[17]","noteIndex":0},"citationItems":[{"id":49,"uris":["http://zotero.org/groups/6046789/items/64DNQKLF"],"itemData":{"id":49,"type":"webpage","abstract":"Alle Kosten und Erträge auf einen Blick. </w:instrText>
      </w:r>
      <w:r w:rsidR="00C073FE">
        <w:rPr>
          <w:rFonts w:ascii="Segoe UI Symbol" w:hAnsi="Segoe UI Symbol" w:cs="Segoe UI Symbol"/>
        </w:rPr>
        <w:instrText>➤</w:instrText>
      </w:r>
      <w:r w:rsidR="00C073FE">
        <w:rPr>
          <w:rFonts w:cs="Arial"/>
        </w:rPr>
        <w:instrText xml:space="preserve"> Mit dem interaktiven Photovoltaik Rechner zur optimalen Gr</w:instrText>
      </w:r>
      <w:r w:rsidR="00C073FE">
        <w:rPr>
          <w:rFonts w:ascii="Aptos" w:hAnsi="Aptos" w:cs="Aptos"/>
        </w:rPr>
        <w:instrText>öß</w:instrText>
      </w:r>
      <w:r w:rsidR="00C073FE">
        <w:rPr>
          <w:rFonts w:cs="Arial"/>
        </w:rPr>
        <w:instrText>e, Ausrichtung und Wirtschaftlichkeit.","language":"de","title":"Photovoltaik Kosten &amp; Ertrag inkl. PV Rechner - Salzburg AG f</w:instrText>
      </w:r>
      <w:r w:rsidR="00C073FE">
        <w:rPr>
          <w:rFonts w:ascii="Aptos" w:hAnsi="Aptos" w:cs="Aptos"/>
        </w:rPr>
        <w:instrText>ü</w:instrText>
      </w:r>
      <w:r w:rsidR="00C073FE">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C073FE">
        <w:rPr>
          <w:rFonts w:cs="Arial"/>
        </w:rPr>
        <w:fldChar w:fldCharType="separate"/>
      </w:r>
      <w:r w:rsidR="00C073FE" w:rsidRPr="00C073FE">
        <w:rPr>
          <w:rFonts w:ascii="Aptos" w:hAnsi="Aptos"/>
        </w:rPr>
        <w:t>[17]</w:t>
      </w:r>
      <w:r w:rsidR="00C073FE">
        <w:rPr>
          <w:rFonts w:cs="Arial"/>
        </w:rPr>
        <w:fldChar w:fldCharType="end"/>
      </w:r>
      <w:r w:rsidRPr="00AB5BFB">
        <w:rPr>
          <w:rFonts w:cs="Arial"/>
        </w:rPr>
        <w:t xml:space="preserve">, </w:t>
      </w:r>
      <w:r w:rsidRPr="00AB5BFB">
        <w:rPr>
          <w:rFonts w:cs="Arial"/>
        </w:rPr>
        <w:lastRenderedPageBreak/>
        <w:t>beschränken sich die jährlichen Betriebskosten auf gelegentliche Sichtprüfungen sowie das Monitoring des Batteriezustands. Die Lebensdauer der PV-Module beträgt mindestens 25 Jahre, wobei Qualitätsmodelle nach dieser Zeit noch mindestens 85</w:t>
      </w:r>
      <w:r w:rsidR="00C073FE">
        <w:rPr>
          <w:rFonts w:cs="Arial"/>
        </w:rPr>
        <w:t> </w:t>
      </w:r>
      <w:r w:rsidRPr="00AB5BFB">
        <w:rPr>
          <w:rFonts w:cs="Arial"/>
        </w:rPr>
        <w:t xml:space="preserve">% ihrer ursprünglichen Leistung erbringen </w:t>
      </w:r>
      <w:r w:rsidR="00C073FE">
        <w:rPr>
          <w:rFonts w:cs="Arial"/>
        </w:rPr>
        <w:fldChar w:fldCharType="begin"/>
      </w:r>
      <w:r w:rsidR="00C073FE">
        <w:rPr>
          <w:rFonts w:cs="Arial"/>
        </w:rPr>
        <w:instrText xml:space="preserve"> ADDIN ZOTERO_ITEM CSL_CITATION {"citationID":"bYMkMOtN","properties":{"formattedCitation":"[17]","plainCitation":"[17]","noteIndex":0},"citationItems":[{"id":49,"uris":["http://zotero.org/groups/6046789/items/64DNQKLF"],"itemData":{"id":49,"type":"webpage","abstract":"Alle Kosten und Erträge auf einen Blick. </w:instrText>
      </w:r>
      <w:r w:rsidR="00C073FE">
        <w:rPr>
          <w:rFonts w:ascii="Segoe UI Symbol" w:hAnsi="Segoe UI Symbol" w:cs="Segoe UI Symbol"/>
        </w:rPr>
        <w:instrText>➤</w:instrText>
      </w:r>
      <w:r w:rsidR="00C073FE">
        <w:rPr>
          <w:rFonts w:cs="Arial"/>
        </w:rPr>
        <w:instrText xml:space="preserve"> Mit dem interaktiven Photovoltaik Rechner zur optimalen Gr</w:instrText>
      </w:r>
      <w:r w:rsidR="00C073FE">
        <w:rPr>
          <w:rFonts w:ascii="Aptos" w:hAnsi="Aptos" w:cs="Aptos"/>
        </w:rPr>
        <w:instrText>öß</w:instrText>
      </w:r>
      <w:r w:rsidR="00C073FE">
        <w:rPr>
          <w:rFonts w:cs="Arial"/>
        </w:rPr>
        <w:instrText>e, Ausrichtung und Wirtschaftlichkeit.","language":"de","title":"Photovoltaik Kosten &amp; Ertrag inkl. PV Rechner - Salzburg AG f</w:instrText>
      </w:r>
      <w:r w:rsidR="00C073FE">
        <w:rPr>
          <w:rFonts w:ascii="Aptos" w:hAnsi="Aptos" w:cs="Aptos"/>
        </w:rPr>
        <w:instrText>ü</w:instrText>
      </w:r>
      <w:r w:rsidR="00C073FE">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C073FE">
        <w:rPr>
          <w:rFonts w:cs="Arial"/>
        </w:rPr>
        <w:fldChar w:fldCharType="separate"/>
      </w:r>
      <w:r w:rsidR="00C073FE" w:rsidRPr="00C073FE">
        <w:rPr>
          <w:rFonts w:ascii="Aptos" w:hAnsi="Aptos"/>
        </w:rPr>
        <w:t>[17]</w:t>
      </w:r>
      <w:r w:rsidR="00C073FE">
        <w:rPr>
          <w:rFonts w:cs="Arial"/>
        </w:rPr>
        <w:fldChar w:fldCharType="end"/>
      </w:r>
      <w:r w:rsidRPr="00AB5BFB">
        <w:rPr>
          <w:rFonts w:cs="Arial"/>
        </w:rPr>
        <w:t>. Der Wechselrichter hat eine kürzere Lebensdauer von rund 10 bis 15</w:t>
      </w:r>
      <w:r w:rsidR="00C073FE">
        <w:rPr>
          <w:rFonts w:cs="Arial"/>
        </w:rPr>
        <w:t> </w:t>
      </w:r>
      <w:r w:rsidRPr="00AB5BFB">
        <w:rPr>
          <w:rFonts w:cs="Arial"/>
        </w:rPr>
        <w:t>Jahren, weshalb ein einmaliger Austausch über die Systemlaufzeit einzuplanen ist.</w:t>
      </w:r>
    </w:p>
    <w:p w14:paraId="4D9B7F91" w14:textId="2DEA12B6" w:rsidR="00AB5BFB" w:rsidRPr="00AB5BFB" w:rsidRDefault="00AB5BFB" w:rsidP="00AB5BFB">
      <w:pPr>
        <w:ind w:left="708"/>
        <w:jc w:val="both"/>
        <w:rPr>
          <w:rFonts w:cs="Arial"/>
        </w:rPr>
      </w:pPr>
      <w:r w:rsidRPr="00AB5BFB">
        <w:rPr>
          <w:rFonts w:cs="Arial"/>
        </w:rPr>
        <w:t>Die Stromerzeugungskosten (</w:t>
      </w:r>
      <w:proofErr w:type="spellStart"/>
      <w:r w:rsidRPr="00AB5BFB">
        <w:rPr>
          <w:rFonts w:cs="Arial"/>
        </w:rPr>
        <w:t>Levelized</w:t>
      </w:r>
      <w:proofErr w:type="spellEnd"/>
      <w:r w:rsidRPr="00AB5BFB">
        <w:rPr>
          <w:rFonts w:cs="Arial"/>
        </w:rPr>
        <w:t xml:space="preserve"> </w:t>
      </w:r>
      <w:proofErr w:type="spellStart"/>
      <w:r w:rsidRPr="00AB5BFB">
        <w:rPr>
          <w:rFonts w:cs="Arial"/>
        </w:rPr>
        <w:t>Cost</w:t>
      </w:r>
      <w:proofErr w:type="spellEnd"/>
      <w:r w:rsidRPr="00AB5BFB">
        <w:rPr>
          <w:rFonts w:cs="Arial"/>
        </w:rPr>
        <w:t xml:space="preserve"> </w:t>
      </w:r>
      <w:proofErr w:type="spellStart"/>
      <w:r w:rsidRPr="00AB5BFB">
        <w:rPr>
          <w:rFonts w:cs="Arial"/>
        </w:rPr>
        <w:t>of</w:t>
      </w:r>
      <w:proofErr w:type="spellEnd"/>
      <w:r w:rsidRPr="00AB5BFB">
        <w:rPr>
          <w:rFonts w:cs="Arial"/>
        </w:rPr>
        <w:t xml:space="preserve"> </w:t>
      </w:r>
      <w:proofErr w:type="spellStart"/>
      <w:r w:rsidRPr="00AB5BFB">
        <w:rPr>
          <w:rFonts w:cs="Arial"/>
        </w:rPr>
        <w:t>Electricity</w:t>
      </w:r>
      <w:proofErr w:type="spellEnd"/>
      <w:r w:rsidRPr="00AB5BFB">
        <w:rPr>
          <w:rFonts w:cs="Arial"/>
        </w:rPr>
        <w:t>, LCOE) liegen auf Basis der Investitionskosten von 4.800</w:t>
      </w:r>
      <w:r w:rsidR="004A1ADC">
        <w:rPr>
          <w:rFonts w:cs="Arial"/>
        </w:rPr>
        <w:t> </w:t>
      </w:r>
      <w:r w:rsidRPr="00AB5BFB">
        <w:rPr>
          <w:rFonts w:cs="Arial"/>
        </w:rPr>
        <w:t>Euro, einer angenommenen Systemlebensdauer von 10 bis 15</w:t>
      </w:r>
      <w:r w:rsidR="004A1ADC">
        <w:rPr>
          <w:rFonts w:cs="Arial"/>
        </w:rPr>
        <w:t> </w:t>
      </w:r>
      <w:r w:rsidRPr="00AB5BFB">
        <w:rPr>
          <w:rFonts w:cs="Arial"/>
        </w:rPr>
        <w:t>Jahren und einer jährlichen Energieerzeugung von 4.132</w:t>
      </w:r>
      <w:r w:rsidR="004A1ADC">
        <w:rPr>
          <w:rFonts w:cs="Arial"/>
        </w:rPr>
        <w:t> </w:t>
      </w:r>
      <w:r w:rsidRPr="00AB5BFB">
        <w:rPr>
          <w:rFonts w:cs="Arial"/>
        </w:rPr>
        <w:t>kWh bei rund 0,08 bis 0,12</w:t>
      </w:r>
      <w:r w:rsidR="00C073FE">
        <w:rPr>
          <w:rFonts w:cs="Arial"/>
        </w:rPr>
        <w:t> </w:t>
      </w:r>
      <w:r w:rsidRPr="00AB5BFB">
        <w:rPr>
          <w:rFonts w:cs="Arial"/>
        </w:rPr>
        <w:t xml:space="preserve">Euro/kWh – deutlich unter dem aktuellen Endkundenpreis von 0,25 Euro/kWh </w:t>
      </w:r>
      <w:r w:rsidR="00C073FE">
        <w:rPr>
          <w:rFonts w:cs="Arial"/>
        </w:rPr>
        <w:fldChar w:fldCharType="begin"/>
      </w:r>
      <w:r w:rsidR="00C073FE">
        <w:rPr>
          <w:rFonts w:cs="Arial"/>
        </w:rPr>
        <w:instrText xml:space="preserve"> ADDIN ZOTERO_ITEM CSL_CITATION {"citationID":"YGWHHhZa","properties":{"formattedCitation":"[20]","plainCitation":"[20]","noteIndex":0},"citationItems":[{"id":58,"uris":["http://zotero.org/groups/6046789/items/9Q9L7H48"],"itemData":{"id":58,"type":"webpage","title":"Einspeisetarife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sidR="00C073FE">
        <w:rPr>
          <w:rFonts w:cs="Arial"/>
        </w:rPr>
        <w:fldChar w:fldCharType="separate"/>
      </w:r>
      <w:r w:rsidR="00C073FE" w:rsidRPr="00C073FE">
        <w:rPr>
          <w:rFonts w:ascii="Aptos" w:hAnsi="Aptos"/>
        </w:rPr>
        <w:t>[20]</w:t>
      </w:r>
      <w:r w:rsidR="00C073FE">
        <w:rPr>
          <w:rFonts w:cs="Arial"/>
        </w:rPr>
        <w:fldChar w:fldCharType="end"/>
      </w:r>
      <w:r w:rsidRPr="00AB5BFB">
        <w:rPr>
          <w:rFonts w:cs="Arial"/>
        </w:rPr>
        <w:t>. Selbst unter Berücksichtigung eines Wechselrichtertauschs nach etwa 12</w:t>
      </w:r>
      <w:r w:rsidR="004A1ADC">
        <w:rPr>
          <w:rFonts w:cs="Arial"/>
        </w:rPr>
        <w:t> </w:t>
      </w:r>
      <w:r w:rsidRPr="00AB5BFB">
        <w:rPr>
          <w:rFonts w:cs="Arial"/>
        </w:rPr>
        <w:t>Jahren bleiben die LCOE weit unter dem Netzbezugspreis.</w:t>
      </w:r>
    </w:p>
    <w:p w14:paraId="6179C11B" w14:textId="0AAAA9D9" w:rsidR="00AB5BFB" w:rsidRPr="00AB5BFB" w:rsidRDefault="00AB5BFB" w:rsidP="00AB5BFB">
      <w:pPr>
        <w:ind w:left="708"/>
        <w:jc w:val="both"/>
        <w:rPr>
          <w:rFonts w:cs="Arial"/>
        </w:rPr>
      </w:pPr>
      <w:r w:rsidRPr="00AB5BFB">
        <w:rPr>
          <w:rFonts w:cs="Arial"/>
        </w:rPr>
        <w:t>Zusammenfassend zeigt die Analyse, dass das Energie-Management-Modul für ein</w:t>
      </w:r>
      <w:r w:rsidR="004A1ADC">
        <w:rPr>
          <w:rFonts w:cs="Arial"/>
        </w:rPr>
        <w:t xml:space="preserve"> </w:t>
      </w:r>
      <w:r w:rsidR="004A1ADC" w:rsidRPr="00AB5BFB">
        <w:rPr>
          <w:rFonts w:cs="Arial"/>
        </w:rPr>
        <w:t>Gewächshaus</w:t>
      </w:r>
      <w:r w:rsidR="004A1ADC">
        <w:rPr>
          <w:rFonts w:cs="Arial"/>
        </w:rPr>
        <w:t xml:space="preserve"> mit</w:t>
      </w:r>
      <w:r w:rsidRPr="00AB5BFB">
        <w:rPr>
          <w:rFonts w:cs="Arial"/>
        </w:rPr>
        <w:t xml:space="preserve"> 10</w:t>
      </w:r>
      <w:r w:rsidR="004A1ADC">
        <w:rPr>
          <w:rFonts w:cs="Arial"/>
        </w:rPr>
        <w:t> </w:t>
      </w:r>
      <w:r w:rsidRPr="00AB5BFB">
        <w:rPr>
          <w:rFonts w:cs="Arial"/>
        </w:rPr>
        <w:t xml:space="preserve">m² </w:t>
      </w:r>
      <w:r w:rsidR="004A1ADC">
        <w:rPr>
          <w:rFonts w:cs="Arial"/>
        </w:rPr>
        <w:t xml:space="preserve">Dachfläche </w:t>
      </w:r>
      <w:r w:rsidRPr="00AB5BFB">
        <w:rPr>
          <w:rFonts w:cs="Arial"/>
        </w:rPr>
        <w:t>mit einer Investition von rund 4.800</w:t>
      </w:r>
      <w:r w:rsidR="004A1ADC">
        <w:rPr>
          <w:rFonts w:cs="Arial"/>
        </w:rPr>
        <w:t> </w:t>
      </w:r>
      <w:r w:rsidRPr="00AB5BFB">
        <w:rPr>
          <w:rFonts w:cs="Arial"/>
        </w:rPr>
        <w:t xml:space="preserve">Euro </w:t>
      </w:r>
      <w:r w:rsidR="004A1ADC">
        <w:rPr>
          <w:rFonts w:cs="Arial"/>
        </w:rPr>
        <w:fldChar w:fldCharType="begin"/>
      </w:r>
      <w:r w:rsidR="004A1ADC">
        <w:rPr>
          <w:rFonts w:cs="Arial"/>
        </w:rPr>
        <w:instrText xml:space="preserve"> ADDIN ZOTERO_ITEM CSL_CITATION {"citationID":"0Kb9SEFl","properties":{"formattedCitation":"[17]","plainCitation":"[17]","noteIndex":0},"citationItems":[{"id":49,"uris":["http://zotero.org/groups/6046789/items/64DNQKLF"],"itemData":{"id":49,"type":"webpage","abstract":"Alle Kosten und Erträge auf einen Blick. </w:instrText>
      </w:r>
      <w:r w:rsidR="004A1ADC">
        <w:rPr>
          <w:rFonts w:ascii="Segoe UI Symbol" w:hAnsi="Segoe UI Symbol" w:cs="Segoe UI Symbol"/>
        </w:rPr>
        <w:instrText>➤</w:instrText>
      </w:r>
      <w:r w:rsidR="004A1ADC">
        <w:rPr>
          <w:rFonts w:cs="Arial"/>
        </w:rPr>
        <w:instrText xml:space="preserve"> Mit dem interaktiven Photovoltaik Rechner zur optimalen Gr</w:instrText>
      </w:r>
      <w:r w:rsidR="004A1ADC">
        <w:rPr>
          <w:rFonts w:ascii="Aptos" w:hAnsi="Aptos" w:cs="Aptos"/>
        </w:rPr>
        <w:instrText>öß</w:instrText>
      </w:r>
      <w:r w:rsidR="004A1ADC">
        <w:rPr>
          <w:rFonts w:cs="Arial"/>
        </w:rPr>
        <w:instrText>e, Ausrichtung und Wirtschaftlichkeit.","language":"de","title":"Photovoltaik Kosten &amp; Ertrag inkl. PV Rechner - Salzburg AG f</w:instrText>
      </w:r>
      <w:r w:rsidR="004A1ADC">
        <w:rPr>
          <w:rFonts w:ascii="Aptos" w:hAnsi="Aptos" w:cs="Aptos"/>
        </w:rPr>
        <w:instrText>ü</w:instrText>
      </w:r>
      <w:r w:rsidR="004A1ADC">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4A1ADC">
        <w:rPr>
          <w:rFonts w:cs="Arial"/>
        </w:rPr>
        <w:fldChar w:fldCharType="separate"/>
      </w:r>
      <w:r w:rsidR="004A1ADC" w:rsidRPr="004A1ADC">
        <w:rPr>
          <w:rFonts w:ascii="Aptos" w:hAnsi="Aptos"/>
        </w:rPr>
        <w:t>[17]</w:t>
      </w:r>
      <w:r w:rsidR="004A1ADC">
        <w:rPr>
          <w:rFonts w:cs="Arial"/>
        </w:rPr>
        <w:fldChar w:fldCharType="end"/>
      </w:r>
      <w:r w:rsidRPr="00AB5BFB">
        <w:rPr>
          <w:rFonts w:cs="Arial"/>
        </w:rPr>
        <w:t>, einer jährlichen Einsparung von ca. 1.033</w:t>
      </w:r>
      <w:r w:rsidR="004A1ADC">
        <w:rPr>
          <w:rFonts w:cs="Arial"/>
        </w:rPr>
        <w:t> </w:t>
      </w:r>
      <w:r w:rsidRPr="00AB5BFB">
        <w:rPr>
          <w:rFonts w:cs="Arial"/>
        </w:rPr>
        <w:t>Euro und einer Amortisationszeit von etwa 4,6</w:t>
      </w:r>
      <w:r w:rsidR="004A1ADC">
        <w:rPr>
          <w:rFonts w:cs="Arial"/>
        </w:rPr>
        <w:t> </w:t>
      </w:r>
      <w:r w:rsidRPr="00AB5BFB">
        <w:rPr>
          <w:rFonts w:cs="Arial"/>
        </w:rPr>
        <w:t>Jahren eine wirtschaftlich solide Lösung darstellt. Das entwickelte Hybridsystem stellt dabei die optimale Systemarchitektur dar, da es Wirtschaftlichkeit und Versorgungssicherheit gleichermaßen gewährleistet. D</w:t>
      </w:r>
      <w:r w:rsidR="004A1ADC">
        <w:rPr>
          <w:rFonts w:cs="Arial"/>
        </w:rPr>
        <w:t>er</w:t>
      </w:r>
      <w:r w:rsidRPr="00AB5BFB">
        <w:rPr>
          <w:rFonts w:cs="Arial"/>
        </w:rPr>
        <w:t xml:space="preserve"> niedrige LCOE von 0,08 bis 0,1</w:t>
      </w:r>
      <w:r w:rsidR="004A1ADC">
        <w:rPr>
          <w:rFonts w:cs="Arial"/>
        </w:rPr>
        <w:t>2 </w:t>
      </w:r>
      <w:r w:rsidRPr="00AB5BFB">
        <w:rPr>
          <w:rFonts w:cs="Arial"/>
        </w:rPr>
        <w:t xml:space="preserve">Euro/kWh sowie die Unabhängigkeit von schwankenden Netzstrompreisen </w:t>
      </w:r>
      <w:r w:rsidR="004A1ADC">
        <w:rPr>
          <w:rFonts w:cs="Arial"/>
        </w:rPr>
        <w:fldChar w:fldCharType="begin"/>
      </w:r>
      <w:r w:rsidR="004A1ADC">
        <w:rPr>
          <w:rFonts w:cs="Arial"/>
        </w:rPr>
        <w:instrText xml:space="preserve"> ADDIN ZOTERO_ITEM CSL_CITATION {"citationID":"i1NbeAdR","properties":{"formattedCitation":"[19]","plainCitation":"[19]","noteIndex":0},"citationItems":[{"id":47,"uris":["http://zotero.org/groups/6046789/items/WU7N8NWY"],"itemData":{"id":47,"type":"webpage","title":"Strompreisindizes: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sidR="004A1ADC">
        <w:rPr>
          <w:rFonts w:cs="Arial"/>
        </w:rPr>
        <w:fldChar w:fldCharType="separate"/>
      </w:r>
      <w:r w:rsidR="004A1ADC" w:rsidRPr="004A1ADC">
        <w:rPr>
          <w:rFonts w:ascii="Aptos" w:hAnsi="Aptos"/>
        </w:rPr>
        <w:t>[19]</w:t>
      </w:r>
      <w:r w:rsidR="004A1ADC">
        <w:rPr>
          <w:rFonts w:cs="Arial"/>
        </w:rPr>
        <w:fldChar w:fldCharType="end"/>
      </w:r>
      <w:r w:rsidRPr="00AB5BFB">
        <w:rPr>
          <w:rFonts w:cs="Arial"/>
        </w:rPr>
        <w:t xml:space="preserve"> sprechen langfristig klar für die gewählte Lösung.</w:t>
      </w:r>
    </w:p>
    <w:p w14:paraId="5F97695B" w14:textId="137EB587" w:rsidR="00222C03" w:rsidRDefault="0052036E" w:rsidP="00B9440E">
      <w:pPr>
        <w:pStyle w:val="berschrift1"/>
        <w:spacing w:before="0"/>
      </w:pPr>
      <w:bookmarkStart w:id="36" w:name="_Toc224200996"/>
      <w:r>
        <w:t>4.</w:t>
      </w:r>
      <w:r w:rsidR="00876E07">
        <w:t>7</w:t>
      </w:r>
      <w:r>
        <w:t xml:space="preserve"> Elektrische Planung</w:t>
      </w:r>
      <w:bookmarkEnd w:id="36"/>
    </w:p>
    <w:p w14:paraId="7801BBAE" w14:textId="2AC881B4" w:rsidR="009812EA" w:rsidRDefault="00B40562" w:rsidP="009812EA">
      <w:pPr>
        <w:ind w:left="708"/>
        <w:jc w:val="both"/>
        <w:rPr>
          <w:rFonts w:cs="Arial"/>
        </w:rPr>
      </w:pPr>
      <w:r w:rsidRPr="00B40562">
        <w:rPr>
          <w:rFonts w:cs="Arial"/>
        </w:rPr>
        <w:t xml:space="preserve">Zur elektrischen Planung wurden ein Systemschema (Abbildung </w:t>
      </w:r>
      <w:r>
        <w:rPr>
          <w:rFonts w:cs="Arial"/>
        </w:rPr>
        <w:t>3</w:t>
      </w:r>
      <w:r w:rsidRPr="00B40562">
        <w:rPr>
          <w:rFonts w:cs="Arial"/>
        </w:rPr>
        <w:t xml:space="preserve">) sowie ein Schaltplan (Abbildung </w:t>
      </w:r>
      <w:r>
        <w:rPr>
          <w:rFonts w:cs="Arial"/>
        </w:rPr>
        <w:t>2</w:t>
      </w:r>
      <w:r w:rsidRPr="00B40562">
        <w:rPr>
          <w:rFonts w:cs="Arial"/>
        </w:rPr>
        <w:t xml:space="preserve">) erstellt. Das Systemschema stellt den übergeordneten Energiefluss und die logische Systemstruktur dar, während der mit </w:t>
      </w:r>
      <w:proofErr w:type="spellStart"/>
      <w:r w:rsidRPr="00B40562">
        <w:rPr>
          <w:rFonts w:cs="Arial"/>
        </w:rPr>
        <w:t>KiCad</w:t>
      </w:r>
      <w:proofErr w:type="spellEnd"/>
      <w:r w:rsidRPr="00B40562">
        <w:rPr>
          <w:rFonts w:cs="Arial"/>
        </w:rPr>
        <w:t xml:space="preserve"> (Version 9.0) erstellte Schaltplan die</w:t>
      </w:r>
      <w:r>
        <w:rPr>
          <w:rFonts w:cs="Arial"/>
        </w:rPr>
        <w:t xml:space="preserve"> elektrischen Verbindungen aller Komponenten dokumentiert</w:t>
      </w:r>
      <w:r w:rsidRPr="00B40562">
        <w:rPr>
          <w:rFonts w:cs="Arial"/>
        </w:rPr>
        <w:t>.</w:t>
      </w:r>
    </w:p>
    <w:p w14:paraId="7F0B9676" w14:textId="417F30D9" w:rsidR="009812EA" w:rsidRPr="009812EA" w:rsidRDefault="009812EA" w:rsidP="009812EA">
      <w:pPr>
        <w:pStyle w:val="berschrift2"/>
        <w:rPr>
          <w:rFonts w:asciiTheme="minorHAnsi" w:hAnsiTheme="minorHAnsi"/>
        </w:rPr>
      </w:pPr>
      <w:bookmarkStart w:id="37" w:name="_Toc224200997"/>
      <w:r w:rsidRPr="009812EA">
        <w:rPr>
          <w:rFonts w:asciiTheme="minorHAnsi" w:hAnsiTheme="minorHAnsi"/>
        </w:rPr>
        <w:t>4.</w:t>
      </w:r>
      <w:r w:rsidR="00876E07">
        <w:rPr>
          <w:rFonts w:asciiTheme="minorHAnsi" w:hAnsiTheme="minorHAnsi"/>
        </w:rPr>
        <w:t>7</w:t>
      </w:r>
      <w:r w:rsidRPr="009812EA">
        <w:rPr>
          <w:rFonts w:asciiTheme="minorHAnsi" w:hAnsiTheme="minorHAnsi"/>
        </w:rPr>
        <w:t>.1 Systemaufbau und Energiepfad</w:t>
      </w:r>
      <w:bookmarkEnd w:id="37"/>
    </w:p>
    <w:p w14:paraId="7A981B4F" w14:textId="180766AB" w:rsidR="009812EA" w:rsidRPr="009B125F" w:rsidRDefault="009812EA" w:rsidP="009812EA">
      <w:pPr>
        <w:spacing w:after="200"/>
        <w:ind w:left="708"/>
        <w:jc w:val="both"/>
        <w:rPr>
          <w:sz w:val="20"/>
          <w:szCs w:val="20"/>
        </w:rPr>
      </w:pPr>
      <w:r w:rsidRPr="009B125F">
        <w:rPr>
          <w:rFonts w:eastAsia="Arial" w:cs="Arial"/>
        </w:rPr>
        <w:t>Abbildung 3 zeigt den Systemaufbau und die logische Struktur des Gesamtsystems. Das PV-Panel (</w:t>
      </w:r>
      <w:proofErr w:type="spellStart"/>
      <w:r w:rsidRPr="009B125F">
        <w:rPr>
          <w:rFonts w:eastAsia="Arial" w:cs="Arial"/>
        </w:rPr>
        <w:t>enjoysolar</w:t>
      </w:r>
      <w:proofErr w:type="spellEnd"/>
      <w:r w:rsidRPr="009B125F">
        <w:rPr>
          <w:rFonts w:eastAsia="Arial" w:cs="Arial"/>
        </w:rPr>
        <w:t xml:space="preserve"> 180</w:t>
      </w:r>
      <w:r w:rsidRPr="009B125F">
        <w:rPr>
          <w:rFonts w:ascii="Arial" w:eastAsia="Arial" w:hAnsi="Arial" w:cs="Arial"/>
        </w:rPr>
        <w:t> </w:t>
      </w:r>
      <w:r w:rsidRPr="009B125F">
        <w:rPr>
          <w:rFonts w:eastAsia="Arial" w:cs="Arial"/>
        </w:rPr>
        <w:t>W, 12</w:t>
      </w:r>
      <w:r w:rsidRPr="009B125F">
        <w:rPr>
          <w:rFonts w:ascii="Arial" w:eastAsia="Arial" w:hAnsi="Arial" w:cs="Arial"/>
        </w:rPr>
        <w:t> </w:t>
      </w:r>
      <w:r w:rsidRPr="009B125F">
        <w:rPr>
          <w:rFonts w:eastAsia="Arial" w:cs="Arial"/>
        </w:rPr>
        <w:t xml:space="preserve">V) speist </w:t>
      </w:r>
      <w:r w:rsidRPr="009B125F">
        <w:rPr>
          <w:rFonts w:ascii="Aptos" w:eastAsia="Arial" w:hAnsi="Aptos" w:cs="Aptos"/>
        </w:rPr>
        <w:t>ü</w:t>
      </w:r>
      <w:r w:rsidRPr="009B125F">
        <w:rPr>
          <w:rFonts w:eastAsia="Arial" w:cs="Arial"/>
        </w:rPr>
        <w:t>ber ein MC4-Kabel mit 9,43 A in den Verteilerschrank ein. Dieser bildet das Zentrum der Energieversorgung und enth</w:t>
      </w:r>
      <w:r w:rsidRPr="009B125F">
        <w:rPr>
          <w:rFonts w:ascii="Aptos" w:eastAsia="Arial" w:hAnsi="Aptos" w:cs="Aptos"/>
        </w:rPr>
        <w:t>ä</w:t>
      </w:r>
      <w:r w:rsidRPr="009B125F">
        <w:rPr>
          <w:rFonts w:eastAsia="Arial" w:cs="Arial"/>
        </w:rPr>
        <w:t>lt den Victron MultiPlus 12/800 als kombinierten Laderegler und Wechselrichter, die AGM-Batterie mit 100</w:t>
      </w:r>
      <w:r w:rsidRPr="009B125F">
        <w:rPr>
          <w:rFonts w:ascii="Arial" w:eastAsia="Arial" w:hAnsi="Arial" w:cs="Arial"/>
        </w:rPr>
        <w:t> </w:t>
      </w:r>
      <w:r w:rsidRPr="009B125F">
        <w:rPr>
          <w:rFonts w:eastAsia="Arial" w:cs="Arial"/>
        </w:rPr>
        <w:t>Ah (600</w:t>
      </w:r>
      <w:r w:rsidRPr="009B125F">
        <w:rPr>
          <w:rFonts w:ascii="Arial" w:eastAsia="Arial" w:hAnsi="Arial" w:cs="Arial"/>
        </w:rPr>
        <w:t> </w:t>
      </w:r>
      <w:r w:rsidRPr="009B125F">
        <w:rPr>
          <w:rFonts w:eastAsia="Arial" w:cs="Arial"/>
        </w:rPr>
        <w:t>Wh nutzbar), den SmartShunt 500</w:t>
      </w:r>
      <w:r w:rsidRPr="009B125F">
        <w:rPr>
          <w:rFonts w:ascii="Arial" w:eastAsia="Arial" w:hAnsi="Arial" w:cs="Arial"/>
        </w:rPr>
        <w:t> </w:t>
      </w:r>
      <w:r w:rsidRPr="009B125F">
        <w:rPr>
          <w:rFonts w:eastAsia="Arial" w:cs="Arial"/>
        </w:rPr>
        <w:t>A zur Strommessung und SoC-Berechnung, den Victron Cerbo GX f</w:t>
      </w:r>
      <w:r w:rsidRPr="009B125F">
        <w:rPr>
          <w:rFonts w:ascii="Aptos" w:eastAsia="Arial" w:hAnsi="Aptos" w:cs="Aptos"/>
        </w:rPr>
        <w:t>ü</w:t>
      </w:r>
      <w:r w:rsidRPr="009B125F">
        <w:rPr>
          <w:rFonts w:eastAsia="Arial" w:cs="Arial"/>
        </w:rPr>
        <w:t xml:space="preserve">r Monitoring und Datenkommunikation, den Orion 12/12-18 DC/DC-Wandler mit galvanischer Trennung für die </w:t>
      </w:r>
      <w:proofErr w:type="spellStart"/>
      <w:r w:rsidRPr="009B125F">
        <w:rPr>
          <w:rFonts w:eastAsia="Arial" w:cs="Arial"/>
        </w:rPr>
        <w:t>Sensorikversorgung</w:t>
      </w:r>
      <w:proofErr w:type="spellEnd"/>
      <w:r w:rsidRPr="009B125F">
        <w:rPr>
          <w:rFonts w:eastAsia="Arial" w:cs="Arial"/>
        </w:rPr>
        <w:t xml:space="preserve"> sowie eine 30</w:t>
      </w:r>
      <w:r w:rsidRPr="009B125F">
        <w:rPr>
          <w:rFonts w:ascii="Arial" w:eastAsia="Arial" w:hAnsi="Arial" w:cs="Arial"/>
        </w:rPr>
        <w:t> </w:t>
      </w:r>
      <w:r w:rsidRPr="009B125F">
        <w:rPr>
          <w:rFonts w:eastAsia="Arial" w:cs="Arial"/>
        </w:rPr>
        <w:t>A-Sicherung zum Schutz des Systems. Als Backup</w:t>
      </w:r>
      <w:r w:rsidR="005407D1">
        <w:rPr>
          <w:rFonts w:eastAsia="Arial" w:cs="Arial"/>
        </w:rPr>
        <w:t>-</w:t>
      </w:r>
      <w:r w:rsidRPr="009B125F">
        <w:rPr>
          <w:rFonts w:eastAsia="Arial" w:cs="Arial"/>
        </w:rPr>
        <w:t>Energiequelle ist ein Netzanschluss (230</w:t>
      </w:r>
      <w:r w:rsidRPr="009B125F">
        <w:rPr>
          <w:rFonts w:ascii="Arial" w:eastAsia="Arial" w:hAnsi="Arial" w:cs="Arial"/>
        </w:rPr>
        <w:t> </w:t>
      </w:r>
      <w:r w:rsidRPr="009B125F">
        <w:rPr>
          <w:rFonts w:eastAsia="Arial" w:cs="Arial"/>
        </w:rPr>
        <w:t>V AC) integriert. Vom Verteilerschrank f</w:t>
      </w:r>
      <w:r w:rsidRPr="009B125F">
        <w:rPr>
          <w:rFonts w:ascii="Aptos" w:eastAsia="Arial" w:hAnsi="Aptos" w:cs="Aptos"/>
        </w:rPr>
        <w:t>ü</w:t>
      </w:r>
      <w:r w:rsidRPr="009B125F">
        <w:rPr>
          <w:rFonts w:eastAsia="Arial" w:cs="Arial"/>
        </w:rPr>
        <w:t>hrt eine 12</w:t>
      </w:r>
      <w:r w:rsidRPr="009B125F">
        <w:rPr>
          <w:rFonts w:ascii="Arial" w:eastAsia="Arial" w:hAnsi="Arial" w:cs="Arial"/>
        </w:rPr>
        <w:t> </w:t>
      </w:r>
      <w:r w:rsidRPr="009B125F">
        <w:rPr>
          <w:rFonts w:eastAsia="Arial" w:cs="Arial"/>
        </w:rPr>
        <w:t>V-Leitung mit 18</w:t>
      </w:r>
      <w:r w:rsidRPr="009B125F">
        <w:rPr>
          <w:rFonts w:ascii="Arial" w:eastAsia="Arial" w:hAnsi="Arial" w:cs="Arial"/>
        </w:rPr>
        <w:t> </w:t>
      </w:r>
      <w:r w:rsidRPr="009B125F">
        <w:rPr>
          <w:rFonts w:eastAsia="Arial" w:cs="Arial"/>
        </w:rPr>
        <w:t>A zum Gew</w:t>
      </w:r>
      <w:r w:rsidRPr="009B125F">
        <w:rPr>
          <w:rFonts w:ascii="Aptos" w:eastAsia="Arial" w:hAnsi="Aptos" w:cs="Aptos"/>
        </w:rPr>
        <w:t>ä</w:t>
      </w:r>
      <w:r w:rsidRPr="009B125F">
        <w:rPr>
          <w:rFonts w:eastAsia="Arial" w:cs="Arial"/>
        </w:rPr>
        <w:t xml:space="preserve">chshaus. Der Cerbo GX </w:t>
      </w:r>
      <w:r w:rsidRPr="009B125F">
        <w:rPr>
          <w:rFonts w:ascii="Aptos" w:eastAsia="Arial" w:hAnsi="Aptos" w:cs="Aptos"/>
        </w:rPr>
        <w:t>ü</w:t>
      </w:r>
      <w:r w:rsidRPr="009B125F">
        <w:rPr>
          <w:rFonts w:eastAsia="Arial" w:cs="Arial"/>
        </w:rPr>
        <w:t>bertr</w:t>
      </w:r>
      <w:r w:rsidRPr="009B125F">
        <w:rPr>
          <w:rFonts w:ascii="Aptos" w:eastAsia="Arial" w:hAnsi="Aptos" w:cs="Aptos"/>
        </w:rPr>
        <w:t>ä</w:t>
      </w:r>
      <w:r w:rsidRPr="009B125F">
        <w:rPr>
          <w:rFonts w:eastAsia="Arial" w:cs="Arial"/>
        </w:rPr>
        <w:t xml:space="preserve">gt Energiedaten </w:t>
      </w:r>
      <w:r w:rsidRPr="009B125F">
        <w:rPr>
          <w:rFonts w:ascii="Aptos" w:eastAsia="Arial" w:hAnsi="Aptos" w:cs="Aptos"/>
        </w:rPr>
        <w:t>ü</w:t>
      </w:r>
      <w:r w:rsidRPr="009B125F">
        <w:rPr>
          <w:rFonts w:eastAsia="Arial" w:cs="Arial"/>
        </w:rPr>
        <w:t>ber MQTT an das Victron VRM-Portal (Internet).</w:t>
      </w:r>
    </w:p>
    <w:p w14:paraId="385C9C03" w14:textId="57C60678" w:rsidR="009812EA" w:rsidRPr="009812EA" w:rsidRDefault="009812EA" w:rsidP="009812EA">
      <w:pPr>
        <w:pStyle w:val="berschrift2"/>
        <w:rPr>
          <w:rFonts w:asciiTheme="minorHAnsi" w:hAnsiTheme="minorHAnsi"/>
        </w:rPr>
      </w:pPr>
      <w:bookmarkStart w:id="38" w:name="_Toc224200998"/>
      <w:r w:rsidRPr="009812EA">
        <w:rPr>
          <w:rFonts w:asciiTheme="minorHAnsi" w:hAnsiTheme="minorHAnsi"/>
        </w:rPr>
        <w:t>4.</w:t>
      </w:r>
      <w:r w:rsidR="00876E07">
        <w:rPr>
          <w:rFonts w:asciiTheme="minorHAnsi" w:hAnsiTheme="minorHAnsi"/>
        </w:rPr>
        <w:t>7</w:t>
      </w:r>
      <w:r w:rsidRPr="009812EA">
        <w:rPr>
          <w:rFonts w:asciiTheme="minorHAnsi" w:hAnsiTheme="minorHAnsi"/>
        </w:rPr>
        <w:t>.2 Schaltplan</w:t>
      </w:r>
      <w:bookmarkEnd w:id="38"/>
    </w:p>
    <w:p w14:paraId="4BA52195" w14:textId="5F3C2399" w:rsidR="009812EA" w:rsidRPr="009B125F" w:rsidRDefault="009812EA" w:rsidP="009812EA">
      <w:pPr>
        <w:ind w:left="708"/>
        <w:jc w:val="both"/>
        <w:rPr>
          <w:rFonts w:cs="Arial"/>
          <w:sz w:val="20"/>
          <w:szCs w:val="20"/>
        </w:rPr>
      </w:pPr>
      <w:r w:rsidRPr="009B125F">
        <w:rPr>
          <w:rFonts w:eastAsia="Arial" w:cs="Arial"/>
        </w:rPr>
        <w:t>Abbildung 2 zeigt die elektrischen Verbindungen aller Komponenten. Die AGM-Batterie (BAT1) ist über eine 30 A-Sicherung (F2) mit dem MultiPlus 12/800 (U2) verbunden, der gleichzeitig das PV-Panel (PANEL1) und den Netzanschluss verarbeitet. Der SmartShunt 500</w:t>
      </w:r>
      <w:r w:rsidR="00011E5A" w:rsidRPr="009B125F">
        <w:rPr>
          <w:rFonts w:ascii="Arial" w:eastAsia="Arial" w:hAnsi="Arial" w:cs="Arial"/>
        </w:rPr>
        <w:t> </w:t>
      </w:r>
      <w:r w:rsidRPr="009B125F">
        <w:rPr>
          <w:rFonts w:eastAsia="Arial" w:cs="Arial"/>
        </w:rPr>
        <w:t>A (U4) ist i</w:t>
      </w:r>
      <w:r w:rsidR="00011E5A" w:rsidRPr="009B125F">
        <w:rPr>
          <w:rFonts w:eastAsia="Arial" w:cs="Arial"/>
        </w:rPr>
        <w:t xml:space="preserve">m </w:t>
      </w:r>
      <w:r w:rsidRPr="009B125F">
        <w:rPr>
          <w:rFonts w:eastAsia="Arial" w:cs="Arial"/>
        </w:rPr>
        <w:t xml:space="preserve">Batteriepfad </w:t>
      </w:r>
      <w:r w:rsidR="00011E5A" w:rsidRPr="009B125F">
        <w:rPr>
          <w:rFonts w:eastAsia="Arial" w:cs="Arial"/>
        </w:rPr>
        <w:t>angeordnet</w:t>
      </w:r>
      <w:r w:rsidRPr="009B125F">
        <w:rPr>
          <w:rFonts w:eastAsia="Arial" w:cs="Arial"/>
        </w:rPr>
        <w:t xml:space="preserve"> und </w:t>
      </w:r>
      <w:r w:rsidRPr="009B125F">
        <w:rPr>
          <w:rFonts w:ascii="Aptos" w:eastAsia="Arial" w:hAnsi="Aptos" w:cs="Aptos"/>
        </w:rPr>
        <w:t>ü</w:t>
      </w:r>
      <w:r w:rsidRPr="009B125F">
        <w:rPr>
          <w:rFonts w:eastAsia="Arial" w:cs="Arial"/>
        </w:rPr>
        <w:t>bertr</w:t>
      </w:r>
      <w:r w:rsidRPr="009B125F">
        <w:rPr>
          <w:rFonts w:ascii="Aptos" w:eastAsia="Arial" w:hAnsi="Aptos" w:cs="Aptos"/>
        </w:rPr>
        <w:t>ä</w:t>
      </w:r>
      <w:r w:rsidRPr="009B125F">
        <w:rPr>
          <w:rFonts w:eastAsia="Arial" w:cs="Arial"/>
        </w:rPr>
        <w:t xml:space="preserve">gt Messdaten </w:t>
      </w:r>
      <w:r w:rsidRPr="009B125F">
        <w:rPr>
          <w:rFonts w:ascii="Aptos" w:eastAsia="Arial" w:hAnsi="Aptos" w:cs="Aptos"/>
        </w:rPr>
        <w:t>ü</w:t>
      </w:r>
      <w:r w:rsidRPr="009B125F">
        <w:rPr>
          <w:rFonts w:eastAsia="Arial" w:cs="Arial"/>
        </w:rPr>
        <w:t xml:space="preserve">ber </w:t>
      </w:r>
      <w:proofErr w:type="spellStart"/>
      <w:r w:rsidRPr="009B125F">
        <w:rPr>
          <w:rFonts w:eastAsia="Arial" w:cs="Arial"/>
        </w:rPr>
        <w:t>VE.Direct</w:t>
      </w:r>
      <w:proofErr w:type="spellEnd"/>
      <w:r w:rsidRPr="009B125F">
        <w:rPr>
          <w:rFonts w:eastAsia="Arial" w:cs="Arial"/>
        </w:rPr>
        <w:t xml:space="preserve"> an den Cerbo GX. Der MultiPlus kommuniziert mit dem Cerbo GX </w:t>
      </w:r>
      <w:r w:rsidRPr="009B125F">
        <w:rPr>
          <w:rFonts w:ascii="Aptos" w:eastAsia="Arial" w:hAnsi="Aptos" w:cs="Aptos"/>
        </w:rPr>
        <w:t>ü</w:t>
      </w:r>
      <w:r w:rsidRPr="009B125F">
        <w:rPr>
          <w:rFonts w:eastAsia="Arial" w:cs="Arial"/>
        </w:rPr>
        <w:t xml:space="preserve">ber </w:t>
      </w:r>
      <w:proofErr w:type="spellStart"/>
      <w:r w:rsidRPr="009B125F">
        <w:rPr>
          <w:rFonts w:eastAsia="Arial" w:cs="Arial"/>
        </w:rPr>
        <w:t>VE.Bus</w:t>
      </w:r>
      <w:proofErr w:type="spellEnd"/>
      <w:r w:rsidRPr="009B125F">
        <w:rPr>
          <w:rFonts w:eastAsia="Arial" w:cs="Arial"/>
        </w:rPr>
        <w:t xml:space="preserve">. </w:t>
      </w:r>
      <w:r w:rsidR="00011E5A" w:rsidRPr="009B125F">
        <w:rPr>
          <w:rFonts w:eastAsia="Arial" w:cs="Arial"/>
        </w:rPr>
        <w:t xml:space="preserve">Der Orion DC/DC-Wandler (U6) versorgt die angeschlossenen Verbraucher mit einer galvanisch getrennten </w:t>
      </w:r>
      <w:r w:rsidR="00011E5A" w:rsidRPr="009B125F">
        <w:rPr>
          <w:rFonts w:eastAsia="Arial" w:cs="Arial"/>
        </w:rPr>
        <w:lastRenderedPageBreak/>
        <w:t>12-V-Spannung.</w:t>
      </w:r>
      <w:r w:rsidRPr="009B125F">
        <w:rPr>
          <w:rFonts w:eastAsia="Arial" w:cs="Arial"/>
        </w:rPr>
        <w:t xml:space="preserve"> Das </w:t>
      </w:r>
      <w:proofErr w:type="gramStart"/>
      <w:r w:rsidRPr="009B125F">
        <w:rPr>
          <w:rFonts w:eastAsia="Arial" w:cs="Arial"/>
        </w:rPr>
        <w:t>GX Touch</w:t>
      </w:r>
      <w:proofErr w:type="gramEnd"/>
      <w:r w:rsidRPr="009B125F">
        <w:rPr>
          <w:rFonts w:eastAsia="Arial" w:cs="Arial"/>
        </w:rPr>
        <w:t xml:space="preserve"> 50 Display (DISPLAY1) ist über RJ45 direkt am Cerbo GX angeschlossen.</w:t>
      </w:r>
    </w:p>
    <w:p w14:paraId="2DE24A58" w14:textId="77777777" w:rsidR="006B5CFB" w:rsidRDefault="006B5CFB" w:rsidP="00E16981">
      <w:pPr>
        <w:jc w:val="both"/>
        <w:rPr>
          <w:rFonts w:cs="Arial"/>
        </w:rPr>
      </w:pPr>
    </w:p>
    <w:p w14:paraId="767AFBB1" w14:textId="77777777" w:rsidR="009812EA" w:rsidRDefault="009812EA" w:rsidP="00E16981">
      <w:pPr>
        <w:jc w:val="both"/>
        <w:rPr>
          <w:rFonts w:cs="Arial"/>
        </w:rPr>
        <w:sectPr w:rsidR="009812EA" w:rsidSect="00303B13">
          <w:pgSz w:w="11906" w:h="16838"/>
          <w:pgMar w:top="1417" w:right="1417" w:bottom="1134" w:left="1417" w:header="708" w:footer="708" w:gutter="0"/>
          <w:cols w:space="708"/>
          <w:docGrid w:linePitch="360"/>
        </w:sectPr>
      </w:pPr>
    </w:p>
    <w:p w14:paraId="770373E3" w14:textId="1FAE716E" w:rsidR="006B5CFB" w:rsidRDefault="00347DB5" w:rsidP="0052036E">
      <w:pPr>
        <w:ind w:left="708"/>
        <w:jc w:val="both"/>
        <w:rPr>
          <w:rFonts w:cs="Arial"/>
          <w:b/>
          <w:bCs/>
          <w:sz w:val="32"/>
          <w:szCs w:val="32"/>
        </w:rPr>
      </w:pPr>
      <w:r w:rsidRPr="00347DB5">
        <w:rPr>
          <w:rFonts w:cs="Arial"/>
          <w:b/>
          <w:bCs/>
          <w:noProof/>
          <w:sz w:val="32"/>
          <w:szCs w:val="32"/>
        </w:rPr>
        <w:lastRenderedPageBreak/>
        <w:drawing>
          <wp:anchor distT="0" distB="0" distL="114300" distR="114300" simplePos="0" relativeHeight="251674624" behindDoc="1" locked="0" layoutInCell="1" allowOverlap="1" wp14:anchorId="7FC9A3D5" wp14:editId="13E86447">
            <wp:simplePos x="0" y="0"/>
            <wp:positionH relativeFrom="margin">
              <wp:posOffset>215265</wp:posOffset>
            </wp:positionH>
            <wp:positionV relativeFrom="paragraph">
              <wp:posOffset>85931</wp:posOffset>
            </wp:positionV>
            <wp:extent cx="8867140" cy="5611242"/>
            <wp:effectExtent l="0" t="0" r="0" b="8890"/>
            <wp:wrapNone/>
            <wp:docPr id="1110723195" name="Grafik 1" descr="Ein Bild, das Diagramm, technische Zeichnung, Plan,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23195" name="Grafik 1" descr="Ein Bild, das Diagramm, technische Zeichnung, Plan, Text enthält.&#10;&#10;KI-generierte Inhalte können fehlerhaft sein."/>
                    <pic:cNvPicPr/>
                  </pic:nvPicPr>
                  <pic:blipFill>
                    <a:blip r:embed="rId7">
                      <a:extLst>
                        <a:ext uri="{28A0092B-C50C-407E-A947-70E740481C1C}">
                          <a14:useLocalDpi xmlns:a14="http://schemas.microsoft.com/office/drawing/2010/main" val="0"/>
                        </a:ext>
                      </a:extLst>
                    </a:blip>
                    <a:stretch>
                      <a:fillRect/>
                    </a:stretch>
                  </pic:blipFill>
                  <pic:spPr>
                    <a:xfrm>
                      <a:off x="0" y="0"/>
                      <a:ext cx="8867140" cy="5611242"/>
                    </a:xfrm>
                    <a:prstGeom prst="rect">
                      <a:avLst/>
                    </a:prstGeom>
                  </pic:spPr>
                </pic:pic>
              </a:graphicData>
            </a:graphic>
            <wp14:sizeRelH relativeFrom="margin">
              <wp14:pctWidth>0</wp14:pctWidth>
            </wp14:sizeRelH>
            <wp14:sizeRelV relativeFrom="margin">
              <wp14:pctHeight>0</wp14:pctHeight>
            </wp14:sizeRelV>
          </wp:anchor>
        </w:drawing>
      </w:r>
      <w:r w:rsidR="0065658D">
        <w:rPr>
          <w:noProof/>
        </w:rPr>
        <mc:AlternateContent>
          <mc:Choice Requires="wps">
            <w:drawing>
              <wp:anchor distT="0" distB="0" distL="114300" distR="114300" simplePos="0" relativeHeight="251671552" behindDoc="0" locked="0" layoutInCell="1" allowOverlap="1" wp14:anchorId="4202B95B" wp14:editId="20ED6C73">
                <wp:simplePos x="0" y="0"/>
                <wp:positionH relativeFrom="column">
                  <wp:posOffset>469511</wp:posOffset>
                </wp:positionH>
                <wp:positionV relativeFrom="paragraph">
                  <wp:posOffset>5490845</wp:posOffset>
                </wp:positionV>
                <wp:extent cx="8232140" cy="635"/>
                <wp:effectExtent l="0" t="0" r="0" b="0"/>
                <wp:wrapTopAndBottom/>
                <wp:docPr id="753978273" name="Textfeld 1"/>
                <wp:cNvGraphicFramePr/>
                <a:graphic xmlns:a="http://schemas.openxmlformats.org/drawingml/2006/main">
                  <a:graphicData uri="http://schemas.microsoft.com/office/word/2010/wordprocessingShape">
                    <wps:wsp>
                      <wps:cNvSpPr txBox="1"/>
                      <wps:spPr>
                        <a:xfrm>
                          <a:off x="0" y="0"/>
                          <a:ext cx="8232140" cy="635"/>
                        </a:xfrm>
                        <a:prstGeom prst="rect">
                          <a:avLst/>
                        </a:prstGeom>
                        <a:solidFill>
                          <a:prstClr val="white"/>
                        </a:solidFill>
                        <a:ln>
                          <a:noFill/>
                        </a:ln>
                      </wps:spPr>
                      <wps:txbx>
                        <w:txbxContent>
                          <w:p w14:paraId="1434DF07" w14:textId="5819184E" w:rsidR="0065658D" w:rsidRPr="00937DB1" w:rsidRDefault="0065658D" w:rsidP="0065658D">
                            <w:pPr>
                              <w:pStyle w:val="Beschriftung"/>
                              <w:rPr>
                                <w:rFonts w:cs="Arial"/>
                                <w:b/>
                                <w:bCs/>
                                <w:noProof/>
                                <w:sz w:val="32"/>
                                <w:szCs w:val="32"/>
                              </w:rPr>
                            </w:pPr>
                            <w:bookmarkStart w:id="39" w:name="_Toc223815332"/>
                            <w:r>
                              <w:t xml:space="preserve">Abbildung </w:t>
                            </w:r>
                            <w:r>
                              <w:fldChar w:fldCharType="begin"/>
                            </w:r>
                            <w:r>
                              <w:instrText xml:space="preserve"> SEQ Abbildung \* ARABIC </w:instrText>
                            </w:r>
                            <w:r>
                              <w:fldChar w:fldCharType="separate"/>
                            </w:r>
                            <w:r>
                              <w:rPr>
                                <w:noProof/>
                              </w:rPr>
                              <w:t>2</w:t>
                            </w:r>
                            <w:r>
                              <w:fldChar w:fldCharType="end"/>
                            </w:r>
                            <w:r>
                              <w:t xml:space="preserve">: </w:t>
                            </w:r>
                            <w:r w:rsidRPr="0065658D">
                              <w:t>Schaltplan des hybriden 12-V-Energiesystems (KiCad, eigene Darstellung)</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02B95B" id="_x0000_s1027" type="#_x0000_t202" style="position:absolute;left:0;text-align:left;margin-left:36.95pt;margin-top:432.35pt;width:648.2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EMZGAIAAD8EAAAOAAAAZHJzL2Uyb0RvYy54bWysU8Fu2zAMvQ/YPwi6L07SrSiMOEWWIsOA&#10;oC2QFj0rshwLkEWNUmJ3Xz9KtpOu22nYRaZJihTfe1zcdo1hJ4Vegy34bDLlTFkJpbaHgj8/bT7d&#10;cOaDsKUwYFXBX5Xnt8uPHxaty9UcajClQkZFrM9bV/A6BJdnmZe1aoSfgFOWghVgIwL94iErUbRU&#10;vTHZfDq9zlrA0iFI5T157/ogX6b6VaVkeKgqrwIzBae3hXRiOvfxzJYLkR9QuFrL4RniH17RCG2p&#10;6bnUnQiCHVH/UarREsFDFSYSmgyqSkuVZqBpZtN30+xq4VSahcDx7gyT/39l5f1p5x6Rhe4rdERg&#10;BKR1PvfkjPN0FTbxSy9lFCcIX8+wqS4wSc6b+dV89plCkmLXV19i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7Rob2eEAAAALAQAADwAAAGRycy9kb3ducmV2LnhtbEyPsU7DMBCGdyTewTok&#10;FkQdSJSEEKeqKhjKUhG6sLnxNQ7E5yh22vD2dVlgvLtP/31/uZxNz444us6SgIdFBAypsaqjVsDu&#10;4/U+B+a8JCV7SyjgBx0sq+urUhbKnugdj7VvWQghV0gB2vuh4Nw1Go10CzsghdvBjkb6MI4tV6M8&#10;hXDT88coSrmRHYUPWg641th815MRsE0+t/puOry8rZJ43OymdfrV1kLc3syrZ2AeZ/8Hw0U/qEMV&#10;nPZ2IuVYLyCLnwIpIE+TDNgFiLMoBrb/XeXAq5L/71CdAQAA//8DAFBLAQItABQABgAIAAAAIQC2&#10;gziS/gAAAOEBAAATAAAAAAAAAAAAAAAAAAAAAABbQ29udGVudF9UeXBlc10ueG1sUEsBAi0AFAAG&#10;AAgAAAAhADj9If/WAAAAlAEAAAsAAAAAAAAAAAAAAAAALwEAAF9yZWxzLy5yZWxzUEsBAi0AFAAG&#10;AAgAAAAhAAhQQxkYAgAAPwQAAA4AAAAAAAAAAAAAAAAALgIAAGRycy9lMm9Eb2MueG1sUEsBAi0A&#10;FAAGAAgAAAAhAO0aG9nhAAAACwEAAA8AAAAAAAAAAAAAAAAAcgQAAGRycy9kb3ducmV2LnhtbFBL&#10;BQYAAAAABAAEAPMAAACABQAAAAA=&#10;" stroked="f">
                <v:textbox style="mso-fit-shape-to-text:t" inset="0,0,0,0">
                  <w:txbxContent>
                    <w:p w14:paraId="1434DF07" w14:textId="5819184E" w:rsidR="0065658D" w:rsidRPr="00937DB1" w:rsidRDefault="0065658D" w:rsidP="0065658D">
                      <w:pPr>
                        <w:pStyle w:val="Beschriftung"/>
                        <w:rPr>
                          <w:rFonts w:cs="Arial"/>
                          <w:b/>
                          <w:bCs/>
                          <w:noProof/>
                          <w:sz w:val="32"/>
                          <w:szCs w:val="32"/>
                        </w:rPr>
                      </w:pPr>
                      <w:bookmarkStart w:id="40" w:name="_Toc223815332"/>
                      <w:r>
                        <w:t xml:space="preserve">Abbildung </w:t>
                      </w:r>
                      <w:r>
                        <w:fldChar w:fldCharType="begin"/>
                      </w:r>
                      <w:r>
                        <w:instrText xml:space="preserve"> SEQ Abbildung \* ARABIC </w:instrText>
                      </w:r>
                      <w:r>
                        <w:fldChar w:fldCharType="separate"/>
                      </w:r>
                      <w:r>
                        <w:rPr>
                          <w:noProof/>
                        </w:rPr>
                        <w:t>2</w:t>
                      </w:r>
                      <w:r>
                        <w:fldChar w:fldCharType="end"/>
                      </w:r>
                      <w:r>
                        <w:t xml:space="preserve">: </w:t>
                      </w:r>
                      <w:r w:rsidRPr="0065658D">
                        <w:t>Schaltplan des hybriden 12-V-Energiesystems (KiCad, eigene Darstellung)</w:t>
                      </w:r>
                      <w:bookmarkEnd w:id="40"/>
                    </w:p>
                  </w:txbxContent>
                </v:textbox>
                <w10:wrap type="topAndBottom"/>
              </v:shape>
            </w:pict>
          </mc:Fallback>
        </mc:AlternateContent>
      </w:r>
      <w:r w:rsidR="004A13F8" w:rsidRPr="004A13F8">
        <w:rPr>
          <w:rFonts w:cs="Arial"/>
          <w:b/>
          <w:bCs/>
          <w:sz w:val="32"/>
          <w:szCs w:val="32"/>
        </w:rPr>
        <w:t>Schaltplan Verteilerschrank</w:t>
      </w:r>
    </w:p>
    <w:p w14:paraId="02B52B98" w14:textId="5463B8DA" w:rsidR="00347DB5" w:rsidRDefault="00347DB5" w:rsidP="0052036E">
      <w:pPr>
        <w:ind w:left="708"/>
        <w:jc w:val="both"/>
        <w:rPr>
          <w:rFonts w:cs="Arial"/>
          <w:b/>
          <w:bCs/>
          <w:sz w:val="32"/>
          <w:szCs w:val="32"/>
        </w:rPr>
      </w:pPr>
    </w:p>
    <w:p w14:paraId="304748CB" w14:textId="3B533246" w:rsidR="00347DB5" w:rsidRDefault="00347DB5" w:rsidP="0052036E">
      <w:pPr>
        <w:ind w:left="708"/>
        <w:jc w:val="both"/>
        <w:rPr>
          <w:rFonts w:cs="Arial"/>
          <w:b/>
          <w:bCs/>
          <w:sz w:val="32"/>
          <w:szCs w:val="32"/>
        </w:rPr>
      </w:pPr>
    </w:p>
    <w:p w14:paraId="26782252" w14:textId="77777777" w:rsidR="00347DB5" w:rsidRDefault="00347DB5" w:rsidP="0052036E">
      <w:pPr>
        <w:ind w:left="708"/>
        <w:jc w:val="both"/>
        <w:rPr>
          <w:rFonts w:cs="Arial"/>
          <w:b/>
          <w:bCs/>
          <w:sz w:val="32"/>
          <w:szCs w:val="32"/>
        </w:rPr>
      </w:pPr>
    </w:p>
    <w:p w14:paraId="6FBD73FD" w14:textId="0115E44A" w:rsidR="00347DB5" w:rsidRDefault="00347DB5" w:rsidP="0052036E">
      <w:pPr>
        <w:ind w:left="708"/>
        <w:jc w:val="both"/>
        <w:rPr>
          <w:rFonts w:cs="Arial"/>
          <w:b/>
          <w:bCs/>
          <w:sz w:val="32"/>
          <w:szCs w:val="32"/>
        </w:rPr>
      </w:pPr>
    </w:p>
    <w:p w14:paraId="6FB950E3" w14:textId="77777777" w:rsidR="00347DB5" w:rsidRDefault="00347DB5" w:rsidP="0052036E">
      <w:pPr>
        <w:ind w:left="708"/>
        <w:jc w:val="both"/>
        <w:rPr>
          <w:rFonts w:cs="Arial"/>
          <w:b/>
          <w:bCs/>
          <w:sz w:val="32"/>
          <w:szCs w:val="32"/>
        </w:rPr>
      </w:pPr>
    </w:p>
    <w:p w14:paraId="2B29BAE9" w14:textId="749653FE" w:rsidR="00347DB5" w:rsidRDefault="00347DB5" w:rsidP="0052036E">
      <w:pPr>
        <w:ind w:left="708"/>
        <w:jc w:val="both"/>
        <w:rPr>
          <w:rFonts w:cs="Arial"/>
          <w:b/>
          <w:bCs/>
          <w:sz w:val="32"/>
          <w:szCs w:val="32"/>
        </w:rPr>
      </w:pPr>
    </w:p>
    <w:p w14:paraId="099B50C0" w14:textId="719F6063" w:rsidR="00347DB5" w:rsidRDefault="00347DB5" w:rsidP="0052036E">
      <w:pPr>
        <w:ind w:left="708"/>
        <w:jc w:val="both"/>
        <w:rPr>
          <w:rFonts w:cs="Arial"/>
          <w:b/>
          <w:bCs/>
          <w:sz w:val="32"/>
          <w:szCs w:val="32"/>
        </w:rPr>
      </w:pPr>
    </w:p>
    <w:p w14:paraId="0601890A" w14:textId="77777777" w:rsidR="00347DB5" w:rsidRDefault="00347DB5" w:rsidP="0052036E">
      <w:pPr>
        <w:ind w:left="708"/>
        <w:jc w:val="both"/>
        <w:rPr>
          <w:rFonts w:cs="Arial"/>
          <w:b/>
          <w:bCs/>
          <w:sz w:val="32"/>
          <w:szCs w:val="32"/>
        </w:rPr>
      </w:pPr>
    </w:p>
    <w:p w14:paraId="1B8117B5" w14:textId="08B54473" w:rsidR="00347DB5" w:rsidRDefault="00347DB5" w:rsidP="0052036E">
      <w:pPr>
        <w:ind w:left="708"/>
        <w:jc w:val="both"/>
        <w:rPr>
          <w:rFonts w:cs="Arial"/>
          <w:b/>
          <w:bCs/>
          <w:sz w:val="32"/>
          <w:szCs w:val="32"/>
        </w:rPr>
      </w:pPr>
    </w:p>
    <w:p w14:paraId="745FFAA2" w14:textId="77777777" w:rsidR="00347DB5" w:rsidRDefault="00347DB5" w:rsidP="0052036E">
      <w:pPr>
        <w:ind w:left="708"/>
        <w:jc w:val="both"/>
        <w:rPr>
          <w:rFonts w:cs="Arial"/>
          <w:b/>
          <w:bCs/>
          <w:sz w:val="32"/>
          <w:szCs w:val="32"/>
        </w:rPr>
      </w:pPr>
    </w:p>
    <w:p w14:paraId="3F509402" w14:textId="4F5FDC33" w:rsidR="00347DB5" w:rsidRDefault="00347DB5" w:rsidP="0052036E">
      <w:pPr>
        <w:ind w:left="708"/>
        <w:jc w:val="both"/>
        <w:rPr>
          <w:rFonts w:cs="Arial"/>
          <w:b/>
          <w:bCs/>
          <w:sz w:val="32"/>
          <w:szCs w:val="32"/>
        </w:rPr>
      </w:pPr>
    </w:p>
    <w:p w14:paraId="01AB3323" w14:textId="77777777" w:rsidR="00347DB5" w:rsidRDefault="00347DB5" w:rsidP="0052036E">
      <w:pPr>
        <w:ind w:left="708"/>
        <w:jc w:val="both"/>
        <w:rPr>
          <w:rFonts w:cs="Arial"/>
          <w:b/>
          <w:bCs/>
          <w:sz w:val="32"/>
          <w:szCs w:val="32"/>
        </w:rPr>
      </w:pPr>
    </w:p>
    <w:p w14:paraId="1B38E38D" w14:textId="007EE89D" w:rsidR="00347DB5" w:rsidRDefault="00347DB5" w:rsidP="0052036E">
      <w:pPr>
        <w:ind w:left="708"/>
        <w:jc w:val="both"/>
        <w:rPr>
          <w:rFonts w:cs="Arial"/>
          <w:b/>
          <w:bCs/>
          <w:sz w:val="32"/>
          <w:szCs w:val="32"/>
        </w:rPr>
      </w:pPr>
    </w:p>
    <w:p w14:paraId="0C3BB615" w14:textId="0AA5E8A5" w:rsidR="00347DB5" w:rsidRDefault="00347DB5" w:rsidP="0052036E">
      <w:pPr>
        <w:ind w:left="708"/>
        <w:jc w:val="both"/>
        <w:rPr>
          <w:rFonts w:cs="Arial"/>
          <w:b/>
          <w:bCs/>
          <w:sz w:val="32"/>
          <w:szCs w:val="32"/>
        </w:rPr>
      </w:pPr>
    </w:p>
    <w:p w14:paraId="3C5E9FAF" w14:textId="3EF60FCD" w:rsidR="006B5CFB" w:rsidRPr="004A13F8" w:rsidRDefault="004A5CC6" w:rsidP="0052036E">
      <w:pPr>
        <w:ind w:left="708"/>
        <w:jc w:val="both"/>
        <w:rPr>
          <w:rFonts w:cs="Arial"/>
          <w:b/>
          <w:bCs/>
          <w:sz w:val="32"/>
          <w:szCs w:val="32"/>
        </w:rPr>
      </w:pPr>
      <w:r w:rsidRPr="004A5CC6">
        <w:rPr>
          <w:rFonts w:cs="Arial"/>
        </w:rPr>
        <w:lastRenderedPageBreak/>
        <w:drawing>
          <wp:anchor distT="0" distB="0" distL="114300" distR="114300" simplePos="0" relativeHeight="251675648" behindDoc="0" locked="0" layoutInCell="1" allowOverlap="1" wp14:anchorId="549F73AE" wp14:editId="3C61AE47">
            <wp:simplePos x="0" y="0"/>
            <wp:positionH relativeFrom="margin">
              <wp:align>center</wp:align>
            </wp:positionH>
            <wp:positionV relativeFrom="paragraph">
              <wp:posOffset>423206</wp:posOffset>
            </wp:positionV>
            <wp:extent cx="10237470" cy="4147185"/>
            <wp:effectExtent l="0" t="0" r="0" b="5715"/>
            <wp:wrapTopAndBottom/>
            <wp:docPr id="151936518" name="Grafik 1" descr="Ein Bild, das Text, Diagramm,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6518" name="Grafik 1" descr="Ein Bild, das Text, Diagramm, Schrift, Zahl enthält.&#10;&#10;KI-generierte Inhalte können fehlerhaft sein."/>
                    <pic:cNvPicPr/>
                  </pic:nvPicPr>
                  <pic:blipFill>
                    <a:blip r:embed="rId8">
                      <a:extLst>
                        <a:ext uri="{28A0092B-C50C-407E-A947-70E740481C1C}">
                          <a14:useLocalDpi xmlns:a14="http://schemas.microsoft.com/office/drawing/2010/main" val="0"/>
                        </a:ext>
                      </a:extLst>
                    </a:blip>
                    <a:stretch>
                      <a:fillRect/>
                    </a:stretch>
                  </pic:blipFill>
                  <pic:spPr>
                    <a:xfrm>
                      <a:off x="0" y="0"/>
                      <a:ext cx="10237470" cy="4147185"/>
                    </a:xfrm>
                    <a:prstGeom prst="rect">
                      <a:avLst/>
                    </a:prstGeom>
                  </pic:spPr>
                </pic:pic>
              </a:graphicData>
            </a:graphic>
            <wp14:sizeRelH relativeFrom="margin">
              <wp14:pctWidth>0</wp14:pctWidth>
            </wp14:sizeRelH>
            <wp14:sizeRelV relativeFrom="margin">
              <wp14:pctHeight>0</wp14:pctHeight>
            </wp14:sizeRelV>
          </wp:anchor>
        </w:drawing>
      </w:r>
      <w:r w:rsidR="004A13F8" w:rsidRPr="004A13F8">
        <w:rPr>
          <w:rFonts w:cs="Arial"/>
          <w:b/>
          <w:bCs/>
          <w:sz w:val="32"/>
          <w:szCs w:val="32"/>
        </w:rPr>
        <w:t>Systemschema – Hybrides 12-V-Energiesystem</w:t>
      </w:r>
    </w:p>
    <w:p w14:paraId="2821CE6E" w14:textId="00C90F6E" w:rsidR="006B5CFB" w:rsidRDefault="004A5CC6" w:rsidP="0052036E">
      <w:pPr>
        <w:ind w:left="708"/>
        <w:jc w:val="both"/>
        <w:rPr>
          <w:rFonts w:cs="Arial"/>
        </w:rPr>
      </w:pPr>
      <w:r>
        <w:rPr>
          <w:noProof/>
        </w:rPr>
        <mc:AlternateContent>
          <mc:Choice Requires="wps">
            <w:drawing>
              <wp:anchor distT="0" distB="0" distL="114300" distR="114300" simplePos="0" relativeHeight="251673600" behindDoc="0" locked="0" layoutInCell="1" allowOverlap="1" wp14:anchorId="10E7CD03" wp14:editId="7C0783EC">
                <wp:simplePos x="0" y="0"/>
                <wp:positionH relativeFrom="column">
                  <wp:posOffset>361510</wp:posOffset>
                </wp:positionH>
                <wp:positionV relativeFrom="paragraph">
                  <wp:posOffset>4380861</wp:posOffset>
                </wp:positionV>
                <wp:extent cx="5552440" cy="635"/>
                <wp:effectExtent l="0" t="0" r="0" b="0"/>
                <wp:wrapTopAndBottom/>
                <wp:docPr id="1790527277" name="Textfeld 1"/>
                <wp:cNvGraphicFramePr/>
                <a:graphic xmlns:a="http://schemas.openxmlformats.org/drawingml/2006/main">
                  <a:graphicData uri="http://schemas.microsoft.com/office/word/2010/wordprocessingShape">
                    <wps:wsp>
                      <wps:cNvSpPr txBox="1"/>
                      <wps:spPr>
                        <a:xfrm>
                          <a:off x="0" y="0"/>
                          <a:ext cx="5552440" cy="635"/>
                        </a:xfrm>
                        <a:prstGeom prst="rect">
                          <a:avLst/>
                        </a:prstGeom>
                        <a:solidFill>
                          <a:prstClr val="white"/>
                        </a:solidFill>
                        <a:ln>
                          <a:noFill/>
                        </a:ln>
                      </wps:spPr>
                      <wps:txbx>
                        <w:txbxContent>
                          <w:p w14:paraId="250F5A8D" w14:textId="46585F5C" w:rsidR="0065658D" w:rsidRPr="001036D3" w:rsidRDefault="0065658D" w:rsidP="0065658D">
                            <w:pPr>
                              <w:pStyle w:val="Beschriftung"/>
                              <w:rPr>
                                <w:rFonts w:cs="Arial"/>
                                <w:noProof/>
                                <w:sz w:val="22"/>
                                <w:szCs w:val="22"/>
                              </w:rPr>
                            </w:pPr>
                            <w:bookmarkStart w:id="41" w:name="_Toc223815333"/>
                            <w:r>
                              <w:t xml:space="preserve">Abbildung </w:t>
                            </w:r>
                            <w:r>
                              <w:fldChar w:fldCharType="begin"/>
                            </w:r>
                            <w:r>
                              <w:instrText xml:space="preserve"> SEQ Abbildung \* ARABIC </w:instrText>
                            </w:r>
                            <w:r>
                              <w:fldChar w:fldCharType="separate"/>
                            </w:r>
                            <w:r>
                              <w:rPr>
                                <w:noProof/>
                              </w:rPr>
                              <w:t>3</w:t>
                            </w:r>
                            <w:r>
                              <w:fldChar w:fldCharType="end"/>
                            </w:r>
                            <w:r w:rsidR="00DE3C19">
                              <w:t xml:space="preserve">: </w:t>
                            </w:r>
                            <w:r w:rsidR="00DE3C19" w:rsidRPr="00DE3C19">
                              <w:t>Systemschema des hybriden 12-V-Energiesystems (eigene Darstellung)</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0E7CD03" id="_x0000_s1028" type="#_x0000_t202" style="position:absolute;left:0;text-align:left;margin-left:28.45pt;margin-top:344.95pt;width:437.2pt;height:.0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ek1GgIAAD8EAAAOAAAAZHJzL2Uyb0RvYy54bWysU8Fu2zAMvQ/YPwi6L06yphi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i8X85oZCkmK3Hx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Ds/O494QAAAAoBAAAPAAAAZHJzL2Rvd25yZXYueG1sTI89T8MwEIZ3JP6D&#10;dUgsiNolJWrSOFVVwQBLRejSzY3dOBCfo9hpw7/nmMp2H4/ee65YT65jZzOE1qOE+UwAM1h73WIj&#10;Yf/5+rgEFqJCrTqPRsKPCbAub28KlWt/wQ9zrmLDKARDriTYGPuc81Bb41SY+d4g7U5+cCpSOzRc&#10;D+pC4a7jT0Kk3KkW6YJVvdlaU39Xo5OwWxx29mE8vbxvFsnwth+36VdTSXl/N21WwKKZ4hWGP31S&#10;h5Kcjn5EHVgn4TnNiJSQLjMqCMiSeQLsSJNMCOBlwf+/UP4CAAD//wMAUEsBAi0AFAAGAAgAAAAh&#10;ALaDOJL+AAAA4QEAABMAAAAAAAAAAAAAAAAAAAAAAFtDb250ZW50X1R5cGVzXS54bWxQSwECLQAU&#10;AAYACAAAACEAOP0h/9YAAACUAQAACwAAAAAAAAAAAAAAAAAvAQAAX3JlbHMvLnJlbHNQSwECLQAU&#10;AAYACAAAACEAo0XpNRoCAAA/BAAADgAAAAAAAAAAAAAAAAAuAgAAZHJzL2Uyb0RvYy54bWxQSwEC&#10;LQAUAAYACAAAACEA7PzuPeEAAAAKAQAADwAAAAAAAAAAAAAAAAB0BAAAZHJzL2Rvd25yZXYueG1s&#10;UEsFBgAAAAAEAAQA8wAAAIIFAAAAAA==&#10;" stroked="f">
                <v:textbox style="mso-fit-shape-to-text:t" inset="0,0,0,0">
                  <w:txbxContent>
                    <w:p w14:paraId="250F5A8D" w14:textId="46585F5C" w:rsidR="0065658D" w:rsidRPr="001036D3" w:rsidRDefault="0065658D" w:rsidP="0065658D">
                      <w:pPr>
                        <w:pStyle w:val="Beschriftung"/>
                        <w:rPr>
                          <w:rFonts w:cs="Arial"/>
                          <w:noProof/>
                          <w:sz w:val="22"/>
                          <w:szCs w:val="22"/>
                        </w:rPr>
                      </w:pPr>
                      <w:bookmarkStart w:id="42" w:name="_Toc223815333"/>
                      <w:r>
                        <w:t xml:space="preserve">Abbildung </w:t>
                      </w:r>
                      <w:r>
                        <w:fldChar w:fldCharType="begin"/>
                      </w:r>
                      <w:r>
                        <w:instrText xml:space="preserve"> SEQ Abbildung \* ARABIC </w:instrText>
                      </w:r>
                      <w:r>
                        <w:fldChar w:fldCharType="separate"/>
                      </w:r>
                      <w:r>
                        <w:rPr>
                          <w:noProof/>
                        </w:rPr>
                        <w:t>3</w:t>
                      </w:r>
                      <w:r>
                        <w:fldChar w:fldCharType="end"/>
                      </w:r>
                      <w:r w:rsidR="00DE3C19">
                        <w:t xml:space="preserve">: </w:t>
                      </w:r>
                      <w:r w:rsidR="00DE3C19" w:rsidRPr="00DE3C19">
                        <w:t>Systemschema des hybriden 12-V-Energiesystems (eigene Darstellung)</w:t>
                      </w:r>
                      <w:bookmarkEnd w:id="42"/>
                    </w:p>
                  </w:txbxContent>
                </v:textbox>
                <w10:wrap type="topAndBottom"/>
              </v:shape>
            </w:pict>
          </mc:Fallback>
        </mc:AlternateContent>
      </w:r>
    </w:p>
    <w:p w14:paraId="4585311E" w14:textId="3E269EA9" w:rsidR="00DE3C19" w:rsidRDefault="00DE3C19" w:rsidP="0065658D">
      <w:pPr>
        <w:jc w:val="both"/>
        <w:rPr>
          <w:rFonts w:cs="Arial"/>
        </w:rPr>
      </w:pPr>
    </w:p>
    <w:p w14:paraId="17375C9A" w14:textId="77777777" w:rsidR="006B5CFB" w:rsidRDefault="006B5CFB" w:rsidP="0052036E">
      <w:pPr>
        <w:ind w:left="708"/>
        <w:jc w:val="both"/>
        <w:rPr>
          <w:rFonts w:cs="Arial"/>
        </w:rPr>
        <w:sectPr w:rsidR="006B5CFB" w:rsidSect="006B5CFB">
          <w:pgSz w:w="16838" w:h="11906" w:orient="landscape"/>
          <w:pgMar w:top="1417" w:right="1417" w:bottom="1417" w:left="1134" w:header="708" w:footer="708" w:gutter="0"/>
          <w:cols w:space="708"/>
          <w:docGrid w:linePitch="360"/>
        </w:sectPr>
      </w:pPr>
    </w:p>
    <w:p w14:paraId="5B3863DA" w14:textId="20E5BED7" w:rsidR="006A38A0" w:rsidRPr="006A38A0" w:rsidRDefault="006A38A0" w:rsidP="006A38A0">
      <w:pPr>
        <w:pStyle w:val="berschrift1"/>
      </w:pPr>
      <w:bookmarkStart w:id="43" w:name="_Toc224200999"/>
      <w:r w:rsidRPr="006A38A0">
        <w:lastRenderedPageBreak/>
        <w:t>4.</w:t>
      </w:r>
      <w:r w:rsidR="00876E07">
        <w:t>8</w:t>
      </w:r>
      <w:r w:rsidRPr="006A38A0">
        <w:t xml:space="preserve"> Zusammenfassung und Ausblick</w:t>
      </w:r>
      <w:bookmarkEnd w:id="43"/>
    </w:p>
    <w:p w14:paraId="1D5B8E52" w14:textId="77777777" w:rsidR="006A38A0" w:rsidRPr="006A38A0" w:rsidRDefault="006A38A0" w:rsidP="006A38A0">
      <w:pPr>
        <w:ind w:left="708"/>
        <w:jc w:val="both"/>
        <w:rPr>
          <w:rFonts w:cs="Arial"/>
        </w:rPr>
      </w:pPr>
      <w:r w:rsidRPr="006A38A0">
        <w:rPr>
          <w:rFonts w:cs="Arial"/>
        </w:rPr>
        <w:t>Das Ziel dieses Teils der Diplomarbeit war der Aufbau und die Inbetriebnahme eines hybriden Energie-Management-Systems für ein automatisiertes Gewächshaus sowie die wirtschaftliche Bewertung des Konzepts. Im Folgenden werden die erreichten Ergebnisse bewertet und Potenziale für eine Weiterentwicklung aufgezeigt.</w:t>
      </w:r>
    </w:p>
    <w:p w14:paraId="5C6F9762" w14:textId="5AC1C40A" w:rsidR="006A38A0" w:rsidRPr="006A38A0" w:rsidRDefault="006A38A0" w:rsidP="006A38A0">
      <w:pPr>
        <w:pStyle w:val="berschrift2"/>
      </w:pPr>
      <w:bookmarkStart w:id="44" w:name="_Toc224201000"/>
      <w:r w:rsidRPr="006A38A0">
        <w:t>4.</w:t>
      </w:r>
      <w:r w:rsidR="00876E07">
        <w:t>8</w:t>
      </w:r>
      <w:r w:rsidRPr="006A38A0">
        <w:t>.1 Erreichte Ziele</w:t>
      </w:r>
      <w:bookmarkEnd w:id="44"/>
    </w:p>
    <w:p w14:paraId="52560702" w14:textId="77777777" w:rsidR="00511F90" w:rsidRPr="00511F90" w:rsidRDefault="00511F90" w:rsidP="00511F90">
      <w:pPr>
        <w:ind w:left="708"/>
        <w:jc w:val="both"/>
        <w:rPr>
          <w:rFonts w:cs="Arial"/>
        </w:rPr>
      </w:pPr>
      <w:r w:rsidRPr="00511F90">
        <w:rPr>
          <w:rFonts w:cs="Arial"/>
        </w:rPr>
        <w:t>Der physische Aufbau und die Inbetriebnahme des hybriden Energiesystems konnten aufgrund von Liefer- und Kommunikationsproblemen mit dem Projektsponsor nicht realisiert werden (siehe Kapitel 4.8.3). Dennoch wurden die wesentlichen Planungsziele erreicht: alternative Energiequellen wurden systematisch bewertet und die Wahl des PV-Hybridsystems begründet, Batterietechnologien hinsichtlich Lebensdauer und Outdoor-Eignung verglichen, alle Komponenten ausgelegt und dimensioniert sowie eine Wirtschaftlichkeitsanalyse durchgeführt, die eine Amortisationszeit von rund 4,6 Jahren und einen ROI von etwa 21,5 % bei einer Skalierung auf 10 m² ergibt.</w:t>
      </w:r>
    </w:p>
    <w:p w14:paraId="15D97715" w14:textId="08DA37FA" w:rsidR="006A38A0" w:rsidRPr="006A38A0" w:rsidRDefault="006A38A0" w:rsidP="006A38A0">
      <w:pPr>
        <w:pStyle w:val="berschrift2"/>
      </w:pPr>
      <w:bookmarkStart w:id="45" w:name="_Toc224201001"/>
      <w:r w:rsidRPr="006A38A0">
        <w:t>4.</w:t>
      </w:r>
      <w:r w:rsidR="00876E07">
        <w:t>8</w:t>
      </w:r>
      <w:r w:rsidRPr="006A38A0">
        <w:t>.2 Optimierungspotenzial und Ausblick</w:t>
      </w:r>
      <w:bookmarkEnd w:id="45"/>
    </w:p>
    <w:p w14:paraId="52BA2A82" w14:textId="30ED24AB" w:rsidR="006A38A0" w:rsidRPr="006A38A0" w:rsidRDefault="006A38A0" w:rsidP="006A38A0">
      <w:pPr>
        <w:ind w:left="708"/>
        <w:jc w:val="both"/>
        <w:rPr>
          <w:rFonts w:cs="Arial"/>
        </w:rPr>
      </w:pPr>
      <w:r w:rsidRPr="006A38A0">
        <w:rPr>
          <w:rFonts w:cs="Arial"/>
        </w:rPr>
        <w:t>Sollte ein solches System in einer realen Gewächshausanlage umgesetzt werden, ist die Standortanalyse ein entscheidender Planungsschritt. Die verfügbaren Energiequellen hängen stark von der geografischen Lage und den natürlichen Gegebenheiten ab. An windreichen Standorten kann eine Kleinwindanlage die saisonal geringere PV-Erzeugung im Winter sinnvoll ergänz</w:t>
      </w:r>
      <w:r w:rsidR="003060C2">
        <w:rPr>
          <w:rFonts w:cs="Arial"/>
        </w:rPr>
        <w:t>en</w:t>
      </w:r>
      <w:r w:rsidR="000F5547">
        <w:rPr>
          <w:rFonts w:cs="Arial"/>
        </w:rPr>
        <w:t xml:space="preserve"> </w:t>
      </w:r>
      <w:r w:rsidRPr="006A38A0">
        <w:rPr>
          <w:rFonts w:cs="Arial"/>
        </w:rPr>
        <w:t>und damit die Schwachstelle der PV</w:t>
      </w:r>
      <w:r w:rsidR="000F5547">
        <w:rPr>
          <w:rFonts w:cs="Arial"/>
        </w:rPr>
        <w:t>-Anlage</w:t>
      </w:r>
      <w:r w:rsidRPr="006A38A0">
        <w:rPr>
          <w:rFonts w:cs="Arial"/>
        </w:rPr>
        <w:t xml:space="preserve"> ausgleich</w:t>
      </w:r>
      <w:r w:rsidR="003060C2">
        <w:rPr>
          <w:rFonts w:cs="Arial"/>
        </w:rPr>
        <w:t>en</w:t>
      </w:r>
      <w:r w:rsidRPr="006A38A0">
        <w:rPr>
          <w:rFonts w:cs="Arial"/>
        </w:rPr>
        <w:t>. Bei Gewächshäusern in der Nähe von Bächen oder Flüssen könnte ein Kleinwasserkraft</w:t>
      </w:r>
      <w:r w:rsidR="000F5547">
        <w:rPr>
          <w:rFonts w:cs="Arial"/>
        </w:rPr>
        <w:t>werk</w:t>
      </w:r>
      <w:r w:rsidRPr="006A38A0">
        <w:rPr>
          <w:rFonts w:cs="Arial"/>
        </w:rPr>
        <w:t xml:space="preserve"> als kontinuierliche Grundlastquelle geprüft werden, da Wasserkraft im Gegensatz zu PV</w:t>
      </w:r>
      <w:r w:rsidR="000F5547">
        <w:rPr>
          <w:rFonts w:cs="Arial"/>
        </w:rPr>
        <w:t>-</w:t>
      </w:r>
      <w:r w:rsidRPr="006A38A0">
        <w:rPr>
          <w:rFonts w:cs="Arial"/>
        </w:rPr>
        <w:t xml:space="preserve"> und Wind</w:t>
      </w:r>
      <w:r w:rsidR="003060C2">
        <w:rPr>
          <w:rFonts w:cs="Arial"/>
        </w:rPr>
        <w:t>energie</w:t>
      </w:r>
      <w:r w:rsidRPr="006A38A0">
        <w:rPr>
          <w:rFonts w:cs="Arial"/>
        </w:rPr>
        <w:t xml:space="preserve"> weitgehend wetterunabhängig ist. Ziel der Standortplanung sollte es sein, die vorhandenen natürlichen Ressourcen so zu kombinieren, dass eine möglichst hohe Versorgungssicherheit bei gleichzeitig niedrigen Erzeugungskosten erreicht wird.</w:t>
      </w:r>
    </w:p>
    <w:p w14:paraId="61AD42CB" w14:textId="74426EBC" w:rsidR="006A38A0" w:rsidRDefault="006A38A0" w:rsidP="00FF4DC9">
      <w:pPr>
        <w:ind w:left="708"/>
        <w:jc w:val="both"/>
        <w:rPr>
          <w:rFonts w:cs="Arial"/>
        </w:rPr>
      </w:pPr>
      <w:r w:rsidRPr="006A38A0">
        <w:rPr>
          <w:rFonts w:cs="Arial"/>
        </w:rPr>
        <w:t>Ein weiterer naheliegender Schritt ist die Skalierung des Konzepts auf größere Gewächshausanlagen. Die in dieser Arbeit durchgeführte Wirtschaftlichkeitsanalyse zeigt, dass größere Anlagen aufgrund niedrigerer spezifischer Kosten pro kWp tendenziell wirtschaftlicher sind. Bei einer Skalierung wäre jedoch nicht nur die Komponentendimensionierung anzupassen, sondern auch die Systemarchitektur neu zu bewerten – etwa hinsichtlich der Wahl zwischen 12</w:t>
      </w:r>
      <w:r w:rsidR="00915B5F">
        <w:rPr>
          <w:rFonts w:cs="Arial"/>
        </w:rPr>
        <w:t> </w:t>
      </w:r>
      <w:r w:rsidRPr="006A38A0">
        <w:rPr>
          <w:rFonts w:cs="Arial"/>
        </w:rPr>
        <w:t>V, 24</w:t>
      </w:r>
      <w:r w:rsidR="00915B5F">
        <w:rPr>
          <w:rFonts w:cs="Arial"/>
        </w:rPr>
        <w:t> </w:t>
      </w:r>
      <w:r w:rsidRPr="006A38A0">
        <w:rPr>
          <w:rFonts w:cs="Arial"/>
        </w:rPr>
        <w:t>V oder 48</w:t>
      </w:r>
      <w:r w:rsidR="00915B5F">
        <w:rPr>
          <w:rFonts w:cs="Arial"/>
        </w:rPr>
        <w:t> </w:t>
      </w:r>
      <w:r w:rsidRPr="006A38A0">
        <w:rPr>
          <w:rFonts w:cs="Arial"/>
        </w:rPr>
        <w:t>V Systemspannung, der Anzahl der Batteriemodule sowie der Leistungsklasse des Wechselrichters. Zudem würde eine größere Anlage die softwareseitige Laststeuerung deutlich relevanter machen, da bei mehreren parallel betriebenen Verbrauchern eine intelligente Priorisierung auf Basis von Echtzeitdaten – etwa über die MQTT-Schnittstelle des Cerbo GX – erhebliches Einsparpotenzial bietet.</w:t>
      </w:r>
    </w:p>
    <w:p w14:paraId="5B3E3509" w14:textId="0F55D918" w:rsidR="00684C73" w:rsidRDefault="00684C73" w:rsidP="00684C73">
      <w:pPr>
        <w:pStyle w:val="berschrift2"/>
      </w:pPr>
      <w:bookmarkStart w:id="46" w:name="_Toc224201002"/>
      <w:r>
        <w:t>4.8.3 Projektabweichungen</w:t>
      </w:r>
      <w:bookmarkEnd w:id="46"/>
    </w:p>
    <w:p w14:paraId="3F477828" w14:textId="77777777" w:rsidR="00684C73" w:rsidRDefault="00684C73" w:rsidP="00684C73">
      <w:pPr>
        <w:spacing w:after="0"/>
        <w:ind w:left="708"/>
        <w:jc w:val="both"/>
        <w:rPr>
          <w:rFonts w:cs="Arial"/>
        </w:rPr>
      </w:pPr>
      <w:r>
        <w:rPr>
          <w:rFonts w:cs="Arial"/>
          <w:b/>
        </w:rPr>
        <w:t>Ursprünglich geplanter Ablauf</w:t>
      </w:r>
    </w:p>
    <w:p w14:paraId="33D96A14" w14:textId="77777777" w:rsidR="00684C73" w:rsidRDefault="00684C73" w:rsidP="00684C73">
      <w:pPr>
        <w:ind w:left="708"/>
        <w:jc w:val="both"/>
        <w:rPr>
          <w:rFonts w:cs="Arial"/>
        </w:rPr>
      </w:pPr>
      <w:r>
        <w:rPr>
          <w:rFonts w:cs="Arial"/>
        </w:rPr>
        <w:t xml:space="preserve">Geplant war die Beschaffung aller Victron-Komponenten (MultiPlus, Cerbo GX, SmartShunt, Orion DC/DC-Wandler, </w:t>
      </w:r>
      <w:proofErr w:type="gramStart"/>
      <w:r>
        <w:rPr>
          <w:rFonts w:cs="Arial"/>
        </w:rPr>
        <w:t>GX Touch</w:t>
      </w:r>
      <w:proofErr w:type="gramEnd"/>
      <w:r>
        <w:rPr>
          <w:rFonts w:cs="Arial"/>
        </w:rPr>
        <w:t xml:space="preserve"> 50) sowie des Verteilerschranks über einen Projektsponsor. PV-Modul und Batterie wurden privat angeschafft. Nach Erhalt aller Komponenten war der physische Aufbau und Test des Prototyps vorgesehen.</w:t>
      </w:r>
    </w:p>
    <w:p w14:paraId="36C7490C" w14:textId="77777777" w:rsidR="00684C73" w:rsidRDefault="00684C73" w:rsidP="00684C73">
      <w:pPr>
        <w:spacing w:after="0"/>
        <w:ind w:left="708"/>
        <w:jc w:val="both"/>
        <w:rPr>
          <w:rFonts w:cs="Arial"/>
        </w:rPr>
      </w:pPr>
      <w:r>
        <w:rPr>
          <w:rFonts w:cs="Arial"/>
          <w:b/>
        </w:rPr>
        <w:t>Aufgetretene Schwierigkeiten</w:t>
      </w:r>
    </w:p>
    <w:p w14:paraId="3679546D" w14:textId="5C6C38B3" w:rsidR="00684C73" w:rsidRDefault="00684C73" w:rsidP="00684C73">
      <w:pPr>
        <w:ind w:left="708"/>
        <w:jc w:val="both"/>
        <w:rPr>
          <w:rFonts w:cs="Arial"/>
        </w:rPr>
      </w:pPr>
      <w:r>
        <w:rPr>
          <w:rFonts w:cs="Arial"/>
        </w:rPr>
        <w:lastRenderedPageBreak/>
        <w:t xml:space="preserve">Die privat bestellte Batterie verzögerte sich um knapp zwei Monate: Der Lieferdienst beschädigte die erste Lieferung und meldete dies erst nach mehreren Wochen. Da die Batterie zwischenzeitlich nicht mehr vorrätig war, verzögerte sich die Nachbestellung zusätzlich. Die Sponsor-Komponenten wurden nicht geliefert, da der Sponsor die Bauteile nicht an Wirtschaftsingenieurwesen-Schüler übergeben wollte – mit der Begründung, dass das notwendige elektrotechnische Fachwissen für den eigenständigen Aufbau fehle. Die daraufhin eingeleitete Einbindung eines Elektrotechnik-Professors an der HTL </w:t>
      </w:r>
      <w:proofErr w:type="spellStart"/>
      <w:r>
        <w:rPr>
          <w:rFonts w:cs="Arial"/>
        </w:rPr>
        <w:t>Anichstraße</w:t>
      </w:r>
      <w:proofErr w:type="spellEnd"/>
      <w:r>
        <w:rPr>
          <w:rFonts w:cs="Arial"/>
        </w:rPr>
        <w:t xml:space="preserve"> führte zu keiner Lösung, da der Sponsor eine direkte Kontaktaufnahme durch den Professor erwartete, die ausblieb</w:t>
      </w:r>
      <w:r w:rsidR="001C73D9">
        <w:rPr>
          <w:rFonts w:cs="Arial"/>
        </w:rPr>
        <w:t>.</w:t>
      </w:r>
    </w:p>
    <w:p w14:paraId="67A89A42" w14:textId="77777777" w:rsidR="00684C73" w:rsidRDefault="00684C73" w:rsidP="00684C73">
      <w:pPr>
        <w:spacing w:after="0"/>
        <w:ind w:left="708"/>
        <w:jc w:val="both"/>
        <w:rPr>
          <w:rFonts w:cs="Arial"/>
        </w:rPr>
      </w:pPr>
      <w:r>
        <w:rPr>
          <w:rFonts w:cs="Arial"/>
          <w:b/>
        </w:rPr>
        <w:t>Auswirkungen und Neuausrichtung</w:t>
      </w:r>
    </w:p>
    <w:p w14:paraId="4A32CCD0" w14:textId="2FC258A6" w:rsidR="00684C73" w:rsidRDefault="00684C73" w:rsidP="00684C73">
      <w:pPr>
        <w:spacing w:after="0"/>
        <w:ind w:left="708"/>
        <w:jc w:val="both"/>
        <w:rPr>
          <w:rFonts w:cs="Arial"/>
        </w:rPr>
      </w:pPr>
      <w:r>
        <w:rPr>
          <w:rFonts w:cs="Arial"/>
        </w:rPr>
        <w:t>Der physische Aufbau des Prototyps war innerhalb des verfügbaren Zeitrahmens nicht mehr möglich. Der Schwerpunkt der Arbeit wurde daher auf Planung, Auslegung und wirtschaftliche Bewertung verlagert. Systemdimensionierung, Komponentenauswahl und Wirtschaftlichkeitsanalyse sind vollständig dokumentiert. Das Konzept kann auf Basis dieser Arbeit jederzeit umgesetzt werden, sobald die Komponenten verfügbar sind. Diese Erfahrung unterstreicht die Bedeutung einer frühzeitigen, schriftlichen Abstimmung aller Erwartungen und Verantwortlichkeiten – insbesondere bei Projekten mit externen Partnern.</w:t>
      </w:r>
    </w:p>
    <w:p w14:paraId="1E0EF7DC" w14:textId="77777777" w:rsidR="00684C73" w:rsidRPr="00684C73" w:rsidRDefault="00684C73" w:rsidP="00684C73"/>
    <w:p w14:paraId="2729A8F7" w14:textId="602E8352" w:rsidR="000A7CA8" w:rsidRPr="000A7CA8" w:rsidRDefault="008924AE" w:rsidP="000A7CA8">
      <w:pPr>
        <w:pStyle w:val="berschrift1"/>
      </w:pPr>
      <w:bookmarkStart w:id="47" w:name="_Toc224201003"/>
      <w:r>
        <w:t xml:space="preserve">5. </w:t>
      </w:r>
      <w:r w:rsidR="000A7CA8" w:rsidRPr="000A7CA8">
        <w:t>Quellenverzeichnis</w:t>
      </w:r>
      <w:bookmarkEnd w:id="47"/>
    </w:p>
    <w:p w14:paraId="4D65F24B" w14:textId="77777777" w:rsidR="00F41860" w:rsidRPr="00F41860" w:rsidRDefault="000A7CA8" w:rsidP="00F41860">
      <w:pPr>
        <w:pStyle w:val="Literaturverzeichnis"/>
        <w:rPr>
          <w:rFonts w:ascii="Aptos" w:hAnsi="Aptos"/>
        </w:rPr>
      </w:pPr>
      <w:r>
        <w:fldChar w:fldCharType="begin"/>
      </w:r>
      <w:r>
        <w:instrText xml:space="preserve"> ADDIN ZOTERO_BIBL {"uncited":[],"omitted":[],"custom":[]} CSL_BIBLIOGRAPHY </w:instrText>
      </w:r>
      <w:r>
        <w:fldChar w:fldCharType="separate"/>
      </w:r>
      <w:r w:rsidR="00F41860" w:rsidRPr="00F41860">
        <w:rPr>
          <w:rFonts w:ascii="Aptos" w:hAnsi="Aptos"/>
        </w:rPr>
        <w:t>[1]</w:t>
      </w:r>
      <w:r w:rsidR="00F41860" w:rsidRPr="00F41860">
        <w:rPr>
          <w:rFonts w:ascii="Aptos" w:hAnsi="Aptos"/>
        </w:rPr>
        <w:tab/>
        <w:t>Photovoltaik.org, „Bedeutung der Photovoltaik-Kennlinie“, Photovoltaik.org. Zugegriffen: 27. Januar 2026. [Online]. Verfügbar unter: https://photovoltaik.org/solarstrom/elektro/kennlinie</w:t>
      </w:r>
    </w:p>
    <w:p w14:paraId="5B0CFF23" w14:textId="77777777" w:rsidR="00F41860" w:rsidRPr="00F41860" w:rsidRDefault="00F41860" w:rsidP="00F41860">
      <w:pPr>
        <w:pStyle w:val="Literaturverzeichnis"/>
        <w:rPr>
          <w:rFonts w:ascii="Aptos" w:hAnsi="Aptos"/>
        </w:rPr>
      </w:pPr>
      <w:r w:rsidRPr="00F41860">
        <w:rPr>
          <w:rFonts w:ascii="Aptos" w:hAnsi="Aptos"/>
        </w:rPr>
        <w:t>[2]</w:t>
      </w:r>
      <w:r w:rsidRPr="00F41860">
        <w:rPr>
          <w:rFonts w:ascii="Aptos" w:hAnsi="Aptos"/>
        </w:rPr>
        <w:tab/>
        <w:t>„2. Allgemeine Beschreibung“. Zugegriffen: 5. Februar 2026. [Online]. Verfügbar unter: https://www.victronenergy.com/media/pg/SmartSolar_MPPT_RS/de/general-description.html</w:t>
      </w:r>
    </w:p>
    <w:p w14:paraId="1CA4BE07" w14:textId="77777777" w:rsidR="00F41860" w:rsidRPr="00F41860" w:rsidRDefault="00F41860" w:rsidP="00F41860">
      <w:pPr>
        <w:pStyle w:val="Literaturverzeichnis"/>
        <w:rPr>
          <w:rFonts w:ascii="Aptos" w:hAnsi="Aptos"/>
        </w:rPr>
      </w:pPr>
      <w:r w:rsidRPr="00F41860">
        <w:rPr>
          <w:rFonts w:ascii="Aptos" w:hAnsi="Aptos"/>
        </w:rPr>
        <w:t>[3]</w:t>
      </w:r>
      <w:r w:rsidRPr="00F41860">
        <w:rPr>
          <w:rFonts w:ascii="Aptos" w:hAnsi="Aptos"/>
        </w:rPr>
        <w:tab/>
        <w:t>„Zeitliche Variation der Sonnen­ein­strah­lung“, pv-wissen.de. Zugegriffen: 6. Februar 2026. [Online]. Verfügbar unter: https://www.pv-wissen.de/zeitliche-variation-der-sonneneinstrahlung/</w:t>
      </w:r>
    </w:p>
    <w:p w14:paraId="771AE3FD" w14:textId="77777777" w:rsidR="00F41860" w:rsidRPr="00F41860" w:rsidRDefault="00F41860" w:rsidP="00F41860">
      <w:pPr>
        <w:pStyle w:val="Literaturverzeichnis"/>
        <w:rPr>
          <w:rFonts w:ascii="Aptos" w:hAnsi="Aptos"/>
        </w:rPr>
      </w:pPr>
      <w:r w:rsidRPr="00F41860">
        <w:rPr>
          <w:rFonts w:ascii="Aptos" w:hAnsi="Aptos"/>
        </w:rPr>
        <w:t>[4]</w:t>
      </w:r>
      <w:r w:rsidRPr="00F41860">
        <w:rPr>
          <w:rFonts w:ascii="Aptos" w:hAnsi="Aptos"/>
        </w:rPr>
        <w:tab/>
        <w:t>„Sonnenstand“, pv-wissen.de. Zugegriffen: 6. Februar 2026. [Online]. Verfügbar unter: https://www.pv-wissen.de/sonnenstand/</w:t>
      </w:r>
    </w:p>
    <w:p w14:paraId="5DA94BC2" w14:textId="77777777" w:rsidR="00F41860" w:rsidRPr="00F41860" w:rsidRDefault="00F41860" w:rsidP="00F41860">
      <w:pPr>
        <w:pStyle w:val="Literaturverzeichnis"/>
        <w:rPr>
          <w:rFonts w:ascii="Aptos" w:hAnsi="Aptos"/>
        </w:rPr>
      </w:pPr>
      <w:r w:rsidRPr="00F41860">
        <w:rPr>
          <w:rFonts w:ascii="Aptos" w:hAnsi="Aptos"/>
        </w:rPr>
        <w:t>[5]</w:t>
      </w:r>
      <w:r w:rsidRPr="00F41860">
        <w:rPr>
          <w:rFonts w:ascii="Aptos" w:hAnsi="Aptos"/>
        </w:rPr>
        <w:tab/>
        <w:t>„enjoysolar_Monokristallines_Solarmodul_DATENBLATT_1100180_DE.pdf“. Zugegriffen: 6. Februar 2026. [Online]. Verfügbar unter: https://solarv.de/Datenblatt/2023/12/SOLAR/enjoysolar_Monokristallines_Solarmodul_DATENBLATT_1100180_DE.pdf</w:t>
      </w:r>
    </w:p>
    <w:p w14:paraId="42CC2C37" w14:textId="77777777" w:rsidR="00F41860" w:rsidRPr="00F41860" w:rsidRDefault="00F41860" w:rsidP="00F41860">
      <w:pPr>
        <w:pStyle w:val="Literaturverzeichnis"/>
        <w:rPr>
          <w:rFonts w:ascii="Aptos" w:hAnsi="Aptos"/>
        </w:rPr>
      </w:pPr>
      <w:r w:rsidRPr="00F41860">
        <w:rPr>
          <w:rFonts w:ascii="Aptos" w:hAnsi="Aptos"/>
        </w:rPr>
        <w:t>[6]</w:t>
      </w:r>
      <w:r w:rsidRPr="00F41860">
        <w:rPr>
          <w:rFonts w:ascii="Aptos" w:hAnsi="Aptos"/>
        </w:rPr>
        <w:tab/>
        <w:t>„Welchen Ertrag liefert eine Photovoltaikanlage im Winter?“, Solarenergie: Informationen zu Photovoltaik und mehr. Zugegriffen: 6. Februar 2026. [Online]. Verfügbar unter: https://www.solarenergie.de/photovoltaikanlage/finanzielles/lohnt-sich-photovoltaik/photovoltaik-im-winter</w:t>
      </w:r>
    </w:p>
    <w:p w14:paraId="2DC9128C" w14:textId="77777777" w:rsidR="00F41860" w:rsidRPr="00F41860" w:rsidRDefault="00F41860" w:rsidP="00F41860">
      <w:pPr>
        <w:pStyle w:val="Literaturverzeichnis"/>
        <w:rPr>
          <w:rFonts w:ascii="Aptos" w:hAnsi="Aptos"/>
        </w:rPr>
      </w:pPr>
      <w:r w:rsidRPr="00F41860">
        <w:rPr>
          <w:rFonts w:ascii="Aptos" w:hAnsi="Aptos"/>
          <w:lang w:val="en-GB"/>
        </w:rPr>
        <w:t>[7]</w:t>
      </w:r>
      <w:r w:rsidRPr="00F41860">
        <w:rPr>
          <w:rFonts w:ascii="Aptos" w:hAnsi="Aptos"/>
          <w:lang w:val="en-GB"/>
        </w:rPr>
        <w:tab/>
        <w:t xml:space="preserve">„Datasheet-Cerbo-GX-GX-Touch-DE.pdf“. </w:t>
      </w:r>
      <w:r w:rsidRPr="00F41860">
        <w:rPr>
          <w:rFonts w:ascii="Aptos" w:hAnsi="Aptos"/>
        </w:rPr>
        <w:t>Zugegriffen: 16. Februar 2026. [Online]. Verfügbar unter: https://www.victronenergy.de/upload/documents/Datasheet-Cerbo-GX-GX-Touch-DE.pdf</w:t>
      </w:r>
    </w:p>
    <w:p w14:paraId="15D9532A" w14:textId="77777777" w:rsidR="00F41860" w:rsidRPr="00F41860" w:rsidRDefault="00F41860" w:rsidP="00F41860">
      <w:pPr>
        <w:pStyle w:val="Literaturverzeichnis"/>
        <w:rPr>
          <w:rFonts w:ascii="Aptos" w:hAnsi="Aptos"/>
        </w:rPr>
      </w:pPr>
      <w:r w:rsidRPr="00F41860">
        <w:rPr>
          <w:rFonts w:ascii="Aptos" w:hAnsi="Aptos"/>
        </w:rPr>
        <w:t>[8]</w:t>
      </w:r>
      <w:r w:rsidRPr="00F41860">
        <w:rPr>
          <w:rFonts w:ascii="Aptos" w:hAnsi="Aptos"/>
        </w:rPr>
        <w:tab/>
        <w:t>„Datasheet-SmartShunt-DE.pdf“. Zugegriffen: 16. Februar 2026. [Online]. Verfügbar unter: https://www.victronenergy.de/upload/documents/Datasheet-SmartShunt-DE.pdf</w:t>
      </w:r>
    </w:p>
    <w:p w14:paraId="4D581E9D" w14:textId="77777777" w:rsidR="00F41860" w:rsidRPr="00F41860" w:rsidRDefault="00F41860" w:rsidP="00F41860">
      <w:pPr>
        <w:pStyle w:val="Literaturverzeichnis"/>
        <w:rPr>
          <w:rFonts w:ascii="Aptos" w:hAnsi="Aptos"/>
        </w:rPr>
      </w:pPr>
      <w:r w:rsidRPr="00F41860">
        <w:rPr>
          <w:rFonts w:ascii="Aptos" w:hAnsi="Aptos"/>
        </w:rPr>
        <w:lastRenderedPageBreak/>
        <w:t>[9]</w:t>
      </w:r>
      <w:r w:rsidRPr="00F41860">
        <w:rPr>
          <w:rFonts w:ascii="Aptos" w:hAnsi="Aptos"/>
        </w:rPr>
        <w:tab/>
        <w:t>„Datasheet-MultiPlus-inverter-charger-800VA-5kVA-DE.pdf“. Zugegriffen: 16. Februar 2026. [Online]. Verfügbar unter: https://www.victronenergy.com/upload/documents/Datasheet-MultiPlus-inverter-charger-800VA-5kVA-DE.pdf</w:t>
      </w:r>
    </w:p>
    <w:p w14:paraId="489B5B41" w14:textId="77777777" w:rsidR="00F41860" w:rsidRPr="00F41860" w:rsidRDefault="00F41860" w:rsidP="00F41860">
      <w:pPr>
        <w:pStyle w:val="Literaturverzeichnis"/>
        <w:rPr>
          <w:rFonts w:ascii="Aptos" w:hAnsi="Aptos"/>
        </w:rPr>
      </w:pPr>
      <w:r w:rsidRPr="00F41860">
        <w:rPr>
          <w:rFonts w:ascii="Aptos" w:hAnsi="Aptos"/>
          <w:lang w:val="en-GB"/>
        </w:rPr>
        <w:t>[10]</w:t>
      </w:r>
      <w:r w:rsidRPr="00F41860">
        <w:rPr>
          <w:rFonts w:ascii="Aptos" w:hAnsi="Aptos"/>
          <w:lang w:val="en-GB"/>
        </w:rPr>
        <w:tab/>
        <w:t xml:space="preserve">„Datasheet-AGM-Super-Cycle-battery-DE.pdf“. </w:t>
      </w:r>
      <w:r w:rsidRPr="00F41860">
        <w:rPr>
          <w:rFonts w:ascii="Aptos" w:hAnsi="Aptos"/>
        </w:rPr>
        <w:t>Zugegriffen: 16. Februar 2026. [Online]. Verfügbar unter: https://www.victronenergy.de/upload/documents/Datasheet-AGM-Super-Cycle-battery-DE.pdf</w:t>
      </w:r>
    </w:p>
    <w:p w14:paraId="0B08ADE0" w14:textId="77777777" w:rsidR="00F41860" w:rsidRPr="00F41860" w:rsidRDefault="00F41860" w:rsidP="00F41860">
      <w:pPr>
        <w:pStyle w:val="Literaturverzeichnis"/>
        <w:rPr>
          <w:rFonts w:ascii="Aptos" w:hAnsi="Aptos"/>
        </w:rPr>
      </w:pPr>
      <w:r w:rsidRPr="00F41860">
        <w:rPr>
          <w:rFonts w:ascii="Aptos" w:hAnsi="Aptos"/>
          <w:lang w:val="en-GB"/>
        </w:rPr>
        <w:t>[11]</w:t>
      </w:r>
      <w:r w:rsidRPr="00F41860">
        <w:rPr>
          <w:rFonts w:ascii="Aptos" w:hAnsi="Aptos"/>
          <w:lang w:val="en-GB"/>
        </w:rPr>
        <w:tab/>
        <w:t xml:space="preserve">„How to Optimize AGM Battery Performance for Maximum Lifespan?“, How to Optimize AGM Battery Performance for Maximum Lifespan? </w:t>
      </w:r>
      <w:r w:rsidRPr="00F41860">
        <w:rPr>
          <w:rFonts w:ascii="Aptos" w:hAnsi="Aptos"/>
        </w:rPr>
        <w:t>Zugegriffen: 16. Februar 2026. [Online]. Verfügbar unter: https://www.longwaybattery.com/de/blog/optimize-agm-battery-performance-maximum-lifespan/index.html</w:t>
      </w:r>
    </w:p>
    <w:p w14:paraId="67031502" w14:textId="77777777" w:rsidR="00F41860" w:rsidRPr="00F41860" w:rsidRDefault="00F41860" w:rsidP="00F41860">
      <w:pPr>
        <w:pStyle w:val="Literaturverzeichnis"/>
        <w:rPr>
          <w:rFonts w:ascii="Aptos" w:hAnsi="Aptos"/>
        </w:rPr>
      </w:pPr>
      <w:r w:rsidRPr="00F41860">
        <w:rPr>
          <w:rFonts w:ascii="Aptos" w:hAnsi="Aptos"/>
          <w:lang w:val="en-GB"/>
        </w:rPr>
        <w:t>[12]</w:t>
      </w:r>
      <w:r w:rsidRPr="00F41860">
        <w:rPr>
          <w:rFonts w:ascii="Aptos" w:hAnsi="Aptos"/>
          <w:lang w:val="en-GB"/>
        </w:rPr>
        <w:tab/>
        <w:t xml:space="preserve">„Datasheet-SmartSolar-charge-controller-MPPT-75-10,-75-15,-100-15,-100-20_48V-DE.pdf“. </w:t>
      </w:r>
      <w:r w:rsidRPr="00F41860">
        <w:rPr>
          <w:rFonts w:ascii="Aptos" w:hAnsi="Aptos"/>
        </w:rPr>
        <w:t>Zugegriffen: 12. März 2026. [Online]. Verfügbar unter: https://www.victronenergy.com/upload/documents/Datasheet-SmartSolar-charge-controller-MPPT-75-10,-75-15,-100-15,-100-20_48V-DE.pdf</w:t>
      </w:r>
    </w:p>
    <w:p w14:paraId="7C49D520" w14:textId="77777777" w:rsidR="00F41860" w:rsidRPr="00F41860" w:rsidRDefault="00F41860" w:rsidP="00F41860">
      <w:pPr>
        <w:pStyle w:val="Literaturverzeichnis"/>
        <w:rPr>
          <w:rFonts w:ascii="Aptos" w:hAnsi="Aptos"/>
        </w:rPr>
      </w:pPr>
      <w:r w:rsidRPr="00F41860">
        <w:rPr>
          <w:rFonts w:ascii="Aptos" w:hAnsi="Aptos"/>
          <w:lang w:val="en-GB"/>
        </w:rPr>
        <w:t>[13]</w:t>
      </w:r>
      <w:r w:rsidRPr="00F41860">
        <w:rPr>
          <w:rFonts w:ascii="Aptos" w:hAnsi="Aptos"/>
          <w:lang w:val="en-GB"/>
        </w:rPr>
        <w:tab/>
        <w:t xml:space="preserve">„Datasheet-Orion-Tr-Smart-DC-DC-chargers-isolated-250-400W-DE.pdf“. </w:t>
      </w:r>
      <w:r w:rsidRPr="00F41860">
        <w:rPr>
          <w:rFonts w:ascii="Aptos" w:hAnsi="Aptos"/>
        </w:rPr>
        <w:t>Zugegriffen: 17. Februar 2026. [Online]. Verfügbar unter: https://www.victronenergy.de/upload/documents/Datasheet-Orion-Tr-Smart-DC-DC-chargers-isolated-250-400W-DE.pdf</w:t>
      </w:r>
    </w:p>
    <w:p w14:paraId="37821FF1" w14:textId="77777777" w:rsidR="00F41860" w:rsidRPr="00F41860" w:rsidRDefault="00F41860" w:rsidP="00F41860">
      <w:pPr>
        <w:pStyle w:val="Literaturverzeichnis"/>
        <w:rPr>
          <w:rFonts w:ascii="Aptos" w:hAnsi="Aptos"/>
        </w:rPr>
      </w:pPr>
      <w:r w:rsidRPr="00F41860">
        <w:rPr>
          <w:rFonts w:ascii="Aptos" w:hAnsi="Aptos"/>
        </w:rPr>
        <w:t>[14]</w:t>
      </w:r>
      <w:r w:rsidRPr="00F41860">
        <w:rPr>
          <w:rFonts w:ascii="Aptos" w:hAnsi="Aptos"/>
        </w:rPr>
        <w:tab/>
        <w:t>M. Vader, „Datenkommunikation mit Victron Energy Produkten“.</w:t>
      </w:r>
    </w:p>
    <w:p w14:paraId="16102902" w14:textId="77777777" w:rsidR="00F41860" w:rsidRPr="00F41860" w:rsidRDefault="00F41860" w:rsidP="00F41860">
      <w:pPr>
        <w:pStyle w:val="Literaturverzeichnis"/>
        <w:rPr>
          <w:rFonts w:ascii="Aptos" w:hAnsi="Aptos"/>
        </w:rPr>
      </w:pPr>
      <w:r w:rsidRPr="00F41860">
        <w:rPr>
          <w:rFonts w:ascii="Aptos" w:hAnsi="Aptos"/>
        </w:rPr>
        <w:t>[15]</w:t>
      </w:r>
      <w:r w:rsidRPr="00F41860">
        <w:rPr>
          <w:rFonts w:ascii="Aptos" w:hAnsi="Aptos"/>
        </w:rPr>
        <w:tab/>
        <w:t>„Batterietechnologien: Unterschiede und welche ist die richtige für mi“, Batterietechnologien: Unterschiede und welche ist die richtige für mi. Zugegriffen: 17. Februar 2026. [Online]. Verfügbar unter: https://www.ective.de/blog/batterietechnologien-unterschiede-und-die-richtige-fuer-mich</w:t>
      </w:r>
    </w:p>
    <w:p w14:paraId="0501FE02" w14:textId="77777777" w:rsidR="00F41860" w:rsidRPr="00F41860" w:rsidRDefault="00F41860" w:rsidP="00F41860">
      <w:pPr>
        <w:pStyle w:val="Literaturverzeichnis"/>
        <w:rPr>
          <w:rFonts w:ascii="Aptos" w:hAnsi="Aptos"/>
        </w:rPr>
      </w:pPr>
      <w:r w:rsidRPr="00F41860">
        <w:rPr>
          <w:rFonts w:ascii="Aptos" w:hAnsi="Aptos"/>
        </w:rPr>
        <w:t>[16]</w:t>
      </w:r>
      <w:r w:rsidRPr="00F41860">
        <w:rPr>
          <w:rFonts w:ascii="Aptos" w:hAnsi="Aptos"/>
        </w:rPr>
        <w:tab/>
        <w:t>„2.1 AGM vs. Lithium - Was ist besser?“ Zugegriffen: 17. Februar 2026. [Online]. Verfügbar unter: http://greenboatsolutions.de/ratgeber/agm-vs-lithium?srsltid=AfmBOoq4MEVKskN6v5GYbOgMlML4Zs3DHCf-YTXt-HHQTaIWApUYtA6a</w:t>
      </w:r>
    </w:p>
    <w:p w14:paraId="387A42C2" w14:textId="77777777" w:rsidR="00F41860" w:rsidRPr="00F41860" w:rsidRDefault="00F41860" w:rsidP="00F41860">
      <w:pPr>
        <w:pStyle w:val="Literaturverzeichnis"/>
        <w:rPr>
          <w:rFonts w:ascii="Aptos" w:hAnsi="Aptos"/>
        </w:rPr>
      </w:pPr>
      <w:r w:rsidRPr="00F41860">
        <w:rPr>
          <w:rFonts w:ascii="Aptos" w:hAnsi="Aptos"/>
        </w:rPr>
        <w:t>[17]</w:t>
      </w:r>
      <w:r w:rsidRPr="00F41860">
        <w:rPr>
          <w:rFonts w:ascii="Aptos" w:hAnsi="Aptos"/>
        </w:rPr>
        <w:tab/>
        <w:t>„Photovoltaik Kosten &amp; Ertrag inkl. PV Rechner - Salzburg AG für Energie, Verkehr &amp; Telekommunikation“. Zugegriffen: 19. Februar 2026. [Online]. Verfügbar unter: https://www.salzburg-ag.at/photovoltaik/privat/infos-ratgeber/wirtschaftlichkeit-finanzierung/pv-kosten-rechner.html</w:t>
      </w:r>
    </w:p>
    <w:p w14:paraId="455FD083" w14:textId="77777777" w:rsidR="00F41860" w:rsidRPr="00F41860" w:rsidRDefault="00F41860" w:rsidP="00F41860">
      <w:pPr>
        <w:pStyle w:val="Literaturverzeichnis"/>
        <w:rPr>
          <w:rFonts w:ascii="Aptos" w:hAnsi="Aptos"/>
        </w:rPr>
      </w:pPr>
      <w:r w:rsidRPr="00F41860">
        <w:rPr>
          <w:rFonts w:ascii="Aptos" w:hAnsi="Aptos"/>
        </w:rPr>
        <w:t>[18]</w:t>
      </w:r>
      <w:r w:rsidRPr="00F41860">
        <w:rPr>
          <w:rFonts w:ascii="Aptos" w:hAnsi="Aptos"/>
        </w:rPr>
        <w:tab/>
        <w:t>„Klima: Tirol in Österreich“, Laenderdaten.info. Zugegriffen: 20. Februar 2026. [Online]. Verfügbar unter: https://www.laenderdaten.info/Europa/Oesterreich/Klima-Tirol.php</w:t>
      </w:r>
    </w:p>
    <w:p w14:paraId="07CF08BC" w14:textId="77777777" w:rsidR="00F41860" w:rsidRPr="00F41860" w:rsidRDefault="00F41860" w:rsidP="00F41860">
      <w:pPr>
        <w:pStyle w:val="Literaturverzeichnis"/>
        <w:rPr>
          <w:rFonts w:ascii="Aptos" w:hAnsi="Aptos"/>
        </w:rPr>
      </w:pPr>
      <w:r w:rsidRPr="00F41860">
        <w:rPr>
          <w:rFonts w:ascii="Aptos" w:hAnsi="Aptos"/>
        </w:rPr>
        <w:t>[19]</w:t>
      </w:r>
      <w:r w:rsidRPr="00F41860">
        <w:rPr>
          <w:rFonts w:ascii="Aptos" w:hAnsi="Aptos"/>
        </w:rPr>
        <w:tab/>
        <w:t>„Strompreisindizes: AEA - Österreichische Energieagentur“. Zugegriffen: 19. Februar 2026. [Online]. Verfügbar unter: https://www.energyagency.at/fakten/strompreisindizes</w:t>
      </w:r>
    </w:p>
    <w:p w14:paraId="2C8ED14A" w14:textId="77777777" w:rsidR="00F41860" w:rsidRPr="00F41860" w:rsidRDefault="00F41860" w:rsidP="00F41860">
      <w:pPr>
        <w:pStyle w:val="Literaturverzeichnis"/>
        <w:rPr>
          <w:rFonts w:ascii="Aptos" w:hAnsi="Aptos"/>
        </w:rPr>
      </w:pPr>
      <w:r w:rsidRPr="00F41860">
        <w:rPr>
          <w:rFonts w:ascii="Aptos" w:hAnsi="Aptos"/>
        </w:rPr>
        <w:t>[20]</w:t>
      </w:r>
      <w:r w:rsidRPr="00F41860">
        <w:rPr>
          <w:rFonts w:ascii="Aptos" w:hAnsi="Aptos"/>
        </w:rPr>
        <w:tab/>
        <w:t>„Einspeisetarife in Österreich für Photovoltaik - Vergleich“. Zugegriffen: 20. Februar 2026. [Online]. Verfügbar unter: https://www.stromrechner.at/einspeisetarif</w:t>
      </w:r>
    </w:p>
    <w:p w14:paraId="71516739" w14:textId="54179C38" w:rsidR="003D6115" w:rsidRDefault="000A7CA8" w:rsidP="00303B13">
      <w:r>
        <w:fldChar w:fldCharType="end"/>
      </w:r>
    </w:p>
    <w:p w14:paraId="0DECCEFC" w14:textId="77777777" w:rsidR="003D6115" w:rsidRPr="005A0007" w:rsidRDefault="003D6115" w:rsidP="00303B13"/>
    <w:p w14:paraId="6DCBDF76" w14:textId="1B772A33" w:rsidR="003D6115" w:rsidRDefault="008924AE" w:rsidP="000A7CA8">
      <w:pPr>
        <w:pStyle w:val="berschrift1"/>
      </w:pPr>
      <w:bookmarkStart w:id="48" w:name="_Toc224201004"/>
      <w:r>
        <w:t xml:space="preserve">6. </w:t>
      </w:r>
      <w:r w:rsidR="000A7CA8">
        <w:t>Abbildungsverzeichnis</w:t>
      </w:r>
      <w:bookmarkEnd w:id="48"/>
    </w:p>
    <w:p w14:paraId="3C479053" w14:textId="6F049031" w:rsidR="00E47EFD" w:rsidRDefault="00750B78">
      <w:pPr>
        <w:pStyle w:val="Abbildungsverzeichnis"/>
        <w:tabs>
          <w:tab w:val="right" w:leader="dot" w:pos="9062"/>
        </w:tabs>
        <w:rPr>
          <w:rFonts w:eastAsiaTheme="minorEastAsia"/>
          <w:noProof/>
          <w:sz w:val="24"/>
          <w:szCs w:val="24"/>
          <w:lang w:eastAsia="de-AT"/>
        </w:rPr>
      </w:pPr>
      <w:r>
        <w:fldChar w:fldCharType="begin"/>
      </w:r>
      <w:r>
        <w:instrText xml:space="preserve"> TOC \h \z \c "Abbildung" </w:instrText>
      </w:r>
      <w:r>
        <w:fldChar w:fldCharType="separate"/>
      </w:r>
      <w:hyperlink w:anchor="_Toc223815331" w:history="1">
        <w:r w:rsidR="00E47EFD" w:rsidRPr="00D13CE2">
          <w:rPr>
            <w:rStyle w:val="Hyperlink"/>
            <w:noProof/>
          </w:rPr>
          <w:t>Abbildung 1: I-U- und P-U-Kennlinie</w:t>
        </w:r>
        <w:r w:rsidR="00E47EFD">
          <w:rPr>
            <w:noProof/>
            <w:webHidden/>
          </w:rPr>
          <w:tab/>
        </w:r>
        <w:r w:rsidR="00E47EFD">
          <w:rPr>
            <w:noProof/>
            <w:webHidden/>
          </w:rPr>
          <w:fldChar w:fldCharType="begin"/>
        </w:r>
        <w:r w:rsidR="00E47EFD">
          <w:rPr>
            <w:noProof/>
            <w:webHidden/>
          </w:rPr>
          <w:instrText xml:space="preserve"> PAGEREF _Toc223815331 \h </w:instrText>
        </w:r>
        <w:r w:rsidR="00E47EFD">
          <w:rPr>
            <w:noProof/>
            <w:webHidden/>
          </w:rPr>
        </w:r>
        <w:r w:rsidR="00E47EFD">
          <w:rPr>
            <w:noProof/>
            <w:webHidden/>
          </w:rPr>
          <w:fldChar w:fldCharType="separate"/>
        </w:r>
        <w:r w:rsidR="00E47EFD">
          <w:rPr>
            <w:noProof/>
            <w:webHidden/>
          </w:rPr>
          <w:t>4</w:t>
        </w:r>
        <w:r w:rsidR="00E47EFD">
          <w:rPr>
            <w:noProof/>
            <w:webHidden/>
          </w:rPr>
          <w:fldChar w:fldCharType="end"/>
        </w:r>
      </w:hyperlink>
    </w:p>
    <w:p w14:paraId="20788A8F" w14:textId="3DDBA260" w:rsidR="00E47EFD" w:rsidRDefault="00E47EFD">
      <w:pPr>
        <w:pStyle w:val="Abbildungsverzeichnis"/>
        <w:tabs>
          <w:tab w:val="right" w:leader="dot" w:pos="9062"/>
        </w:tabs>
        <w:rPr>
          <w:rFonts w:eastAsiaTheme="minorEastAsia"/>
          <w:noProof/>
          <w:sz w:val="24"/>
          <w:szCs w:val="24"/>
          <w:lang w:eastAsia="de-AT"/>
        </w:rPr>
      </w:pPr>
      <w:hyperlink w:anchor="_Toc223815332" w:history="1">
        <w:r w:rsidRPr="00D13CE2">
          <w:rPr>
            <w:rStyle w:val="Hyperlink"/>
            <w:noProof/>
          </w:rPr>
          <w:t>Abbildung 2: Schaltplan des hybriden 12-V-Energiesystems</w:t>
        </w:r>
        <w:r>
          <w:rPr>
            <w:noProof/>
            <w:webHidden/>
          </w:rPr>
          <w:tab/>
        </w:r>
        <w:r>
          <w:rPr>
            <w:noProof/>
            <w:webHidden/>
          </w:rPr>
          <w:fldChar w:fldCharType="begin"/>
        </w:r>
        <w:r>
          <w:rPr>
            <w:noProof/>
            <w:webHidden/>
          </w:rPr>
          <w:instrText xml:space="preserve"> PAGEREF _Toc223815332 \h </w:instrText>
        </w:r>
        <w:r>
          <w:rPr>
            <w:noProof/>
            <w:webHidden/>
          </w:rPr>
        </w:r>
        <w:r>
          <w:rPr>
            <w:noProof/>
            <w:webHidden/>
          </w:rPr>
          <w:fldChar w:fldCharType="separate"/>
        </w:r>
        <w:r>
          <w:rPr>
            <w:noProof/>
            <w:webHidden/>
          </w:rPr>
          <w:t>18</w:t>
        </w:r>
        <w:r>
          <w:rPr>
            <w:noProof/>
            <w:webHidden/>
          </w:rPr>
          <w:fldChar w:fldCharType="end"/>
        </w:r>
      </w:hyperlink>
    </w:p>
    <w:p w14:paraId="4B685196" w14:textId="46E7B657" w:rsidR="00E47EFD" w:rsidRDefault="00E47EFD">
      <w:pPr>
        <w:pStyle w:val="Abbildungsverzeichnis"/>
        <w:tabs>
          <w:tab w:val="right" w:leader="dot" w:pos="9062"/>
        </w:tabs>
        <w:rPr>
          <w:rFonts w:eastAsiaTheme="minorEastAsia"/>
          <w:noProof/>
          <w:sz w:val="24"/>
          <w:szCs w:val="24"/>
          <w:lang w:eastAsia="de-AT"/>
        </w:rPr>
      </w:pPr>
      <w:hyperlink w:anchor="_Toc223815333" w:history="1">
        <w:r w:rsidRPr="00D13CE2">
          <w:rPr>
            <w:rStyle w:val="Hyperlink"/>
            <w:noProof/>
          </w:rPr>
          <w:t>Abbildung 3: Systemschema des hybriden 12-V-Energiesystems</w:t>
        </w:r>
        <w:r>
          <w:rPr>
            <w:noProof/>
            <w:webHidden/>
          </w:rPr>
          <w:tab/>
        </w:r>
        <w:r>
          <w:rPr>
            <w:noProof/>
            <w:webHidden/>
          </w:rPr>
          <w:fldChar w:fldCharType="begin"/>
        </w:r>
        <w:r>
          <w:rPr>
            <w:noProof/>
            <w:webHidden/>
          </w:rPr>
          <w:instrText xml:space="preserve"> PAGEREF _Toc223815333 \h </w:instrText>
        </w:r>
        <w:r>
          <w:rPr>
            <w:noProof/>
            <w:webHidden/>
          </w:rPr>
        </w:r>
        <w:r>
          <w:rPr>
            <w:noProof/>
            <w:webHidden/>
          </w:rPr>
          <w:fldChar w:fldCharType="separate"/>
        </w:r>
        <w:r>
          <w:rPr>
            <w:noProof/>
            <w:webHidden/>
          </w:rPr>
          <w:t>19</w:t>
        </w:r>
        <w:r>
          <w:rPr>
            <w:noProof/>
            <w:webHidden/>
          </w:rPr>
          <w:fldChar w:fldCharType="end"/>
        </w:r>
      </w:hyperlink>
    </w:p>
    <w:p w14:paraId="1A73378F" w14:textId="7C0EC5D3" w:rsidR="000A7CA8" w:rsidRDefault="00750B78" w:rsidP="000A7CA8">
      <w:r>
        <w:fldChar w:fldCharType="end"/>
      </w:r>
    </w:p>
    <w:p w14:paraId="36AF413B" w14:textId="77777777" w:rsidR="001830EE" w:rsidRDefault="001830EE" w:rsidP="000A7CA8"/>
    <w:p w14:paraId="42AA78DB" w14:textId="4D4E2B20" w:rsidR="003A1A4D" w:rsidRDefault="003A1A4D" w:rsidP="003A1A4D">
      <w:pPr>
        <w:pStyle w:val="berschrift1"/>
      </w:pPr>
      <w:bookmarkStart w:id="49" w:name="_Toc224201005"/>
      <w:r>
        <w:t>7 Tabellenverzeichnis</w:t>
      </w:r>
      <w:bookmarkEnd w:id="49"/>
    </w:p>
    <w:p w14:paraId="5BBBC5C0" w14:textId="220EA62E" w:rsidR="00E87519" w:rsidRDefault="003A1A4D">
      <w:pPr>
        <w:pStyle w:val="Abbildungsverzeichnis"/>
        <w:tabs>
          <w:tab w:val="right" w:leader="dot" w:pos="9062"/>
        </w:tabs>
        <w:rPr>
          <w:rFonts w:eastAsiaTheme="minorEastAsia"/>
          <w:noProof/>
          <w:sz w:val="24"/>
          <w:szCs w:val="24"/>
          <w:lang w:eastAsia="de-AT"/>
        </w:rPr>
      </w:pPr>
      <w:r>
        <w:fldChar w:fldCharType="begin"/>
      </w:r>
      <w:r>
        <w:instrText xml:space="preserve"> TOC \h \z \c "Tabelle" </w:instrText>
      </w:r>
      <w:r>
        <w:fldChar w:fldCharType="separate"/>
      </w:r>
      <w:hyperlink w:anchor="_Toc223814889" w:history="1">
        <w:r w:rsidR="00E87519" w:rsidRPr="00031A06">
          <w:rPr>
            <w:rStyle w:val="Hyperlink"/>
            <w:noProof/>
          </w:rPr>
          <w:t>Tabelle 1: Autonomiezeiten unter verschiedenen Betriebsbedingungen</w:t>
        </w:r>
        <w:r w:rsidR="00E87519">
          <w:rPr>
            <w:noProof/>
            <w:webHidden/>
          </w:rPr>
          <w:tab/>
        </w:r>
        <w:r w:rsidR="00E87519">
          <w:rPr>
            <w:noProof/>
            <w:webHidden/>
          </w:rPr>
          <w:fldChar w:fldCharType="begin"/>
        </w:r>
        <w:r w:rsidR="00E87519">
          <w:rPr>
            <w:noProof/>
            <w:webHidden/>
          </w:rPr>
          <w:instrText xml:space="preserve"> PAGEREF _Toc223814889 \h </w:instrText>
        </w:r>
        <w:r w:rsidR="00E87519">
          <w:rPr>
            <w:noProof/>
            <w:webHidden/>
          </w:rPr>
        </w:r>
        <w:r w:rsidR="00E87519">
          <w:rPr>
            <w:noProof/>
            <w:webHidden/>
          </w:rPr>
          <w:fldChar w:fldCharType="separate"/>
        </w:r>
        <w:r w:rsidR="00E87519">
          <w:rPr>
            <w:noProof/>
            <w:webHidden/>
          </w:rPr>
          <w:t>8</w:t>
        </w:r>
        <w:r w:rsidR="00E87519">
          <w:rPr>
            <w:noProof/>
            <w:webHidden/>
          </w:rPr>
          <w:fldChar w:fldCharType="end"/>
        </w:r>
      </w:hyperlink>
    </w:p>
    <w:p w14:paraId="4D9E4079" w14:textId="45430968" w:rsidR="00E87519" w:rsidRDefault="00E87519">
      <w:pPr>
        <w:pStyle w:val="Abbildungsverzeichnis"/>
        <w:tabs>
          <w:tab w:val="right" w:leader="dot" w:pos="9062"/>
        </w:tabs>
        <w:rPr>
          <w:rFonts w:eastAsiaTheme="minorEastAsia"/>
          <w:noProof/>
          <w:sz w:val="24"/>
          <w:szCs w:val="24"/>
          <w:lang w:eastAsia="de-AT"/>
        </w:rPr>
      </w:pPr>
      <w:hyperlink w:anchor="_Toc223814890" w:history="1">
        <w:r w:rsidRPr="00031A06">
          <w:rPr>
            <w:rStyle w:val="Hyperlink"/>
            <w:noProof/>
          </w:rPr>
          <w:t>Tabelle 2: Erwartetes Systemverhalten – Kenngrößen des Energiesystems im Prototypbetrieb</w:t>
        </w:r>
        <w:r>
          <w:rPr>
            <w:noProof/>
            <w:webHidden/>
          </w:rPr>
          <w:tab/>
        </w:r>
        <w:r>
          <w:rPr>
            <w:noProof/>
            <w:webHidden/>
          </w:rPr>
          <w:fldChar w:fldCharType="begin"/>
        </w:r>
        <w:r>
          <w:rPr>
            <w:noProof/>
            <w:webHidden/>
          </w:rPr>
          <w:instrText xml:space="preserve"> PAGEREF _Toc223814890 \h </w:instrText>
        </w:r>
        <w:r>
          <w:rPr>
            <w:noProof/>
            <w:webHidden/>
          </w:rPr>
        </w:r>
        <w:r>
          <w:rPr>
            <w:noProof/>
            <w:webHidden/>
          </w:rPr>
          <w:fldChar w:fldCharType="separate"/>
        </w:r>
        <w:r>
          <w:rPr>
            <w:noProof/>
            <w:webHidden/>
          </w:rPr>
          <w:t>9</w:t>
        </w:r>
        <w:r>
          <w:rPr>
            <w:noProof/>
            <w:webHidden/>
          </w:rPr>
          <w:fldChar w:fldCharType="end"/>
        </w:r>
      </w:hyperlink>
    </w:p>
    <w:p w14:paraId="4B1C471C" w14:textId="434868C9" w:rsidR="00E87519" w:rsidRDefault="00E87519">
      <w:pPr>
        <w:pStyle w:val="Abbildungsverzeichnis"/>
        <w:tabs>
          <w:tab w:val="right" w:leader="dot" w:pos="9062"/>
        </w:tabs>
        <w:rPr>
          <w:rFonts w:eastAsiaTheme="minorEastAsia"/>
          <w:noProof/>
          <w:sz w:val="24"/>
          <w:szCs w:val="24"/>
          <w:lang w:eastAsia="de-AT"/>
        </w:rPr>
      </w:pPr>
      <w:hyperlink w:anchor="_Toc223814891" w:history="1">
        <w:r w:rsidRPr="00031A06">
          <w:rPr>
            <w:rStyle w:val="Hyperlink"/>
            <w:noProof/>
          </w:rPr>
          <w:t>Tabelle 3: Technischer Vergleich von AGM, Gel und LiFePO4 Batterien</w:t>
        </w:r>
        <w:r>
          <w:rPr>
            <w:noProof/>
            <w:webHidden/>
          </w:rPr>
          <w:tab/>
        </w:r>
        <w:r>
          <w:rPr>
            <w:noProof/>
            <w:webHidden/>
          </w:rPr>
          <w:fldChar w:fldCharType="begin"/>
        </w:r>
        <w:r>
          <w:rPr>
            <w:noProof/>
            <w:webHidden/>
          </w:rPr>
          <w:instrText xml:space="preserve"> PAGEREF _Toc223814891 \h </w:instrText>
        </w:r>
        <w:r>
          <w:rPr>
            <w:noProof/>
            <w:webHidden/>
          </w:rPr>
        </w:r>
        <w:r>
          <w:rPr>
            <w:noProof/>
            <w:webHidden/>
          </w:rPr>
          <w:fldChar w:fldCharType="separate"/>
        </w:r>
        <w:r>
          <w:rPr>
            <w:noProof/>
            <w:webHidden/>
          </w:rPr>
          <w:t>12</w:t>
        </w:r>
        <w:r>
          <w:rPr>
            <w:noProof/>
            <w:webHidden/>
          </w:rPr>
          <w:fldChar w:fldCharType="end"/>
        </w:r>
      </w:hyperlink>
    </w:p>
    <w:p w14:paraId="16E0DF41" w14:textId="3DD38BB8" w:rsidR="00E87519" w:rsidRDefault="00E87519">
      <w:pPr>
        <w:pStyle w:val="Abbildungsverzeichnis"/>
        <w:tabs>
          <w:tab w:val="right" w:leader="dot" w:pos="9062"/>
        </w:tabs>
        <w:rPr>
          <w:rFonts w:eastAsiaTheme="minorEastAsia"/>
          <w:noProof/>
          <w:sz w:val="24"/>
          <w:szCs w:val="24"/>
          <w:lang w:eastAsia="de-AT"/>
        </w:rPr>
      </w:pPr>
      <w:hyperlink w:anchor="_Toc223814892" w:history="1">
        <w:r w:rsidRPr="00031A06">
          <w:rPr>
            <w:rStyle w:val="Hyperlink"/>
            <w:noProof/>
          </w:rPr>
          <w:t>Tabelle 4: Gegenüberstellung von Insellösung, Hybridsystem und Netzeinspeisung</w:t>
        </w:r>
        <w:r>
          <w:rPr>
            <w:noProof/>
            <w:webHidden/>
          </w:rPr>
          <w:tab/>
        </w:r>
        <w:r>
          <w:rPr>
            <w:noProof/>
            <w:webHidden/>
          </w:rPr>
          <w:fldChar w:fldCharType="begin"/>
        </w:r>
        <w:r>
          <w:rPr>
            <w:noProof/>
            <w:webHidden/>
          </w:rPr>
          <w:instrText xml:space="preserve"> PAGEREF _Toc223814892 \h </w:instrText>
        </w:r>
        <w:r>
          <w:rPr>
            <w:noProof/>
            <w:webHidden/>
          </w:rPr>
        </w:r>
        <w:r>
          <w:rPr>
            <w:noProof/>
            <w:webHidden/>
          </w:rPr>
          <w:fldChar w:fldCharType="separate"/>
        </w:r>
        <w:r>
          <w:rPr>
            <w:noProof/>
            <w:webHidden/>
          </w:rPr>
          <w:t>14</w:t>
        </w:r>
        <w:r>
          <w:rPr>
            <w:noProof/>
            <w:webHidden/>
          </w:rPr>
          <w:fldChar w:fldCharType="end"/>
        </w:r>
      </w:hyperlink>
    </w:p>
    <w:p w14:paraId="15595F81" w14:textId="18446548" w:rsidR="00746935" w:rsidRDefault="003A1A4D" w:rsidP="000A7CA8">
      <w:r>
        <w:fldChar w:fldCharType="end"/>
      </w:r>
    </w:p>
    <w:sectPr w:rsidR="00746935" w:rsidSect="006B5CF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650EB"/>
    <w:multiLevelType w:val="multilevel"/>
    <w:tmpl w:val="19E23B46"/>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 w15:restartNumberingAfterBreak="0">
    <w:nsid w:val="1CBB6832"/>
    <w:multiLevelType w:val="multilevel"/>
    <w:tmpl w:val="2FAC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53D9B"/>
    <w:multiLevelType w:val="multilevel"/>
    <w:tmpl w:val="32AE9178"/>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 w15:restartNumberingAfterBreak="0">
    <w:nsid w:val="2EB050C6"/>
    <w:multiLevelType w:val="multilevel"/>
    <w:tmpl w:val="28BE6B0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366A4CD8"/>
    <w:multiLevelType w:val="multilevel"/>
    <w:tmpl w:val="6E0076C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3DB57A3C"/>
    <w:multiLevelType w:val="multilevel"/>
    <w:tmpl w:val="39E2EB4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3EF2087F"/>
    <w:multiLevelType w:val="multilevel"/>
    <w:tmpl w:val="35F6AAA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4C3F5D78"/>
    <w:multiLevelType w:val="multilevel"/>
    <w:tmpl w:val="3EB643E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A7A16D1"/>
    <w:multiLevelType w:val="multilevel"/>
    <w:tmpl w:val="25A81AC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9" w15:restartNumberingAfterBreak="0">
    <w:nsid w:val="6B387FFE"/>
    <w:multiLevelType w:val="multilevel"/>
    <w:tmpl w:val="0E70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8A13DC"/>
    <w:multiLevelType w:val="multilevel"/>
    <w:tmpl w:val="4A0AE02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737E06F0"/>
    <w:multiLevelType w:val="multilevel"/>
    <w:tmpl w:val="BC5CC3A2"/>
    <w:lvl w:ilvl="0">
      <w:start w:val="1"/>
      <w:numFmt w:val="decimal"/>
      <w:lvlText w:val="%1"/>
      <w:lvlJc w:val="left"/>
      <w:pPr>
        <w:ind w:left="700" w:hanging="700"/>
      </w:pPr>
      <w:rPr>
        <w:rFonts w:hint="default"/>
      </w:rPr>
    </w:lvl>
    <w:lvl w:ilvl="1">
      <w:start w:val="1"/>
      <w:numFmt w:val="decimal"/>
      <w:lvlText w:val="%1.%2"/>
      <w:lvlJc w:val="left"/>
      <w:pPr>
        <w:ind w:left="700" w:hanging="7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E014D56"/>
    <w:multiLevelType w:val="multilevel"/>
    <w:tmpl w:val="3516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166482">
    <w:abstractNumId w:val="7"/>
  </w:num>
  <w:num w:numId="2" w16cid:durableId="1770392437">
    <w:abstractNumId w:val="11"/>
  </w:num>
  <w:num w:numId="3" w16cid:durableId="1043678597">
    <w:abstractNumId w:val="6"/>
  </w:num>
  <w:num w:numId="4" w16cid:durableId="1095784514">
    <w:abstractNumId w:val="10"/>
  </w:num>
  <w:num w:numId="5" w16cid:durableId="758912348">
    <w:abstractNumId w:val="3"/>
  </w:num>
  <w:num w:numId="6" w16cid:durableId="113061295">
    <w:abstractNumId w:val="2"/>
  </w:num>
  <w:num w:numId="7" w16cid:durableId="1696349806">
    <w:abstractNumId w:val="5"/>
  </w:num>
  <w:num w:numId="8" w16cid:durableId="1266618560">
    <w:abstractNumId w:val="4"/>
  </w:num>
  <w:num w:numId="9" w16cid:durableId="1385837344">
    <w:abstractNumId w:val="12"/>
  </w:num>
  <w:num w:numId="10" w16cid:durableId="304822905">
    <w:abstractNumId w:val="1"/>
  </w:num>
  <w:num w:numId="11" w16cid:durableId="999236293">
    <w:abstractNumId w:val="8"/>
  </w:num>
  <w:num w:numId="12" w16cid:durableId="690113208">
    <w:abstractNumId w:val="0"/>
  </w:num>
  <w:num w:numId="13" w16cid:durableId="15087905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277"/>
    <w:rsid w:val="00004995"/>
    <w:rsid w:val="00007DFC"/>
    <w:rsid w:val="00011E5A"/>
    <w:rsid w:val="00031E80"/>
    <w:rsid w:val="00041519"/>
    <w:rsid w:val="00043CFC"/>
    <w:rsid w:val="00052E86"/>
    <w:rsid w:val="00060741"/>
    <w:rsid w:val="00061C47"/>
    <w:rsid w:val="00081935"/>
    <w:rsid w:val="00097BCE"/>
    <w:rsid w:val="000A0344"/>
    <w:rsid w:val="000A2703"/>
    <w:rsid w:val="000A7CA8"/>
    <w:rsid w:val="000C52CA"/>
    <w:rsid w:val="000C768E"/>
    <w:rsid w:val="000D119C"/>
    <w:rsid w:val="000D220D"/>
    <w:rsid w:val="000D23AA"/>
    <w:rsid w:val="000D50CC"/>
    <w:rsid w:val="000E550B"/>
    <w:rsid w:val="000F05C8"/>
    <w:rsid w:val="000F5547"/>
    <w:rsid w:val="00105A36"/>
    <w:rsid w:val="00105ED7"/>
    <w:rsid w:val="0010613D"/>
    <w:rsid w:val="00107563"/>
    <w:rsid w:val="00111D08"/>
    <w:rsid w:val="00116731"/>
    <w:rsid w:val="00123332"/>
    <w:rsid w:val="0014420E"/>
    <w:rsid w:val="001462B2"/>
    <w:rsid w:val="001559CB"/>
    <w:rsid w:val="001572E4"/>
    <w:rsid w:val="00161B22"/>
    <w:rsid w:val="001658BC"/>
    <w:rsid w:val="00173D73"/>
    <w:rsid w:val="00174E10"/>
    <w:rsid w:val="001757A3"/>
    <w:rsid w:val="001763B1"/>
    <w:rsid w:val="001830EE"/>
    <w:rsid w:val="00186EE0"/>
    <w:rsid w:val="001902D8"/>
    <w:rsid w:val="001910B0"/>
    <w:rsid w:val="00195A76"/>
    <w:rsid w:val="0019723B"/>
    <w:rsid w:val="001A7376"/>
    <w:rsid w:val="001C1238"/>
    <w:rsid w:val="001C73D9"/>
    <w:rsid w:val="001C7F86"/>
    <w:rsid w:val="001D3375"/>
    <w:rsid w:val="001D57CE"/>
    <w:rsid w:val="001F6C3C"/>
    <w:rsid w:val="0020187F"/>
    <w:rsid w:val="002070A3"/>
    <w:rsid w:val="0022146C"/>
    <w:rsid w:val="00222C03"/>
    <w:rsid w:val="0023347B"/>
    <w:rsid w:val="002838D3"/>
    <w:rsid w:val="00287D37"/>
    <w:rsid w:val="00293421"/>
    <w:rsid w:val="00295780"/>
    <w:rsid w:val="002B3A8B"/>
    <w:rsid w:val="002B61A2"/>
    <w:rsid w:val="002C429C"/>
    <w:rsid w:val="002D2A5D"/>
    <w:rsid w:val="002D2EB6"/>
    <w:rsid w:val="002D4634"/>
    <w:rsid w:val="002E5B5D"/>
    <w:rsid w:val="002F21F1"/>
    <w:rsid w:val="002F2F14"/>
    <w:rsid w:val="00303B13"/>
    <w:rsid w:val="003060C2"/>
    <w:rsid w:val="0030753F"/>
    <w:rsid w:val="00310E86"/>
    <w:rsid w:val="00313FCF"/>
    <w:rsid w:val="00315E99"/>
    <w:rsid w:val="003165D4"/>
    <w:rsid w:val="00320887"/>
    <w:rsid w:val="00320B4A"/>
    <w:rsid w:val="00322F06"/>
    <w:rsid w:val="003250A2"/>
    <w:rsid w:val="003479E5"/>
    <w:rsid w:val="00347DB5"/>
    <w:rsid w:val="00363126"/>
    <w:rsid w:val="00390F2B"/>
    <w:rsid w:val="00392217"/>
    <w:rsid w:val="00395B49"/>
    <w:rsid w:val="003A0571"/>
    <w:rsid w:val="003A1A4D"/>
    <w:rsid w:val="003B1672"/>
    <w:rsid w:val="003B62FE"/>
    <w:rsid w:val="003D543B"/>
    <w:rsid w:val="003D6115"/>
    <w:rsid w:val="003E515A"/>
    <w:rsid w:val="003E5C32"/>
    <w:rsid w:val="003F1A22"/>
    <w:rsid w:val="003F7209"/>
    <w:rsid w:val="003F7F0B"/>
    <w:rsid w:val="00412E6C"/>
    <w:rsid w:val="00415B2E"/>
    <w:rsid w:val="004309E8"/>
    <w:rsid w:val="00434D65"/>
    <w:rsid w:val="00443EE9"/>
    <w:rsid w:val="00444FFB"/>
    <w:rsid w:val="004527B3"/>
    <w:rsid w:val="00482B2F"/>
    <w:rsid w:val="00490047"/>
    <w:rsid w:val="004A13F8"/>
    <w:rsid w:val="004A1ADC"/>
    <w:rsid w:val="004A5CC6"/>
    <w:rsid w:val="004B478B"/>
    <w:rsid w:val="004C7082"/>
    <w:rsid w:val="004E1EA9"/>
    <w:rsid w:val="004F0705"/>
    <w:rsid w:val="00511F90"/>
    <w:rsid w:val="0052036E"/>
    <w:rsid w:val="00521728"/>
    <w:rsid w:val="00521E7E"/>
    <w:rsid w:val="0052589C"/>
    <w:rsid w:val="005404C5"/>
    <w:rsid w:val="005407D1"/>
    <w:rsid w:val="00545D09"/>
    <w:rsid w:val="00551D71"/>
    <w:rsid w:val="00554362"/>
    <w:rsid w:val="00555442"/>
    <w:rsid w:val="005A0007"/>
    <w:rsid w:val="005C5DEF"/>
    <w:rsid w:val="005D250E"/>
    <w:rsid w:val="005E58BC"/>
    <w:rsid w:val="005F22A4"/>
    <w:rsid w:val="00602A75"/>
    <w:rsid w:val="0060367C"/>
    <w:rsid w:val="00604D04"/>
    <w:rsid w:val="00606B7F"/>
    <w:rsid w:val="00621FA3"/>
    <w:rsid w:val="00637C9F"/>
    <w:rsid w:val="006500F8"/>
    <w:rsid w:val="006546F4"/>
    <w:rsid w:val="0065658D"/>
    <w:rsid w:val="00666FE5"/>
    <w:rsid w:val="00670589"/>
    <w:rsid w:val="00671816"/>
    <w:rsid w:val="00684C73"/>
    <w:rsid w:val="00686CB9"/>
    <w:rsid w:val="00690038"/>
    <w:rsid w:val="006918E0"/>
    <w:rsid w:val="00693A84"/>
    <w:rsid w:val="006A38A0"/>
    <w:rsid w:val="006A5D89"/>
    <w:rsid w:val="006B35D5"/>
    <w:rsid w:val="006B5CFB"/>
    <w:rsid w:val="006C1018"/>
    <w:rsid w:val="006E2C6D"/>
    <w:rsid w:val="006F3162"/>
    <w:rsid w:val="006F5925"/>
    <w:rsid w:val="00710637"/>
    <w:rsid w:val="0073192A"/>
    <w:rsid w:val="0073420E"/>
    <w:rsid w:val="00736459"/>
    <w:rsid w:val="00741E99"/>
    <w:rsid w:val="00744C8E"/>
    <w:rsid w:val="007452D6"/>
    <w:rsid w:val="00746935"/>
    <w:rsid w:val="00750B78"/>
    <w:rsid w:val="0076295C"/>
    <w:rsid w:val="0077399A"/>
    <w:rsid w:val="007801B0"/>
    <w:rsid w:val="00787694"/>
    <w:rsid w:val="0079508B"/>
    <w:rsid w:val="007A209E"/>
    <w:rsid w:val="007A7CD1"/>
    <w:rsid w:val="007B400A"/>
    <w:rsid w:val="007B4CAC"/>
    <w:rsid w:val="007D4070"/>
    <w:rsid w:val="007D41DA"/>
    <w:rsid w:val="00806FAE"/>
    <w:rsid w:val="0081028F"/>
    <w:rsid w:val="008149C1"/>
    <w:rsid w:val="0081633D"/>
    <w:rsid w:val="00820753"/>
    <w:rsid w:val="00827FBA"/>
    <w:rsid w:val="00832715"/>
    <w:rsid w:val="00832FEE"/>
    <w:rsid w:val="008469A7"/>
    <w:rsid w:val="00847F09"/>
    <w:rsid w:val="00850491"/>
    <w:rsid w:val="00864D36"/>
    <w:rsid w:val="008668BB"/>
    <w:rsid w:val="00876E07"/>
    <w:rsid w:val="00884E58"/>
    <w:rsid w:val="008924AE"/>
    <w:rsid w:val="008C19EB"/>
    <w:rsid w:val="008C5B4F"/>
    <w:rsid w:val="008C7E55"/>
    <w:rsid w:val="008D0CBA"/>
    <w:rsid w:val="008E0B59"/>
    <w:rsid w:val="008E0F6B"/>
    <w:rsid w:val="008E1F59"/>
    <w:rsid w:val="008F0C6D"/>
    <w:rsid w:val="00900872"/>
    <w:rsid w:val="00906B7F"/>
    <w:rsid w:val="00912B87"/>
    <w:rsid w:val="00915B5F"/>
    <w:rsid w:val="00921670"/>
    <w:rsid w:val="009253CC"/>
    <w:rsid w:val="009266EB"/>
    <w:rsid w:val="009327E3"/>
    <w:rsid w:val="0095075A"/>
    <w:rsid w:val="00956AAA"/>
    <w:rsid w:val="00964F35"/>
    <w:rsid w:val="00973707"/>
    <w:rsid w:val="009758E3"/>
    <w:rsid w:val="009812EA"/>
    <w:rsid w:val="009930B9"/>
    <w:rsid w:val="009A557B"/>
    <w:rsid w:val="009B125F"/>
    <w:rsid w:val="009E3891"/>
    <w:rsid w:val="009F0857"/>
    <w:rsid w:val="009F1277"/>
    <w:rsid w:val="00A07A1A"/>
    <w:rsid w:val="00A21DAA"/>
    <w:rsid w:val="00A321E5"/>
    <w:rsid w:val="00A54949"/>
    <w:rsid w:val="00A6024B"/>
    <w:rsid w:val="00A62535"/>
    <w:rsid w:val="00A65979"/>
    <w:rsid w:val="00A713E2"/>
    <w:rsid w:val="00A76893"/>
    <w:rsid w:val="00A822DE"/>
    <w:rsid w:val="00A871F4"/>
    <w:rsid w:val="00A942C7"/>
    <w:rsid w:val="00AA7ECF"/>
    <w:rsid w:val="00AB5BFB"/>
    <w:rsid w:val="00AD44E7"/>
    <w:rsid w:val="00AF08A7"/>
    <w:rsid w:val="00B04BA9"/>
    <w:rsid w:val="00B1674E"/>
    <w:rsid w:val="00B23B8F"/>
    <w:rsid w:val="00B256B7"/>
    <w:rsid w:val="00B40562"/>
    <w:rsid w:val="00B442A7"/>
    <w:rsid w:val="00B45E57"/>
    <w:rsid w:val="00B5270D"/>
    <w:rsid w:val="00B546EA"/>
    <w:rsid w:val="00B555E5"/>
    <w:rsid w:val="00B653AA"/>
    <w:rsid w:val="00B83A06"/>
    <w:rsid w:val="00B9440E"/>
    <w:rsid w:val="00B96B54"/>
    <w:rsid w:val="00BB1C15"/>
    <w:rsid w:val="00BC0889"/>
    <w:rsid w:val="00BC40EB"/>
    <w:rsid w:val="00BD29B1"/>
    <w:rsid w:val="00BD65D3"/>
    <w:rsid w:val="00BE5556"/>
    <w:rsid w:val="00BE5922"/>
    <w:rsid w:val="00BE61EF"/>
    <w:rsid w:val="00BE7C70"/>
    <w:rsid w:val="00C00656"/>
    <w:rsid w:val="00C00A5B"/>
    <w:rsid w:val="00C0698C"/>
    <w:rsid w:val="00C073FE"/>
    <w:rsid w:val="00C12600"/>
    <w:rsid w:val="00C27728"/>
    <w:rsid w:val="00C3058E"/>
    <w:rsid w:val="00C54E98"/>
    <w:rsid w:val="00C6196E"/>
    <w:rsid w:val="00C67F4A"/>
    <w:rsid w:val="00C7574A"/>
    <w:rsid w:val="00CA2418"/>
    <w:rsid w:val="00CA2E33"/>
    <w:rsid w:val="00CB0116"/>
    <w:rsid w:val="00CB211F"/>
    <w:rsid w:val="00CC4EC1"/>
    <w:rsid w:val="00CD1BD8"/>
    <w:rsid w:val="00CE38E4"/>
    <w:rsid w:val="00D11011"/>
    <w:rsid w:val="00D11012"/>
    <w:rsid w:val="00D130DC"/>
    <w:rsid w:val="00D21B62"/>
    <w:rsid w:val="00D221C7"/>
    <w:rsid w:val="00D27DD7"/>
    <w:rsid w:val="00D317AC"/>
    <w:rsid w:val="00D33FDB"/>
    <w:rsid w:val="00D343F6"/>
    <w:rsid w:val="00D368E7"/>
    <w:rsid w:val="00D425E3"/>
    <w:rsid w:val="00D44963"/>
    <w:rsid w:val="00D46B0B"/>
    <w:rsid w:val="00D5115D"/>
    <w:rsid w:val="00D54516"/>
    <w:rsid w:val="00D63706"/>
    <w:rsid w:val="00D638A0"/>
    <w:rsid w:val="00D644D2"/>
    <w:rsid w:val="00D64B2E"/>
    <w:rsid w:val="00D774BD"/>
    <w:rsid w:val="00D835FD"/>
    <w:rsid w:val="00D944EA"/>
    <w:rsid w:val="00D96E18"/>
    <w:rsid w:val="00D9722B"/>
    <w:rsid w:val="00DA0FE1"/>
    <w:rsid w:val="00DA5809"/>
    <w:rsid w:val="00DA5BA0"/>
    <w:rsid w:val="00DB5854"/>
    <w:rsid w:val="00DB59FD"/>
    <w:rsid w:val="00DC0DC3"/>
    <w:rsid w:val="00DC75EE"/>
    <w:rsid w:val="00DE3C19"/>
    <w:rsid w:val="00DF1B0D"/>
    <w:rsid w:val="00DF3835"/>
    <w:rsid w:val="00E00139"/>
    <w:rsid w:val="00E07058"/>
    <w:rsid w:val="00E111BB"/>
    <w:rsid w:val="00E16981"/>
    <w:rsid w:val="00E25277"/>
    <w:rsid w:val="00E34843"/>
    <w:rsid w:val="00E41CC7"/>
    <w:rsid w:val="00E4773B"/>
    <w:rsid w:val="00E47EFD"/>
    <w:rsid w:val="00E5215F"/>
    <w:rsid w:val="00E62A73"/>
    <w:rsid w:val="00E65553"/>
    <w:rsid w:val="00E71472"/>
    <w:rsid w:val="00E75F83"/>
    <w:rsid w:val="00E864F4"/>
    <w:rsid w:val="00E86A07"/>
    <w:rsid w:val="00E87519"/>
    <w:rsid w:val="00E927E3"/>
    <w:rsid w:val="00EB0F8C"/>
    <w:rsid w:val="00EC1DBA"/>
    <w:rsid w:val="00EC7EC8"/>
    <w:rsid w:val="00ED5F49"/>
    <w:rsid w:val="00EE0B7A"/>
    <w:rsid w:val="00F07527"/>
    <w:rsid w:val="00F27262"/>
    <w:rsid w:val="00F30ECF"/>
    <w:rsid w:val="00F37204"/>
    <w:rsid w:val="00F41860"/>
    <w:rsid w:val="00F443B6"/>
    <w:rsid w:val="00F86B72"/>
    <w:rsid w:val="00F8769D"/>
    <w:rsid w:val="00F91727"/>
    <w:rsid w:val="00FA0FD8"/>
    <w:rsid w:val="00FA3AD9"/>
    <w:rsid w:val="00FA75D9"/>
    <w:rsid w:val="00FC5E96"/>
    <w:rsid w:val="00FD54A0"/>
    <w:rsid w:val="00FE1005"/>
    <w:rsid w:val="00FE7B0F"/>
    <w:rsid w:val="00FF3B47"/>
    <w:rsid w:val="00FF3F5A"/>
    <w:rsid w:val="00FF4DC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A64BD"/>
  <w15:chartTrackingRefBased/>
  <w15:docId w15:val="{C17F1524-1EF8-42A8-B13F-40D898EB2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25277"/>
    <w:pPr>
      <w:keepNext/>
      <w:keepLines/>
      <w:spacing w:before="360" w:after="80"/>
      <w:outlineLvl w:val="0"/>
    </w:pPr>
    <w:rPr>
      <w:rFonts w:ascii="Arial" w:eastAsiaTheme="majorEastAsia" w:hAnsi="Arial" w:cstheme="majorBidi"/>
      <w:sz w:val="40"/>
      <w:szCs w:val="40"/>
    </w:rPr>
  </w:style>
  <w:style w:type="paragraph" w:styleId="berschrift2">
    <w:name w:val="heading 2"/>
    <w:basedOn w:val="Standard"/>
    <w:next w:val="Standard"/>
    <w:link w:val="berschrift2Zchn"/>
    <w:uiPriority w:val="9"/>
    <w:unhideWhenUsed/>
    <w:qFormat/>
    <w:rsid w:val="00E25277"/>
    <w:pPr>
      <w:keepNext/>
      <w:keepLines/>
      <w:spacing w:before="160" w:after="80"/>
      <w:outlineLvl w:val="1"/>
    </w:pPr>
    <w:rPr>
      <w:rFonts w:ascii="Arial" w:eastAsiaTheme="majorEastAsia" w:hAnsi="Arial" w:cstheme="majorBidi"/>
      <w:sz w:val="32"/>
      <w:szCs w:val="32"/>
    </w:rPr>
  </w:style>
  <w:style w:type="paragraph" w:styleId="berschrift3">
    <w:name w:val="heading 3"/>
    <w:basedOn w:val="Standard"/>
    <w:next w:val="Standard"/>
    <w:link w:val="berschrift3Zchn"/>
    <w:uiPriority w:val="9"/>
    <w:unhideWhenUsed/>
    <w:qFormat/>
    <w:rsid w:val="00E25277"/>
    <w:pPr>
      <w:keepNext/>
      <w:keepLines/>
      <w:spacing w:before="160" w:after="80"/>
      <w:outlineLvl w:val="2"/>
    </w:pPr>
    <w:rPr>
      <w:rFonts w:ascii="Arial" w:eastAsiaTheme="majorEastAsia" w:hAnsi="Arial" w:cstheme="majorBidi"/>
      <w:sz w:val="28"/>
      <w:szCs w:val="28"/>
    </w:rPr>
  </w:style>
  <w:style w:type="paragraph" w:styleId="berschrift4">
    <w:name w:val="heading 4"/>
    <w:basedOn w:val="Standard"/>
    <w:next w:val="Standard"/>
    <w:link w:val="berschrift4Zchn"/>
    <w:uiPriority w:val="9"/>
    <w:semiHidden/>
    <w:unhideWhenUsed/>
    <w:qFormat/>
    <w:rsid w:val="00E2527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2527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2527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2527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2527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2527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25277"/>
    <w:rPr>
      <w:rFonts w:ascii="Arial" w:eastAsiaTheme="majorEastAsia" w:hAnsi="Arial" w:cstheme="majorBidi"/>
      <w:sz w:val="40"/>
      <w:szCs w:val="40"/>
    </w:rPr>
  </w:style>
  <w:style w:type="character" w:customStyle="1" w:styleId="berschrift2Zchn">
    <w:name w:val="Überschrift 2 Zchn"/>
    <w:basedOn w:val="Absatz-Standardschriftart"/>
    <w:link w:val="berschrift2"/>
    <w:uiPriority w:val="9"/>
    <w:rsid w:val="00E25277"/>
    <w:rPr>
      <w:rFonts w:ascii="Arial" w:eastAsiaTheme="majorEastAsia" w:hAnsi="Arial" w:cstheme="majorBidi"/>
      <w:sz w:val="32"/>
      <w:szCs w:val="32"/>
    </w:rPr>
  </w:style>
  <w:style w:type="character" w:customStyle="1" w:styleId="berschrift3Zchn">
    <w:name w:val="Überschrift 3 Zchn"/>
    <w:basedOn w:val="Absatz-Standardschriftart"/>
    <w:link w:val="berschrift3"/>
    <w:uiPriority w:val="9"/>
    <w:rsid w:val="00E25277"/>
    <w:rPr>
      <w:rFonts w:ascii="Arial" w:eastAsiaTheme="majorEastAsia" w:hAnsi="Arial" w:cstheme="majorBidi"/>
      <w:sz w:val="28"/>
      <w:szCs w:val="28"/>
    </w:rPr>
  </w:style>
  <w:style w:type="character" w:customStyle="1" w:styleId="berschrift4Zchn">
    <w:name w:val="Überschrift 4 Zchn"/>
    <w:basedOn w:val="Absatz-Standardschriftart"/>
    <w:link w:val="berschrift4"/>
    <w:uiPriority w:val="9"/>
    <w:semiHidden/>
    <w:rsid w:val="00E2527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2527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2527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2527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2527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25277"/>
    <w:rPr>
      <w:rFonts w:eastAsiaTheme="majorEastAsia" w:cstheme="majorBidi"/>
      <w:color w:val="272727" w:themeColor="text1" w:themeTint="D8"/>
    </w:rPr>
  </w:style>
  <w:style w:type="paragraph" w:styleId="Titel">
    <w:name w:val="Title"/>
    <w:basedOn w:val="Standard"/>
    <w:next w:val="Standard"/>
    <w:link w:val="TitelZchn"/>
    <w:uiPriority w:val="10"/>
    <w:qFormat/>
    <w:rsid w:val="00E25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2527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2527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2527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2527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25277"/>
    <w:rPr>
      <w:i/>
      <w:iCs/>
      <w:color w:val="404040" w:themeColor="text1" w:themeTint="BF"/>
    </w:rPr>
  </w:style>
  <w:style w:type="paragraph" w:styleId="Listenabsatz">
    <w:name w:val="List Paragraph"/>
    <w:basedOn w:val="Standard"/>
    <w:uiPriority w:val="34"/>
    <w:qFormat/>
    <w:rsid w:val="00E25277"/>
    <w:pPr>
      <w:ind w:left="720"/>
      <w:contextualSpacing/>
    </w:pPr>
  </w:style>
  <w:style w:type="character" w:styleId="IntensiveHervorhebung">
    <w:name w:val="Intense Emphasis"/>
    <w:basedOn w:val="Absatz-Standardschriftart"/>
    <w:uiPriority w:val="21"/>
    <w:qFormat/>
    <w:rsid w:val="00E25277"/>
    <w:rPr>
      <w:i/>
      <w:iCs/>
      <w:color w:val="0F4761" w:themeColor="accent1" w:themeShade="BF"/>
    </w:rPr>
  </w:style>
  <w:style w:type="paragraph" w:styleId="IntensivesZitat">
    <w:name w:val="Intense Quote"/>
    <w:basedOn w:val="Standard"/>
    <w:next w:val="Standard"/>
    <w:link w:val="IntensivesZitatZchn"/>
    <w:uiPriority w:val="30"/>
    <w:qFormat/>
    <w:rsid w:val="00E25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25277"/>
    <w:rPr>
      <w:i/>
      <w:iCs/>
      <w:color w:val="0F4761" w:themeColor="accent1" w:themeShade="BF"/>
    </w:rPr>
  </w:style>
  <w:style w:type="character" w:styleId="IntensiverVerweis">
    <w:name w:val="Intense Reference"/>
    <w:basedOn w:val="Absatz-Standardschriftart"/>
    <w:uiPriority w:val="32"/>
    <w:qFormat/>
    <w:rsid w:val="00E25277"/>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E25277"/>
    <w:pPr>
      <w:spacing w:before="240" w:after="0"/>
      <w:outlineLvl w:val="9"/>
    </w:pPr>
    <w:rPr>
      <w:kern w:val="0"/>
      <w:sz w:val="32"/>
      <w:szCs w:val="32"/>
      <w:lang w:eastAsia="de-AT"/>
      <w14:ligatures w14:val="none"/>
    </w:rPr>
  </w:style>
  <w:style w:type="paragraph" w:styleId="Verzeichnis1">
    <w:name w:val="toc 1"/>
    <w:basedOn w:val="Standard"/>
    <w:next w:val="Standard"/>
    <w:autoRedefine/>
    <w:uiPriority w:val="39"/>
    <w:unhideWhenUsed/>
    <w:rsid w:val="00E25277"/>
    <w:pPr>
      <w:spacing w:after="100"/>
    </w:pPr>
  </w:style>
  <w:style w:type="paragraph" w:styleId="Verzeichnis2">
    <w:name w:val="toc 2"/>
    <w:basedOn w:val="Standard"/>
    <w:next w:val="Standard"/>
    <w:autoRedefine/>
    <w:uiPriority w:val="39"/>
    <w:unhideWhenUsed/>
    <w:rsid w:val="00E25277"/>
    <w:pPr>
      <w:spacing w:after="100"/>
      <w:ind w:left="220"/>
    </w:pPr>
  </w:style>
  <w:style w:type="character" w:styleId="Hyperlink">
    <w:name w:val="Hyperlink"/>
    <w:basedOn w:val="Absatz-Standardschriftart"/>
    <w:uiPriority w:val="99"/>
    <w:unhideWhenUsed/>
    <w:rsid w:val="00E25277"/>
    <w:rPr>
      <w:color w:val="467886" w:themeColor="hyperlink"/>
      <w:u w:val="single"/>
    </w:rPr>
  </w:style>
  <w:style w:type="paragraph" w:styleId="Verzeichnis3">
    <w:name w:val="toc 3"/>
    <w:basedOn w:val="Standard"/>
    <w:next w:val="Standard"/>
    <w:autoRedefine/>
    <w:uiPriority w:val="39"/>
    <w:unhideWhenUsed/>
    <w:rsid w:val="00E25277"/>
    <w:pPr>
      <w:spacing w:after="100"/>
      <w:ind w:left="440"/>
    </w:pPr>
  </w:style>
  <w:style w:type="paragraph" w:customStyle="1" w:styleId="berschrift10">
    <w:name w:val="Überschrift1"/>
    <w:basedOn w:val="Standard"/>
    <w:link w:val="berschrift1Zchn0"/>
    <w:qFormat/>
    <w:rsid w:val="00303B13"/>
    <w:rPr>
      <w:rFonts w:cs="Arial"/>
      <w:b/>
      <w:bCs/>
      <w:sz w:val="32"/>
      <w:szCs w:val="32"/>
    </w:rPr>
  </w:style>
  <w:style w:type="character" w:customStyle="1" w:styleId="berschrift1Zchn0">
    <w:name w:val="Überschrift1 Zchn"/>
    <w:basedOn w:val="Absatz-Standardschriftart"/>
    <w:link w:val="berschrift10"/>
    <w:rsid w:val="00303B13"/>
    <w:rPr>
      <w:rFonts w:cs="Arial"/>
      <w:b/>
      <w:bCs/>
      <w:sz w:val="32"/>
      <w:szCs w:val="32"/>
    </w:rPr>
  </w:style>
  <w:style w:type="paragraph" w:styleId="Literaturverzeichnis">
    <w:name w:val="Bibliography"/>
    <w:basedOn w:val="Standard"/>
    <w:next w:val="Standard"/>
    <w:uiPriority w:val="37"/>
    <w:unhideWhenUsed/>
    <w:rsid w:val="00850491"/>
  </w:style>
  <w:style w:type="paragraph" w:styleId="Beschriftung">
    <w:name w:val="caption"/>
    <w:basedOn w:val="Standard"/>
    <w:next w:val="Standard"/>
    <w:uiPriority w:val="35"/>
    <w:unhideWhenUsed/>
    <w:qFormat/>
    <w:rsid w:val="003D6115"/>
    <w:pPr>
      <w:spacing w:after="200" w:line="240" w:lineRule="auto"/>
    </w:pPr>
    <w:rPr>
      <w:i/>
      <w:iCs/>
      <w:color w:val="0E2841" w:themeColor="text2"/>
      <w:sz w:val="18"/>
      <w:szCs w:val="18"/>
    </w:rPr>
  </w:style>
  <w:style w:type="paragraph" w:styleId="Abbildungsverzeichnis">
    <w:name w:val="table of figures"/>
    <w:basedOn w:val="Standard"/>
    <w:next w:val="Standard"/>
    <w:uiPriority w:val="99"/>
    <w:unhideWhenUsed/>
    <w:rsid w:val="00750B78"/>
    <w:pPr>
      <w:spacing w:after="0"/>
    </w:pPr>
  </w:style>
  <w:style w:type="character" w:styleId="NichtaufgelsteErwhnung">
    <w:name w:val="Unresolved Mention"/>
    <w:basedOn w:val="Absatz-Standardschriftart"/>
    <w:uiPriority w:val="99"/>
    <w:semiHidden/>
    <w:unhideWhenUsed/>
    <w:rsid w:val="000E550B"/>
    <w:rPr>
      <w:color w:val="605E5C"/>
      <w:shd w:val="clear" w:color="auto" w:fill="E1DFDD"/>
    </w:rPr>
  </w:style>
  <w:style w:type="table" w:styleId="Tabellenraster">
    <w:name w:val="Table Grid"/>
    <w:basedOn w:val="NormaleTabelle"/>
    <w:uiPriority w:val="39"/>
    <w:rsid w:val="00932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esuchterLink">
    <w:name w:val="FollowedHyperlink"/>
    <w:basedOn w:val="Absatz-Standardschriftart"/>
    <w:uiPriority w:val="99"/>
    <w:semiHidden/>
    <w:unhideWhenUsed/>
    <w:rsid w:val="00D774BD"/>
    <w:rPr>
      <w:color w:val="96607D" w:themeColor="followedHyperlink"/>
      <w:u w:val="single"/>
    </w:rPr>
  </w:style>
  <w:style w:type="character" w:styleId="Platzhaltertext">
    <w:name w:val="Placeholder Text"/>
    <w:basedOn w:val="Absatz-Standardschriftart"/>
    <w:uiPriority w:val="99"/>
    <w:semiHidden/>
    <w:rsid w:val="00D425E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7B83D9-88D8-4B71-B298-2E1DCBCEC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14492</Words>
  <Characters>91305</Characters>
  <Application>Microsoft Office Word</Application>
  <DocSecurity>0</DocSecurity>
  <Lines>760</Lines>
  <Paragraphs>211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Baumann Christian, SchülerIn</dc:creator>
  <cp:keywords/>
  <dc:description/>
  <cp:lastModifiedBy>BAUMANN Christian, SchülerIn</cp:lastModifiedBy>
  <cp:revision>597</cp:revision>
  <cp:lastPrinted>2026-02-27T07:15:00Z</cp:lastPrinted>
  <dcterms:created xsi:type="dcterms:W3CDTF">2025-06-25T06:05:00Z</dcterms:created>
  <dcterms:modified xsi:type="dcterms:W3CDTF">2026-03-15T16:17:00Z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id="tarWmrpy"/&gt;&lt;style id="http://www.zotero.org/styles/ieee" locale="de-DE" hasBibliography="1" bibliographyStyleHasBeenSet="1"/&gt;&lt;prefs&gt;&lt;pref name="fieldType" value="Field"/&gt;&lt;/prefs&gt;&lt;/data&gt;</vt:lpwstr>
  </property>
</Properties>
</file>