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E180" w14:textId="77777777" w:rsidR="007A209E" w:rsidRPr="007A209E" w:rsidRDefault="007A209E" w:rsidP="007A209E">
      <w:pPr>
        <w:rPr>
          <w:lang w:val="de-DE"/>
        </w:rPr>
      </w:pPr>
    </w:p>
    <w:sdt>
      <w:sdtPr>
        <w:rPr>
          <w:rFonts w:asciiTheme="minorHAnsi" w:eastAsiaTheme="minorHAnsi" w:hAnsiTheme="minorHAnsi" w:cstheme="minorBidi"/>
          <w:kern w:val="2"/>
          <w:sz w:val="22"/>
          <w:szCs w:val="22"/>
          <w:lang w:val="de-DE" w:eastAsia="en-US"/>
          <w14:ligatures w14:val="standardContextual"/>
        </w:rPr>
        <w:id w:val="560608808"/>
        <w:docPartObj>
          <w:docPartGallery w:val="Table of Contents"/>
          <w:docPartUnique/>
        </w:docPartObj>
      </w:sdtPr>
      <w:sdtEndPr>
        <w:rPr>
          <w:b/>
          <w:bCs/>
        </w:rPr>
      </w:sdtEndPr>
      <w:sdtContent>
        <w:p w14:paraId="1D8CB659" w14:textId="0F35ADB7" w:rsidR="00111D08" w:rsidRDefault="00111D08">
          <w:pPr>
            <w:pStyle w:val="Inhaltsverzeichnisberschrift"/>
          </w:pPr>
          <w:r>
            <w:rPr>
              <w:lang w:val="de-DE"/>
            </w:rPr>
            <w:t>Inhaltsverzeichnis</w:t>
          </w:r>
        </w:p>
        <w:p w14:paraId="6369E597" w14:textId="4966A46A" w:rsidR="004E1EA9" w:rsidRDefault="00111D08">
          <w:pPr>
            <w:pStyle w:val="Verzeichnis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4200967" w:history="1">
            <w:r w:rsidR="004E1EA9" w:rsidRPr="004556D4">
              <w:rPr>
                <w:rStyle w:val="Hyperlink"/>
                <w:noProof/>
              </w:rPr>
              <w:t>4.1 Zielsetzung und Abgrenzung</w:t>
            </w:r>
            <w:r w:rsidR="004E1EA9">
              <w:rPr>
                <w:noProof/>
                <w:webHidden/>
              </w:rPr>
              <w:tab/>
            </w:r>
            <w:r w:rsidR="004E1EA9">
              <w:rPr>
                <w:noProof/>
                <w:webHidden/>
              </w:rPr>
              <w:fldChar w:fldCharType="begin"/>
            </w:r>
            <w:r w:rsidR="004E1EA9">
              <w:rPr>
                <w:noProof/>
                <w:webHidden/>
              </w:rPr>
              <w:instrText xml:space="preserve"> PAGEREF _Toc224200967 \h </w:instrText>
            </w:r>
            <w:r w:rsidR="004E1EA9">
              <w:rPr>
                <w:noProof/>
                <w:webHidden/>
              </w:rPr>
            </w:r>
            <w:r w:rsidR="004E1EA9">
              <w:rPr>
                <w:noProof/>
                <w:webHidden/>
              </w:rPr>
              <w:fldChar w:fldCharType="separate"/>
            </w:r>
            <w:r w:rsidR="004E1EA9">
              <w:rPr>
                <w:noProof/>
                <w:webHidden/>
              </w:rPr>
              <w:t>2</w:t>
            </w:r>
            <w:r w:rsidR="004E1EA9">
              <w:rPr>
                <w:noProof/>
                <w:webHidden/>
              </w:rPr>
              <w:fldChar w:fldCharType="end"/>
            </w:r>
          </w:hyperlink>
        </w:p>
        <w:p w14:paraId="7099B548" w14:textId="7FF47748" w:rsidR="004E1EA9" w:rsidRDefault="004E1EA9">
          <w:pPr>
            <w:pStyle w:val="Verzeichnis2"/>
            <w:tabs>
              <w:tab w:val="right" w:leader="dot" w:pos="9062"/>
            </w:tabs>
            <w:rPr>
              <w:rFonts w:eastAsiaTheme="minorEastAsia"/>
              <w:noProof/>
              <w:sz w:val="24"/>
              <w:szCs w:val="24"/>
              <w:lang w:eastAsia="de-AT"/>
            </w:rPr>
          </w:pPr>
          <w:hyperlink w:anchor="_Toc224200968" w:history="1">
            <w:r w:rsidRPr="004556D4">
              <w:rPr>
                <w:rStyle w:val="Hyperlink"/>
                <w:noProof/>
              </w:rPr>
              <w:t>4.1.1 Anforderungen an das Energiesystem</w:t>
            </w:r>
            <w:r>
              <w:rPr>
                <w:noProof/>
                <w:webHidden/>
              </w:rPr>
              <w:tab/>
            </w:r>
            <w:r>
              <w:rPr>
                <w:noProof/>
                <w:webHidden/>
              </w:rPr>
              <w:fldChar w:fldCharType="begin"/>
            </w:r>
            <w:r>
              <w:rPr>
                <w:noProof/>
                <w:webHidden/>
              </w:rPr>
              <w:instrText xml:space="preserve"> PAGEREF _Toc224200968 \h </w:instrText>
            </w:r>
            <w:r>
              <w:rPr>
                <w:noProof/>
                <w:webHidden/>
              </w:rPr>
            </w:r>
            <w:r>
              <w:rPr>
                <w:noProof/>
                <w:webHidden/>
              </w:rPr>
              <w:fldChar w:fldCharType="separate"/>
            </w:r>
            <w:r>
              <w:rPr>
                <w:noProof/>
                <w:webHidden/>
              </w:rPr>
              <w:t>3</w:t>
            </w:r>
            <w:r>
              <w:rPr>
                <w:noProof/>
                <w:webHidden/>
              </w:rPr>
              <w:fldChar w:fldCharType="end"/>
            </w:r>
          </w:hyperlink>
        </w:p>
        <w:p w14:paraId="53CC8CC8" w14:textId="3570AFB8" w:rsidR="004E1EA9" w:rsidRDefault="004E1EA9">
          <w:pPr>
            <w:pStyle w:val="Verzeichnis1"/>
            <w:tabs>
              <w:tab w:val="right" w:leader="dot" w:pos="9062"/>
            </w:tabs>
            <w:rPr>
              <w:rFonts w:eastAsiaTheme="minorEastAsia"/>
              <w:noProof/>
              <w:sz w:val="24"/>
              <w:szCs w:val="24"/>
              <w:lang w:eastAsia="de-AT"/>
            </w:rPr>
          </w:pPr>
          <w:hyperlink w:anchor="_Toc224200969" w:history="1">
            <w:r w:rsidRPr="004556D4">
              <w:rPr>
                <w:rStyle w:val="Hyperlink"/>
                <w:noProof/>
              </w:rPr>
              <w:t>4.2 Grundlagen photovoltaischer Energieversorgung</w:t>
            </w:r>
            <w:r>
              <w:rPr>
                <w:noProof/>
                <w:webHidden/>
              </w:rPr>
              <w:tab/>
            </w:r>
            <w:r>
              <w:rPr>
                <w:noProof/>
                <w:webHidden/>
              </w:rPr>
              <w:fldChar w:fldCharType="begin"/>
            </w:r>
            <w:r>
              <w:rPr>
                <w:noProof/>
                <w:webHidden/>
              </w:rPr>
              <w:instrText xml:space="preserve"> PAGEREF _Toc224200969 \h </w:instrText>
            </w:r>
            <w:r>
              <w:rPr>
                <w:noProof/>
                <w:webHidden/>
              </w:rPr>
            </w:r>
            <w:r>
              <w:rPr>
                <w:noProof/>
                <w:webHidden/>
              </w:rPr>
              <w:fldChar w:fldCharType="separate"/>
            </w:r>
            <w:r>
              <w:rPr>
                <w:noProof/>
                <w:webHidden/>
              </w:rPr>
              <w:t>3</w:t>
            </w:r>
            <w:r>
              <w:rPr>
                <w:noProof/>
                <w:webHidden/>
              </w:rPr>
              <w:fldChar w:fldCharType="end"/>
            </w:r>
          </w:hyperlink>
        </w:p>
        <w:p w14:paraId="6941B7C9" w14:textId="2CD3390E" w:rsidR="004E1EA9" w:rsidRDefault="004E1EA9">
          <w:pPr>
            <w:pStyle w:val="Verzeichnis2"/>
            <w:tabs>
              <w:tab w:val="right" w:leader="dot" w:pos="9062"/>
            </w:tabs>
            <w:rPr>
              <w:rFonts w:eastAsiaTheme="minorEastAsia"/>
              <w:noProof/>
              <w:sz w:val="24"/>
              <w:szCs w:val="24"/>
              <w:lang w:eastAsia="de-AT"/>
            </w:rPr>
          </w:pPr>
          <w:hyperlink w:anchor="_Toc224200970" w:history="1">
            <w:r w:rsidRPr="004556D4">
              <w:rPr>
                <w:rStyle w:val="Hyperlink"/>
                <w:noProof/>
              </w:rPr>
              <w:t>4.2.1 Kennlinien und Maximum Power Point Tracking</w:t>
            </w:r>
            <w:r>
              <w:rPr>
                <w:noProof/>
                <w:webHidden/>
              </w:rPr>
              <w:tab/>
            </w:r>
            <w:r>
              <w:rPr>
                <w:noProof/>
                <w:webHidden/>
              </w:rPr>
              <w:fldChar w:fldCharType="begin"/>
            </w:r>
            <w:r>
              <w:rPr>
                <w:noProof/>
                <w:webHidden/>
              </w:rPr>
              <w:instrText xml:space="preserve"> PAGEREF _Toc224200970 \h </w:instrText>
            </w:r>
            <w:r>
              <w:rPr>
                <w:noProof/>
                <w:webHidden/>
              </w:rPr>
            </w:r>
            <w:r>
              <w:rPr>
                <w:noProof/>
                <w:webHidden/>
              </w:rPr>
              <w:fldChar w:fldCharType="separate"/>
            </w:r>
            <w:r>
              <w:rPr>
                <w:noProof/>
                <w:webHidden/>
              </w:rPr>
              <w:t>4</w:t>
            </w:r>
            <w:r>
              <w:rPr>
                <w:noProof/>
                <w:webHidden/>
              </w:rPr>
              <w:fldChar w:fldCharType="end"/>
            </w:r>
          </w:hyperlink>
        </w:p>
        <w:p w14:paraId="19347FC6" w14:textId="4ED93EE7" w:rsidR="004E1EA9" w:rsidRDefault="004E1EA9">
          <w:pPr>
            <w:pStyle w:val="Verzeichnis2"/>
            <w:tabs>
              <w:tab w:val="right" w:leader="dot" w:pos="9062"/>
            </w:tabs>
            <w:rPr>
              <w:rFonts w:eastAsiaTheme="minorEastAsia"/>
              <w:noProof/>
              <w:sz w:val="24"/>
              <w:szCs w:val="24"/>
              <w:lang w:eastAsia="de-AT"/>
            </w:rPr>
          </w:pPr>
          <w:hyperlink w:anchor="_Toc224200971" w:history="1">
            <w:r w:rsidRPr="004556D4">
              <w:rPr>
                <w:rStyle w:val="Hyperlink"/>
                <w:rFonts w:eastAsia="Times New Roman"/>
                <w:noProof/>
                <w:lang w:eastAsia="de-AT"/>
              </w:rPr>
              <w:t>4.2.2 Einfluss von Wetter und Jahreszeit</w:t>
            </w:r>
            <w:r>
              <w:rPr>
                <w:noProof/>
                <w:webHidden/>
              </w:rPr>
              <w:tab/>
            </w:r>
            <w:r>
              <w:rPr>
                <w:noProof/>
                <w:webHidden/>
              </w:rPr>
              <w:fldChar w:fldCharType="begin"/>
            </w:r>
            <w:r>
              <w:rPr>
                <w:noProof/>
                <w:webHidden/>
              </w:rPr>
              <w:instrText xml:space="preserve"> PAGEREF _Toc224200971 \h </w:instrText>
            </w:r>
            <w:r>
              <w:rPr>
                <w:noProof/>
                <w:webHidden/>
              </w:rPr>
            </w:r>
            <w:r>
              <w:rPr>
                <w:noProof/>
                <w:webHidden/>
              </w:rPr>
              <w:fldChar w:fldCharType="separate"/>
            </w:r>
            <w:r>
              <w:rPr>
                <w:noProof/>
                <w:webHidden/>
              </w:rPr>
              <w:t>4</w:t>
            </w:r>
            <w:r>
              <w:rPr>
                <w:noProof/>
                <w:webHidden/>
              </w:rPr>
              <w:fldChar w:fldCharType="end"/>
            </w:r>
          </w:hyperlink>
        </w:p>
        <w:p w14:paraId="0E169C09" w14:textId="1483ABFD" w:rsidR="004E1EA9" w:rsidRDefault="004E1EA9">
          <w:pPr>
            <w:pStyle w:val="Verzeichnis2"/>
            <w:tabs>
              <w:tab w:val="right" w:leader="dot" w:pos="9062"/>
            </w:tabs>
            <w:rPr>
              <w:rFonts w:eastAsiaTheme="minorEastAsia"/>
              <w:noProof/>
              <w:sz w:val="24"/>
              <w:szCs w:val="24"/>
              <w:lang w:eastAsia="de-AT"/>
            </w:rPr>
          </w:pPr>
          <w:hyperlink w:anchor="_Toc224200972" w:history="1">
            <w:r w:rsidRPr="004556D4">
              <w:rPr>
                <w:rStyle w:val="Hyperlink"/>
                <w:noProof/>
              </w:rPr>
              <w:t>4.2.3 Vergleich alternativer Energiequellen für Gewächshausanwendungen</w:t>
            </w:r>
            <w:r>
              <w:rPr>
                <w:noProof/>
                <w:webHidden/>
              </w:rPr>
              <w:tab/>
            </w:r>
            <w:r>
              <w:rPr>
                <w:noProof/>
                <w:webHidden/>
              </w:rPr>
              <w:fldChar w:fldCharType="begin"/>
            </w:r>
            <w:r>
              <w:rPr>
                <w:noProof/>
                <w:webHidden/>
              </w:rPr>
              <w:instrText xml:space="preserve"> PAGEREF _Toc224200972 \h </w:instrText>
            </w:r>
            <w:r>
              <w:rPr>
                <w:noProof/>
                <w:webHidden/>
              </w:rPr>
            </w:r>
            <w:r>
              <w:rPr>
                <w:noProof/>
                <w:webHidden/>
              </w:rPr>
              <w:fldChar w:fldCharType="separate"/>
            </w:r>
            <w:r>
              <w:rPr>
                <w:noProof/>
                <w:webHidden/>
              </w:rPr>
              <w:t>5</w:t>
            </w:r>
            <w:r>
              <w:rPr>
                <w:noProof/>
                <w:webHidden/>
              </w:rPr>
              <w:fldChar w:fldCharType="end"/>
            </w:r>
          </w:hyperlink>
        </w:p>
        <w:p w14:paraId="146CB53A" w14:textId="658F7215" w:rsidR="004E1EA9" w:rsidRDefault="004E1EA9">
          <w:pPr>
            <w:pStyle w:val="Verzeichnis1"/>
            <w:tabs>
              <w:tab w:val="right" w:leader="dot" w:pos="9062"/>
            </w:tabs>
            <w:rPr>
              <w:rFonts w:eastAsiaTheme="minorEastAsia"/>
              <w:noProof/>
              <w:sz w:val="24"/>
              <w:szCs w:val="24"/>
              <w:lang w:eastAsia="de-AT"/>
            </w:rPr>
          </w:pPr>
          <w:hyperlink w:anchor="_Toc224200973" w:history="1">
            <w:r w:rsidRPr="004556D4">
              <w:rPr>
                <w:rStyle w:val="Hyperlink"/>
                <w:noProof/>
              </w:rPr>
              <w:t>4.3 Systemauslegung und Dimensionierung</w:t>
            </w:r>
            <w:r>
              <w:rPr>
                <w:noProof/>
                <w:webHidden/>
              </w:rPr>
              <w:tab/>
            </w:r>
            <w:r>
              <w:rPr>
                <w:noProof/>
                <w:webHidden/>
              </w:rPr>
              <w:fldChar w:fldCharType="begin"/>
            </w:r>
            <w:r>
              <w:rPr>
                <w:noProof/>
                <w:webHidden/>
              </w:rPr>
              <w:instrText xml:space="preserve"> PAGEREF _Toc224200973 \h </w:instrText>
            </w:r>
            <w:r>
              <w:rPr>
                <w:noProof/>
                <w:webHidden/>
              </w:rPr>
            </w:r>
            <w:r>
              <w:rPr>
                <w:noProof/>
                <w:webHidden/>
              </w:rPr>
              <w:fldChar w:fldCharType="separate"/>
            </w:r>
            <w:r>
              <w:rPr>
                <w:noProof/>
                <w:webHidden/>
              </w:rPr>
              <w:t>6</w:t>
            </w:r>
            <w:r>
              <w:rPr>
                <w:noProof/>
                <w:webHidden/>
              </w:rPr>
              <w:fldChar w:fldCharType="end"/>
            </w:r>
          </w:hyperlink>
        </w:p>
        <w:p w14:paraId="29712F23" w14:textId="069803F9" w:rsidR="004E1EA9" w:rsidRDefault="004E1EA9">
          <w:pPr>
            <w:pStyle w:val="Verzeichnis2"/>
            <w:tabs>
              <w:tab w:val="right" w:leader="dot" w:pos="9062"/>
            </w:tabs>
            <w:rPr>
              <w:rFonts w:eastAsiaTheme="minorEastAsia"/>
              <w:noProof/>
              <w:sz w:val="24"/>
              <w:szCs w:val="24"/>
              <w:lang w:eastAsia="de-AT"/>
            </w:rPr>
          </w:pPr>
          <w:hyperlink w:anchor="_Toc224200974" w:history="1">
            <w:r w:rsidRPr="004556D4">
              <w:rPr>
                <w:rStyle w:val="Hyperlink"/>
                <w:noProof/>
              </w:rPr>
              <w:t>4.3.1 Ermittlung des Energiebedarfs</w:t>
            </w:r>
            <w:r>
              <w:rPr>
                <w:noProof/>
                <w:webHidden/>
              </w:rPr>
              <w:tab/>
            </w:r>
            <w:r>
              <w:rPr>
                <w:noProof/>
                <w:webHidden/>
              </w:rPr>
              <w:fldChar w:fldCharType="begin"/>
            </w:r>
            <w:r>
              <w:rPr>
                <w:noProof/>
                <w:webHidden/>
              </w:rPr>
              <w:instrText xml:space="preserve"> PAGEREF _Toc224200974 \h </w:instrText>
            </w:r>
            <w:r>
              <w:rPr>
                <w:noProof/>
                <w:webHidden/>
              </w:rPr>
            </w:r>
            <w:r>
              <w:rPr>
                <w:noProof/>
                <w:webHidden/>
              </w:rPr>
              <w:fldChar w:fldCharType="separate"/>
            </w:r>
            <w:r>
              <w:rPr>
                <w:noProof/>
                <w:webHidden/>
              </w:rPr>
              <w:t>6</w:t>
            </w:r>
            <w:r>
              <w:rPr>
                <w:noProof/>
                <w:webHidden/>
              </w:rPr>
              <w:fldChar w:fldCharType="end"/>
            </w:r>
          </w:hyperlink>
        </w:p>
        <w:p w14:paraId="762A2CF9" w14:textId="0AAD338A" w:rsidR="004E1EA9" w:rsidRDefault="004E1EA9">
          <w:pPr>
            <w:pStyle w:val="Verzeichnis2"/>
            <w:tabs>
              <w:tab w:val="right" w:leader="dot" w:pos="9062"/>
            </w:tabs>
            <w:rPr>
              <w:rFonts w:eastAsiaTheme="minorEastAsia"/>
              <w:noProof/>
              <w:sz w:val="24"/>
              <w:szCs w:val="24"/>
              <w:lang w:eastAsia="de-AT"/>
            </w:rPr>
          </w:pPr>
          <w:hyperlink w:anchor="_Toc224200975" w:history="1">
            <w:r w:rsidRPr="004556D4">
              <w:rPr>
                <w:rStyle w:val="Hyperlink"/>
                <w:noProof/>
              </w:rPr>
              <w:t>4.3.2 Berechnung der PV-Leistung und Batteriekapazität</w:t>
            </w:r>
            <w:r>
              <w:rPr>
                <w:noProof/>
                <w:webHidden/>
              </w:rPr>
              <w:tab/>
            </w:r>
            <w:r>
              <w:rPr>
                <w:noProof/>
                <w:webHidden/>
              </w:rPr>
              <w:fldChar w:fldCharType="begin"/>
            </w:r>
            <w:r>
              <w:rPr>
                <w:noProof/>
                <w:webHidden/>
              </w:rPr>
              <w:instrText xml:space="preserve"> PAGEREF _Toc224200975 \h </w:instrText>
            </w:r>
            <w:r>
              <w:rPr>
                <w:noProof/>
                <w:webHidden/>
              </w:rPr>
            </w:r>
            <w:r>
              <w:rPr>
                <w:noProof/>
                <w:webHidden/>
              </w:rPr>
              <w:fldChar w:fldCharType="separate"/>
            </w:r>
            <w:r>
              <w:rPr>
                <w:noProof/>
                <w:webHidden/>
              </w:rPr>
              <w:t>6</w:t>
            </w:r>
            <w:r>
              <w:rPr>
                <w:noProof/>
                <w:webHidden/>
              </w:rPr>
              <w:fldChar w:fldCharType="end"/>
            </w:r>
          </w:hyperlink>
        </w:p>
        <w:p w14:paraId="4B0C55CD" w14:textId="36FB499B" w:rsidR="004E1EA9" w:rsidRDefault="004E1EA9">
          <w:pPr>
            <w:pStyle w:val="Verzeichnis2"/>
            <w:tabs>
              <w:tab w:val="right" w:leader="dot" w:pos="9062"/>
            </w:tabs>
            <w:rPr>
              <w:rFonts w:eastAsiaTheme="minorEastAsia"/>
              <w:noProof/>
              <w:sz w:val="24"/>
              <w:szCs w:val="24"/>
              <w:lang w:eastAsia="de-AT"/>
            </w:rPr>
          </w:pPr>
          <w:hyperlink w:anchor="_Toc224200976" w:history="1">
            <w:r w:rsidRPr="004556D4">
              <w:rPr>
                <w:rStyle w:val="Hyperlink"/>
                <w:noProof/>
              </w:rPr>
              <w:t>4.3.3 Autonomiezeit und Worst-Case-Betrachtung</w:t>
            </w:r>
            <w:r>
              <w:rPr>
                <w:noProof/>
                <w:webHidden/>
              </w:rPr>
              <w:tab/>
            </w:r>
            <w:r>
              <w:rPr>
                <w:noProof/>
                <w:webHidden/>
              </w:rPr>
              <w:fldChar w:fldCharType="begin"/>
            </w:r>
            <w:r>
              <w:rPr>
                <w:noProof/>
                <w:webHidden/>
              </w:rPr>
              <w:instrText xml:space="preserve"> PAGEREF _Toc224200976 \h </w:instrText>
            </w:r>
            <w:r>
              <w:rPr>
                <w:noProof/>
                <w:webHidden/>
              </w:rPr>
            </w:r>
            <w:r>
              <w:rPr>
                <w:noProof/>
                <w:webHidden/>
              </w:rPr>
              <w:fldChar w:fldCharType="separate"/>
            </w:r>
            <w:r>
              <w:rPr>
                <w:noProof/>
                <w:webHidden/>
              </w:rPr>
              <w:t>7</w:t>
            </w:r>
            <w:r>
              <w:rPr>
                <w:noProof/>
                <w:webHidden/>
              </w:rPr>
              <w:fldChar w:fldCharType="end"/>
            </w:r>
          </w:hyperlink>
        </w:p>
        <w:p w14:paraId="3344715D" w14:textId="7768AEB8" w:rsidR="004E1EA9" w:rsidRDefault="004E1EA9">
          <w:pPr>
            <w:pStyle w:val="Verzeichnis2"/>
            <w:tabs>
              <w:tab w:val="right" w:leader="dot" w:pos="9062"/>
            </w:tabs>
            <w:rPr>
              <w:rFonts w:eastAsiaTheme="minorEastAsia"/>
              <w:noProof/>
              <w:sz w:val="24"/>
              <w:szCs w:val="24"/>
              <w:lang w:eastAsia="de-AT"/>
            </w:rPr>
          </w:pPr>
          <w:hyperlink w:anchor="_Toc224200977" w:history="1">
            <w:r w:rsidRPr="004556D4">
              <w:rPr>
                <w:rStyle w:val="Hyperlink"/>
                <w:noProof/>
              </w:rPr>
              <w:t>4.3.4 Umsetzungskonzept des Prototyps</w:t>
            </w:r>
            <w:r>
              <w:rPr>
                <w:noProof/>
                <w:webHidden/>
              </w:rPr>
              <w:tab/>
            </w:r>
            <w:r>
              <w:rPr>
                <w:noProof/>
                <w:webHidden/>
              </w:rPr>
              <w:fldChar w:fldCharType="begin"/>
            </w:r>
            <w:r>
              <w:rPr>
                <w:noProof/>
                <w:webHidden/>
              </w:rPr>
              <w:instrText xml:space="preserve"> PAGEREF _Toc224200977 \h </w:instrText>
            </w:r>
            <w:r>
              <w:rPr>
                <w:noProof/>
                <w:webHidden/>
              </w:rPr>
            </w:r>
            <w:r>
              <w:rPr>
                <w:noProof/>
                <w:webHidden/>
              </w:rPr>
              <w:fldChar w:fldCharType="separate"/>
            </w:r>
            <w:r>
              <w:rPr>
                <w:noProof/>
                <w:webHidden/>
              </w:rPr>
              <w:t>7</w:t>
            </w:r>
            <w:r>
              <w:rPr>
                <w:noProof/>
                <w:webHidden/>
              </w:rPr>
              <w:fldChar w:fldCharType="end"/>
            </w:r>
          </w:hyperlink>
        </w:p>
        <w:p w14:paraId="63BDD918" w14:textId="5731068A" w:rsidR="004E1EA9" w:rsidRDefault="004E1EA9">
          <w:pPr>
            <w:pStyle w:val="Verzeichnis2"/>
            <w:tabs>
              <w:tab w:val="right" w:leader="dot" w:pos="9062"/>
            </w:tabs>
            <w:rPr>
              <w:rFonts w:eastAsiaTheme="minorEastAsia"/>
              <w:noProof/>
              <w:sz w:val="24"/>
              <w:szCs w:val="24"/>
              <w:lang w:eastAsia="de-AT"/>
            </w:rPr>
          </w:pPr>
          <w:hyperlink w:anchor="_Toc224200978" w:history="1">
            <w:r w:rsidRPr="004556D4">
              <w:rPr>
                <w:rStyle w:val="Hyperlink"/>
                <w:noProof/>
              </w:rPr>
              <w:t>4.3.5 Erwartetes Systemverhalten</w:t>
            </w:r>
            <w:r>
              <w:rPr>
                <w:noProof/>
                <w:webHidden/>
              </w:rPr>
              <w:tab/>
            </w:r>
            <w:r>
              <w:rPr>
                <w:noProof/>
                <w:webHidden/>
              </w:rPr>
              <w:fldChar w:fldCharType="begin"/>
            </w:r>
            <w:r>
              <w:rPr>
                <w:noProof/>
                <w:webHidden/>
              </w:rPr>
              <w:instrText xml:space="preserve"> PAGEREF _Toc224200978 \h </w:instrText>
            </w:r>
            <w:r>
              <w:rPr>
                <w:noProof/>
                <w:webHidden/>
              </w:rPr>
            </w:r>
            <w:r>
              <w:rPr>
                <w:noProof/>
                <w:webHidden/>
              </w:rPr>
              <w:fldChar w:fldCharType="separate"/>
            </w:r>
            <w:r>
              <w:rPr>
                <w:noProof/>
                <w:webHidden/>
              </w:rPr>
              <w:t>8</w:t>
            </w:r>
            <w:r>
              <w:rPr>
                <w:noProof/>
                <w:webHidden/>
              </w:rPr>
              <w:fldChar w:fldCharType="end"/>
            </w:r>
          </w:hyperlink>
        </w:p>
        <w:p w14:paraId="053E6588" w14:textId="14CE1B2C" w:rsidR="004E1EA9" w:rsidRDefault="004E1EA9">
          <w:pPr>
            <w:pStyle w:val="Verzeichnis1"/>
            <w:tabs>
              <w:tab w:val="right" w:leader="dot" w:pos="9062"/>
            </w:tabs>
            <w:rPr>
              <w:rFonts w:eastAsiaTheme="minorEastAsia"/>
              <w:noProof/>
              <w:sz w:val="24"/>
              <w:szCs w:val="24"/>
              <w:lang w:eastAsia="de-AT"/>
            </w:rPr>
          </w:pPr>
          <w:hyperlink w:anchor="_Toc224200979" w:history="1">
            <w:r w:rsidRPr="004556D4">
              <w:rPr>
                <w:rStyle w:val="Hyperlink"/>
                <w:noProof/>
              </w:rPr>
              <w:t>4.4 Auswahl der Systemkomponenten</w:t>
            </w:r>
            <w:r>
              <w:rPr>
                <w:noProof/>
                <w:webHidden/>
              </w:rPr>
              <w:tab/>
            </w:r>
            <w:r>
              <w:rPr>
                <w:noProof/>
                <w:webHidden/>
              </w:rPr>
              <w:fldChar w:fldCharType="begin"/>
            </w:r>
            <w:r>
              <w:rPr>
                <w:noProof/>
                <w:webHidden/>
              </w:rPr>
              <w:instrText xml:space="preserve"> PAGEREF _Toc224200979 \h </w:instrText>
            </w:r>
            <w:r>
              <w:rPr>
                <w:noProof/>
                <w:webHidden/>
              </w:rPr>
            </w:r>
            <w:r>
              <w:rPr>
                <w:noProof/>
                <w:webHidden/>
              </w:rPr>
              <w:fldChar w:fldCharType="separate"/>
            </w:r>
            <w:r>
              <w:rPr>
                <w:noProof/>
                <w:webHidden/>
              </w:rPr>
              <w:t>9</w:t>
            </w:r>
            <w:r>
              <w:rPr>
                <w:noProof/>
                <w:webHidden/>
              </w:rPr>
              <w:fldChar w:fldCharType="end"/>
            </w:r>
          </w:hyperlink>
        </w:p>
        <w:p w14:paraId="45C9D6E4" w14:textId="71D7201E" w:rsidR="004E1EA9" w:rsidRDefault="004E1EA9">
          <w:pPr>
            <w:pStyle w:val="Verzeichnis2"/>
            <w:tabs>
              <w:tab w:val="right" w:leader="dot" w:pos="9062"/>
            </w:tabs>
            <w:rPr>
              <w:rFonts w:eastAsiaTheme="minorEastAsia"/>
              <w:noProof/>
              <w:sz w:val="24"/>
              <w:szCs w:val="24"/>
              <w:lang w:eastAsia="de-AT"/>
            </w:rPr>
          </w:pPr>
          <w:hyperlink w:anchor="_Toc224200980" w:history="1">
            <w:r w:rsidRPr="004556D4">
              <w:rPr>
                <w:rStyle w:val="Hyperlink"/>
                <w:noProof/>
              </w:rPr>
              <w:t>4.4.1 PV-Modul enjoysolar 180</w:t>
            </w:r>
            <w:r w:rsidRPr="004556D4">
              <w:rPr>
                <w:rStyle w:val="Hyperlink"/>
                <w:rFonts w:cs="Arial"/>
                <w:noProof/>
              </w:rPr>
              <w:t> </w:t>
            </w:r>
            <w:r w:rsidRPr="004556D4">
              <w:rPr>
                <w:rStyle w:val="Hyperlink"/>
                <w:noProof/>
              </w:rPr>
              <w:t>W 12</w:t>
            </w:r>
            <w:r w:rsidRPr="004556D4">
              <w:rPr>
                <w:rStyle w:val="Hyperlink"/>
                <w:rFonts w:cs="Arial"/>
                <w:noProof/>
              </w:rPr>
              <w:t> </w:t>
            </w:r>
            <w:r w:rsidRPr="004556D4">
              <w:rPr>
                <w:rStyle w:val="Hyperlink"/>
                <w:noProof/>
              </w:rPr>
              <w:t>V</w:t>
            </w:r>
            <w:r>
              <w:rPr>
                <w:noProof/>
                <w:webHidden/>
              </w:rPr>
              <w:tab/>
            </w:r>
            <w:r>
              <w:rPr>
                <w:noProof/>
                <w:webHidden/>
              </w:rPr>
              <w:fldChar w:fldCharType="begin"/>
            </w:r>
            <w:r>
              <w:rPr>
                <w:noProof/>
                <w:webHidden/>
              </w:rPr>
              <w:instrText xml:space="preserve"> PAGEREF _Toc224200980 \h </w:instrText>
            </w:r>
            <w:r>
              <w:rPr>
                <w:noProof/>
                <w:webHidden/>
              </w:rPr>
            </w:r>
            <w:r>
              <w:rPr>
                <w:noProof/>
                <w:webHidden/>
              </w:rPr>
              <w:fldChar w:fldCharType="separate"/>
            </w:r>
            <w:r>
              <w:rPr>
                <w:noProof/>
                <w:webHidden/>
              </w:rPr>
              <w:t>9</w:t>
            </w:r>
            <w:r>
              <w:rPr>
                <w:noProof/>
                <w:webHidden/>
              </w:rPr>
              <w:fldChar w:fldCharType="end"/>
            </w:r>
          </w:hyperlink>
        </w:p>
        <w:p w14:paraId="6B45C36A" w14:textId="19980A9E" w:rsidR="004E1EA9" w:rsidRDefault="004E1EA9">
          <w:pPr>
            <w:pStyle w:val="Verzeichnis2"/>
            <w:tabs>
              <w:tab w:val="right" w:leader="dot" w:pos="9062"/>
            </w:tabs>
            <w:rPr>
              <w:rFonts w:eastAsiaTheme="minorEastAsia"/>
              <w:noProof/>
              <w:sz w:val="24"/>
              <w:szCs w:val="24"/>
              <w:lang w:eastAsia="de-AT"/>
            </w:rPr>
          </w:pPr>
          <w:hyperlink w:anchor="_Toc224200981" w:history="1">
            <w:r w:rsidRPr="004556D4">
              <w:rPr>
                <w:rStyle w:val="Hyperlink"/>
                <w:noProof/>
              </w:rPr>
              <w:t>4.4.2 AGM Super Cycle Batterie 100 Ah</w:t>
            </w:r>
            <w:r>
              <w:rPr>
                <w:noProof/>
                <w:webHidden/>
              </w:rPr>
              <w:tab/>
            </w:r>
            <w:r>
              <w:rPr>
                <w:noProof/>
                <w:webHidden/>
              </w:rPr>
              <w:fldChar w:fldCharType="begin"/>
            </w:r>
            <w:r>
              <w:rPr>
                <w:noProof/>
                <w:webHidden/>
              </w:rPr>
              <w:instrText xml:space="preserve"> PAGEREF _Toc224200981 \h </w:instrText>
            </w:r>
            <w:r>
              <w:rPr>
                <w:noProof/>
                <w:webHidden/>
              </w:rPr>
            </w:r>
            <w:r>
              <w:rPr>
                <w:noProof/>
                <w:webHidden/>
              </w:rPr>
              <w:fldChar w:fldCharType="separate"/>
            </w:r>
            <w:r>
              <w:rPr>
                <w:noProof/>
                <w:webHidden/>
              </w:rPr>
              <w:t>9</w:t>
            </w:r>
            <w:r>
              <w:rPr>
                <w:noProof/>
                <w:webHidden/>
              </w:rPr>
              <w:fldChar w:fldCharType="end"/>
            </w:r>
          </w:hyperlink>
        </w:p>
        <w:p w14:paraId="6E66AA7F" w14:textId="2CF6AB12" w:rsidR="004E1EA9" w:rsidRDefault="004E1EA9">
          <w:pPr>
            <w:pStyle w:val="Verzeichnis2"/>
            <w:tabs>
              <w:tab w:val="right" w:leader="dot" w:pos="9062"/>
            </w:tabs>
            <w:rPr>
              <w:rFonts w:eastAsiaTheme="minorEastAsia"/>
              <w:noProof/>
              <w:sz w:val="24"/>
              <w:szCs w:val="24"/>
              <w:lang w:eastAsia="de-AT"/>
            </w:rPr>
          </w:pPr>
          <w:hyperlink w:anchor="_Toc224200982" w:history="1">
            <w:r w:rsidRPr="004556D4">
              <w:rPr>
                <w:rStyle w:val="Hyperlink"/>
                <w:noProof/>
              </w:rPr>
              <w:t>4.4.3 Victron MultiPlus 12/800</w:t>
            </w:r>
            <w:r>
              <w:rPr>
                <w:noProof/>
                <w:webHidden/>
              </w:rPr>
              <w:tab/>
            </w:r>
            <w:r>
              <w:rPr>
                <w:noProof/>
                <w:webHidden/>
              </w:rPr>
              <w:fldChar w:fldCharType="begin"/>
            </w:r>
            <w:r>
              <w:rPr>
                <w:noProof/>
                <w:webHidden/>
              </w:rPr>
              <w:instrText xml:space="preserve"> PAGEREF _Toc224200982 \h </w:instrText>
            </w:r>
            <w:r>
              <w:rPr>
                <w:noProof/>
                <w:webHidden/>
              </w:rPr>
            </w:r>
            <w:r>
              <w:rPr>
                <w:noProof/>
                <w:webHidden/>
              </w:rPr>
              <w:fldChar w:fldCharType="separate"/>
            </w:r>
            <w:r>
              <w:rPr>
                <w:noProof/>
                <w:webHidden/>
              </w:rPr>
              <w:t>10</w:t>
            </w:r>
            <w:r>
              <w:rPr>
                <w:noProof/>
                <w:webHidden/>
              </w:rPr>
              <w:fldChar w:fldCharType="end"/>
            </w:r>
          </w:hyperlink>
        </w:p>
        <w:p w14:paraId="73A7C70A" w14:textId="3DCAB608" w:rsidR="004E1EA9" w:rsidRDefault="004E1EA9">
          <w:pPr>
            <w:pStyle w:val="Verzeichnis2"/>
            <w:tabs>
              <w:tab w:val="right" w:leader="dot" w:pos="9062"/>
            </w:tabs>
            <w:rPr>
              <w:rFonts w:eastAsiaTheme="minorEastAsia"/>
              <w:noProof/>
              <w:sz w:val="24"/>
              <w:szCs w:val="24"/>
              <w:lang w:eastAsia="de-AT"/>
            </w:rPr>
          </w:pPr>
          <w:hyperlink w:anchor="_Toc224200983" w:history="1">
            <w:r w:rsidRPr="004556D4">
              <w:rPr>
                <w:rStyle w:val="Hyperlink"/>
                <w:noProof/>
              </w:rPr>
              <w:t>4.4.4 Victron MPPT 100/20</w:t>
            </w:r>
            <w:r>
              <w:rPr>
                <w:noProof/>
                <w:webHidden/>
              </w:rPr>
              <w:tab/>
            </w:r>
            <w:r>
              <w:rPr>
                <w:noProof/>
                <w:webHidden/>
              </w:rPr>
              <w:fldChar w:fldCharType="begin"/>
            </w:r>
            <w:r>
              <w:rPr>
                <w:noProof/>
                <w:webHidden/>
              </w:rPr>
              <w:instrText xml:space="preserve"> PAGEREF _Toc224200983 \h </w:instrText>
            </w:r>
            <w:r>
              <w:rPr>
                <w:noProof/>
                <w:webHidden/>
              </w:rPr>
            </w:r>
            <w:r>
              <w:rPr>
                <w:noProof/>
                <w:webHidden/>
              </w:rPr>
              <w:fldChar w:fldCharType="separate"/>
            </w:r>
            <w:r>
              <w:rPr>
                <w:noProof/>
                <w:webHidden/>
              </w:rPr>
              <w:t>10</w:t>
            </w:r>
            <w:r>
              <w:rPr>
                <w:noProof/>
                <w:webHidden/>
              </w:rPr>
              <w:fldChar w:fldCharType="end"/>
            </w:r>
          </w:hyperlink>
        </w:p>
        <w:p w14:paraId="068BC30C" w14:textId="7A39C293" w:rsidR="004E1EA9" w:rsidRDefault="004E1EA9">
          <w:pPr>
            <w:pStyle w:val="Verzeichnis2"/>
            <w:tabs>
              <w:tab w:val="right" w:leader="dot" w:pos="9062"/>
            </w:tabs>
            <w:rPr>
              <w:rFonts w:eastAsiaTheme="minorEastAsia"/>
              <w:noProof/>
              <w:sz w:val="24"/>
              <w:szCs w:val="24"/>
              <w:lang w:eastAsia="de-AT"/>
            </w:rPr>
          </w:pPr>
          <w:hyperlink w:anchor="_Toc224200984" w:history="1">
            <w:r w:rsidRPr="004556D4">
              <w:rPr>
                <w:rStyle w:val="Hyperlink"/>
                <w:noProof/>
              </w:rPr>
              <w:t>4.4.5 Victron SmartShunt 500</w:t>
            </w:r>
            <w:r w:rsidRPr="004556D4">
              <w:rPr>
                <w:rStyle w:val="Hyperlink"/>
                <w:rFonts w:ascii="Arial" w:hAnsi="Arial" w:cs="Arial"/>
                <w:noProof/>
              </w:rPr>
              <w:t> </w:t>
            </w:r>
            <w:r w:rsidRPr="004556D4">
              <w:rPr>
                <w:rStyle w:val="Hyperlink"/>
                <w:noProof/>
              </w:rPr>
              <w:t>A</w:t>
            </w:r>
            <w:r>
              <w:rPr>
                <w:noProof/>
                <w:webHidden/>
              </w:rPr>
              <w:tab/>
            </w:r>
            <w:r>
              <w:rPr>
                <w:noProof/>
                <w:webHidden/>
              </w:rPr>
              <w:fldChar w:fldCharType="begin"/>
            </w:r>
            <w:r>
              <w:rPr>
                <w:noProof/>
                <w:webHidden/>
              </w:rPr>
              <w:instrText xml:space="preserve"> PAGEREF _Toc224200984 \h </w:instrText>
            </w:r>
            <w:r>
              <w:rPr>
                <w:noProof/>
                <w:webHidden/>
              </w:rPr>
            </w:r>
            <w:r>
              <w:rPr>
                <w:noProof/>
                <w:webHidden/>
              </w:rPr>
              <w:fldChar w:fldCharType="separate"/>
            </w:r>
            <w:r>
              <w:rPr>
                <w:noProof/>
                <w:webHidden/>
              </w:rPr>
              <w:t>10</w:t>
            </w:r>
            <w:r>
              <w:rPr>
                <w:noProof/>
                <w:webHidden/>
              </w:rPr>
              <w:fldChar w:fldCharType="end"/>
            </w:r>
          </w:hyperlink>
        </w:p>
        <w:p w14:paraId="3AC652F1" w14:textId="02C8B114" w:rsidR="004E1EA9" w:rsidRDefault="004E1EA9">
          <w:pPr>
            <w:pStyle w:val="Verzeichnis2"/>
            <w:tabs>
              <w:tab w:val="right" w:leader="dot" w:pos="9062"/>
            </w:tabs>
            <w:rPr>
              <w:rFonts w:eastAsiaTheme="minorEastAsia"/>
              <w:noProof/>
              <w:sz w:val="24"/>
              <w:szCs w:val="24"/>
              <w:lang w:eastAsia="de-AT"/>
            </w:rPr>
          </w:pPr>
          <w:hyperlink w:anchor="_Toc224200985" w:history="1">
            <w:r w:rsidRPr="004556D4">
              <w:rPr>
                <w:rStyle w:val="Hyperlink"/>
                <w:noProof/>
              </w:rPr>
              <w:t>4.4.6 Victron Orion 12/12-18</w:t>
            </w:r>
            <w:r>
              <w:rPr>
                <w:noProof/>
                <w:webHidden/>
              </w:rPr>
              <w:tab/>
            </w:r>
            <w:r>
              <w:rPr>
                <w:noProof/>
                <w:webHidden/>
              </w:rPr>
              <w:fldChar w:fldCharType="begin"/>
            </w:r>
            <w:r>
              <w:rPr>
                <w:noProof/>
                <w:webHidden/>
              </w:rPr>
              <w:instrText xml:space="preserve"> PAGEREF _Toc224200985 \h </w:instrText>
            </w:r>
            <w:r>
              <w:rPr>
                <w:noProof/>
                <w:webHidden/>
              </w:rPr>
            </w:r>
            <w:r>
              <w:rPr>
                <w:noProof/>
                <w:webHidden/>
              </w:rPr>
              <w:fldChar w:fldCharType="separate"/>
            </w:r>
            <w:r>
              <w:rPr>
                <w:noProof/>
                <w:webHidden/>
              </w:rPr>
              <w:t>10</w:t>
            </w:r>
            <w:r>
              <w:rPr>
                <w:noProof/>
                <w:webHidden/>
              </w:rPr>
              <w:fldChar w:fldCharType="end"/>
            </w:r>
          </w:hyperlink>
        </w:p>
        <w:p w14:paraId="6568A823" w14:textId="2C8ED8F3" w:rsidR="004E1EA9" w:rsidRDefault="004E1EA9">
          <w:pPr>
            <w:pStyle w:val="Verzeichnis2"/>
            <w:tabs>
              <w:tab w:val="right" w:leader="dot" w:pos="9062"/>
            </w:tabs>
            <w:rPr>
              <w:rFonts w:eastAsiaTheme="minorEastAsia"/>
              <w:noProof/>
              <w:sz w:val="24"/>
              <w:szCs w:val="24"/>
              <w:lang w:eastAsia="de-AT"/>
            </w:rPr>
          </w:pPr>
          <w:hyperlink w:anchor="_Toc224200986" w:history="1">
            <w:r w:rsidRPr="004556D4">
              <w:rPr>
                <w:rStyle w:val="Hyperlink"/>
                <w:noProof/>
                <w:lang w:val="en-GB"/>
              </w:rPr>
              <w:t>4.4.7 Victron Cerbo GX und GX Touch 50</w:t>
            </w:r>
            <w:r>
              <w:rPr>
                <w:noProof/>
                <w:webHidden/>
              </w:rPr>
              <w:tab/>
            </w:r>
            <w:r>
              <w:rPr>
                <w:noProof/>
                <w:webHidden/>
              </w:rPr>
              <w:fldChar w:fldCharType="begin"/>
            </w:r>
            <w:r>
              <w:rPr>
                <w:noProof/>
                <w:webHidden/>
              </w:rPr>
              <w:instrText xml:space="preserve"> PAGEREF _Toc224200986 \h </w:instrText>
            </w:r>
            <w:r>
              <w:rPr>
                <w:noProof/>
                <w:webHidden/>
              </w:rPr>
            </w:r>
            <w:r>
              <w:rPr>
                <w:noProof/>
                <w:webHidden/>
              </w:rPr>
              <w:fldChar w:fldCharType="separate"/>
            </w:r>
            <w:r>
              <w:rPr>
                <w:noProof/>
                <w:webHidden/>
              </w:rPr>
              <w:t>10</w:t>
            </w:r>
            <w:r>
              <w:rPr>
                <w:noProof/>
                <w:webHidden/>
              </w:rPr>
              <w:fldChar w:fldCharType="end"/>
            </w:r>
          </w:hyperlink>
        </w:p>
        <w:p w14:paraId="7B073694" w14:textId="654CE0F7" w:rsidR="004E1EA9" w:rsidRDefault="004E1EA9">
          <w:pPr>
            <w:pStyle w:val="Verzeichnis2"/>
            <w:tabs>
              <w:tab w:val="right" w:leader="dot" w:pos="9062"/>
            </w:tabs>
            <w:rPr>
              <w:rFonts w:eastAsiaTheme="minorEastAsia"/>
              <w:noProof/>
              <w:sz w:val="24"/>
              <w:szCs w:val="24"/>
              <w:lang w:eastAsia="de-AT"/>
            </w:rPr>
          </w:pPr>
          <w:hyperlink w:anchor="_Toc224200987" w:history="1">
            <w:r w:rsidRPr="004556D4">
              <w:rPr>
                <w:rStyle w:val="Hyperlink"/>
                <w:noProof/>
              </w:rPr>
              <w:t>4.4.8 Verkabelung und Absicherung</w:t>
            </w:r>
            <w:r>
              <w:rPr>
                <w:noProof/>
                <w:webHidden/>
              </w:rPr>
              <w:tab/>
            </w:r>
            <w:r>
              <w:rPr>
                <w:noProof/>
                <w:webHidden/>
              </w:rPr>
              <w:fldChar w:fldCharType="begin"/>
            </w:r>
            <w:r>
              <w:rPr>
                <w:noProof/>
                <w:webHidden/>
              </w:rPr>
              <w:instrText xml:space="preserve"> PAGEREF _Toc224200987 \h </w:instrText>
            </w:r>
            <w:r>
              <w:rPr>
                <w:noProof/>
                <w:webHidden/>
              </w:rPr>
            </w:r>
            <w:r>
              <w:rPr>
                <w:noProof/>
                <w:webHidden/>
              </w:rPr>
              <w:fldChar w:fldCharType="separate"/>
            </w:r>
            <w:r>
              <w:rPr>
                <w:noProof/>
                <w:webHidden/>
              </w:rPr>
              <w:t>10</w:t>
            </w:r>
            <w:r>
              <w:rPr>
                <w:noProof/>
                <w:webHidden/>
              </w:rPr>
              <w:fldChar w:fldCharType="end"/>
            </w:r>
          </w:hyperlink>
        </w:p>
        <w:p w14:paraId="5EC5D33C" w14:textId="5178B14B" w:rsidR="004E1EA9" w:rsidRDefault="004E1EA9">
          <w:pPr>
            <w:pStyle w:val="Verzeichnis2"/>
            <w:tabs>
              <w:tab w:val="right" w:leader="dot" w:pos="9062"/>
            </w:tabs>
            <w:rPr>
              <w:rFonts w:eastAsiaTheme="minorEastAsia"/>
              <w:noProof/>
              <w:sz w:val="24"/>
              <w:szCs w:val="24"/>
              <w:lang w:eastAsia="de-AT"/>
            </w:rPr>
          </w:pPr>
          <w:hyperlink w:anchor="_Toc224200988" w:history="1">
            <w:r w:rsidRPr="004556D4">
              <w:rPr>
                <w:rStyle w:val="Hyperlink"/>
                <w:noProof/>
              </w:rPr>
              <w:t>4.4.9 Monitoring und Datenkommunikation</w:t>
            </w:r>
            <w:r>
              <w:rPr>
                <w:noProof/>
                <w:webHidden/>
              </w:rPr>
              <w:tab/>
            </w:r>
            <w:r>
              <w:rPr>
                <w:noProof/>
                <w:webHidden/>
              </w:rPr>
              <w:fldChar w:fldCharType="begin"/>
            </w:r>
            <w:r>
              <w:rPr>
                <w:noProof/>
                <w:webHidden/>
              </w:rPr>
              <w:instrText xml:space="preserve"> PAGEREF _Toc224200988 \h </w:instrText>
            </w:r>
            <w:r>
              <w:rPr>
                <w:noProof/>
                <w:webHidden/>
              </w:rPr>
            </w:r>
            <w:r>
              <w:rPr>
                <w:noProof/>
                <w:webHidden/>
              </w:rPr>
              <w:fldChar w:fldCharType="separate"/>
            </w:r>
            <w:r>
              <w:rPr>
                <w:noProof/>
                <w:webHidden/>
              </w:rPr>
              <w:t>10</w:t>
            </w:r>
            <w:r>
              <w:rPr>
                <w:noProof/>
                <w:webHidden/>
              </w:rPr>
              <w:fldChar w:fldCharType="end"/>
            </w:r>
          </w:hyperlink>
        </w:p>
        <w:p w14:paraId="66458E38" w14:textId="264041F6" w:rsidR="004E1EA9" w:rsidRDefault="004E1EA9">
          <w:pPr>
            <w:pStyle w:val="Verzeichnis1"/>
            <w:tabs>
              <w:tab w:val="right" w:leader="dot" w:pos="9062"/>
            </w:tabs>
            <w:rPr>
              <w:rFonts w:eastAsiaTheme="minorEastAsia"/>
              <w:noProof/>
              <w:sz w:val="24"/>
              <w:szCs w:val="24"/>
              <w:lang w:eastAsia="de-AT"/>
            </w:rPr>
          </w:pPr>
          <w:hyperlink w:anchor="_Toc224200989" w:history="1">
            <w:r w:rsidRPr="004556D4">
              <w:rPr>
                <w:rStyle w:val="Hyperlink"/>
                <w:noProof/>
              </w:rPr>
              <w:t>4.5 Batterietechnologien im Vergleich</w:t>
            </w:r>
            <w:r>
              <w:rPr>
                <w:noProof/>
                <w:webHidden/>
              </w:rPr>
              <w:tab/>
            </w:r>
            <w:r>
              <w:rPr>
                <w:noProof/>
                <w:webHidden/>
              </w:rPr>
              <w:fldChar w:fldCharType="begin"/>
            </w:r>
            <w:r>
              <w:rPr>
                <w:noProof/>
                <w:webHidden/>
              </w:rPr>
              <w:instrText xml:space="preserve"> PAGEREF _Toc224200989 \h </w:instrText>
            </w:r>
            <w:r>
              <w:rPr>
                <w:noProof/>
                <w:webHidden/>
              </w:rPr>
            </w:r>
            <w:r>
              <w:rPr>
                <w:noProof/>
                <w:webHidden/>
              </w:rPr>
              <w:fldChar w:fldCharType="separate"/>
            </w:r>
            <w:r>
              <w:rPr>
                <w:noProof/>
                <w:webHidden/>
              </w:rPr>
              <w:t>11</w:t>
            </w:r>
            <w:r>
              <w:rPr>
                <w:noProof/>
                <w:webHidden/>
              </w:rPr>
              <w:fldChar w:fldCharType="end"/>
            </w:r>
          </w:hyperlink>
        </w:p>
        <w:p w14:paraId="156DE9FD" w14:textId="5200E67B" w:rsidR="004E1EA9" w:rsidRDefault="004E1EA9">
          <w:pPr>
            <w:pStyle w:val="Verzeichnis2"/>
            <w:tabs>
              <w:tab w:val="right" w:leader="dot" w:pos="9062"/>
            </w:tabs>
            <w:rPr>
              <w:rFonts w:eastAsiaTheme="minorEastAsia"/>
              <w:noProof/>
              <w:sz w:val="24"/>
              <w:szCs w:val="24"/>
              <w:lang w:eastAsia="de-AT"/>
            </w:rPr>
          </w:pPr>
          <w:hyperlink w:anchor="_Toc224200990" w:history="1">
            <w:r w:rsidRPr="004556D4">
              <w:rPr>
                <w:rStyle w:val="Hyperlink"/>
                <w:noProof/>
              </w:rPr>
              <w:t>4.5.1 Technische Eigenschaften der Batterietechnologien</w:t>
            </w:r>
            <w:r>
              <w:rPr>
                <w:noProof/>
                <w:webHidden/>
              </w:rPr>
              <w:tab/>
            </w:r>
            <w:r>
              <w:rPr>
                <w:noProof/>
                <w:webHidden/>
              </w:rPr>
              <w:fldChar w:fldCharType="begin"/>
            </w:r>
            <w:r>
              <w:rPr>
                <w:noProof/>
                <w:webHidden/>
              </w:rPr>
              <w:instrText xml:space="preserve"> PAGEREF _Toc224200990 \h </w:instrText>
            </w:r>
            <w:r>
              <w:rPr>
                <w:noProof/>
                <w:webHidden/>
              </w:rPr>
            </w:r>
            <w:r>
              <w:rPr>
                <w:noProof/>
                <w:webHidden/>
              </w:rPr>
              <w:fldChar w:fldCharType="separate"/>
            </w:r>
            <w:r>
              <w:rPr>
                <w:noProof/>
                <w:webHidden/>
              </w:rPr>
              <w:t>11</w:t>
            </w:r>
            <w:r>
              <w:rPr>
                <w:noProof/>
                <w:webHidden/>
              </w:rPr>
              <w:fldChar w:fldCharType="end"/>
            </w:r>
          </w:hyperlink>
        </w:p>
        <w:p w14:paraId="34B65B1D" w14:textId="41D5D729" w:rsidR="004E1EA9" w:rsidRDefault="004E1EA9">
          <w:pPr>
            <w:pStyle w:val="Verzeichnis2"/>
            <w:tabs>
              <w:tab w:val="right" w:leader="dot" w:pos="9062"/>
            </w:tabs>
            <w:rPr>
              <w:rFonts w:eastAsiaTheme="minorEastAsia"/>
              <w:noProof/>
              <w:sz w:val="24"/>
              <w:szCs w:val="24"/>
              <w:lang w:eastAsia="de-AT"/>
            </w:rPr>
          </w:pPr>
          <w:hyperlink w:anchor="_Toc224200991" w:history="1">
            <w:r w:rsidRPr="004556D4">
              <w:rPr>
                <w:rStyle w:val="Hyperlink"/>
                <w:noProof/>
              </w:rPr>
              <w:t>4.5.2 Vergleich und Auswahlbegründung</w:t>
            </w:r>
            <w:r>
              <w:rPr>
                <w:noProof/>
                <w:webHidden/>
              </w:rPr>
              <w:tab/>
            </w:r>
            <w:r>
              <w:rPr>
                <w:noProof/>
                <w:webHidden/>
              </w:rPr>
              <w:fldChar w:fldCharType="begin"/>
            </w:r>
            <w:r>
              <w:rPr>
                <w:noProof/>
                <w:webHidden/>
              </w:rPr>
              <w:instrText xml:space="preserve"> PAGEREF _Toc224200991 \h </w:instrText>
            </w:r>
            <w:r>
              <w:rPr>
                <w:noProof/>
                <w:webHidden/>
              </w:rPr>
            </w:r>
            <w:r>
              <w:rPr>
                <w:noProof/>
                <w:webHidden/>
              </w:rPr>
              <w:fldChar w:fldCharType="separate"/>
            </w:r>
            <w:r>
              <w:rPr>
                <w:noProof/>
                <w:webHidden/>
              </w:rPr>
              <w:t>12</w:t>
            </w:r>
            <w:r>
              <w:rPr>
                <w:noProof/>
                <w:webHidden/>
              </w:rPr>
              <w:fldChar w:fldCharType="end"/>
            </w:r>
          </w:hyperlink>
        </w:p>
        <w:p w14:paraId="52D236F5" w14:textId="3C9210E6" w:rsidR="004E1EA9" w:rsidRDefault="004E1EA9">
          <w:pPr>
            <w:pStyle w:val="Verzeichnis1"/>
            <w:tabs>
              <w:tab w:val="right" w:leader="dot" w:pos="9062"/>
            </w:tabs>
            <w:rPr>
              <w:rFonts w:eastAsiaTheme="minorEastAsia"/>
              <w:noProof/>
              <w:sz w:val="24"/>
              <w:szCs w:val="24"/>
              <w:lang w:eastAsia="de-AT"/>
            </w:rPr>
          </w:pPr>
          <w:hyperlink w:anchor="_Toc224200992" w:history="1">
            <w:r w:rsidRPr="004556D4">
              <w:rPr>
                <w:rStyle w:val="Hyperlink"/>
                <w:rFonts w:eastAsia="Arial"/>
                <w:noProof/>
              </w:rPr>
              <w:t>4.6 Wirtschaftliche Analyse</w:t>
            </w:r>
            <w:r>
              <w:rPr>
                <w:noProof/>
                <w:webHidden/>
              </w:rPr>
              <w:tab/>
            </w:r>
            <w:r>
              <w:rPr>
                <w:noProof/>
                <w:webHidden/>
              </w:rPr>
              <w:fldChar w:fldCharType="begin"/>
            </w:r>
            <w:r>
              <w:rPr>
                <w:noProof/>
                <w:webHidden/>
              </w:rPr>
              <w:instrText xml:space="preserve"> PAGEREF _Toc224200992 \h </w:instrText>
            </w:r>
            <w:r>
              <w:rPr>
                <w:noProof/>
                <w:webHidden/>
              </w:rPr>
            </w:r>
            <w:r>
              <w:rPr>
                <w:noProof/>
                <w:webHidden/>
              </w:rPr>
              <w:fldChar w:fldCharType="separate"/>
            </w:r>
            <w:r>
              <w:rPr>
                <w:noProof/>
                <w:webHidden/>
              </w:rPr>
              <w:t>13</w:t>
            </w:r>
            <w:r>
              <w:rPr>
                <w:noProof/>
                <w:webHidden/>
              </w:rPr>
              <w:fldChar w:fldCharType="end"/>
            </w:r>
          </w:hyperlink>
        </w:p>
        <w:p w14:paraId="65934385" w14:textId="575D9F84" w:rsidR="004E1EA9" w:rsidRDefault="004E1EA9">
          <w:pPr>
            <w:pStyle w:val="Verzeichnis2"/>
            <w:tabs>
              <w:tab w:val="right" w:leader="dot" w:pos="9062"/>
            </w:tabs>
            <w:rPr>
              <w:rFonts w:eastAsiaTheme="minorEastAsia"/>
              <w:noProof/>
              <w:sz w:val="24"/>
              <w:szCs w:val="24"/>
              <w:lang w:eastAsia="de-AT"/>
            </w:rPr>
          </w:pPr>
          <w:hyperlink w:anchor="_Toc224200993" w:history="1">
            <w:r w:rsidRPr="004556D4">
              <w:rPr>
                <w:rStyle w:val="Hyperlink"/>
                <w:rFonts w:eastAsia="Arial"/>
                <w:noProof/>
              </w:rPr>
              <w:t>4.6.1 ROI-Berechnung des PV-Systems</w:t>
            </w:r>
            <w:r>
              <w:rPr>
                <w:noProof/>
                <w:webHidden/>
              </w:rPr>
              <w:tab/>
            </w:r>
            <w:r>
              <w:rPr>
                <w:noProof/>
                <w:webHidden/>
              </w:rPr>
              <w:fldChar w:fldCharType="begin"/>
            </w:r>
            <w:r>
              <w:rPr>
                <w:noProof/>
                <w:webHidden/>
              </w:rPr>
              <w:instrText xml:space="preserve"> PAGEREF _Toc224200993 \h </w:instrText>
            </w:r>
            <w:r>
              <w:rPr>
                <w:noProof/>
                <w:webHidden/>
              </w:rPr>
            </w:r>
            <w:r>
              <w:rPr>
                <w:noProof/>
                <w:webHidden/>
              </w:rPr>
              <w:fldChar w:fldCharType="separate"/>
            </w:r>
            <w:r>
              <w:rPr>
                <w:noProof/>
                <w:webHidden/>
              </w:rPr>
              <w:t>13</w:t>
            </w:r>
            <w:r>
              <w:rPr>
                <w:noProof/>
                <w:webHidden/>
              </w:rPr>
              <w:fldChar w:fldCharType="end"/>
            </w:r>
          </w:hyperlink>
        </w:p>
        <w:p w14:paraId="5D924272" w14:textId="26C2068E" w:rsidR="004E1EA9" w:rsidRDefault="004E1EA9">
          <w:pPr>
            <w:pStyle w:val="Verzeichnis2"/>
            <w:tabs>
              <w:tab w:val="right" w:leader="dot" w:pos="9062"/>
            </w:tabs>
            <w:rPr>
              <w:rFonts w:eastAsiaTheme="minorEastAsia"/>
              <w:noProof/>
              <w:sz w:val="24"/>
              <w:szCs w:val="24"/>
              <w:lang w:eastAsia="de-AT"/>
            </w:rPr>
          </w:pPr>
          <w:hyperlink w:anchor="_Toc224200994" w:history="1">
            <w:r w:rsidRPr="004556D4">
              <w:rPr>
                <w:rStyle w:val="Hyperlink"/>
                <w:noProof/>
              </w:rPr>
              <w:t>4.6.2 Amortisationsrechnung und Vergleich: Insellösung versus Netzanbindung</w:t>
            </w:r>
            <w:r>
              <w:rPr>
                <w:noProof/>
                <w:webHidden/>
              </w:rPr>
              <w:tab/>
            </w:r>
            <w:r>
              <w:rPr>
                <w:noProof/>
                <w:webHidden/>
              </w:rPr>
              <w:fldChar w:fldCharType="begin"/>
            </w:r>
            <w:r>
              <w:rPr>
                <w:noProof/>
                <w:webHidden/>
              </w:rPr>
              <w:instrText xml:space="preserve"> PAGEREF _Toc224200994 \h </w:instrText>
            </w:r>
            <w:r>
              <w:rPr>
                <w:noProof/>
                <w:webHidden/>
              </w:rPr>
            </w:r>
            <w:r>
              <w:rPr>
                <w:noProof/>
                <w:webHidden/>
              </w:rPr>
              <w:fldChar w:fldCharType="separate"/>
            </w:r>
            <w:r>
              <w:rPr>
                <w:noProof/>
                <w:webHidden/>
              </w:rPr>
              <w:t>14</w:t>
            </w:r>
            <w:r>
              <w:rPr>
                <w:noProof/>
                <w:webHidden/>
              </w:rPr>
              <w:fldChar w:fldCharType="end"/>
            </w:r>
          </w:hyperlink>
        </w:p>
        <w:p w14:paraId="4F0BF64A" w14:textId="2DFA1C99" w:rsidR="004E1EA9" w:rsidRDefault="004E1EA9">
          <w:pPr>
            <w:pStyle w:val="Verzeichnis2"/>
            <w:tabs>
              <w:tab w:val="right" w:leader="dot" w:pos="9062"/>
            </w:tabs>
            <w:rPr>
              <w:rFonts w:eastAsiaTheme="minorEastAsia"/>
              <w:noProof/>
              <w:sz w:val="24"/>
              <w:szCs w:val="24"/>
              <w:lang w:eastAsia="de-AT"/>
            </w:rPr>
          </w:pPr>
          <w:hyperlink w:anchor="_Toc224200995" w:history="1">
            <w:r w:rsidRPr="004556D4">
              <w:rPr>
                <w:rStyle w:val="Hyperlink"/>
                <w:noProof/>
              </w:rPr>
              <w:t>4.6.3 Betriebskosten und Wirtschaftlichkeitsbewertung</w:t>
            </w:r>
            <w:r>
              <w:rPr>
                <w:noProof/>
                <w:webHidden/>
              </w:rPr>
              <w:tab/>
            </w:r>
            <w:r>
              <w:rPr>
                <w:noProof/>
                <w:webHidden/>
              </w:rPr>
              <w:fldChar w:fldCharType="begin"/>
            </w:r>
            <w:r>
              <w:rPr>
                <w:noProof/>
                <w:webHidden/>
              </w:rPr>
              <w:instrText xml:space="preserve"> PAGEREF _Toc224200995 \h </w:instrText>
            </w:r>
            <w:r>
              <w:rPr>
                <w:noProof/>
                <w:webHidden/>
              </w:rPr>
            </w:r>
            <w:r>
              <w:rPr>
                <w:noProof/>
                <w:webHidden/>
              </w:rPr>
              <w:fldChar w:fldCharType="separate"/>
            </w:r>
            <w:r>
              <w:rPr>
                <w:noProof/>
                <w:webHidden/>
              </w:rPr>
              <w:t>15</w:t>
            </w:r>
            <w:r>
              <w:rPr>
                <w:noProof/>
                <w:webHidden/>
              </w:rPr>
              <w:fldChar w:fldCharType="end"/>
            </w:r>
          </w:hyperlink>
        </w:p>
        <w:p w14:paraId="18F45DC9" w14:textId="6A3F4D14" w:rsidR="004E1EA9" w:rsidRDefault="004E1EA9">
          <w:pPr>
            <w:pStyle w:val="Verzeichnis1"/>
            <w:tabs>
              <w:tab w:val="right" w:leader="dot" w:pos="9062"/>
            </w:tabs>
            <w:rPr>
              <w:rFonts w:eastAsiaTheme="minorEastAsia"/>
              <w:noProof/>
              <w:sz w:val="24"/>
              <w:szCs w:val="24"/>
              <w:lang w:eastAsia="de-AT"/>
            </w:rPr>
          </w:pPr>
          <w:hyperlink w:anchor="_Toc224200996" w:history="1">
            <w:r w:rsidRPr="004556D4">
              <w:rPr>
                <w:rStyle w:val="Hyperlink"/>
                <w:noProof/>
              </w:rPr>
              <w:t>4.7 Elektrische Planung</w:t>
            </w:r>
            <w:r>
              <w:rPr>
                <w:noProof/>
                <w:webHidden/>
              </w:rPr>
              <w:tab/>
            </w:r>
            <w:r>
              <w:rPr>
                <w:noProof/>
                <w:webHidden/>
              </w:rPr>
              <w:fldChar w:fldCharType="begin"/>
            </w:r>
            <w:r>
              <w:rPr>
                <w:noProof/>
                <w:webHidden/>
              </w:rPr>
              <w:instrText xml:space="preserve"> PAGEREF _Toc224200996 \h </w:instrText>
            </w:r>
            <w:r>
              <w:rPr>
                <w:noProof/>
                <w:webHidden/>
              </w:rPr>
            </w:r>
            <w:r>
              <w:rPr>
                <w:noProof/>
                <w:webHidden/>
              </w:rPr>
              <w:fldChar w:fldCharType="separate"/>
            </w:r>
            <w:r>
              <w:rPr>
                <w:noProof/>
                <w:webHidden/>
              </w:rPr>
              <w:t>16</w:t>
            </w:r>
            <w:r>
              <w:rPr>
                <w:noProof/>
                <w:webHidden/>
              </w:rPr>
              <w:fldChar w:fldCharType="end"/>
            </w:r>
          </w:hyperlink>
        </w:p>
        <w:p w14:paraId="71BEA6E2" w14:textId="663E9457" w:rsidR="004E1EA9" w:rsidRDefault="004E1EA9">
          <w:pPr>
            <w:pStyle w:val="Verzeichnis2"/>
            <w:tabs>
              <w:tab w:val="right" w:leader="dot" w:pos="9062"/>
            </w:tabs>
            <w:rPr>
              <w:rFonts w:eastAsiaTheme="minorEastAsia"/>
              <w:noProof/>
              <w:sz w:val="24"/>
              <w:szCs w:val="24"/>
              <w:lang w:eastAsia="de-AT"/>
            </w:rPr>
          </w:pPr>
          <w:hyperlink w:anchor="_Toc224200997" w:history="1">
            <w:r w:rsidRPr="004556D4">
              <w:rPr>
                <w:rStyle w:val="Hyperlink"/>
                <w:noProof/>
              </w:rPr>
              <w:t>4.7.1 Systemaufbau und Energiepfad</w:t>
            </w:r>
            <w:r>
              <w:rPr>
                <w:noProof/>
                <w:webHidden/>
              </w:rPr>
              <w:tab/>
            </w:r>
            <w:r>
              <w:rPr>
                <w:noProof/>
                <w:webHidden/>
              </w:rPr>
              <w:fldChar w:fldCharType="begin"/>
            </w:r>
            <w:r>
              <w:rPr>
                <w:noProof/>
                <w:webHidden/>
              </w:rPr>
              <w:instrText xml:space="preserve"> PAGEREF _Toc224200997 \h </w:instrText>
            </w:r>
            <w:r>
              <w:rPr>
                <w:noProof/>
                <w:webHidden/>
              </w:rPr>
            </w:r>
            <w:r>
              <w:rPr>
                <w:noProof/>
                <w:webHidden/>
              </w:rPr>
              <w:fldChar w:fldCharType="separate"/>
            </w:r>
            <w:r>
              <w:rPr>
                <w:noProof/>
                <w:webHidden/>
              </w:rPr>
              <w:t>16</w:t>
            </w:r>
            <w:r>
              <w:rPr>
                <w:noProof/>
                <w:webHidden/>
              </w:rPr>
              <w:fldChar w:fldCharType="end"/>
            </w:r>
          </w:hyperlink>
        </w:p>
        <w:p w14:paraId="3A151527" w14:textId="3221CC23" w:rsidR="004E1EA9" w:rsidRDefault="004E1EA9">
          <w:pPr>
            <w:pStyle w:val="Verzeichnis2"/>
            <w:tabs>
              <w:tab w:val="right" w:leader="dot" w:pos="9062"/>
            </w:tabs>
            <w:rPr>
              <w:rFonts w:eastAsiaTheme="minorEastAsia"/>
              <w:noProof/>
              <w:sz w:val="24"/>
              <w:szCs w:val="24"/>
              <w:lang w:eastAsia="de-AT"/>
            </w:rPr>
          </w:pPr>
          <w:hyperlink w:anchor="_Toc224200998" w:history="1">
            <w:r w:rsidRPr="004556D4">
              <w:rPr>
                <w:rStyle w:val="Hyperlink"/>
                <w:noProof/>
              </w:rPr>
              <w:t>4.7.2 Schaltplan</w:t>
            </w:r>
            <w:r>
              <w:rPr>
                <w:noProof/>
                <w:webHidden/>
              </w:rPr>
              <w:tab/>
            </w:r>
            <w:r>
              <w:rPr>
                <w:noProof/>
                <w:webHidden/>
              </w:rPr>
              <w:fldChar w:fldCharType="begin"/>
            </w:r>
            <w:r>
              <w:rPr>
                <w:noProof/>
                <w:webHidden/>
              </w:rPr>
              <w:instrText xml:space="preserve"> PAGEREF _Toc224200998 \h </w:instrText>
            </w:r>
            <w:r>
              <w:rPr>
                <w:noProof/>
                <w:webHidden/>
              </w:rPr>
            </w:r>
            <w:r>
              <w:rPr>
                <w:noProof/>
                <w:webHidden/>
              </w:rPr>
              <w:fldChar w:fldCharType="separate"/>
            </w:r>
            <w:r>
              <w:rPr>
                <w:noProof/>
                <w:webHidden/>
              </w:rPr>
              <w:t>16</w:t>
            </w:r>
            <w:r>
              <w:rPr>
                <w:noProof/>
                <w:webHidden/>
              </w:rPr>
              <w:fldChar w:fldCharType="end"/>
            </w:r>
          </w:hyperlink>
        </w:p>
        <w:p w14:paraId="55D9461E" w14:textId="24AEFA28" w:rsidR="004E1EA9" w:rsidRDefault="004E1EA9">
          <w:pPr>
            <w:pStyle w:val="Verzeichnis1"/>
            <w:tabs>
              <w:tab w:val="right" w:leader="dot" w:pos="9062"/>
            </w:tabs>
            <w:rPr>
              <w:rFonts w:eastAsiaTheme="minorEastAsia"/>
              <w:noProof/>
              <w:sz w:val="24"/>
              <w:szCs w:val="24"/>
              <w:lang w:eastAsia="de-AT"/>
            </w:rPr>
          </w:pPr>
          <w:hyperlink w:anchor="_Toc224200999" w:history="1">
            <w:r w:rsidRPr="004556D4">
              <w:rPr>
                <w:rStyle w:val="Hyperlink"/>
                <w:noProof/>
              </w:rPr>
              <w:t>4.8 Zusammenfassung und Ausblick</w:t>
            </w:r>
            <w:r>
              <w:rPr>
                <w:noProof/>
                <w:webHidden/>
              </w:rPr>
              <w:tab/>
            </w:r>
            <w:r>
              <w:rPr>
                <w:noProof/>
                <w:webHidden/>
              </w:rPr>
              <w:fldChar w:fldCharType="begin"/>
            </w:r>
            <w:r>
              <w:rPr>
                <w:noProof/>
                <w:webHidden/>
              </w:rPr>
              <w:instrText xml:space="preserve"> PAGEREF _Toc224200999 \h </w:instrText>
            </w:r>
            <w:r>
              <w:rPr>
                <w:noProof/>
                <w:webHidden/>
              </w:rPr>
            </w:r>
            <w:r>
              <w:rPr>
                <w:noProof/>
                <w:webHidden/>
              </w:rPr>
              <w:fldChar w:fldCharType="separate"/>
            </w:r>
            <w:r>
              <w:rPr>
                <w:noProof/>
                <w:webHidden/>
              </w:rPr>
              <w:t>20</w:t>
            </w:r>
            <w:r>
              <w:rPr>
                <w:noProof/>
                <w:webHidden/>
              </w:rPr>
              <w:fldChar w:fldCharType="end"/>
            </w:r>
          </w:hyperlink>
        </w:p>
        <w:p w14:paraId="0B63DBA5" w14:textId="3B93B73E" w:rsidR="004E1EA9" w:rsidRDefault="004E1EA9">
          <w:pPr>
            <w:pStyle w:val="Verzeichnis2"/>
            <w:tabs>
              <w:tab w:val="right" w:leader="dot" w:pos="9062"/>
            </w:tabs>
            <w:rPr>
              <w:rFonts w:eastAsiaTheme="minorEastAsia"/>
              <w:noProof/>
              <w:sz w:val="24"/>
              <w:szCs w:val="24"/>
              <w:lang w:eastAsia="de-AT"/>
            </w:rPr>
          </w:pPr>
          <w:hyperlink w:anchor="_Toc224201000" w:history="1">
            <w:r w:rsidRPr="004556D4">
              <w:rPr>
                <w:rStyle w:val="Hyperlink"/>
                <w:noProof/>
              </w:rPr>
              <w:t>4.8.1 Erreichte Ziele</w:t>
            </w:r>
            <w:r>
              <w:rPr>
                <w:noProof/>
                <w:webHidden/>
              </w:rPr>
              <w:tab/>
            </w:r>
            <w:r>
              <w:rPr>
                <w:noProof/>
                <w:webHidden/>
              </w:rPr>
              <w:fldChar w:fldCharType="begin"/>
            </w:r>
            <w:r>
              <w:rPr>
                <w:noProof/>
                <w:webHidden/>
              </w:rPr>
              <w:instrText xml:space="preserve"> PAGEREF _Toc224201000 \h </w:instrText>
            </w:r>
            <w:r>
              <w:rPr>
                <w:noProof/>
                <w:webHidden/>
              </w:rPr>
            </w:r>
            <w:r>
              <w:rPr>
                <w:noProof/>
                <w:webHidden/>
              </w:rPr>
              <w:fldChar w:fldCharType="separate"/>
            </w:r>
            <w:r>
              <w:rPr>
                <w:noProof/>
                <w:webHidden/>
              </w:rPr>
              <w:t>20</w:t>
            </w:r>
            <w:r>
              <w:rPr>
                <w:noProof/>
                <w:webHidden/>
              </w:rPr>
              <w:fldChar w:fldCharType="end"/>
            </w:r>
          </w:hyperlink>
        </w:p>
        <w:p w14:paraId="10EE0E41" w14:textId="164C2A39" w:rsidR="004E1EA9" w:rsidRDefault="004E1EA9">
          <w:pPr>
            <w:pStyle w:val="Verzeichnis2"/>
            <w:tabs>
              <w:tab w:val="right" w:leader="dot" w:pos="9062"/>
            </w:tabs>
            <w:rPr>
              <w:rFonts w:eastAsiaTheme="minorEastAsia"/>
              <w:noProof/>
              <w:sz w:val="24"/>
              <w:szCs w:val="24"/>
              <w:lang w:eastAsia="de-AT"/>
            </w:rPr>
          </w:pPr>
          <w:hyperlink w:anchor="_Toc224201001" w:history="1">
            <w:r w:rsidRPr="004556D4">
              <w:rPr>
                <w:rStyle w:val="Hyperlink"/>
                <w:noProof/>
              </w:rPr>
              <w:t>4.8.2 Optimierungspotenzial und Ausblick</w:t>
            </w:r>
            <w:r>
              <w:rPr>
                <w:noProof/>
                <w:webHidden/>
              </w:rPr>
              <w:tab/>
            </w:r>
            <w:r>
              <w:rPr>
                <w:noProof/>
                <w:webHidden/>
              </w:rPr>
              <w:fldChar w:fldCharType="begin"/>
            </w:r>
            <w:r>
              <w:rPr>
                <w:noProof/>
                <w:webHidden/>
              </w:rPr>
              <w:instrText xml:space="preserve"> PAGEREF _Toc224201001 \h </w:instrText>
            </w:r>
            <w:r>
              <w:rPr>
                <w:noProof/>
                <w:webHidden/>
              </w:rPr>
            </w:r>
            <w:r>
              <w:rPr>
                <w:noProof/>
                <w:webHidden/>
              </w:rPr>
              <w:fldChar w:fldCharType="separate"/>
            </w:r>
            <w:r>
              <w:rPr>
                <w:noProof/>
                <w:webHidden/>
              </w:rPr>
              <w:t>20</w:t>
            </w:r>
            <w:r>
              <w:rPr>
                <w:noProof/>
                <w:webHidden/>
              </w:rPr>
              <w:fldChar w:fldCharType="end"/>
            </w:r>
          </w:hyperlink>
        </w:p>
        <w:p w14:paraId="17A587C4" w14:textId="2DD98536" w:rsidR="004E1EA9" w:rsidRDefault="004E1EA9">
          <w:pPr>
            <w:pStyle w:val="Verzeichnis2"/>
            <w:tabs>
              <w:tab w:val="right" w:leader="dot" w:pos="9062"/>
            </w:tabs>
            <w:rPr>
              <w:rFonts w:eastAsiaTheme="minorEastAsia"/>
              <w:noProof/>
              <w:sz w:val="24"/>
              <w:szCs w:val="24"/>
              <w:lang w:eastAsia="de-AT"/>
            </w:rPr>
          </w:pPr>
          <w:hyperlink w:anchor="_Toc224201002" w:history="1">
            <w:r w:rsidRPr="004556D4">
              <w:rPr>
                <w:rStyle w:val="Hyperlink"/>
                <w:noProof/>
              </w:rPr>
              <w:t>4.8.3 Projektabweichungen</w:t>
            </w:r>
            <w:r>
              <w:rPr>
                <w:noProof/>
                <w:webHidden/>
              </w:rPr>
              <w:tab/>
            </w:r>
            <w:r>
              <w:rPr>
                <w:noProof/>
                <w:webHidden/>
              </w:rPr>
              <w:fldChar w:fldCharType="begin"/>
            </w:r>
            <w:r>
              <w:rPr>
                <w:noProof/>
                <w:webHidden/>
              </w:rPr>
              <w:instrText xml:space="preserve"> PAGEREF _Toc224201002 \h </w:instrText>
            </w:r>
            <w:r>
              <w:rPr>
                <w:noProof/>
                <w:webHidden/>
              </w:rPr>
            </w:r>
            <w:r>
              <w:rPr>
                <w:noProof/>
                <w:webHidden/>
              </w:rPr>
              <w:fldChar w:fldCharType="separate"/>
            </w:r>
            <w:r>
              <w:rPr>
                <w:noProof/>
                <w:webHidden/>
              </w:rPr>
              <w:t>20</w:t>
            </w:r>
            <w:r>
              <w:rPr>
                <w:noProof/>
                <w:webHidden/>
              </w:rPr>
              <w:fldChar w:fldCharType="end"/>
            </w:r>
          </w:hyperlink>
        </w:p>
        <w:p w14:paraId="44562DDD" w14:textId="5C3E906C" w:rsidR="004E1EA9" w:rsidRDefault="004E1EA9">
          <w:pPr>
            <w:pStyle w:val="Verzeichnis1"/>
            <w:tabs>
              <w:tab w:val="right" w:leader="dot" w:pos="9062"/>
            </w:tabs>
            <w:rPr>
              <w:rFonts w:eastAsiaTheme="minorEastAsia"/>
              <w:noProof/>
              <w:sz w:val="24"/>
              <w:szCs w:val="24"/>
              <w:lang w:eastAsia="de-AT"/>
            </w:rPr>
          </w:pPr>
          <w:hyperlink w:anchor="_Toc224201003" w:history="1">
            <w:r w:rsidRPr="004556D4">
              <w:rPr>
                <w:rStyle w:val="Hyperlink"/>
                <w:noProof/>
              </w:rPr>
              <w:t>5. Quellenverzeichnis</w:t>
            </w:r>
            <w:r>
              <w:rPr>
                <w:noProof/>
                <w:webHidden/>
              </w:rPr>
              <w:tab/>
            </w:r>
            <w:r>
              <w:rPr>
                <w:noProof/>
                <w:webHidden/>
              </w:rPr>
              <w:fldChar w:fldCharType="begin"/>
            </w:r>
            <w:r>
              <w:rPr>
                <w:noProof/>
                <w:webHidden/>
              </w:rPr>
              <w:instrText xml:space="preserve"> PAGEREF _Toc224201003 \h </w:instrText>
            </w:r>
            <w:r>
              <w:rPr>
                <w:noProof/>
                <w:webHidden/>
              </w:rPr>
            </w:r>
            <w:r>
              <w:rPr>
                <w:noProof/>
                <w:webHidden/>
              </w:rPr>
              <w:fldChar w:fldCharType="separate"/>
            </w:r>
            <w:r>
              <w:rPr>
                <w:noProof/>
                <w:webHidden/>
              </w:rPr>
              <w:t>21</w:t>
            </w:r>
            <w:r>
              <w:rPr>
                <w:noProof/>
                <w:webHidden/>
              </w:rPr>
              <w:fldChar w:fldCharType="end"/>
            </w:r>
          </w:hyperlink>
        </w:p>
        <w:p w14:paraId="392A51F3" w14:textId="5557B1EC" w:rsidR="004E1EA9" w:rsidRDefault="004E1EA9">
          <w:pPr>
            <w:pStyle w:val="Verzeichnis1"/>
            <w:tabs>
              <w:tab w:val="right" w:leader="dot" w:pos="9062"/>
            </w:tabs>
            <w:rPr>
              <w:rFonts w:eastAsiaTheme="minorEastAsia"/>
              <w:noProof/>
              <w:sz w:val="24"/>
              <w:szCs w:val="24"/>
              <w:lang w:eastAsia="de-AT"/>
            </w:rPr>
          </w:pPr>
          <w:hyperlink w:anchor="_Toc224201004" w:history="1">
            <w:r w:rsidRPr="004556D4">
              <w:rPr>
                <w:rStyle w:val="Hyperlink"/>
                <w:noProof/>
              </w:rPr>
              <w:t>6. Abbildungsverzeichnis</w:t>
            </w:r>
            <w:r>
              <w:rPr>
                <w:noProof/>
                <w:webHidden/>
              </w:rPr>
              <w:tab/>
            </w:r>
            <w:r>
              <w:rPr>
                <w:noProof/>
                <w:webHidden/>
              </w:rPr>
              <w:fldChar w:fldCharType="begin"/>
            </w:r>
            <w:r>
              <w:rPr>
                <w:noProof/>
                <w:webHidden/>
              </w:rPr>
              <w:instrText xml:space="preserve"> PAGEREF _Toc224201004 \h </w:instrText>
            </w:r>
            <w:r>
              <w:rPr>
                <w:noProof/>
                <w:webHidden/>
              </w:rPr>
            </w:r>
            <w:r>
              <w:rPr>
                <w:noProof/>
                <w:webHidden/>
              </w:rPr>
              <w:fldChar w:fldCharType="separate"/>
            </w:r>
            <w:r>
              <w:rPr>
                <w:noProof/>
                <w:webHidden/>
              </w:rPr>
              <w:t>22</w:t>
            </w:r>
            <w:r>
              <w:rPr>
                <w:noProof/>
                <w:webHidden/>
              </w:rPr>
              <w:fldChar w:fldCharType="end"/>
            </w:r>
          </w:hyperlink>
        </w:p>
        <w:p w14:paraId="2796A8E0" w14:textId="72BC688C" w:rsidR="004E1EA9" w:rsidRDefault="004E1EA9">
          <w:pPr>
            <w:pStyle w:val="Verzeichnis1"/>
            <w:tabs>
              <w:tab w:val="right" w:leader="dot" w:pos="9062"/>
            </w:tabs>
            <w:rPr>
              <w:rFonts w:eastAsiaTheme="minorEastAsia"/>
              <w:noProof/>
              <w:sz w:val="24"/>
              <w:szCs w:val="24"/>
              <w:lang w:eastAsia="de-AT"/>
            </w:rPr>
          </w:pPr>
          <w:hyperlink w:anchor="_Toc224201005" w:history="1">
            <w:r w:rsidRPr="004556D4">
              <w:rPr>
                <w:rStyle w:val="Hyperlink"/>
                <w:noProof/>
              </w:rPr>
              <w:t>7 Tabellenverzeichnis</w:t>
            </w:r>
            <w:r>
              <w:rPr>
                <w:noProof/>
                <w:webHidden/>
              </w:rPr>
              <w:tab/>
            </w:r>
            <w:r>
              <w:rPr>
                <w:noProof/>
                <w:webHidden/>
              </w:rPr>
              <w:fldChar w:fldCharType="begin"/>
            </w:r>
            <w:r>
              <w:rPr>
                <w:noProof/>
                <w:webHidden/>
              </w:rPr>
              <w:instrText xml:space="preserve"> PAGEREF _Toc224201005 \h </w:instrText>
            </w:r>
            <w:r>
              <w:rPr>
                <w:noProof/>
                <w:webHidden/>
              </w:rPr>
            </w:r>
            <w:r>
              <w:rPr>
                <w:noProof/>
                <w:webHidden/>
              </w:rPr>
              <w:fldChar w:fldCharType="separate"/>
            </w:r>
            <w:r>
              <w:rPr>
                <w:noProof/>
                <w:webHidden/>
              </w:rPr>
              <w:t>23</w:t>
            </w:r>
            <w:r>
              <w:rPr>
                <w:noProof/>
                <w:webHidden/>
              </w:rPr>
              <w:fldChar w:fldCharType="end"/>
            </w:r>
          </w:hyperlink>
        </w:p>
        <w:p w14:paraId="71A96FF6" w14:textId="59D96BCB" w:rsidR="0076295C" w:rsidRPr="00C00A5B" w:rsidRDefault="00111D08" w:rsidP="008C6D28">
          <w:r>
            <w:rPr>
              <w:b/>
              <w:bCs/>
              <w:lang w:val="de-DE"/>
            </w:rPr>
            <w:fldChar w:fldCharType="end"/>
          </w:r>
        </w:p>
      </w:sdtContent>
    </w:sdt>
    <w:p w14:paraId="0A7169F9" w14:textId="3A1A511D" w:rsidR="00303B13" w:rsidRPr="00D95053" w:rsidRDefault="00303B13" w:rsidP="00303B13">
      <w:pPr>
        <w:pStyle w:val="berschrift1"/>
      </w:pPr>
      <w:bookmarkStart w:id="0" w:name="_Toc224200967"/>
      <w:r w:rsidRPr="00D95053">
        <w:t xml:space="preserve">4.1 Zielsetzung </w:t>
      </w:r>
      <w:r>
        <w:t>und Abgrenzung</w:t>
      </w:r>
      <w:bookmarkEnd w:id="0"/>
    </w:p>
    <w:p w14:paraId="130340B7" w14:textId="5FB2E152" w:rsidR="006A5D89" w:rsidRPr="006A5D89" w:rsidRDefault="008469A7" w:rsidP="006A5D89">
      <w:pPr>
        <w:spacing w:after="60"/>
        <w:ind w:left="708"/>
        <w:jc w:val="both"/>
        <w:rPr>
          <w:rFonts w:cs="Arial"/>
        </w:rPr>
      </w:pPr>
      <w:r w:rsidRPr="008469A7">
        <w:rPr>
          <w:rFonts w:cs="Arial"/>
        </w:rPr>
        <w:t>Ziel dieser Arbeit ist der Aufbau und die Konfiguration eines Energie-Management-Systems für automatisierte Gewächshäuser</w:t>
      </w:r>
      <w:r w:rsidR="006A5D89" w:rsidRPr="006A5D89">
        <w:rPr>
          <w:rFonts w:cs="Arial"/>
        </w:rPr>
        <w:t>. Der praktische Teil umfasst den Aufbau und die Inbetriebnahme eines 12</w:t>
      </w:r>
      <w:r w:rsidR="00D21B62">
        <w:rPr>
          <w:rFonts w:cs="Arial"/>
        </w:rPr>
        <w:t> </w:t>
      </w:r>
      <w:r w:rsidR="006A5D89" w:rsidRPr="006A5D89">
        <w:rPr>
          <w:rFonts w:cs="Arial"/>
        </w:rPr>
        <w:t>V Hybrid-Energiesystems zur elektrischen Versorgung eines 0,7</w:t>
      </w:r>
      <w:r w:rsidR="00D21B62">
        <w:rPr>
          <w:rFonts w:cs="Arial"/>
        </w:rPr>
        <w:t> </w:t>
      </w:r>
      <w:r w:rsidR="006A5D89" w:rsidRPr="006A5D89">
        <w:rPr>
          <w:rFonts w:cs="Arial"/>
        </w:rPr>
        <w:t>m² Prototyps. Die Auslegung und Integration der angeschlossenen Verbraucher liegt außerhalb des Untersuchungsumfangs.</w:t>
      </w:r>
    </w:p>
    <w:p w14:paraId="7ED668F2" w14:textId="67450860" w:rsidR="006A5D89" w:rsidRPr="006A5D89" w:rsidRDefault="006A5D89" w:rsidP="006A5D89">
      <w:pPr>
        <w:spacing w:after="60"/>
        <w:ind w:left="708"/>
        <w:jc w:val="both"/>
        <w:rPr>
          <w:rFonts w:cs="Arial"/>
        </w:rPr>
      </w:pPr>
      <w:r w:rsidRPr="006A5D89">
        <w:rPr>
          <w:rFonts w:cs="Arial"/>
        </w:rPr>
        <w:t xml:space="preserve">Der entwickelte Prototyp dient als Demonstrations- und Testsystem für ein hybrides Energie-Management-Konzept im kleinen Maßstab. Er ermöglicht die Untersuchung von Energieflüssen, Speicherverhalten und Netzinteraktion unter realistischen Bedingungen. Der Prototyp ist bewusst als Hybridsystem ausgelegt, </w:t>
      </w:r>
      <w:r w:rsidR="00D21B62" w:rsidRPr="006A5D89">
        <w:rPr>
          <w:rFonts w:cs="Arial"/>
        </w:rPr>
        <w:t>das</w:t>
      </w:r>
      <w:r w:rsidRPr="006A5D89">
        <w:rPr>
          <w:rFonts w:cs="Arial"/>
        </w:rPr>
        <w:t xml:space="preserve"> bei Bedarf über den integrierten Netzanschluss des MultiPlus mit externer Energie versorgt werden kann. Dadurch wird eine ganzjährige Versorgungssicherheit auch bei ungünstigen Wetterbedingungen gewährleistet, während gleichzeitig das Zusammenspiel von Photovoltaik, Batterie und Netz demonstriert wird.</w:t>
      </w:r>
    </w:p>
    <w:p w14:paraId="0284FC29" w14:textId="77777777" w:rsidR="006A5D89" w:rsidRPr="006A5D89" w:rsidRDefault="006A5D89" w:rsidP="006A5D89">
      <w:pPr>
        <w:spacing w:after="60"/>
        <w:ind w:left="708"/>
        <w:jc w:val="both"/>
        <w:rPr>
          <w:rFonts w:cs="Arial"/>
        </w:rPr>
      </w:pPr>
      <w:r w:rsidRPr="006A5D89">
        <w:rPr>
          <w:rFonts w:cs="Arial"/>
        </w:rPr>
        <w:t>Parallel dazu erfolgt die Betrachtung der Skalierbarkeit des Konzepts auf größere landwirtschaftliche Anwendungen. Die Arbeit untersucht, welche Komponenten und Systemparameter bei der Übertragung auf größere Gewächshäuser angepasst werden müssen und vergleicht unterschiedliche Systemarchitekturen hinsichtlich ihrer Wirtschaftlichkeit. Die Wirtschaftsanalyse umfasst den Vergleich von Inselsystemen, Hybridsystemen und reinem Netzbezug sowie die Bewertung verschiedener Batterietechnologien über deren Lebensdauer.</w:t>
      </w:r>
    </w:p>
    <w:p w14:paraId="42CA6844" w14:textId="77777777" w:rsidR="006A5D89" w:rsidRPr="006A5D89" w:rsidRDefault="006A5D89" w:rsidP="006A5D89">
      <w:pPr>
        <w:spacing w:after="60"/>
        <w:ind w:left="708"/>
        <w:jc w:val="both"/>
        <w:rPr>
          <w:rFonts w:cs="Arial"/>
        </w:rPr>
      </w:pPr>
      <w:r w:rsidRPr="006A5D89">
        <w:rPr>
          <w:rFonts w:cs="Arial"/>
        </w:rPr>
        <w:t>Der Fokus liegt auf folgenden Bereichen:</w:t>
      </w:r>
    </w:p>
    <w:p w14:paraId="6A0EDB75"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Dimensionierung und Auswahl der energiebezogenen Komponenten für den Prototyp</w:t>
      </w:r>
    </w:p>
    <w:p w14:paraId="4B457944" w14:textId="0C38F333" w:rsidR="005F22A4" w:rsidRDefault="005F22A4" w:rsidP="006A5D89">
      <w:pPr>
        <w:numPr>
          <w:ilvl w:val="0"/>
          <w:numId w:val="13"/>
        </w:numPr>
        <w:tabs>
          <w:tab w:val="clear" w:pos="720"/>
          <w:tab w:val="num" w:pos="1428"/>
        </w:tabs>
        <w:spacing w:after="60"/>
        <w:ind w:left="1428"/>
        <w:jc w:val="both"/>
        <w:rPr>
          <w:rFonts w:cs="Arial"/>
        </w:rPr>
      </w:pPr>
      <w:r w:rsidRPr="005F22A4">
        <w:rPr>
          <w:rFonts w:cs="Arial"/>
        </w:rPr>
        <w:t xml:space="preserve">Integration und Konfiguration eines Energie-Monitoringsystems mit </w:t>
      </w:r>
      <w:r>
        <w:rPr>
          <w:rFonts w:cs="Arial"/>
        </w:rPr>
        <w:t>hardwareseitigem</w:t>
      </w:r>
      <w:r w:rsidRPr="005F22A4">
        <w:rPr>
          <w:rFonts w:cs="Arial"/>
        </w:rPr>
        <w:t xml:space="preserve"> </w:t>
      </w:r>
      <w:r w:rsidR="00B45E57">
        <w:rPr>
          <w:rFonts w:cs="Arial"/>
        </w:rPr>
        <w:t>Lastmanagement</w:t>
      </w:r>
    </w:p>
    <w:p w14:paraId="1FCB2C4C" w14:textId="24D99C14"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Wirtschaftsanalyse verschiedener Energieversorgungskonzepte</w:t>
      </w:r>
    </w:p>
    <w:p w14:paraId="506F34E1"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Bewertung verschiedener Batterietechnologien hinsichtlich Lebensdauer und Wirtschaftlichkeit</w:t>
      </w:r>
    </w:p>
    <w:p w14:paraId="3B9C637F" w14:textId="06EBAEBC" w:rsidR="00303B13" w:rsidRDefault="006A5D89" w:rsidP="006A5D89">
      <w:pPr>
        <w:numPr>
          <w:ilvl w:val="0"/>
          <w:numId w:val="13"/>
        </w:numPr>
        <w:tabs>
          <w:tab w:val="clear" w:pos="720"/>
          <w:tab w:val="num" w:pos="1428"/>
        </w:tabs>
        <w:spacing w:after="60"/>
        <w:ind w:left="1428"/>
        <w:jc w:val="both"/>
        <w:rPr>
          <w:rFonts w:cs="Arial"/>
        </w:rPr>
      </w:pPr>
      <w:r w:rsidRPr="006A5D89">
        <w:rPr>
          <w:rFonts w:cs="Arial"/>
        </w:rPr>
        <w:t>Betrachtung der Skalierbarkeit auf größere Anwendungen</w:t>
      </w:r>
    </w:p>
    <w:p w14:paraId="4C1A8D88" w14:textId="77777777" w:rsidR="006A5D89" w:rsidRPr="006A5D89" w:rsidRDefault="006A5D89" w:rsidP="006A5D89">
      <w:pPr>
        <w:spacing w:after="60"/>
        <w:ind w:left="708"/>
        <w:jc w:val="both"/>
        <w:rPr>
          <w:rFonts w:cs="Arial"/>
        </w:rPr>
      </w:pPr>
    </w:p>
    <w:p w14:paraId="10CA6920" w14:textId="4B7055D1" w:rsidR="002070A3" w:rsidRDefault="00303B13" w:rsidP="00E86A07">
      <w:pPr>
        <w:ind w:left="708"/>
        <w:jc w:val="both"/>
        <w:rPr>
          <w:rFonts w:cs="Arial"/>
        </w:rPr>
      </w:pPr>
      <w:r w:rsidRPr="00250376">
        <w:rPr>
          <w:rFonts w:cs="Arial"/>
        </w:rPr>
        <w:t>Ab</w:t>
      </w:r>
      <w:r w:rsidR="00B653AA" w:rsidRPr="00B653AA">
        <w:rPr>
          <w:rFonts w:cs="Arial"/>
        </w:rPr>
        <w:t xml:space="preserve">grenzung: Die Entwicklung der einzelnen Verbraucher (Sensoren, Bewässerung, Klimasteuerung) und der Aufbau des Gewächshauses sowie die Entwicklung von 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Die Weiterverarbeitung dieser Daten zur </w:t>
      </w:r>
      <w:r w:rsidR="00B653AA" w:rsidRPr="00B653AA">
        <w:rPr>
          <w:rFonts w:cs="Arial"/>
        </w:rPr>
        <w:lastRenderedPageBreak/>
        <w:t>softwareseitigen Laststeuerung liegt außerhalb des Untersuchungsumfangs. Der Prototyp dient in erster Linie der Erprobung des Energie-Management-Konzepts und ist nicht auf vollständige energetische Autarkie aller angeschlossenen Verbraucher im Dauerbetrieb ausgelegt.</w:t>
      </w:r>
    </w:p>
    <w:p w14:paraId="68E1F3E8" w14:textId="2AB46F43" w:rsidR="00D44963" w:rsidRDefault="009930B9" w:rsidP="00E86A07">
      <w:pPr>
        <w:ind w:left="708"/>
        <w:jc w:val="both"/>
        <w:rPr>
          <w:rFonts w:cs="Arial"/>
        </w:rPr>
      </w:pPr>
      <w:r w:rsidRPr="009930B9">
        <w:rPr>
          <w:rFonts w:cs="Arial"/>
        </w:rPr>
        <w:t>Im Vergleich zur ursprünglich eingereichten Aufgabenstellung, die eine rein autarke Insellösung vorsah, wurde im Zuge der Planung ein Hybridsystem mit Netzanschluss gewählt. Der Grund dafür war, dass eine reine Insellösung bei mehreren aufeinanderfolgenden bewölkten Tagen im Winter nicht ausreichend Energie liefern kann, wie die Worst-Case-Betrachtung in Kapitel 4.3.3 zeigt. Das Hybridsystem stellt daher keine Abkehr vom ursprünglichen Ziel dar, sondern eine sinnvolle Anpassung auf Basis der Erkenntnisse aus der Systemplanung.</w:t>
      </w:r>
    </w:p>
    <w:p w14:paraId="6DFA2E53" w14:textId="77777777" w:rsidR="00303B13" w:rsidRPr="008C6D28" w:rsidRDefault="00303B13" w:rsidP="00303B13">
      <w:pPr>
        <w:pStyle w:val="berschrift2"/>
      </w:pPr>
      <w:bookmarkStart w:id="1" w:name="_Toc224200968"/>
      <w:r w:rsidRPr="008C6D28">
        <w:t>4.1.</w:t>
      </w:r>
      <w:r>
        <w:t>1</w:t>
      </w:r>
      <w:r w:rsidRPr="008C6D28">
        <w:t xml:space="preserve"> Anforderungen an das Energiesystem</w:t>
      </w:r>
      <w:bookmarkEnd w:id="1"/>
    </w:p>
    <w:p w14:paraId="36D1BB02" w14:textId="25DE5E04" w:rsidR="00B45E57" w:rsidRPr="00B45E57" w:rsidRDefault="00B45E57" w:rsidP="00B45E57">
      <w:pPr>
        <w:ind w:left="708"/>
        <w:jc w:val="both"/>
        <w:rPr>
          <w:rFonts w:cs="Arial"/>
        </w:rPr>
      </w:pPr>
      <w:r w:rsidRPr="00B45E57">
        <w:rPr>
          <w:rFonts w:cs="Arial"/>
        </w:rPr>
        <w:t>Das Energiesystem muss mehrere zentrale Anforderungen erfüllen, die sich aus dem Einsatzzweck und den Betriebsbedingungen ergeben.</w:t>
      </w:r>
    </w:p>
    <w:p w14:paraId="2700180A" w14:textId="77777777" w:rsidR="00B45E57" w:rsidRPr="00B45E57" w:rsidRDefault="00B45E57" w:rsidP="00B45E57">
      <w:pPr>
        <w:ind w:left="708"/>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49A70914" w14:textId="77777777" w:rsidR="00B45E57" w:rsidRPr="00B45E57" w:rsidRDefault="00B45E57" w:rsidP="00B45E57">
      <w:pPr>
        <w:ind w:left="708"/>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40EA9C0B" w14:textId="77777777" w:rsidR="00964F35" w:rsidRPr="00964F35" w:rsidRDefault="00964F35" w:rsidP="00964F35">
      <w:pPr>
        <w:ind w:left="708"/>
        <w:jc w:val="both"/>
        <w:rPr>
          <w:rFonts w:cs="Arial"/>
        </w:rPr>
      </w:pPr>
      <w:r w:rsidRPr="00964F35">
        <w:rPr>
          <w:rFonts w:cs="Arial"/>
        </w:rPr>
        <w:t>Lastmanagement: Der Cerbo GX fungiert als zentrale Steuereinheit für das Lastmanagement. Er sammelt in Echtzeit Daten von SmartShunt und MultiPlus und stellt diese über MQTT bereit. Auf Basis des Batterieladezustands können nicht priorisierte Verbraucher gezielt abgeschaltet werden, um Tiefentladung zu verhindern und kritische Systemfunktionen aufrechtzuerhalten.</w:t>
      </w:r>
    </w:p>
    <w:p w14:paraId="29604620" w14:textId="03D68D72" w:rsidR="00B45E57" w:rsidRPr="00B45E57" w:rsidRDefault="00B45E57" w:rsidP="00B45E57">
      <w:pPr>
        <w:ind w:left="708"/>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29D874C4" w14:textId="2F9902CD" w:rsidR="002070A3" w:rsidRDefault="00B45E57" w:rsidP="00E86A07">
      <w:pPr>
        <w:ind w:left="708"/>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02DB2CEF" w14:textId="77777777" w:rsidR="00E86A07" w:rsidRPr="00E86A07" w:rsidRDefault="00E86A07" w:rsidP="00E86A07">
      <w:pPr>
        <w:ind w:left="708"/>
        <w:jc w:val="both"/>
        <w:rPr>
          <w:rFonts w:cs="Arial"/>
        </w:rPr>
      </w:pPr>
    </w:p>
    <w:p w14:paraId="38363231" w14:textId="77777777" w:rsidR="003D6115" w:rsidRPr="003D6115" w:rsidRDefault="003D6115" w:rsidP="003D6115">
      <w:pPr>
        <w:pStyle w:val="berschrift1"/>
      </w:pPr>
      <w:bookmarkStart w:id="2" w:name="_Toc224200969"/>
      <w:r w:rsidRPr="003D6115">
        <w:t>4.2 Grundlagen photovoltaischer Energieversorgung</w:t>
      </w:r>
      <w:bookmarkEnd w:id="2"/>
    </w:p>
    <w:p w14:paraId="12304A1C" w14:textId="5150516D" w:rsidR="003D6115" w:rsidRPr="006A4CB1" w:rsidRDefault="00FC5E96" w:rsidP="00FC5E96">
      <w:pPr>
        <w:ind w:left="708"/>
        <w:jc w:val="both"/>
        <w:rPr>
          <w:rFonts w:cs="Arial"/>
        </w:rPr>
      </w:pPr>
      <w:r>
        <w:rPr>
          <w:rFonts w:cs="Arial"/>
        </w:rPr>
        <w:t>In diesem Kapitel werden zunächst die Grundlagen der photovoltaischen Energieversorgung erläutert. Anschließend werden alternative Energiequellen verglichen und die Wahl des PV-Hybridsystems begründet.</w:t>
      </w:r>
    </w:p>
    <w:p w14:paraId="6197D283" w14:textId="77777777" w:rsidR="003D6115" w:rsidRPr="00B36B76" w:rsidRDefault="003D6115" w:rsidP="003D6115">
      <w:pPr>
        <w:pStyle w:val="berschrift2"/>
      </w:pPr>
      <w:bookmarkStart w:id="3" w:name="_Toc224200970"/>
      <w:r w:rsidRPr="00B36B76">
        <w:lastRenderedPageBreak/>
        <w:t>4.2.</w:t>
      </w:r>
      <w:r>
        <w:t>1</w:t>
      </w:r>
      <w:r w:rsidRPr="00B36B76">
        <w:t xml:space="preserve"> Kennlinien und Maximum Power Point Tracking</w:t>
      </w:r>
      <w:bookmarkEnd w:id="3"/>
    </w:p>
    <w:p w14:paraId="334B6160" w14:textId="40903358" w:rsidR="00B5270D" w:rsidRDefault="00A321E5" w:rsidP="00602A75">
      <w:pPr>
        <w:ind w:left="708"/>
        <w:jc w:val="both"/>
        <w:rPr>
          <w:rFonts w:cs="Arial"/>
        </w:rPr>
      </w:pPr>
      <w:r>
        <w:rPr>
          <w:noProof/>
        </w:rPr>
        <mc:AlternateContent>
          <mc:Choice Requires="wps">
            <w:drawing>
              <wp:anchor distT="0" distB="0" distL="114300" distR="114300" simplePos="0" relativeHeight="251669504" behindDoc="0" locked="0" layoutInCell="1" allowOverlap="1" wp14:anchorId="770E9F31" wp14:editId="3D9C8E44">
                <wp:simplePos x="0" y="0"/>
                <wp:positionH relativeFrom="column">
                  <wp:posOffset>461010</wp:posOffset>
                </wp:positionH>
                <wp:positionV relativeFrom="paragraph">
                  <wp:posOffset>4378960</wp:posOffset>
                </wp:positionV>
                <wp:extent cx="5290185" cy="635"/>
                <wp:effectExtent l="0" t="0" r="0" b="0"/>
                <wp:wrapTopAndBottom/>
                <wp:docPr id="745395295" name="Textfeld 1"/>
                <wp:cNvGraphicFramePr/>
                <a:graphic xmlns:a="http://schemas.openxmlformats.org/drawingml/2006/main">
                  <a:graphicData uri="http://schemas.microsoft.com/office/word/2010/wordprocessingShape">
                    <wps:wsp>
                      <wps:cNvSpPr txBox="1"/>
                      <wps:spPr>
                        <a:xfrm>
                          <a:off x="0" y="0"/>
                          <a:ext cx="5290185" cy="635"/>
                        </a:xfrm>
                        <a:prstGeom prst="rect">
                          <a:avLst/>
                        </a:prstGeom>
                        <a:solidFill>
                          <a:prstClr val="white"/>
                        </a:solidFill>
                        <a:ln>
                          <a:noFill/>
                        </a:ln>
                      </wps:spPr>
                      <wps:txbx>
                        <w:txbxContent>
                          <w:p w14:paraId="20AA4E72" w14:textId="2852F069" w:rsidR="00A321E5" w:rsidRPr="00A321E5" w:rsidRDefault="00A321E5" w:rsidP="00A321E5">
                            <w:pPr>
                              <w:pStyle w:val="Beschriftung"/>
                            </w:pPr>
                            <w:bookmarkStart w:id="4" w:name="_Toc223815331"/>
                            <w:r>
                              <w:t xml:space="preserve">Abbildung </w:t>
                            </w:r>
                            <w:r>
                              <w:fldChar w:fldCharType="begin"/>
                            </w:r>
                            <w:r>
                              <w:instrText xml:space="preserve"> SEQ Abbildung \* ARABIC </w:instrText>
                            </w:r>
                            <w:r>
                              <w:fldChar w:fldCharType="separate"/>
                            </w:r>
                            <w:r w:rsidR="0065658D">
                              <w:rPr>
                                <w:noProof/>
                              </w:rPr>
                              <w:t>1</w:t>
                            </w:r>
                            <w:r>
                              <w:fldChar w:fldCharType="end"/>
                            </w:r>
                            <w:r>
                              <w:t>:</w:t>
                            </w:r>
                            <w:r w:rsidRPr="00A321E5">
                              <w:t xml:space="preserve"> </w:t>
                            </w:r>
                            <w:r>
                              <w:t>I-U- und P-U-Kennlinie mit Kurzschlussstrom I_SC, Leerlaufspannung U_OC und Maximum Power Point (MPP). Grafik: Uwezi, via Wikimedia Commons, keine Änderungen, Lizenz: CC BY-SA 3.0.</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0E9F31" id="_x0000_t202" coordsize="21600,21600" o:spt="202" path="m,l,21600r21600,l21600,xe">
                <v:stroke joinstyle="miter"/>
                <v:path gradientshapeok="t" o:connecttype="rect"/>
              </v:shapetype>
              <v:shape id="Textfeld 1" o:spid="_x0000_s1026" type="#_x0000_t202" style="position:absolute;left:0;text-align:left;margin-left:36.3pt;margin-top:344.8pt;width:416.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KH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Mx/zSd3S4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" stroked="f">
                <v:textbox style="mso-fit-shape-to-text:t" inset="0,0,0,0">
                  <w:txbxContent>
                    <w:p w14:paraId="20AA4E72" w14:textId="2852F069" w:rsidR="00A321E5" w:rsidRPr="00A321E5" w:rsidRDefault="00A321E5" w:rsidP="00A321E5">
                      <w:pPr>
                        <w:pStyle w:val="Beschriftung"/>
                      </w:pPr>
                      <w:bookmarkStart w:id="5" w:name="_Toc223815331"/>
                      <w:r>
                        <w:t xml:space="preserve">Abbildung </w:t>
                      </w:r>
                      <w:r>
                        <w:fldChar w:fldCharType="begin"/>
                      </w:r>
                      <w:r>
                        <w:instrText xml:space="preserve"> SEQ Abbildung \* ARABIC </w:instrText>
                      </w:r>
                      <w:r>
                        <w:fldChar w:fldCharType="separate"/>
                      </w:r>
                      <w:r w:rsidR="0065658D">
                        <w:rPr>
                          <w:noProof/>
                        </w:rPr>
                        <w:t>1</w:t>
                      </w:r>
                      <w:r>
                        <w:fldChar w:fldCharType="end"/>
                      </w:r>
                      <w:r>
                        <w:t>:</w:t>
                      </w:r>
                      <w:r w:rsidRPr="00A321E5">
                        <w:t xml:space="preserve"> </w:t>
                      </w:r>
                      <w:r>
                        <w:t>I-U- und P-U-Kennlinie mit Kurzschlussstrom I_SC, Leerlaufspannung U_OC und Maximum Power Point (MPP). Grafik: Uwezi, via Wikimedia Commons, keine Änderungen, Lizenz: CC BY-SA 3.0.</w:t>
                      </w:r>
                      <w:bookmarkEnd w:id="5"/>
                    </w:p>
                  </w:txbxContent>
                </v:textbox>
                <w10:wrap type="topAndBottom"/>
              </v:shape>
            </w:pict>
          </mc:Fallback>
        </mc:AlternateContent>
      </w:r>
      <w:r w:rsidR="00E71472">
        <w:rPr>
          <w:noProof/>
        </w:rPr>
        <w:drawing>
          <wp:anchor distT="0" distB="0" distL="114300" distR="114300" simplePos="0" relativeHeight="251659264" behindDoc="0" locked="0" layoutInCell="1" allowOverlap="1" wp14:anchorId="083D971F" wp14:editId="0C80671D">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38D3">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50E029BE" w14:textId="1B12F7A4" w:rsidR="008D0CBA" w:rsidRPr="008D0CBA" w:rsidRDefault="00BE61EF" w:rsidP="00E71472">
      <w:pPr>
        <w:spacing w:before="360"/>
        <w:ind w:left="708"/>
        <w:jc w:val="both"/>
        <w:rPr>
          <w:rFonts w:cs="Arial"/>
        </w:rPr>
      </w:pPr>
      <w:r>
        <w:rPr>
          <w:rFonts w:cs="Arial"/>
        </w:rPr>
        <w:t xml:space="preserve">Photovoltaik wandelt Sonnenlicht direkt in elektrischen Gleichstrom um. PV-Module bestehen aus Solarzellen auf Halbleiterbasis, die bei Lichteinstrahlung eine Spannung erzeugen. Das elektrische Betriebsverhalten wird durch die I-U-Kennlinie beschrieben, die den Zusammenhang zwischen Strom, Spannung und der daraus resultierenden Leistung zeigt. Den Punkt maximaler Leistung nennt man Maximum Power Point (MPP), wie in Abbildung 1 dargestellt </w:t>
      </w:r>
      <w:r w:rsidR="000E550B">
        <w:rPr>
          <w:rFonts w:cs="Arial"/>
        </w:rPr>
        <w:fldChar w:fldCharType="begin"/>
      </w:r>
      <w:r w:rsidR="000E550B">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E550B">
        <w:rPr>
          <w:rFonts w:cs="Arial"/>
        </w:rPr>
        <w:fldChar w:fldCharType="separate"/>
      </w:r>
      <w:r w:rsidR="000E550B" w:rsidRPr="000E550B">
        <w:rPr>
          <w:rFonts w:ascii="Aptos" w:hAnsi="Aptos"/>
        </w:rPr>
        <w:t>[1]</w:t>
      </w:r>
      <w:r w:rsidR="000E550B">
        <w:rPr>
          <w:rFonts w:cs="Arial"/>
        </w:rPr>
        <w:fldChar w:fldCharType="end"/>
      </w:r>
      <w:r w:rsidR="008D0CBA" w:rsidRPr="008D0CBA">
        <w:rPr>
          <w:rFonts w:cs="Arial"/>
        </w:rPr>
        <w:t>.</w:t>
      </w:r>
    </w:p>
    <w:p w14:paraId="0AEF1882" w14:textId="06379235" w:rsidR="008E0F6B" w:rsidRDefault="00BE61EF" w:rsidP="008E0F6B">
      <w:pPr>
        <w:ind w:left="708"/>
        <w:jc w:val="both"/>
        <w:rPr>
          <w:rFonts w:cs="Arial"/>
        </w:rPr>
      </w:pPr>
      <w:r>
        <w:rPr>
          <w:rFonts w:cs="Arial"/>
        </w:rPr>
        <w:t xml:space="preserve">Da sich der MPP je nach Sonneneinstrahlung, Temperatur und Verschattung laufend verändert </w:t>
      </w:r>
      <w:r w:rsidR="00043CFC">
        <w:rPr>
          <w:rFonts w:cs="Arial"/>
        </w:rPr>
        <w:fldChar w:fldCharType="begin"/>
      </w:r>
      <w:r w:rsidR="00043CFC">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43CFC">
        <w:rPr>
          <w:rFonts w:cs="Arial"/>
        </w:rPr>
        <w:fldChar w:fldCharType="separate"/>
      </w:r>
      <w:r w:rsidR="00043CFC" w:rsidRPr="00043CFC">
        <w:rPr>
          <w:rFonts w:ascii="Aptos" w:hAnsi="Aptos"/>
        </w:rPr>
        <w:t>[1]</w:t>
      </w:r>
      <w:r w:rsidR="00043CFC">
        <w:rPr>
          <w:rFonts w:cs="Arial"/>
        </w:rPr>
        <w:fldChar w:fldCharType="end"/>
      </w:r>
      <w:r>
        <w:rPr>
          <w:rFonts w:cs="Arial"/>
        </w:rPr>
        <w:t xml:space="preserve">, sorgt ein MPPT-Laderegler dafür, den Betriebspunkt des Moduls kontinuierlich nachzuführen und so den maximal möglichen Energieertrag zu sichern </w:t>
      </w:r>
      <w:r w:rsidR="00043CFC">
        <w:rPr>
          <w:rFonts w:cs="Arial"/>
        </w:rPr>
        <w:fldChar w:fldCharType="begin"/>
      </w:r>
      <w:r w:rsidR="00043CFC">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043CFC">
        <w:rPr>
          <w:rFonts w:cs="Arial"/>
        </w:rPr>
        <w:fldChar w:fldCharType="separate"/>
      </w:r>
      <w:r w:rsidR="00043CFC" w:rsidRPr="00043CFC">
        <w:rPr>
          <w:rFonts w:ascii="Aptos" w:hAnsi="Aptos"/>
        </w:rPr>
        <w:t>[2]</w:t>
      </w:r>
      <w:r w:rsidR="00043CFC">
        <w:rPr>
          <w:rFonts w:cs="Arial"/>
        </w:rPr>
        <w:fldChar w:fldCharType="end"/>
      </w:r>
      <w:r>
        <w:rPr>
          <w:rFonts w:cs="Arial"/>
        </w:rPr>
        <w:t xml:space="preserve">. Für den Prototyp wurde darauf verzichtet, da der Mehrertrag im kleinen Maßstab wirtschaftlich nicht ins Gewicht fällt. Bei einer Skalierung auf größere Anlagen wäre sein Einsatz empfehlenswert </w:t>
      </w:r>
      <w:r>
        <w:rPr>
          <w:rFonts w:cs="Arial"/>
        </w:rPr>
        <w:fldChar w:fldCharType="begin"/>
      </w:r>
      <w:r>
        <w:rPr>
          <w:rFonts w:cs="Arial"/>
        </w:rPr>
        <w:instrText xml:space="preserve"> ADDIN ZOTERO_ITEM CSL_CITATION {"citationID":"j5h5nM7e","properties":{"formattedCitation":"[2]","plainCitation":"[2]","noteIndex":0},"citationItems":[{"id":19,"uris":["http://zotero.org/groups/6046789/items/NJT7KDF6"],"itemData":{"id":19,"type":"webpage","title":"2.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Pr>
          <w:rFonts w:cs="Arial"/>
        </w:rPr>
        <w:fldChar w:fldCharType="separate"/>
      </w:r>
      <w:r w:rsidRPr="00BE61EF">
        <w:rPr>
          <w:rFonts w:ascii="Aptos" w:hAnsi="Aptos"/>
        </w:rPr>
        <w:t>[2]</w:t>
      </w:r>
      <w:r>
        <w:rPr>
          <w:rFonts w:cs="Arial"/>
        </w:rPr>
        <w:fldChar w:fldCharType="end"/>
      </w:r>
      <w:r>
        <w:rPr>
          <w:rFonts w:cs="Arial"/>
        </w:rPr>
        <w:t>.</w:t>
      </w:r>
    </w:p>
    <w:p w14:paraId="118BD9D1" w14:textId="77777777" w:rsidR="008E0F6B" w:rsidRPr="004532AA" w:rsidRDefault="008E0F6B" w:rsidP="008E0F6B">
      <w:pPr>
        <w:pStyle w:val="berschrift2"/>
        <w:rPr>
          <w:rFonts w:cs="Arial"/>
        </w:rPr>
      </w:pPr>
      <w:bookmarkStart w:id="6" w:name="_Toc224200971"/>
      <w:r w:rsidRPr="004532AA">
        <w:rPr>
          <w:rFonts w:eastAsia="Times New Roman"/>
          <w:lang w:eastAsia="de-AT"/>
        </w:rPr>
        <w:t>4.2.2 Einfluss von Wetter und Jahreszeit</w:t>
      </w:r>
      <w:bookmarkEnd w:id="6"/>
    </w:p>
    <w:p w14:paraId="3B324A78" w14:textId="238B8225" w:rsidR="000E550B" w:rsidRPr="000E550B" w:rsidRDefault="000E550B" w:rsidP="000E550B">
      <w:pPr>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sidR="00806FAE">
        <w:rPr>
          <w:rFonts w:cs="Arial"/>
        </w:rPr>
        <w:t>8 </w:t>
      </w:r>
      <w:r w:rsidRPr="000E550B">
        <w:rPr>
          <w:rFonts w:cs="Arial"/>
        </w:rPr>
        <w:t xml:space="preserve">% der </w:t>
      </w:r>
      <w:r w:rsidRPr="000E550B">
        <w:rPr>
          <w:rFonts w:cs="Arial"/>
        </w:rPr>
        <w:lastRenderedPageBreak/>
        <w:t xml:space="preserve">Sommerstrahlung entspricht </w:t>
      </w:r>
      <w:r>
        <w:rPr>
          <w:rFonts w:cs="Arial"/>
        </w:rPr>
        <w:fldChar w:fldCharType="begin"/>
      </w:r>
      <w:r w:rsidR="005A0007">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r w:rsidR="00DB59FD">
        <w:rPr>
          <w:rFonts w:cs="Arial"/>
        </w:rPr>
        <w:t xml:space="preserve"> </w:t>
      </w:r>
      <w:r w:rsidR="00DB59FD" w:rsidRPr="00DB59FD">
        <w:rPr>
          <w:rFonts w:cs="Arial"/>
        </w:rPr>
        <w:t>Die Werte für Österreich sind vergleichbar und bestätigen die saisonale Schwankung.</w:t>
      </w:r>
    </w:p>
    <w:p w14:paraId="135FBEB4" w14:textId="38AD45C0" w:rsidR="000E550B" w:rsidRPr="000E550B" w:rsidRDefault="000E550B" w:rsidP="000E550B">
      <w:pPr>
        <w:ind w:left="708"/>
        <w:jc w:val="both"/>
        <w:rPr>
          <w:rFonts w:cs="Arial"/>
        </w:rPr>
      </w:pPr>
      <w:r w:rsidRPr="000E550B">
        <w:rPr>
          <w:rFonts w:cs="Arial"/>
        </w:rPr>
        <w:t>Wetterbedingungen wirken sich zusätzlich auf die Leistung aus. Bei bedecktem Himmel sinkt die Einstrahlungsstärke erheblich. Das verwendete enjoysolar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sidR="000D23AA">
        <w:rPr>
          <w:rFonts w:cs="Arial"/>
        </w:rPr>
        <w:t>große</w:t>
      </w:r>
      <w:r w:rsidRPr="000E550B">
        <w:rPr>
          <w:rFonts w:cs="Arial"/>
        </w:rPr>
        <w:t xml:space="preserve"> Beeinträchtigung darstellen</w:t>
      </w:r>
      <w:r w:rsidR="005A0007">
        <w:rPr>
          <w:rFonts w:cs="Arial"/>
        </w:rPr>
        <w:t xml:space="preserve"> </w:t>
      </w:r>
      <w:r w:rsidR="005A0007">
        <w:rPr>
          <w:rFonts w:cs="Arial"/>
        </w:rPr>
        <w:fldChar w:fldCharType="begin"/>
      </w:r>
      <w:r w:rsidR="00AF08A7">
        <w:rPr>
          <w:rFonts w:cs="Arial"/>
        </w:rPr>
        <w:instrText xml:space="preserve"> ADDIN ZOTERO_ITEM CSL_CITATION {"citationID":"MHGbSHi1","properties":{"formattedCitation":"[5],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5B23C273" w14:textId="2B377982" w:rsidR="000E550B" w:rsidRPr="000E550B" w:rsidRDefault="000E550B" w:rsidP="000E550B">
      <w:pPr>
        <w:ind w:left="708"/>
        <w:jc w:val="both"/>
        <w:rPr>
          <w:rFonts w:cs="Arial"/>
        </w:rPr>
      </w:pPr>
      <w:r w:rsidRPr="000E550B">
        <w:rPr>
          <w:rFonts w:cs="Arial"/>
        </w:rPr>
        <w:t>Ein weiterer Einflussfaktor ist die Modultemperatur. Kristalline Siliziumzellen weisen einen negativen Temperaturkoeffizienten auf. Das enjoysolar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sidR="005A0007">
        <w:rPr>
          <w:rFonts w:cs="Arial"/>
        </w:rPr>
        <w:t xml:space="preserve"> </w:t>
      </w:r>
      <w:r w:rsidR="005A0007">
        <w:rPr>
          <w:rFonts w:cs="Arial"/>
        </w:rPr>
        <w:fldChar w:fldCharType="begin"/>
      </w:r>
      <w:r w:rsidR="00AF08A7">
        <w:rPr>
          <w:rFonts w:cs="Arial"/>
        </w:rPr>
        <w:instrText xml:space="preserve"> ADDIN ZOTERO_ITEM CSL_CITATION {"citationID":"dpX1JxgX","properties":{"formattedCitation":"[5],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05E7A56D" w14:textId="5A79CE25" w:rsidR="000E550B" w:rsidRPr="000E550B" w:rsidRDefault="000E550B" w:rsidP="000E550B">
      <w:pPr>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sidR="003E515A">
        <w:rPr>
          <w:rFonts w:cs="Arial"/>
        </w:rPr>
        <w:t>.</w:t>
      </w:r>
    </w:p>
    <w:p w14:paraId="524E0B4E" w14:textId="356653F1" w:rsidR="008924AE" w:rsidRDefault="00BD65D3" w:rsidP="00BD65D3">
      <w:pPr>
        <w:pStyle w:val="berschrift2"/>
      </w:pPr>
      <w:bookmarkStart w:id="7" w:name="_Toc224200972"/>
      <w:r>
        <w:t>4.2.3 Vergleich alternativer Energiequellen für Gewächshausanwendungen</w:t>
      </w:r>
      <w:bookmarkEnd w:id="7"/>
    </w:p>
    <w:p w14:paraId="40D00AD6" w14:textId="77777777" w:rsidR="00BD65D3" w:rsidRPr="00BD65D3" w:rsidRDefault="00BD65D3" w:rsidP="00BD65D3">
      <w:pPr>
        <w:ind w:left="708"/>
        <w:jc w:val="both"/>
        <w:rPr>
          <w:rFonts w:cs="Arial"/>
        </w:rPr>
      </w:pPr>
      <w:r w:rsidRPr="00BD65D3">
        <w:rPr>
          <w:rFonts w:cs="Arial"/>
        </w:rPr>
        <w:t>Im Rahmen der Projektplanung wurden alternative Energiequellen bewertet, um die Wahl des PV-Hybridsystems zu begründen.</w:t>
      </w:r>
    </w:p>
    <w:p w14:paraId="083C7F33" w14:textId="77777777" w:rsidR="00BD65D3" w:rsidRPr="00BD65D3" w:rsidRDefault="00BD65D3" w:rsidP="00BD65D3">
      <w:pPr>
        <w:ind w:left="708"/>
        <w:jc w:val="both"/>
        <w:rPr>
          <w:rFonts w:cs="Arial"/>
        </w:rPr>
      </w:pPr>
      <w:r w:rsidRPr="00BD65D3">
        <w:rPr>
          <w:rFonts w:cs="Arial"/>
          <w:b/>
        </w:rPr>
        <w:t>Wärmepumpe:</w:t>
      </w:r>
      <w:r w:rsidRPr="00BD65D3">
        <w:rPr>
          <w:rFonts w:cs="Arial"/>
        </w:rPr>
        <w:t xml:space="preserve"> Entzieht der Umgebung Wärme und hebt sie auf ein nutzbares Temperaturniveau. Vorteil: hohe Energieeffizienz (COP 3–5). Nachteil: liefert ausschließlich Wärme, keine Elektrizität; hohe Investitionskosten. Für dieses Projekt nicht geeignet.</w:t>
      </w:r>
    </w:p>
    <w:p w14:paraId="13E877A2" w14:textId="77777777" w:rsidR="00BD65D3" w:rsidRPr="00BD65D3" w:rsidRDefault="00BD65D3" w:rsidP="00BD65D3">
      <w:pPr>
        <w:ind w:left="708"/>
        <w:jc w:val="both"/>
        <w:rPr>
          <w:rFonts w:cs="Arial"/>
        </w:rPr>
      </w:pPr>
      <w:r w:rsidRPr="00BD65D3">
        <w:rPr>
          <w:rFonts w:cs="Arial"/>
          <w:b/>
        </w:rPr>
        <w:t>Biomasseheizung:</w:t>
      </w:r>
      <w:r w:rsidRPr="00BD65D3">
        <w:rPr>
          <w:rFonts w:cs="Arial"/>
        </w:rPr>
        <w:t xml:space="preserve"> Verbrennt organisches Material (z. B. Holzpellets) zur Wärmeerzeugung. Vorteil: CO₂-neutral, günstige Brennstoffkosten. Nachteil: nur Wärme, kein Strom; Platzbedarf für Lagerung und regelmäßige Wartung. Für dieses Projekt nicht geeignet.</w:t>
      </w:r>
    </w:p>
    <w:p w14:paraId="58424CDB" w14:textId="77777777" w:rsidR="00BD65D3" w:rsidRPr="00BD65D3" w:rsidRDefault="00BD65D3" w:rsidP="00BD65D3">
      <w:pPr>
        <w:ind w:left="708"/>
        <w:jc w:val="both"/>
        <w:rPr>
          <w:rFonts w:cs="Arial"/>
        </w:rPr>
      </w:pPr>
      <w:r w:rsidRPr="00BD65D3">
        <w:rPr>
          <w:rFonts w:cs="Arial"/>
          <w:b/>
        </w:rPr>
        <w:t>Fernwärme:</w:t>
      </w:r>
      <w:r w:rsidRPr="00BD65D3">
        <w:rPr>
          <w:rFonts w:cs="Arial"/>
        </w:rPr>
        <w:t xml:space="preserve"> Zentral erzeugte Wärme wird über ein Leitungsnetz verteilt. Vorteil: kein eigener Erzeuger notwendig. Nachteil: nur Wärme, in ländlichen Gebieten oft nicht verfügbar, vollständige Abhängigkeit vom Versorger. Für dieses Projekt nicht geeignet.</w:t>
      </w:r>
    </w:p>
    <w:p w14:paraId="028B4095" w14:textId="77777777" w:rsidR="00BD65D3" w:rsidRPr="00BD65D3" w:rsidRDefault="00BD65D3" w:rsidP="00BD65D3">
      <w:pPr>
        <w:ind w:left="708"/>
        <w:jc w:val="both"/>
        <w:rPr>
          <w:rFonts w:cs="Arial"/>
        </w:rPr>
      </w:pPr>
      <w:r w:rsidRPr="00BD65D3">
        <w:rPr>
          <w:rFonts w:cs="Arial"/>
          <w:b/>
        </w:rPr>
        <w:t>Kleinwindanlage:</w:t>
      </w:r>
      <w:r w:rsidRPr="00BD65D3">
        <w:rPr>
          <w:rFonts w:cs="Arial"/>
        </w:rPr>
        <w:t xml:space="preserve"> Wandelt Windkraft direkt in Strom um. Vorteil: erzeugt Elektrizität auch bei Dunkelheit, kann PV saisonal ergänzen. Nachteil: höhere Kosten als PV, genehmigungspflichtig, standortabhängig. Am konkreten Standort nicht wirtschaftlich umsetzbar.</w:t>
      </w:r>
    </w:p>
    <w:p w14:paraId="3339517F" w14:textId="77777777" w:rsidR="00BD65D3" w:rsidRPr="00BD65D3" w:rsidRDefault="00BD65D3" w:rsidP="00BD65D3">
      <w:pPr>
        <w:ind w:left="708"/>
        <w:jc w:val="both"/>
        <w:rPr>
          <w:rFonts w:cs="Arial"/>
        </w:rPr>
      </w:pPr>
      <w:r w:rsidRPr="00BD65D3">
        <w:rPr>
          <w:rFonts w:cs="Arial"/>
          <w:b/>
        </w:rPr>
        <w:t>Piezoelektrische Generatoren:</w:t>
      </w:r>
      <w:r w:rsidRPr="00BD65D3">
        <w:rPr>
          <w:rFonts w:cs="Arial"/>
        </w:rPr>
        <w:t xml:space="preserve"> Erzeugen aus mechanischen Schwingungen kleine Mengen elektrischer Energie. Vorteil: wartungsfrei, kein externer Energieträger nötig. Nachteil: extrem geringe Leistung (Mikrowatt- bis Milliwattbereich), nur für Kleinstverbraucher geeignet. Für die Gewächshausversorgung technisch ungeeignet.</w:t>
      </w:r>
    </w:p>
    <w:p w14:paraId="38F845EA" w14:textId="77777777" w:rsidR="00BD65D3" w:rsidRPr="00BD65D3" w:rsidRDefault="00BD65D3" w:rsidP="00BD65D3">
      <w:pPr>
        <w:ind w:left="708"/>
        <w:jc w:val="both"/>
        <w:rPr>
          <w:rFonts w:cs="Arial"/>
        </w:rPr>
      </w:pPr>
      <w:r w:rsidRPr="00BD65D3">
        <w:rPr>
          <w:rFonts w:cs="Arial"/>
          <w:b/>
        </w:rPr>
        <w:t>Reiner Netzbezug:</w:t>
      </w:r>
      <w:r w:rsidRPr="00BD65D3">
        <w:rPr>
          <w:rFonts w:cs="Arial"/>
        </w:rPr>
        <w:t xml:space="preserve"> Vollständige Stromversorgung über das öffentliche Netz. Vorteil: keine Eigeninvestition, maximale Verlässlichkeit. Nachteil: langfristig höhere Betriebskosten, vollständige Abhängigkeit vom Strompreis. Die Wirtschaftlichkeitsanalyse in Kapitel 4.6 </w:t>
      </w:r>
      <w:r w:rsidRPr="00BD65D3">
        <w:rPr>
          <w:rFonts w:cs="Arial"/>
        </w:rPr>
        <w:lastRenderedPageBreak/>
        <w:t>zeigt, dass die PV-Hybridlösung die Amortisationszeit gegenüber reinem Netzbezug erheblich verkürzt.</w:t>
      </w:r>
    </w:p>
    <w:p w14:paraId="279EE525" w14:textId="77777777" w:rsidR="00BD65D3" w:rsidRPr="00BD65D3" w:rsidRDefault="00BD65D3" w:rsidP="00BD65D3">
      <w:pPr>
        <w:ind w:left="708"/>
        <w:jc w:val="both"/>
        <w:rPr>
          <w:rFonts w:cs="Arial"/>
        </w:rPr>
      </w:pPr>
      <w:r w:rsidRPr="00BD65D3">
        <w:rPr>
          <w:rFonts w:cs="Arial"/>
          <w:b/>
        </w:rPr>
        <w:t>Fazit:</w:t>
      </w:r>
      <w:r w:rsidRPr="00BD65D3">
        <w:rPr>
          <w:rFonts w:cs="Arial"/>
        </w:rPr>
        <w:t xml:space="preserve"> Wärmequellen scheiden aus, da das System Elektrizität benötigt. Piezoelektrik ist für diese Leistungsklasse ungeeignet. Kleinwind ist standortabhängig und aufwendiger als PV. Photovoltaik erzeugt direkt Strom, ist skalierbar, wartungsarm und für Dachmontage geeignet – in Kombination mit Netz-Backup die optimale Wahl für diesen Anwendungsfall.</w:t>
      </w:r>
    </w:p>
    <w:p w14:paraId="5E118DFE" w14:textId="77777777" w:rsidR="002070A3" w:rsidRPr="000E550B" w:rsidRDefault="002070A3" w:rsidP="003D6115">
      <w:pPr>
        <w:ind w:left="708"/>
        <w:jc w:val="both"/>
        <w:rPr>
          <w:rFonts w:cs="Arial"/>
        </w:rPr>
      </w:pPr>
    </w:p>
    <w:p w14:paraId="08C88191" w14:textId="75E9D2E8" w:rsidR="008924AE" w:rsidRDefault="00186EE0" w:rsidP="00186EE0">
      <w:pPr>
        <w:pStyle w:val="berschrift1"/>
      </w:pPr>
      <w:bookmarkStart w:id="8" w:name="_Toc224200973"/>
      <w:r>
        <w:t>4.3 Systemauslegung und Dimensionierung</w:t>
      </w:r>
      <w:bookmarkEnd w:id="8"/>
    </w:p>
    <w:p w14:paraId="79F5093C" w14:textId="4B6ABD83" w:rsidR="00A21DAA" w:rsidRDefault="00CE38E4" w:rsidP="003D6115">
      <w:pPr>
        <w:ind w:left="708"/>
        <w:jc w:val="both"/>
        <w:rPr>
          <w:rFonts w:cs="Arial"/>
        </w:rPr>
      </w:pPr>
      <w:r>
        <w:rPr>
          <w:rFonts w:cs="Arial"/>
        </w:rPr>
        <w:t xml:space="preserve">Die </w:t>
      </w:r>
      <w:r w:rsidRPr="00CE38E4">
        <w:rPr>
          <w:rFonts w:cs="Arial"/>
        </w:rPr>
        <w:t>Systemauslegung und Dimensionierung erfolgt auf Basis des ermittelten Energiebedarfs, der verfügbaren Solarleistung sowie der Batteriekapazität. Der Prototyp dient in erster Linie der Demonstration des Energie-Management-Konzepts und ist als Hybridsystem ausgelegt, das bei Bedarf über den integrierten Netzanschluss des MultiPlus mit externer Energie versorgt werden kann.</w:t>
      </w:r>
    </w:p>
    <w:p w14:paraId="14D2D3D1" w14:textId="2B70BA26" w:rsidR="00A21DAA" w:rsidRDefault="008C7E55" w:rsidP="008C7E55">
      <w:pPr>
        <w:pStyle w:val="berschrift2"/>
      </w:pPr>
      <w:bookmarkStart w:id="9" w:name="_Toc224200974"/>
      <w:r>
        <w:t>4.3.1 Ermittlung des Energiebedarfs</w:t>
      </w:r>
      <w:bookmarkEnd w:id="9"/>
    </w:p>
    <w:p w14:paraId="2B534FED" w14:textId="77777777" w:rsidR="00C67F4A" w:rsidRDefault="008C7E55" w:rsidP="00C67F4A">
      <w:pPr>
        <w:ind w:left="708"/>
        <w:jc w:val="both"/>
        <w:rPr>
          <w:rFonts w:cs="Arial"/>
        </w:rPr>
      </w:pPr>
      <w:r w:rsidRPr="008C7E55">
        <w:rPr>
          <w:rFonts w:cs="Arial"/>
        </w:rPr>
        <w:t xml:space="preserve">Die </w:t>
      </w:r>
      <w:r w:rsidR="00C67F4A"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011F988B" w14:textId="4214998B" w:rsidR="00C67F4A" w:rsidRPr="00C67F4A" w:rsidRDefault="00C67F4A" w:rsidP="00C67F4A">
      <w:pPr>
        <w:spacing w:after="120"/>
        <w:ind w:left="708"/>
        <w:jc w:val="both"/>
        <w:rPr>
          <w:rFonts w:cs="Arial"/>
        </w:rPr>
      </w:pPr>
      <w:r w:rsidRPr="00C67F4A">
        <w:rPr>
          <w:rFonts w:cs="Arial"/>
        </w:rPr>
        <w:t>Kontinuierlich aktive Komponenten:</w:t>
      </w:r>
    </w:p>
    <w:p w14:paraId="342BBB8D" w14:textId="2454B319" w:rsidR="00C67F4A" w:rsidRPr="001559CB" w:rsidRDefault="00C67F4A" w:rsidP="00C67F4A">
      <w:pPr>
        <w:numPr>
          <w:ilvl w:val="0"/>
          <w:numId w:val="6"/>
        </w:numPr>
        <w:tabs>
          <w:tab w:val="num" w:pos="720"/>
        </w:tabs>
        <w:spacing w:after="60"/>
        <w:jc w:val="both"/>
        <w:rPr>
          <w:rFonts w:cs="Arial"/>
          <w:lang w:val="en-GB"/>
        </w:rPr>
      </w:pPr>
      <w:r w:rsidRPr="001559CB">
        <w:rPr>
          <w:rFonts w:cs="Arial"/>
          <w:lang w:val="en-GB"/>
        </w:rPr>
        <w:t>Victron Cerbo GX</w:t>
      </w:r>
      <w:r w:rsidR="001559CB" w:rsidRPr="001559CB">
        <w:rPr>
          <w:rFonts w:cs="Arial"/>
          <w:lang w:val="en-GB"/>
        </w:rPr>
        <w:t xml:space="preserve"> mit GX To</w:t>
      </w:r>
      <w:r w:rsidR="001559CB">
        <w:rPr>
          <w:rFonts w:cs="Arial"/>
          <w:lang w:val="en-GB"/>
        </w:rPr>
        <w:t>uch 50</w:t>
      </w:r>
      <w:r w:rsidRPr="001559CB">
        <w:rPr>
          <w:rFonts w:cs="Arial"/>
          <w:lang w:val="en-GB"/>
        </w:rPr>
        <w:t xml:space="preserve">: 3–5 W </w:t>
      </w:r>
      <w:r w:rsidR="00AF08A7">
        <w:rPr>
          <w:rFonts w:cs="Arial"/>
        </w:rPr>
        <w:fldChar w:fldCharType="begin"/>
      </w:r>
      <w:r w:rsidR="00AF08A7" w:rsidRPr="001559CB">
        <w:rPr>
          <w:rFonts w:cs="Arial"/>
          <w:lang w:val="en-GB"/>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AF08A7">
        <w:rPr>
          <w:rFonts w:cs="Arial"/>
        </w:rPr>
        <w:fldChar w:fldCharType="separate"/>
      </w:r>
      <w:r w:rsidR="00AF08A7" w:rsidRPr="001559CB">
        <w:rPr>
          <w:rFonts w:ascii="Aptos" w:hAnsi="Aptos"/>
          <w:lang w:val="en-GB"/>
        </w:rPr>
        <w:t>[7]</w:t>
      </w:r>
      <w:r w:rsidR="00AF08A7">
        <w:rPr>
          <w:rFonts w:cs="Arial"/>
        </w:rPr>
        <w:fldChar w:fldCharType="end"/>
      </w:r>
    </w:p>
    <w:p w14:paraId="4675C054" w14:textId="7F8673E6"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 xml:space="preserve">Victron SmartShunt 500 A: &lt; </w:t>
      </w:r>
      <w:r w:rsidR="001559CB">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AF08A7">
        <w:rPr>
          <w:rFonts w:cs="Arial"/>
        </w:rPr>
        <w:fldChar w:fldCharType="separate"/>
      </w:r>
      <w:r w:rsidR="00AF08A7" w:rsidRPr="00AF08A7">
        <w:rPr>
          <w:rFonts w:ascii="Aptos" w:hAnsi="Aptos"/>
        </w:rPr>
        <w:t>[8]</w:t>
      </w:r>
      <w:r w:rsidR="00AF08A7">
        <w:rPr>
          <w:rFonts w:cs="Arial"/>
        </w:rPr>
        <w:fldChar w:fldCharType="end"/>
      </w:r>
    </w:p>
    <w:p w14:paraId="2E6043A6" w14:textId="4D1594FF"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p>
    <w:p w14:paraId="3E101378" w14:textId="15B51F79" w:rsidR="00C67F4A" w:rsidRPr="00C67F4A" w:rsidRDefault="00C67F4A" w:rsidP="00C67F4A">
      <w:pPr>
        <w:numPr>
          <w:ilvl w:val="0"/>
          <w:numId w:val="6"/>
        </w:numPr>
        <w:tabs>
          <w:tab w:val="num" w:pos="720"/>
        </w:tabs>
        <w:spacing w:after="240"/>
        <w:jc w:val="both"/>
        <w:rPr>
          <w:rFonts w:cs="Arial"/>
        </w:rPr>
      </w:pPr>
      <w:r w:rsidRPr="00C67F4A">
        <w:rPr>
          <w:rFonts w:cs="Arial"/>
        </w:rPr>
        <w:t>ESP32 Mikrocontroller und Sensoren: ca. 3–5</w:t>
      </w:r>
      <w:r w:rsidR="00832FEE">
        <w:rPr>
          <w:rFonts w:cs="Arial"/>
        </w:rPr>
        <w:t> </w:t>
      </w:r>
      <w:r w:rsidRPr="00C67F4A">
        <w:rPr>
          <w:rFonts w:cs="Arial"/>
        </w:rPr>
        <w:t>W</w:t>
      </w:r>
    </w:p>
    <w:p w14:paraId="6D5F5E58" w14:textId="3D9830AE" w:rsidR="00C67F4A" w:rsidRPr="00C67F4A" w:rsidRDefault="00C67F4A" w:rsidP="00C67F4A">
      <w:pPr>
        <w:ind w:left="708"/>
        <w:jc w:val="both"/>
        <w:rPr>
          <w:rFonts w:cs="Arial"/>
        </w:rPr>
      </w:pPr>
      <w:r w:rsidRPr="00C67F4A">
        <w:rPr>
          <w:rFonts w:cs="Arial"/>
        </w:rPr>
        <w:t>Der kontinuierliche Grundverbrauch beträgt somit etwa 1</w:t>
      </w:r>
      <w:r w:rsidR="001559CB">
        <w:rPr>
          <w:rFonts w:cs="Arial"/>
        </w:rPr>
        <w:t>4</w:t>
      </w:r>
      <w:r w:rsidRPr="00C67F4A">
        <w:rPr>
          <w:rFonts w:cs="Arial"/>
        </w:rPr>
        <w:t>–</w:t>
      </w:r>
      <w:r w:rsidR="001559CB">
        <w:rPr>
          <w:rFonts w:cs="Arial"/>
        </w:rPr>
        <w:t>18</w:t>
      </w:r>
      <w:r>
        <w:rPr>
          <w:rFonts w:cs="Arial"/>
        </w:rPr>
        <w:t> </w:t>
      </w:r>
      <w:r w:rsidRPr="00C67F4A">
        <w:rPr>
          <w:rFonts w:cs="Arial"/>
        </w:rPr>
        <w:t xml:space="preserve">W, was einem Tagesverbrauch von ca. </w:t>
      </w:r>
      <w:r w:rsidR="00832715">
        <w:rPr>
          <w:rFonts w:cs="Arial"/>
        </w:rPr>
        <w:t>336</w:t>
      </w:r>
      <w:r w:rsidRPr="00C67F4A">
        <w:rPr>
          <w:rFonts w:cs="Arial"/>
        </w:rPr>
        <w:t>–</w:t>
      </w:r>
      <w:r w:rsidR="00832715">
        <w:rPr>
          <w:rFonts w:cs="Arial"/>
        </w:rPr>
        <w:t>432</w:t>
      </w:r>
      <w:r>
        <w:rPr>
          <w:rFonts w:cs="Arial"/>
        </w:rPr>
        <w:t> </w:t>
      </w:r>
      <w:r w:rsidRPr="00C67F4A">
        <w:rPr>
          <w:rFonts w:cs="Arial"/>
        </w:rPr>
        <w:t>Wh entspricht.</w:t>
      </w:r>
    </w:p>
    <w:p w14:paraId="4B3C2689" w14:textId="1C4A6708" w:rsidR="00C67F4A" w:rsidRPr="00C67F4A" w:rsidRDefault="00C67F4A" w:rsidP="00C67F4A">
      <w:pPr>
        <w:spacing w:after="120"/>
        <w:ind w:left="708"/>
        <w:jc w:val="both"/>
        <w:rPr>
          <w:rFonts w:cs="Arial"/>
        </w:rPr>
      </w:pPr>
      <w:r w:rsidRPr="00C67F4A">
        <w:rPr>
          <w:rFonts w:cs="Arial"/>
        </w:rPr>
        <w:t>Variable Verbraucher:</w:t>
      </w:r>
    </w:p>
    <w:p w14:paraId="5D9F2F9B" w14:textId="06B5529B" w:rsidR="00C67F4A" w:rsidRPr="00C67F4A" w:rsidRDefault="00C67F4A" w:rsidP="00C67F4A">
      <w:pPr>
        <w:numPr>
          <w:ilvl w:val="0"/>
          <w:numId w:val="6"/>
        </w:numPr>
        <w:tabs>
          <w:tab w:val="num" w:pos="720"/>
        </w:tabs>
        <w:spacing w:after="60"/>
        <w:jc w:val="both"/>
        <w:rPr>
          <w:rFonts w:cs="Arial"/>
        </w:rPr>
      </w:pPr>
      <w:r w:rsidRPr="00C67F4A">
        <w:rPr>
          <w:rFonts w:cs="Arial"/>
        </w:rPr>
        <w:t>Bewässerungspumpen: 3× ca. 0,6</w:t>
      </w:r>
      <w:r>
        <w:rPr>
          <w:rFonts w:cs="Arial"/>
        </w:rPr>
        <w:t> </w:t>
      </w:r>
      <w:r w:rsidRPr="00C67F4A">
        <w:rPr>
          <w:rFonts w:cs="Arial"/>
        </w:rPr>
        <w:t>W, jeweils 10–15 Minuten täglich</w:t>
      </w:r>
    </w:p>
    <w:p w14:paraId="3EF24558" w14:textId="4B9C4EA8" w:rsidR="00C67F4A" w:rsidRPr="00C67F4A" w:rsidRDefault="00C67F4A" w:rsidP="00C67F4A">
      <w:pPr>
        <w:numPr>
          <w:ilvl w:val="0"/>
          <w:numId w:val="6"/>
        </w:numPr>
        <w:tabs>
          <w:tab w:val="num" w:pos="720"/>
        </w:tabs>
        <w:spacing w:after="60"/>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6F5B1A5B" w14:textId="6E445A97" w:rsidR="00C67F4A" w:rsidRPr="00C67F4A" w:rsidRDefault="00C67F4A" w:rsidP="00C67F4A">
      <w:pPr>
        <w:numPr>
          <w:ilvl w:val="0"/>
          <w:numId w:val="6"/>
        </w:numPr>
        <w:tabs>
          <w:tab w:val="num" w:pos="720"/>
        </w:tabs>
        <w:spacing w:after="60"/>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1E7AE04F" w14:textId="6D54629D" w:rsidR="00C67F4A" w:rsidRPr="00C67F4A" w:rsidRDefault="00C67F4A" w:rsidP="00C67F4A">
      <w:pPr>
        <w:numPr>
          <w:ilvl w:val="0"/>
          <w:numId w:val="6"/>
        </w:numPr>
        <w:tabs>
          <w:tab w:val="num" w:pos="720"/>
        </w:tabs>
        <w:spacing w:after="240"/>
        <w:jc w:val="both"/>
        <w:rPr>
          <w:rFonts w:cs="Arial"/>
        </w:rPr>
      </w:pPr>
      <w:r w:rsidRPr="00C67F4A">
        <w:rPr>
          <w:rFonts w:cs="Arial"/>
        </w:rPr>
        <w:t>Linearmotor (Lüftungssteuerung): 1,5</w:t>
      </w:r>
      <w:r>
        <w:rPr>
          <w:rFonts w:cs="Arial"/>
        </w:rPr>
        <w:t> </w:t>
      </w:r>
      <w:r w:rsidRPr="00C67F4A">
        <w:rPr>
          <w:rFonts w:cs="Arial"/>
        </w:rPr>
        <w:t>W, temperaturabhängig</w:t>
      </w:r>
    </w:p>
    <w:p w14:paraId="38579611" w14:textId="53925321" w:rsidR="00C67F4A" w:rsidRPr="00C67F4A" w:rsidRDefault="00C67F4A" w:rsidP="00C67F4A">
      <w:pPr>
        <w:ind w:left="708"/>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sidR="00832715">
        <w:rPr>
          <w:rFonts w:cs="Arial"/>
        </w:rPr>
        <w:t>556</w:t>
      </w:r>
      <w:r w:rsidRPr="00C67F4A">
        <w:rPr>
          <w:rFonts w:cs="Arial"/>
        </w:rPr>
        <w:t>–</w:t>
      </w:r>
      <w:r w:rsidR="00832715">
        <w:rPr>
          <w:rFonts w:cs="Arial"/>
        </w:rPr>
        <w:t>652</w:t>
      </w:r>
      <w:r w:rsidR="00832FEE">
        <w:rPr>
          <w:rFonts w:cs="Arial"/>
        </w:rPr>
        <w:t> </w:t>
      </w:r>
      <w:r w:rsidRPr="00C67F4A">
        <w:rPr>
          <w:rFonts w:cs="Arial"/>
        </w:rPr>
        <w:t>Wh/Tag.</w:t>
      </w:r>
    </w:p>
    <w:p w14:paraId="27D679E1" w14:textId="0E0E9DCB" w:rsidR="008C7E55" w:rsidRPr="008C7E55" w:rsidRDefault="00C67F4A" w:rsidP="00E34843">
      <w:pPr>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w:t>
      </w:r>
      <w:r w:rsidR="00C12600">
        <w:rPr>
          <w:rFonts w:cs="Arial"/>
        </w:rPr>
        <w:t xml:space="preserve">m </w:t>
      </w:r>
      <w:r w:rsidRPr="00C67F4A">
        <w:rPr>
          <w:rFonts w:cs="Arial"/>
        </w:rPr>
        <w:t xml:space="preserve">Energiebedarf von ca. </w:t>
      </w:r>
      <w:r w:rsidR="00C12600">
        <w:rPr>
          <w:rFonts w:cs="Arial"/>
        </w:rPr>
        <w:t>780</w:t>
      </w:r>
      <w:r w:rsidR="00832FEE">
        <w:rPr>
          <w:rFonts w:cs="Arial"/>
        </w:rPr>
        <w:t> </w:t>
      </w:r>
      <w:r w:rsidRPr="00C67F4A">
        <w:rPr>
          <w:rFonts w:cs="Arial"/>
        </w:rPr>
        <w:t>Wh/Tag ergibt</w:t>
      </w:r>
      <w:r>
        <w:rPr>
          <w:rFonts w:cs="Arial"/>
        </w:rPr>
        <w:t>.</w:t>
      </w:r>
    </w:p>
    <w:p w14:paraId="6A0E7AD0" w14:textId="77777777" w:rsidR="008C7E55" w:rsidRPr="008C7E55" w:rsidRDefault="008C7E55" w:rsidP="00B555E5">
      <w:pPr>
        <w:pStyle w:val="berschrift2"/>
      </w:pPr>
      <w:bookmarkStart w:id="10" w:name="_Toc224200975"/>
      <w:r w:rsidRPr="008C7E55">
        <w:t>4.3.2 Berechnung der PV-Leistung und Batteriekapazität</w:t>
      </w:r>
      <w:bookmarkEnd w:id="10"/>
    </w:p>
    <w:p w14:paraId="72004891" w14:textId="77777777" w:rsidR="00832FEE" w:rsidRDefault="008C7E55" w:rsidP="00832FEE">
      <w:pPr>
        <w:spacing w:after="0"/>
        <w:ind w:left="708"/>
        <w:jc w:val="both"/>
        <w:rPr>
          <w:rFonts w:cs="Arial"/>
          <w:b/>
          <w:bCs/>
        </w:rPr>
      </w:pPr>
      <w:r w:rsidRPr="008C7E55">
        <w:rPr>
          <w:rFonts w:cs="Arial"/>
          <w:b/>
          <w:bCs/>
        </w:rPr>
        <w:t>PV-Dimensionierung:</w:t>
      </w:r>
    </w:p>
    <w:p w14:paraId="1A464564" w14:textId="04C9456B" w:rsidR="009F1277" w:rsidRPr="009F1277" w:rsidRDefault="009F1277" w:rsidP="009F1277">
      <w:pPr>
        <w:spacing w:after="120"/>
        <w:ind w:left="708"/>
        <w:jc w:val="both"/>
        <w:rPr>
          <w:rFonts w:cs="Arial"/>
        </w:rPr>
      </w:pPr>
      <w:r>
        <w:rPr>
          <w:rFonts w:cs="Arial"/>
        </w:rPr>
        <w:lastRenderedPageBreak/>
        <w:t>D</w:t>
      </w:r>
      <w:r w:rsidRPr="009F1277">
        <w:rPr>
          <w:rFonts w:cs="Arial"/>
        </w:rPr>
        <w:t>ie Auslegung des PV-Moduls berücksichtigt insbesondere die Winterbedingungen in Innsbruck, mit einer durchschnittlichen Sonneneinstrahlung von 1–1,5</w:t>
      </w:r>
      <w:r w:rsidR="00832FEE">
        <w:rPr>
          <w:rFonts w:cs="Arial"/>
        </w:rPr>
        <w:t> </w:t>
      </w:r>
      <w:r w:rsidRPr="009F1277">
        <w:rPr>
          <w:rFonts w:cs="Arial"/>
        </w:rPr>
        <w:t>kWh/m²/Tag im Dezember. Unter Berücksichtigung des Modulwirkungsgrads von 22</w:t>
      </w:r>
      <w:r w:rsidR="00832FEE">
        <w:rPr>
          <w:rFonts w:cs="Arial"/>
        </w:rPr>
        <w:t> </w:t>
      </w:r>
      <w:r w:rsidRPr="009F1277">
        <w:rPr>
          <w:rFonts w:cs="Arial"/>
        </w:rPr>
        <w:t xml:space="preserve">% und Verlusten durch </w:t>
      </w:r>
      <w:r w:rsidR="003060C2">
        <w:rPr>
          <w:rFonts w:cs="Arial"/>
        </w:rPr>
        <w:t>Lader</w:t>
      </w:r>
      <w:r w:rsidRPr="009F1277">
        <w:rPr>
          <w:rFonts w:cs="Arial"/>
        </w:rPr>
        <w:t xml:space="preserve">egler, Kabel und suboptimale Ausrichtung werden im Winter 2–3 Volllaststunden angenommen </w:t>
      </w:r>
      <w:r w:rsidR="00B04BA9">
        <w:rPr>
          <w:rFonts w:cs="Arial"/>
        </w:rPr>
        <w:fldChar w:fldCharType="begin"/>
      </w:r>
      <w:r w:rsidR="00B04BA9">
        <w:rPr>
          <w:rFonts w:cs="Arial"/>
        </w:rPr>
        <w:instrText xml:space="preserve"> ADDIN ZOTERO_ITEM CSL_CITATION {"citationID":"VgUK6wMw","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B04BA9">
        <w:rPr>
          <w:rFonts w:cs="Arial"/>
        </w:rPr>
        <w:fldChar w:fldCharType="separate"/>
      </w:r>
      <w:r w:rsidR="00B04BA9" w:rsidRPr="00B04BA9">
        <w:rPr>
          <w:rFonts w:ascii="Aptos" w:hAnsi="Aptos"/>
        </w:rPr>
        <w:t>[5]</w:t>
      </w:r>
      <w:r w:rsidR="00B04BA9">
        <w:rPr>
          <w:rFonts w:cs="Arial"/>
        </w:rPr>
        <w:fldChar w:fldCharType="end"/>
      </w:r>
      <w:r w:rsidRPr="009F1277">
        <w:rPr>
          <w:rFonts w:cs="Arial"/>
        </w:rPr>
        <w:t>.</w:t>
      </w:r>
    </w:p>
    <w:p w14:paraId="14E0BF29" w14:textId="77777777" w:rsidR="009F1277" w:rsidRPr="009F1277" w:rsidRDefault="009F1277" w:rsidP="009F1277">
      <w:pPr>
        <w:spacing w:after="120"/>
        <w:ind w:left="708"/>
        <w:jc w:val="both"/>
        <w:rPr>
          <w:rFonts w:cs="Arial"/>
        </w:rPr>
      </w:pPr>
      <w:r w:rsidRPr="009F1277">
        <w:rPr>
          <w:rFonts w:cs="Arial"/>
        </w:rPr>
        <w:t>Das 180 W enjoysolar-Modul liefert unter diesen Bedingungen:</w:t>
      </w:r>
    </w:p>
    <w:p w14:paraId="0D12335B" w14:textId="770A654C" w:rsidR="009F1277" w:rsidRPr="009F1277" w:rsidRDefault="009F1277" w:rsidP="009F1277">
      <w:pPr>
        <w:numPr>
          <w:ilvl w:val="0"/>
          <w:numId w:val="11"/>
        </w:numPr>
        <w:tabs>
          <w:tab w:val="num" w:pos="720"/>
        </w:tabs>
        <w:spacing w:after="60"/>
        <w:jc w:val="both"/>
        <w:rPr>
          <w:rFonts w:cs="Arial"/>
        </w:rPr>
      </w:pPr>
      <w:r w:rsidRPr="009F1277">
        <w:rPr>
          <w:rFonts w:cs="Arial"/>
        </w:rPr>
        <w:t>Sommer (beste Bedingungen): 180</w:t>
      </w:r>
      <w:r w:rsidR="00832FEE">
        <w:rPr>
          <w:rFonts w:cs="Arial"/>
        </w:rPr>
        <w:t> </w:t>
      </w:r>
      <w:r w:rsidRPr="009F1277">
        <w:rPr>
          <w:rFonts w:cs="Arial"/>
        </w:rPr>
        <w:t xml:space="preserve">W × </w:t>
      </w:r>
      <w:r w:rsidR="00412E6C">
        <w:rPr>
          <w:rFonts w:cs="Arial"/>
        </w:rPr>
        <w:t>7,5</w:t>
      </w:r>
      <w:r w:rsidR="00832FEE">
        <w:rPr>
          <w:rFonts w:cs="Arial"/>
        </w:rPr>
        <w:t> </w:t>
      </w:r>
      <w:r w:rsidRPr="009F1277">
        <w:rPr>
          <w:rFonts w:cs="Arial"/>
        </w:rPr>
        <w:t>h = 1</w:t>
      </w:r>
      <w:r w:rsidR="00412E6C">
        <w:rPr>
          <w:rFonts w:cs="Arial"/>
        </w:rPr>
        <w:t>35</w:t>
      </w:r>
      <w:r w:rsidRPr="009F1277">
        <w:rPr>
          <w:rFonts w:cs="Arial"/>
        </w:rPr>
        <w:t>0</w:t>
      </w:r>
      <w:r w:rsidR="00832FEE">
        <w:rPr>
          <w:rFonts w:cs="Arial"/>
        </w:rPr>
        <w:t> </w:t>
      </w:r>
      <w:r w:rsidRPr="009F1277">
        <w:rPr>
          <w:rFonts w:cs="Arial"/>
        </w:rPr>
        <w:t>Wh/Tag</w:t>
      </w:r>
    </w:p>
    <w:p w14:paraId="0E48EB06" w14:textId="791ABA01" w:rsidR="009F1277" w:rsidRPr="009F1277" w:rsidRDefault="009F1277" w:rsidP="009F1277">
      <w:pPr>
        <w:numPr>
          <w:ilvl w:val="0"/>
          <w:numId w:val="11"/>
        </w:numPr>
        <w:tabs>
          <w:tab w:val="num" w:pos="720"/>
        </w:tabs>
        <w:spacing w:after="60"/>
        <w:jc w:val="both"/>
        <w:rPr>
          <w:rFonts w:cs="Arial"/>
        </w:rPr>
      </w:pPr>
      <w:r w:rsidRPr="009F1277">
        <w:rPr>
          <w:rFonts w:cs="Arial"/>
        </w:rPr>
        <w:t>Winter sonnig: 180</w:t>
      </w:r>
      <w:r w:rsidR="00832FEE">
        <w:rPr>
          <w:rFonts w:cs="Arial"/>
        </w:rPr>
        <w:t> </w:t>
      </w:r>
      <w:r w:rsidRPr="009F1277">
        <w:rPr>
          <w:rFonts w:cs="Arial"/>
        </w:rPr>
        <w:t>W × 2,5</w:t>
      </w:r>
      <w:r w:rsidR="00832FEE">
        <w:rPr>
          <w:rFonts w:cs="Arial"/>
        </w:rPr>
        <w:t> </w:t>
      </w:r>
      <w:r w:rsidRPr="009F1277">
        <w:rPr>
          <w:rFonts w:cs="Arial"/>
        </w:rPr>
        <w:t>h = 450</w:t>
      </w:r>
      <w:r w:rsidR="00832FEE">
        <w:rPr>
          <w:rFonts w:cs="Arial"/>
        </w:rPr>
        <w:t> </w:t>
      </w:r>
      <w:r w:rsidRPr="009F1277">
        <w:rPr>
          <w:rFonts w:cs="Arial"/>
        </w:rPr>
        <w:t>Wh/Tag</w:t>
      </w:r>
    </w:p>
    <w:p w14:paraId="1E6D0B2A" w14:textId="7737E2BC" w:rsidR="009F1277" w:rsidRPr="009F1277" w:rsidRDefault="009F1277" w:rsidP="009F1277">
      <w:pPr>
        <w:numPr>
          <w:ilvl w:val="0"/>
          <w:numId w:val="11"/>
        </w:numPr>
        <w:tabs>
          <w:tab w:val="num" w:pos="720"/>
        </w:tabs>
        <w:spacing w:after="240"/>
        <w:jc w:val="both"/>
        <w:rPr>
          <w:rFonts w:cs="Arial"/>
        </w:rPr>
      </w:pPr>
      <w:r w:rsidRPr="009F1277">
        <w:rPr>
          <w:rFonts w:cs="Arial"/>
        </w:rPr>
        <w:t>Winter bewölkt: 180</w:t>
      </w:r>
      <w:r w:rsidR="00832FEE">
        <w:rPr>
          <w:rFonts w:cs="Arial"/>
        </w:rPr>
        <w:t> </w:t>
      </w:r>
      <w:r w:rsidRPr="009F1277">
        <w:rPr>
          <w:rFonts w:cs="Arial"/>
        </w:rPr>
        <w:t>W × 1</w:t>
      </w:r>
      <w:r w:rsidR="00832FEE">
        <w:rPr>
          <w:rFonts w:cs="Arial"/>
        </w:rPr>
        <w:t> </w:t>
      </w:r>
      <w:r w:rsidRPr="009F1277">
        <w:rPr>
          <w:rFonts w:cs="Arial"/>
        </w:rPr>
        <w:t>h = 180</w:t>
      </w:r>
      <w:r w:rsidR="00832FEE">
        <w:rPr>
          <w:rFonts w:cs="Arial"/>
        </w:rPr>
        <w:t> </w:t>
      </w:r>
      <w:r w:rsidRPr="009F1277">
        <w:rPr>
          <w:rFonts w:cs="Arial"/>
        </w:rPr>
        <w:t>Wh/Tag</w:t>
      </w:r>
    </w:p>
    <w:p w14:paraId="585216C2" w14:textId="77777777" w:rsidR="009F1277" w:rsidRPr="009F1277" w:rsidRDefault="009F1277" w:rsidP="009F1277">
      <w:pPr>
        <w:ind w:left="708"/>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p>
    <w:p w14:paraId="603FFBC6" w14:textId="77777777" w:rsidR="009F1277" w:rsidRPr="009F1277" w:rsidRDefault="009F1277" w:rsidP="00832FEE">
      <w:pPr>
        <w:spacing w:after="0"/>
        <w:ind w:left="708"/>
        <w:jc w:val="both"/>
        <w:rPr>
          <w:rFonts w:cs="Arial"/>
        </w:rPr>
      </w:pPr>
      <w:r w:rsidRPr="009F1277">
        <w:rPr>
          <w:rFonts w:cs="Arial"/>
          <w:b/>
          <w:bCs/>
        </w:rPr>
        <w:t>Batterie-Dimensionierung:</w:t>
      </w:r>
    </w:p>
    <w:p w14:paraId="11AAB8F8" w14:textId="61D6DDEB" w:rsidR="009F1277" w:rsidRPr="009F1277" w:rsidRDefault="009F1277" w:rsidP="009F1277">
      <w:pPr>
        <w:ind w:left="708"/>
        <w:jc w:val="both"/>
        <w:rPr>
          <w:rFonts w:cs="Arial"/>
        </w:rPr>
      </w:pPr>
      <w:r w:rsidRPr="009F1277">
        <w:rPr>
          <w:rFonts w:cs="Arial"/>
        </w:rPr>
        <w:t>Die 12</w:t>
      </w:r>
      <w:r w:rsidR="00832FEE">
        <w:rPr>
          <w:rFonts w:cs="Arial"/>
        </w:rPr>
        <w:t> </w:t>
      </w:r>
      <w:r w:rsidRPr="009F1277">
        <w:rPr>
          <w:rFonts w:cs="Arial"/>
        </w:rPr>
        <w:t>V AGM Super Cycle Batterie mit 100</w:t>
      </w:r>
      <w:r w:rsidR="00832FEE">
        <w:rPr>
          <w:rFonts w:cs="Arial"/>
        </w:rPr>
        <w:t> </w:t>
      </w:r>
      <w:r w:rsidRPr="009F1277">
        <w:rPr>
          <w:rFonts w:cs="Arial"/>
        </w:rPr>
        <w:t>Ah verfügt über eine Nennkapazität von 1200</w:t>
      </w:r>
      <w:r w:rsidR="00832FEE">
        <w:rPr>
          <w:rFonts w:cs="Arial"/>
        </w:rPr>
        <w:t> </w:t>
      </w:r>
      <w:r w:rsidRPr="009F1277">
        <w:rPr>
          <w:rFonts w:cs="Arial"/>
        </w:rPr>
        <w:t>Wh (100</w:t>
      </w:r>
      <w:r w:rsidR="00832FEE">
        <w:rPr>
          <w:rFonts w:cs="Arial"/>
        </w:rPr>
        <w:t> </w:t>
      </w:r>
      <w:r w:rsidRPr="009F1277">
        <w:rPr>
          <w:rFonts w:cs="Arial"/>
        </w:rPr>
        <w:t>Ah × 12</w:t>
      </w:r>
      <w:r w:rsidR="00832FEE">
        <w:rPr>
          <w:rFonts w:cs="Arial"/>
        </w:rPr>
        <w:t> </w:t>
      </w:r>
      <w:r w:rsidRPr="009F1277">
        <w:rPr>
          <w:rFonts w:cs="Arial"/>
        </w:rPr>
        <w:t xml:space="preserve">V) </w:t>
      </w:r>
      <w:r w:rsidR="00AF08A7">
        <w:rPr>
          <w:rFonts w:cs="Arial"/>
        </w:rPr>
        <w:fldChar w:fldCharType="begin"/>
      </w:r>
      <w:r w:rsidR="00AF08A7">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AF08A7">
        <w:rPr>
          <w:rFonts w:cs="Arial"/>
        </w:rPr>
        <w:fldChar w:fldCharType="separate"/>
      </w:r>
      <w:r w:rsidR="00AF08A7" w:rsidRPr="00AF08A7">
        <w:rPr>
          <w:rFonts w:ascii="Aptos" w:hAnsi="Aptos"/>
        </w:rPr>
        <w:t>[10]</w:t>
      </w:r>
      <w:r w:rsidR="00AF08A7">
        <w:rPr>
          <w:rFonts w:cs="Arial"/>
        </w:rPr>
        <w:fldChar w:fldCharType="end"/>
      </w:r>
      <w:r w:rsidRPr="009F1277">
        <w:rPr>
          <w:rFonts w:cs="Arial"/>
        </w:rPr>
        <w:t>. Zur Verlängerung der Lebensdauer wird die Entladung auf maximal 50</w:t>
      </w:r>
      <w:r w:rsidR="00832FEE">
        <w:rPr>
          <w:rFonts w:cs="Arial"/>
        </w:rPr>
        <w:t> </w:t>
      </w:r>
      <w:r w:rsidRPr="009F1277">
        <w:rPr>
          <w:rFonts w:cs="Arial"/>
        </w:rPr>
        <w:t>% begrenzt, wodurch eine nutzbare Kapazität von 600</w:t>
      </w:r>
      <w:r w:rsidR="00832FEE">
        <w:rPr>
          <w:rFonts w:cs="Arial"/>
        </w:rPr>
        <w:t> </w:t>
      </w:r>
      <w:r w:rsidRPr="009F1277">
        <w:rPr>
          <w:rFonts w:cs="Arial"/>
        </w:rPr>
        <w:t>Wh verbleibt</w:t>
      </w:r>
      <w:r w:rsidR="00736459">
        <w:rPr>
          <w:rFonts w:cs="Arial"/>
        </w:rPr>
        <w:t xml:space="preserve"> </w:t>
      </w:r>
      <w:r w:rsidR="00736459">
        <w:rPr>
          <w:rFonts w:cs="Arial"/>
        </w:rPr>
        <w:fldChar w:fldCharType="begin"/>
      </w:r>
      <w:r w:rsidR="00736459">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sidR="00736459">
        <w:rPr>
          <w:rFonts w:cs="Arial"/>
        </w:rPr>
        <w:fldChar w:fldCharType="separate"/>
      </w:r>
      <w:r w:rsidR="00736459" w:rsidRPr="00736459">
        <w:rPr>
          <w:rFonts w:ascii="Aptos" w:hAnsi="Aptos"/>
        </w:rPr>
        <w:t>[11]</w:t>
      </w:r>
      <w:r w:rsidR="00736459">
        <w:rPr>
          <w:rFonts w:cs="Arial"/>
        </w:rPr>
        <w:fldChar w:fldCharType="end"/>
      </w:r>
      <w:r w:rsidRPr="009F1277">
        <w:rPr>
          <w:rFonts w:cs="Arial"/>
        </w:rPr>
        <w:t xml:space="preserve">. Bei einem Tagesbedarf von </w:t>
      </w:r>
      <w:r w:rsidR="009F0857">
        <w:rPr>
          <w:rFonts w:cs="Arial"/>
        </w:rPr>
        <w:t>78</w:t>
      </w:r>
      <w:r w:rsidRPr="009F1277">
        <w:rPr>
          <w:rFonts w:cs="Arial"/>
        </w:rPr>
        <w:t>0</w:t>
      </w:r>
      <w:r w:rsidR="00832FEE">
        <w:rPr>
          <w:rFonts w:cs="Arial"/>
        </w:rPr>
        <w:t> </w:t>
      </w:r>
      <w:r w:rsidRPr="009F1277">
        <w:rPr>
          <w:rFonts w:cs="Arial"/>
        </w:rPr>
        <w:t xml:space="preserve">Wh kann die Batterie theoretisch etwa </w:t>
      </w:r>
      <w:r w:rsidR="003479E5">
        <w:rPr>
          <w:rFonts w:cs="Arial"/>
        </w:rPr>
        <w:t>0</w:t>
      </w:r>
      <w:r w:rsidRPr="009F1277">
        <w:rPr>
          <w:rFonts w:cs="Arial"/>
        </w:rPr>
        <w:t>,</w:t>
      </w:r>
      <w:r w:rsidR="003479E5">
        <w:rPr>
          <w:rFonts w:cs="Arial"/>
        </w:rPr>
        <w:t>7</w:t>
      </w:r>
      <w:r w:rsidR="009F0857">
        <w:rPr>
          <w:rFonts w:cs="Arial"/>
        </w:rPr>
        <w:t>5</w:t>
      </w:r>
      <w:r w:rsidR="00443EE9">
        <w:rPr>
          <w:rFonts w:cs="Arial"/>
        </w:rPr>
        <w:t> </w:t>
      </w:r>
      <w:r w:rsidRPr="009F1277">
        <w:rPr>
          <w:rFonts w:cs="Arial"/>
        </w:rPr>
        <w:t>Tage ohne</w:t>
      </w:r>
      <w:r w:rsidR="00123332">
        <w:rPr>
          <w:rFonts w:cs="Arial"/>
        </w:rPr>
        <w:t xml:space="preserve"> PV-E</w:t>
      </w:r>
      <w:r w:rsidRPr="009F1277">
        <w:rPr>
          <w:rFonts w:cs="Arial"/>
        </w:rPr>
        <w:t xml:space="preserve">rtrag überbrücken. In der Praxis greift bei kritischem Ladezustand das Lastmanagement, das nicht </w:t>
      </w:r>
      <w:r w:rsidR="00736459" w:rsidRPr="009F1277">
        <w:rPr>
          <w:rFonts w:cs="Arial"/>
        </w:rPr>
        <w:t>essenzielle</w:t>
      </w:r>
      <w:r w:rsidRPr="009F1277">
        <w:rPr>
          <w:rFonts w:cs="Arial"/>
        </w:rPr>
        <w:t xml:space="preserve"> Verbraucher automatisch abschaltet</w:t>
      </w:r>
      <w:r>
        <w:rPr>
          <w:rFonts w:cs="Arial"/>
        </w:rPr>
        <w:t>.</w:t>
      </w:r>
    </w:p>
    <w:p w14:paraId="0A630466" w14:textId="5D86B3FF" w:rsidR="008C7E55" w:rsidRPr="009F1277" w:rsidRDefault="008C7E55" w:rsidP="009F1277">
      <w:pPr>
        <w:pStyle w:val="berschrift2"/>
      </w:pPr>
      <w:bookmarkStart w:id="11" w:name="_Toc224200976"/>
      <w:r w:rsidRPr="009F1277">
        <w:t>4.3.3 Autonomiezeit und Worst-Case-Betrachtung</w:t>
      </w:r>
      <w:bookmarkEnd w:id="11"/>
    </w:p>
    <w:p w14:paraId="702CA49D" w14:textId="64206FB7" w:rsidR="009F1277" w:rsidRPr="009F1277" w:rsidRDefault="009F1277" w:rsidP="009F1277">
      <w:pPr>
        <w:ind w:left="708"/>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sidR="00DA5BA0">
        <w:rPr>
          <w:rFonts w:cs="Arial"/>
        </w:rPr>
        <w:t>3</w:t>
      </w:r>
      <w:r w:rsidR="002D2EB6">
        <w:rPr>
          <w:rFonts w:cs="Arial"/>
        </w:rPr>
        <w:t>8</w:t>
      </w:r>
      <w:r w:rsidR="00DA5BA0">
        <w:rPr>
          <w:rFonts w:cs="Arial"/>
        </w:rPr>
        <w:t>0</w:t>
      </w:r>
      <w:r w:rsidR="00832FEE">
        <w:rPr>
          <w:rFonts w:cs="Arial"/>
        </w:rPr>
        <w:t> </w:t>
      </w:r>
      <w:r w:rsidRPr="009F1277">
        <w:rPr>
          <w:rFonts w:cs="Arial"/>
        </w:rPr>
        <w:t xml:space="preserve">Wh/Tag) ergibt sich eine Autonomiezeit von ca. </w:t>
      </w:r>
      <w:r w:rsidR="003479E5">
        <w:rPr>
          <w:rFonts w:cs="Arial"/>
        </w:rPr>
        <w:t>1,5</w:t>
      </w:r>
      <w:r w:rsidR="00443EE9">
        <w:rPr>
          <w:rFonts w:cs="Arial"/>
        </w:rPr>
        <w:t> </w:t>
      </w:r>
      <w:r w:rsidRPr="009F1277">
        <w:rPr>
          <w:rFonts w:cs="Arial"/>
        </w:rPr>
        <w:t>Tagen.</w:t>
      </w:r>
    </w:p>
    <w:p w14:paraId="7BB404E8" w14:textId="77777777" w:rsidR="009F1277" w:rsidRPr="009F1277" w:rsidRDefault="009F1277" w:rsidP="00F8769D">
      <w:pPr>
        <w:spacing w:after="0"/>
        <w:ind w:left="708"/>
        <w:jc w:val="both"/>
        <w:rPr>
          <w:rFonts w:cs="Arial"/>
        </w:rPr>
      </w:pPr>
      <w:r w:rsidRPr="009F1277">
        <w:rPr>
          <w:rFonts w:cs="Arial"/>
          <w:b/>
          <w:bCs/>
        </w:rPr>
        <w:t>Worst-Case-Szenario Winter:</w:t>
      </w:r>
    </w:p>
    <w:p w14:paraId="442D2B72" w14:textId="0AD08AC5" w:rsidR="009F1277" w:rsidRPr="009F1277" w:rsidRDefault="009F1277" w:rsidP="00F8769D">
      <w:pPr>
        <w:spacing w:after="0"/>
        <w:ind w:left="708"/>
        <w:jc w:val="both"/>
        <w:rPr>
          <w:rFonts w:cs="Arial"/>
        </w:rPr>
      </w:pPr>
      <w:r w:rsidRPr="009F1277">
        <w:rPr>
          <w:rFonts w:cs="Arial"/>
        </w:rPr>
        <w:t>Drei aufeinanderfolgende bewölkte Tage im Dezember mit je 180</w:t>
      </w:r>
      <w:r w:rsidR="00832FEE">
        <w:rPr>
          <w:rFonts w:cs="Arial"/>
        </w:rPr>
        <w:t> </w:t>
      </w:r>
      <w:r w:rsidRPr="009F1277">
        <w:rPr>
          <w:rFonts w:cs="Arial"/>
        </w:rPr>
        <w:t xml:space="preserve">Wh PV-Ertrag bei </w:t>
      </w:r>
      <w:r w:rsidR="00FA75D9">
        <w:rPr>
          <w:rFonts w:cs="Arial"/>
        </w:rPr>
        <w:t>65</w:t>
      </w:r>
      <w:r w:rsidR="003165D4">
        <w:rPr>
          <w:rFonts w:cs="Arial"/>
        </w:rPr>
        <w:t>0</w:t>
      </w:r>
      <w:r w:rsidR="00832FEE">
        <w:rPr>
          <w:rFonts w:cs="Arial"/>
        </w:rPr>
        <w:t> </w:t>
      </w:r>
      <w:r w:rsidRPr="009F1277">
        <w:rPr>
          <w:rFonts w:cs="Arial"/>
        </w:rPr>
        <w:t xml:space="preserve">Wh </w:t>
      </w:r>
      <w:r w:rsidR="00443EE9" w:rsidRPr="00443EE9">
        <w:rPr>
          <w:rFonts w:cs="Arial"/>
        </w:rPr>
        <w:t>(ohne Sicherheitspuffer)</w:t>
      </w:r>
      <w:r w:rsidR="00443EE9">
        <w:rPr>
          <w:rFonts w:cs="Arial"/>
        </w:rPr>
        <w:t xml:space="preserve"> </w:t>
      </w:r>
      <w:r w:rsidRPr="009F1277">
        <w:rPr>
          <w:rFonts w:cs="Arial"/>
        </w:rPr>
        <w:t xml:space="preserve">Verbrauch führen zu einem täglichen Defizit von </w:t>
      </w:r>
      <w:r w:rsidR="003165D4">
        <w:rPr>
          <w:rFonts w:cs="Arial"/>
        </w:rPr>
        <w:t>47</w:t>
      </w:r>
      <w:r w:rsidRPr="009F1277">
        <w:rPr>
          <w:rFonts w:cs="Arial"/>
        </w:rPr>
        <w:t>0</w:t>
      </w:r>
      <w:r w:rsidR="00832FEE">
        <w:rPr>
          <w:rFonts w:cs="Arial"/>
        </w:rPr>
        <w:t> </w:t>
      </w:r>
      <w:r w:rsidRPr="009F1277">
        <w:rPr>
          <w:rFonts w:cs="Arial"/>
        </w:rPr>
        <w:t>Wh. Das Lastmanagement greift:</w:t>
      </w:r>
    </w:p>
    <w:p w14:paraId="13E8954D" w14:textId="66AC4466" w:rsidR="009F1277" w:rsidRPr="009F1277" w:rsidRDefault="009F1277" w:rsidP="009F1277">
      <w:pPr>
        <w:numPr>
          <w:ilvl w:val="0"/>
          <w:numId w:val="12"/>
        </w:numPr>
        <w:tabs>
          <w:tab w:val="num" w:pos="720"/>
        </w:tabs>
        <w:spacing w:after="60"/>
        <w:jc w:val="both"/>
        <w:rPr>
          <w:rFonts w:cs="Arial"/>
        </w:rPr>
      </w:pPr>
      <w:r w:rsidRPr="009F1277">
        <w:rPr>
          <w:rFonts w:cs="Arial"/>
        </w:rPr>
        <w:t>Tag 1: Batterie 100</w:t>
      </w:r>
      <w:r w:rsidR="00832FEE">
        <w:rPr>
          <w:rFonts w:cs="Arial"/>
        </w:rPr>
        <w:t> </w:t>
      </w:r>
      <w:r w:rsidRPr="009F1277">
        <w:rPr>
          <w:rFonts w:cs="Arial"/>
        </w:rPr>
        <w:t xml:space="preserve">% → </w:t>
      </w:r>
      <w:r w:rsidR="001757A3">
        <w:rPr>
          <w:rFonts w:cs="Arial"/>
        </w:rPr>
        <w:t>6</w:t>
      </w:r>
      <w:r w:rsidR="003165D4">
        <w:rPr>
          <w:rFonts w:cs="Arial"/>
        </w:rPr>
        <w:t>0</w:t>
      </w:r>
      <w:r w:rsidR="00832FEE">
        <w:rPr>
          <w:rFonts w:cs="Arial"/>
        </w:rPr>
        <w:t> </w:t>
      </w:r>
      <w:r w:rsidRPr="009F1277">
        <w:rPr>
          <w:rFonts w:cs="Arial"/>
        </w:rPr>
        <w:t>% (</w:t>
      </w:r>
      <w:r w:rsidR="00E07058">
        <w:rPr>
          <w:rFonts w:cs="Arial"/>
        </w:rPr>
        <w:t>normaler</w:t>
      </w:r>
      <w:r w:rsidRPr="009F1277">
        <w:rPr>
          <w:rFonts w:cs="Arial"/>
        </w:rPr>
        <w:t xml:space="preserve"> Betrieb)</w:t>
      </w:r>
    </w:p>
    <w:p w14:paraId="5CB45921" w14:textId="4B199BE8" w:rsidR="009F1277" w:rsidRPr="009F1277" w:rsidRDefault="009F1277" w:rsidP="009F1277">
      <w:pPr>
        <w:numPr>
          <w:ilvl w:val="0"/>
          <w:numId w:val="12"/>
        </w:numPr>
        <w:tabs>
          <w:tab w:val="num" w:pos="720"/>
        </w:tabs>
        <w:spacing w:after="60"/>
        <w:jc w:val="both"/>
        <w:rPr>
          <w:rFonts w:cs="Arial"/>
        </w:rPr>
      </w:pPr>
      <w:r w:rsidRPr="009F1277">
        <w:rPr>
          <w:rFonts w:cs="Arial"/>
        </w:rPr>
        <w:t xml:space="preserve">Tag 2: Batterie </w:t>
      </w:r>
      <w:r w:rsidR="00D9722B">
        <w:rPr>
          <w:rFonts w:cs="Arial"/>
        </w:rPr>
        <w:t>6</w:t>
      </w:r>
      <w:r w:rsidR="003165D4">
        <w:rPr>
          <w:rFonts w:cs="Arial"/>
        </w:rPr>
        <w:t>0</w:t>
      </w:r>
      <w:r w:rsidR="00832FEE">
        <w:rPr>
          <w:rFonts w:cs="Arial"/>
        </w:rPr>
        <w:t> </w:t>
      </w:r>
      <w:r w:rsidRPr="009F1277">
        <w:rPr>
          <w:rFonts w:cs="Arial"/>
        </w:rPr>
        <w:t xml:space="preserve">% → </w:t>
      </w:r>
      <w:r w:rsidR="00116731">
        <w:rPr>
          <w:rFonts w:cs="Arial"/>
        </w:rPr>
        <w:t>20</w:t>
      </w:r>
      <w:r w:rsidR="00832FEE">
        <w:rPr>
          <w:rFonts w:cs="Arial"/>
        </w:rPr>
        <w:t> </w:t>
      </w:r>
      <w:r w:rsidRPr="009F1277">
        <w:rPr>
          <w:rFonts w:cs="Arial"/>
        </w:rPr>
        <w:t>% (nur Monitoring und Steuerung)</w:t>
      </w:r>
    </w:p>
    <w:p w14:paraId="0DCC1CA2" w14:textId="77777777" w:rsidR="009F1277" w:rsidRPr="009F1277" w:rsidRDefault="009F1277" w:rsidP="009F1277">
      <w:pPr>
        <w:numPr>
          <w:ilvl w:val="0"/>
          <w:numId w:val="12"/>
        </w:numPr>
        <w:tabs>
          <w:tab w:val="num" w:pos="720"/>
        </w:tabs>
        <w:spacing w:after="240"/>
        <w:jc w:val="both"/>
        <w:rPr>
          <w:rFonts w:cs="Arial"/>
        </w:rPr>
      </w:pPr>
      <w:r w:rsidRPr="009F1277">
        <w:rPr>
          <w:rFonts w:cs="Arial"/>
        </w:rPr>
        <w:t>Tag 3: Netzanschluss erforderlich</w:t>
      </w:r>
    </w:p>
    <w:p w14:paraId="5FB464D8" w14:textId="5D8E94EE" w:rsidR="00A21DAA" w:rsidRDefault="00C3058E" w:rsidP="002070A3">
      <w:pPr>
        <w:ind w:left="708"/>
        <w:jc w:val="both"/>
        <w:rPr>
          <w:rFonts w:cs="Arial"/>
        </w:rPr>
      </w:pPr>
      <w:r w:rsidRPr="00C3058E">
        <w:rPr>
          <w:rFonts w:cs="Arial"/>
        </w:rPr>
        <w:t>Im reduzierten Notbetrieb übersteht das System also etwa 1,5 Tage ohne PV-Ertrag, bevor bei weiterem Entladen der Netzanschluss als Backup aktiviert wird</w:t>
      </w:r>
      <w:r w:rsidR="009F1277"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009F1277" w:rsidRPr="009F1277">
        <w:rPr>
          <w:rFonts w:cs="Arial"/>
        </w:rPr>
        <w:t xml:space="preserve">Bei kritischem Ladezustand kann über den integrierten Netzanschluss des MultiPlus externe Energie zugeführt werden </w:t>
      </w:r>
      <w:r w:rsidR="00AF08A7">
        <w:rPr>
          <w:rFonts w:cs="Arial"/>
        </w:rPr>
        <w:fldChar w:fldCharType="begin"/>
      </w:r>
      <w:r w:rsidR="00AF08A7">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r w:rsidR="009F1277" w:rsidRPr="009F1277">
        <w:rPr>
          <w:rFonts w:cs="Arial"/>
        </w:rPr>
        <w:t>. Dadurch bleibt die Funktionsfähigkeit auch bei ungünstigen Wetterbedingungen erhalten, während gleichzeitig das Zusammenspiel von Photovoltaik, Batterie und Netz demonstriert wird.</w:t>
      </w:r>
    </w:p>
    <w:p w14:paraId="7000D107" w14:textId="5666ED62" w:rsidR="002070A3" w:rsidRDefault="00FF3B47" w:rsidP="00F8769D">
      <w:pPr>
        <w:pStyle w:val="berschrift2"/>
      </w:pPr>
      <w:bookmarkStart w:id="12" w:name="_Toc224200977"/>
      <w:r>
        <w:t xml:space="preserve">4.3.4 </w:t>
      </w:r>
      <w:r w:rsidR="00F8769D">
        <w:t>Umsetzungskonzept des Prototyps</w:t>
      </w:r>
      <w:bookmarkEnd w:id="12"/>
    </w:p>
    <w:p w14:paraId="4B7C9E51" w14:textId="77777777" w:rsidR="00F8769D" w:rsidRDefault="00F8769D" w:rsidP="00F8769D">
      <w:pPr>
        <w:spacing w:after="0"/>
        <w:ind w:left="708"/>
        <w:jc w:val="both"/>
        <w:rPr>
          <w:rFonts w:cs="Arial"/>
          <w:b/>
        </w:rPr>
      </w:pPr>
      <w:r>
        <w:rPr>
          <w:rFonts w:cs="Arial"/>
          <w:b/>
        </w:rPr>
        <w:t>Ziel des Prototyps</w:t>
      </w:r>
    </w:p>
    <w:p w14:paraId="06D253E9" w14:textId="7F20FC23" w:rsidR="00F8769D" w:rsidRDefault="00F8769D" w:rsidP="00F8769D">
      <w:pPr>
        <w:spacing w:after="120"/>
        <w:ind w:left="708"/>
        <w:jc w:val="both"/>
        <w:rPr>
          <w:rFonts w:cs="Arial"/>
        </w:rPr>
      </w:pPr>
      <w:r>
        <w:rPr>
          <w:rFonts w:cs="Arial"/>
        </w:rPr>
        <w:t xml:space="preserve">Das Gesamtprojekt verfolgt das Ziel, ein hybrides, sensorgesteuertes Gewächshaus mit IoT-Anbindung und App-Steuerung zu entwickeln. Der hier beschriebene Prototyp bildet </w:t>
      </w:r>
      <w:r>
        <w:rPr>
          <w:rFonts w:cs="Arial"/>
        </w:rPr>
        <w:lastRenderedPageBreak/>
        <w:t>dabei den Energieteil des Systems: Er dient als reales Demonstrations- und Testsystem für das hybride Energie-Management-Konzept im kleinen Maßstab und stellt die elektrische Grundversorgung für alle weiteren Systemkomponenten – Sensorik, Bewässerung, Klimasteuerung und App-Kommunikation sicher. Konkret soll er folgende Aspekte demonstrieren und erproben: das Zusammenspiel von Photovoltaikanlage, Batteriespeicher und Netz-Backup im laufenden Betrieb; die Erfassung und Visualisierung energierelevanter Messgrößen über den Cerbo GX als zentrale Daten- und Steuereinheit; das Lastmanagement auf Basis der vom Cerbo GX gesammelten Echtzeitdaten; sowie die Übertragung der Systemdaten via MQTT an die App.</w:t>
      </w:r>
    </w:p>
    <w:p w14:paraId="19A6E5AE" w14:textId="5438E856" w:rsidR="00F8769D" w:rsidRDefault="00F8769D" w:rsidP="00F8769D">
      <w:pPr>
        <w:spacing w:after="0"/>
        <w:ind w:left="708"/>
        <w:jc w:val="both"/>
        <w:rPr>
          <w:rFonts w:cs="Arial"/>
        </w:rPr>
      </w:pPr>
      <w:r>
        <w:rPr>
          <w:rFonts w:cs="Arial"/>
          <w:b/>
        </w:rPr>
        <w:t>Technische Anforderungen</w:t>
      </w:r>
    </w:p>
    <w:p w14:paraId="32C6125D" w14:textId="00EB0730" w:rsidR="00F8769D" w:rsidRDefault="00F8769D" w:rsidP="00F8769D">
      <w:pPr>
        <w:spacing w:after="0"/>
        <w:ind w:left="708"/>
        <w:jc w:val="both"/>
        <w:rPr>
          <w:rFonts w:cs="Arial"/>
        </w:rPr>
      </w:pPr>
      <w:r>
        <w:rPr>
          <w:rFonts w:cs="Arial"/>
        </w:rPr>
        <w:t>Im Sommer soll das System möglichst autark betrieben werden: Bei 7,5 Sonnenstunden pro Tag erzeugt das 180-W-Modul ca. 1.350 Wh/Tag und übersteigt damit den Gesamtverbrauch von ca. 780 Wh/Tag deutlich. Im Winter reduziert sich der PV-Ertrag bei durchschnittlich 3</w:t>
      </w:r>
      <w:r w:rsidR="00E111BB">
        <w:rPr>
          <w:rFonts w:cs="Arial"/>
        </w:rPr>
        <w:t xml:space="preserve"> </w:t>
      </w:r>
      <w:r>
        <w:rPr>
          <w:rFonts w:cs="Arial"/>
        </w:rPr>
        <w:t>Sonnenstunden auf ca. 540 Wh/Tag. Bei anhaltend bewölktem Wetter liegt dies unter dem Tagesbedarf, weshalb das System als Hybridsystem ausgelegt wurde, das automatisch auf Netzbezug umschaltet.</w:t>
      </w:r>
    </w:p>
    <w:p w14:paraId="73BB3E91" w14:textId="77777777" w:rsidR="00F8769D" w:rsidRDefault="00F8769D" w:rsidP="00F8769D">
      <w:pPr>
        <w:ind w:left="708"/>
        <w:jc w:val="both"/>
        <w:rPr>
          <w:rFonts w:cs="Arial"/>
        </w:rPr>
      </w:pPr>
      <w:r>
        <w:rPr>
          <w:rFonts w:cs="Arial"/>
        </w:rPr>
        <w:t>Die nutzbare Batteriekapazität beträgt 600 Wh (50 % der 1.200 Wh Nennkapazität). Die folgende Tabelle zeigt die Autonomiezeiten unter verschiedenen Betriebsbedingungen:</w:t>
      </w:r>
    </w:p>
    <w:tbl>
      <w:tblPr>
        <w:tblStyle w:val="Tabellenraster"/>
        <w:tblW w:w="9026" w:type="dxa"/>
        <w:tblInd w:w="707" w:type="dxa"/>
        <w:tblLook w:val="04A0" w:firstRow="1" w:lastRow="0" w:firstColumn="1" w:lastColumn="0" w:noHBand="0" w:noVBand="1"/>
      </w:tblPr>
      <w:tblGrid>
        <w:gridCol w:w="3000"/>
        <w:gridCol w:w="3000"/>
        <w:gridCol w:w="3026"/>
      </w:tblGrid>
      <w:tr w:rsidR="00F8769D" w14:paraId="66A5D778" w14:textId="77777777" w:rsidTr="00DB5854">
        <w:tc>
          <w:tcPr>
            <w:tcW w:w="3000" w:type="dxa"/>
            <w:shd w:val="clear" w:color="auto" w:fill="D5E8F0"/>
            <w:vAlign w:val="center"/>
          </w:tcPr>
          <w:p w14:paraId="715C3722" w14:textId="77777777" w:rsidR="00F8769D" w:rsidRPr="00DB5854" w:rsidRDefault="00F8769D" w:rsidP="00E111BB">
            <w:pPr>
              <w:jc w:val="center"/>
            </w:pPr>
            <w:r w:rsidRPr="00DB5854">
              <w:rPr>
                <w:b/>
              </w:rPr>
              <w:t>Betriebsmodus</w:t>
            </w:r>
          </w:p>
        </w:tc>
        <w:tc>
          <w:tcPr>
            <w:tcW w:w="3000" w:type="dxa"/>
            <w:shd w:val="clear" w:color="auto" w:fill="D5E8F0"/>
            <w:vAlign w:val="center"/>
          </w:tcPr>
          <w:p w14:paraId="79BC1A4B" w14:textId="77777777" w:rsidR="00F8769D" w:rsidRPr="00DB5854" w:rsidRDefault="00F8769D" w:rsidP="00E111BB">
            <w:pPr>
              <w:jc w:val="center"/>
            </w:pPr>
            <w:r w:rsidRPr="00DB5854">
              <w:rPr>
                <w:b/>
              </w:rPr>
              <w:t>Batterienutzung</w:t>
            </w:r>
          </w:p>
        </w:tc>
        <w:tc>
          <w:tcPr>
            <w:tcW w:w="3026" w:type="dxa"/>
            <w:shd w:val="clear" w:color="auto" w:fill="D5E8F0"/>
            <w:vAlign w:val="center"/>
          </w:tcPr>
          <w:p w14:paraId="4049B4B2" w14:textId="77777777" w:rsidR="00F8769D" w:rsidRPr="00DB5854" w:rsidRDefault="00F8769D" w:rsidP="00E111BB">
            <w:pPr>
              <w:jc w:val="center"/>
            </w:pPr>
            <w:r w:rsidRPr="00DB5854">
              <w:rPr>
                <w:b/>
              </w:rPr>
              <w:t>Autonomiezeit (ohne PV/Netz)</w:t>
            </w:r>
          </w:p>
        </w:tc>
      </w:tr>
      <w:tr w:rsidR="00F8769D" w14:paraId="442D105E" w14:textId="77777777" w:rsidTr="00DB5854">
        <w:trPr>
          <w:trHeight w:val="397"/>
        </w:trPr>
        <w:tc>
          <w:tcPr>
            <w:tcW w:w="3000" w:type="dxa"/>
            <w:vAlign w:val="center"/>
          </w:tcPr>
          <w:p w14:paraId="03480963" w14:textId="77777777" w:rsidR="00F8769D" w:rsidRDefault="00F8769D" w:rsidP="00E111BB">
            <w:pPr>
              <w:jc w:val="center"/>
            </w:pPr>
            <w:r>
              <w:t>Normalbetrieb (780 Wh/Tag)</w:t>
            </w:r>
          </w:p>
        </w:tc>
        <w:tc>
          <w:tcPr>
            <w:tcW w:w="3000" w:type="dxa"/>
            <w:vAlign w:val="center"/>
          </w:tcPr>
          <w:p w14:paraId="7D9CD8ED" w14:textId="77777777" w:rsidR="00F8769D" w:rsidRDefault="00F8769D" w:rsidP="00E111BB">
            <w:pPr>
              <w:jc w:val="center"/>
            </w:pPr>
            <w:r>
              <w:t>50 % (600 Wh nutzbar)</w:t>
            </w:r>
          </w:p>
        </w:tc>
        <w:tc>
          <w:tcPr>
            <w:tcW w:w="3026" w:type="dxa"/>
            <w:vAlign w:val="center"/>
          </w:tcPr>
          <w:p w14:paraId="053B04A0" w14:textId="77777777" w:rsidR="00F8769D" w:rsidRDefault="00F8769D" w:rsidP="00E111BB">
            <w:pPr>
              <w:jc w:val="center"/>
            </w:pPr>
            <w:r>
              <w:t>ca. 0,75 Tage</w:t>
            </w:r>
          </w:p>
        </w:tc>
      </w:tr>
      <w:tr w:rsidR="00F8769D" w14:paraId="6D70348E" w14:textId="77777777" w:rsidTr="00DB5854">
        <w:trPr>
          <w:trHeight w:val="397"/>
        </w:trPr>
        <w:tc>
          <w:tcPr>
            <w:tcW w:w="3000" w:type="dxa"/>
            <w:vAlign w:val="center"/>
          </w:tcPr>
          <w:p w14:paraId="0FD9C05E" w14:textId="77777777" w:rsidR="00F8769D" w:rsidRDefault="00F8769D" w:rsidP="00E111BB">
            <w:pPr>
              <w:jc w:val="center"/>
            </w:pPr>
            <w:r>
              <w:t>Reduzierter Betrieb (ca. 390 Wh/Tag)</w:t>
            </w:r>
          </w:p>
        </w:tc>
        <w:tc>
          <w:tcPr>
            <w:tcW w:w="3000" w:type="dxa"/>
            <w:vAlign w:val="center"/>
          </w:tcPr>
          <w:p w14:paraId="2FB57DF0" w14:textId="77777777" w:rsidR="00F8769D" w:rsidRDefault="00F8769D" w:rsidP="00E111BB">
            <w:pPr>
              <w:jc w:val="center"/>
            </w:pPr>
            <w:r>
              <w:t>50 % (600 Wh nutzbar)</w:t>
            </w:r>
          </w:p>
        </w:tc>
        <w:tc>
          <w:tcPr>
            <w:tcW w:w="3026" w:type="dxa"/>
            <w:vAlign w:val="center"/>
          </w:tcPr>
          <w:p w14:paraId="60AD24F8" w14:textId="77777777" w:rsidR="00F8769D" w:rsidRDefault="00F8769D" w:rsidP="00E111BB">
            <w:pPr>
              <w:jc w:val="center"/>
            </w:pPr>
            <w:r>
              <w:t>ca. 1,5 Tage</w:t>
            </w:r>
          </w:p>
        </w:tc>
      </w:tr>
      <w:tr w:rsidR="00F8769D" w14:paraId="53DA60C6" w14:textId="77777777" w:rsidTr="00DB5854">
        <w:trPr>
          <w:trHeight w:val="397"/>
        </w:trPr>
        <w:tc>
          <w:tcPr>
            <w:tcW w:w="3000" w:type="dxa"/>
            <w:vAlign w:val="center"/>
          </w:tcPr>
          <w:p w14:paraId="049D0C19" w14:textId="77777777" w:rsidR="00F8769D" w:rsidRDefault="00F8769D" w:rsidP="00E111BB">
            <w:pPr>
              <w:jc w:val="center"/>
            </w:pPr>
            <w:r>
              <w:t>Nur kritische Komponenten (ca. 390 Wh/Tag)</w:t>
            </w:r>
          </w:p>
        </w:tc>
        <w:tc>
          <w:tcPr>
            <w:tcW w:w="3000" w:type="dxa"/>
            <w:vAlign w:val="center"/>
          </w:tcPr>
          <w:p w14:paraId="17E5CCC3" w14:textId="77777777" w:rsidR="00F8769D" w:rsidRDefault="00F8769D" w:rsidP="00E111BB">
            <w:pPr>
              <w:jc w:val="center"/>
            </w:pPr>
            <w:r>
              <w:t>100 % (1.200 Wh nutzbar)</w:t>
            </w:r>
          </w:p>
        </w:tc>
        <w:tc>
          <w:tcPr>
            <w:tcW w:w="3026" w:type="dxa"/>
            <w:vAlign w:val="center"/>
          </w:tcPr>
          <w:p w14:paraId="65ED18B9" w14:textId="77777777" w:rsidR="00F8769D" w:rsidRDefault="00F8769D" w:rsidP="00D944EA">
            <w:pPr>
              <w:keepNext/>
              <w:jc w:val="center"/>
            </w:pPr>
            <w:r>
              <w:t>ca. 3 Tage</w:t>
            </w:r>
          </w:p>
        </w:tc>
      </w:tr>
    </w:tbl>
    <w:p w14:paraId="76607448" w14:textId="4E2A4B8B" w:rsidR="00E111BB" w:rsidRDefault="00D944EA" w:rsidP="00DB5854">
      <w:pPr>
        <w:pStyle w:val="Beschriftung"/>
        <w:ind w:firstLine="708"/>
        <w:rPr>
          <w:rFonts w:cs="Arial"/>
          <w:b/>
        </w:rPr>
      </w:pPr>
      <w:bookmarkStart w:id="13" w:name="_Toc223814889"/>
      <w:r>
        <w:t xml:space="preserve">Tabelle </w:t>
      </w:r>
      <w:r>
        <w:fldChar w:fldCharType="begin"/>
      </w:r>
      <w:r>
        <w:instrText xml:space="preserve"> SEQ Tabelle \* ARABIC </w:instrText>
      </w:r>
      <w:r>
        <w:fldChar w:fldCharType="separate"/>
      </w:r>
      <w:r w:rsidR="00864D36">
        <w:rPr>
          <w:noProof/>
        </w:rPr>
        <w:t>1</w:t>
      </w:r>
      <w:r>
        <w:fldChar w:fldCharType="end"/>
      </w:r>
      <w:r>
        <w:t>: Autonomiezeiten unter verschiedenen Betriebsbedingungen</w:t>
      </w:r>
      <w:bookmarkEnd w:id="13"/>
    </w:p>
    <w:p w14:paraId="7BBF7786" w14:textId="25BA47C7" w:rsidR="00F8769D" w:rsidRDefault="00F8769D" w:rsidP="00390F2B">
      <w:pPr>
        <w:spacing w:after="0"/>
        <w:ind w:left="708"/>
        <w:jc w:val="both"/>
        <w:rPr>
          <w:rFonts w:cs="Arial"/>
        </w:rPr>
      </w:pPr>
      <w:r>
        <w:rPr>
          <w:rFonts w:cs="Arial"/>
          <w:b/>
        </w:rPr>
        <w:t>Geplanter Testablauf</w:t>
      </w:r>
    </w:p>
    <w:p w14:paraId="7B594996" w14:textId="77777777" w:rsidR="00F8769D" w:rsidRDefault="00F8769D" w:rsidP="00390F2B">
      <w:pPr>
        <w:spacing w:after="0"/>
        <w:ind w:left="708"/>
        <w:jc w:val="both"/>
        <w:rPr>
          <w:rFonts w:cs="Arial"/>
        </w:rPr>
      </w:pPr>
      <w:r>
        <w:rPr>
          <w:rFonts w:cs="Arial"/>
        </w:rPr>
        <w:t>Nach dem Aufbau des Systems war vorgesehen, den Prototyp unter realen Bedingungen zu testen. Der Cerbo GX sollte dabei als zentrale Datenerfassungseinheit folgende Messwerte aufzeichnen: PV-Leistung (W), Batterieladezustand (%), Batteriespannung (V) sowie den Gesamtenergieverbrauch (Wh). Zusätzlich sollten Zeitpunkt und Häufigkeit der Netz-Backup-Aktivierungen erfasst werden, um das Verhalten des Systems unter verschiedenen Wetterbedingungen zu dokumentieren.</w:t>
      </w:r>
    </w:p>
    <w:p w14:paraId="16A4E441" w14:textId="77777777" w:rsidR="002070A3" w:rsidRDefault="002070A3" w:rsidP="002070A3">
      <w:pPr>
        <w:ind w:left="708"/>
        <w:jc w:val="both"/>
        <w:rPr>
          <w:rFonts w:cs="Arial"/>
        </w:rPr>
      </w:pPr>
    </w:p>
    <w:p w14:paraId="3AD7D8E1" w14:textId="0C1850B7" w:rsidR="00FF3B47" w:rsidRDefault="00FF3B47" w:rsidP="00FF3B47">
      <w:pPr>
        <w:pStyle w:val="berschrift2"/>
      </w:pPr>
      <w:bookmarkStart w:id="14" w:name="_Toc224200978"/>
      <w:r>
        <w:t>4.3.5 Erwartetes Systemverhalten</w:t>
      </w:r>
      <w:bookmarkEnd w:id="14"/>
    </w:p>
    <w:p w14:paraId="383290EC" w14:textId="5F624FC7" w:rsidR="00FF3B47" w:rsidRDefault="00FF3B47" w:rsidP="00FF3B47">
      <w:pPr>
        <w:ind w:left="708"/>
        <w:jc w:val="both"/>
        <w:rPr>
          <w:rFonts w:cs="Arial"/>
        </w:rPr>
      </w:pPr>
      <w:r>
        <w:rPr>
          <w:rFonts w:cs="Arial"/>
        </w:rPr>
        <w:t>Auf Basis der in Kapitel 4.3.1 bis 4.3.3 durchgeführten Berechnungen lässt sich das zu erwartende Betriebsverhalten des Systems zusammenfassend beschreiben. Die folgende Übersicht zeigt die wichtigsten Kenngrößen:</w:t>
      </w:r>
    </w:p>
    <w:tbl>
      <w:tblPr>
        <w:tblStyle w:val="Tabellenraster"/>
        <w:tblW w:w="8028" w:type="dxa"/>
        <w:tblInd w:w="70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14"/>
        <w:gridCol w:w="4014"/>
      </w:tblGrid>
      <w:tr w:rsidR="00FF3B47" w14:paraId="1CA9DA28" w14:textId="77777777" w:rsidTr="006B74E8">
        <w:trPr>
          <w:tblHeader/>
        </w:trPr>
        <w:tc>
          <w:tcPr>
            <w:tcW w:w="4014" w:type="dxa"/>
            <w:shd w:val="clear" w:color="auto" w:fill="D5E8F0"/>
            <w:tcMar>
              <w:top w:w="80" w:type="dxa"/>
              <w:left w:w="120" w:type="dxa"/>
              <w:bottom w:w="80" w:type="dxa"/>
              <w:right w:w="120" w:type="dxa"/>
            </w:tcMar>
          </w:tcPr>
          <w:p w14:paraId="06EE6F00" w14:textId="77777777" w:rsidR="00FF3B47" w:rsidRDefault="00FF3B47" w:rsidP="006B74E8">
            <w:pPr>
              <w:rPr>
                <w:rFonts w:cs="Arial"/>
                <w:b/>
              </w:rPr>
            </w:pPr>
            <w:r>
              <w:rPr>
                <w:rFonts w:cs="Arial"/>
                <w:b/>
              </w:rPr>
              <w:t>Kenngröße</w:t>
            </w:r>
          </w:p>
        </w:tc>
        <w:tc>
          <w:tcPr>
            <w:tcW w:w="4014" w:type="dxa"/>
            <w:shd w:val="clear" w:color="auto" w:fill="D5E8F0"/>
            <w:tcMar>
              <w:top w:w="80" w:type="dxa"/>
              <w:left w:w="120" w:type="dxa"/>
              <w:bottom w:w="80" w:type="dxa"/>
              <w:right w:w="120" w:type="dxa"/>
            </w:tcMar>
          </w:tcPr>
          <w:p w14:paraId="04250E7F" w14:textId="77777777" w:rsidR="00FF3B47" w:rsidRDefault="00FF3B47" w:rsidP="006B74E8">
            <w:pPr>
              <w:rPr>
                <w:rFonts w:cs="Arial"/>
                <w:b/>
              </w:rPr>
            </w:pPr>
            <w:r>
              <w:rPr>
                <w:rFonts w:cs="Arial"/>
                <w:b/>
              </w:rPr>
              <w:t>Erwarteter Wert</w:t>
            </w:r>
          </w:p>
        </w:tc>
      </w:tr>
      <w:tr w:rsidR="00FF3B47" w14:paraId="29A3B2C9" w14:textId="77777777" w:rsidTr="006B74E8">
        <w:tc>
          <w:tcPr>
            <w:tcW w:w="4014" w:type="dxa"/>
            <w:tcMar>
              <w:top w:w="80" w:type="dxa"/>
              <w:left w:w="120" w:type="dxa"/>
              <w:bottom w:w="80" w:type="dxa"/>
              <w:right w:w="120" w:type="dxa"/>
            </w:tcMar>
          </w:tcPr>
          <w:p w14:paraId="3B22F6F7" w14:textId="77777777" w:rsidR="00FF3B47" w:rsidRDefault="00FF3B47" w:rsidP="006B74E8">
            <w:r>
              <w:rPr>
                <w:rFonts w:cs="Arial"/>
              </w:rPr>
              <w:t>PV-Ertrag Sommer (sonnig)</w:t>
            </w:r>
          </w:p>
        </w:tc>
        <w:tc>
          <w:tcPr>
            <w:tcW w:w="4014" w:type="dxa"/>
            <w:tcMar>
              <w:top w:w="80" w:type="dxa"/>
              <w:left w:w="120" w:type="dxa"/>
              <w:bottom w:w="80" w:type="dxa"/>
              <w:right w:w="120" w:type="dxa"/>
            </w:tcMar>
          </w:tcPr>
          <w:p w14:paraId="476931AE" w14:textId="75BF69E7" w:rsidR="00FF3B47" w:rsidRDefault="00FF3B47" w:rsidP="006B74E8">
            <w:r>
              <w:rPr>
                <w:rFonts w:cs="Arial"/>
              </w:rPr>
              <w:t>ca. 1.</w:t>
            </w:r>
            <w:r w:rsidR="00DB5854">
              <w:rPr>
                <w:rFonts w:cs="Arial"/>
              </w:rPr>
              <w:t>35</w:t>
            </w:r>
            <w:r>
              <w:rPr>
                <w:rFonts w:cs="Arial"/>
              </w:rPr>
              <w:t>0</w:t>
            </w:r>
            <w:r w:rsidR="00DB5854">
              <w:rPr>
                <w:rFonts w:cs="Arial"/>
              </w:rPr>
              <w:t> </w:t>
            </w:r>
            <w:r>
              <w:rPr>
                <w:rFonts w:cs="Arial"/>
              </w:rPr>
              <w:t>Wh/Tag (180</w:t>
            </w:r>
            <w:r w:rsidR="00DB5854">
              <w:rPr>
                <w:rFonts w:cs="Arial"/>
              </w:rPr>
              <w:t> </w:t>
            </w:r>
            <w:r>
              <w:rPr>
                <w:rFonts w:cs="Arial"/>
              </w:rPr>
              <w:t xml:space="preserve">W × </w:t>
            </w:r>
            <w:r w:rsidR="00DB5854">
              <w:rPr>
                <w:rFonts w:cs="Arial"/>
              </w:rPr>
              <w:t>7.5 </w:t>
            </w:r>
            <w:r>
              <w:rPr>
                <w:rFonts w:cs="Arial"/>
              </w:rPr>
              <w:t>h)</w:t>
            </w:r>
          </w:p>
        </w:tc>
      </w:tr>
      <w:tr w:rsidR="00FF3B47" w14:paraId="4486A230" w14:textId="77777777" w:rsidTr="006B74E8">
        <w:tc>
          <w:tcPr>
            <w:tcW w:w="4014" w:type="dxa"/>
            <w:tcMar>
              <w:top w:w="80" w:type="dxa"/>
              <w:left w:w="120" w:type="dxa"/>
              <w:bottom w:w="80" w:type="dxa"/>
              <w:right w:w="120" w:type="dxa"/>
            </w:tcMar>
          </w:tcPr>
          <w:p w14:paraId="080E82F1" w14:textId="77777777" w:rsidR="00FF3B47" w:rsidRDefault="00FF3B47" w:rsidP="006B74E8">
            <w:r>
              <w:rPr>
                <w:rFonts w:cs="Arial"/>
              </w:rPr>
              <w:t>PV-Ertrag Winter (sonnig)</w:t>
            </w:r>
          </w:p>
        </w:tc>
        <w:tc>
          <w:tcPr>
            <w:tcW w:w="4014" w:type="dxa"/>
            <w:tcMar>
              <w:top w:w="80" w:type="dxa"/>
              <w:left w:w="120" w:type="dxa"/>
              <w:bottom w:w="80" w:type="dxa"/>
              <w:right w:w="120" w:type="dxa"/>
            </w:tcMar>
          </w:tcPr>
          <w:p w14:paraId="2FC21AB0" w14:textId="75D4492A" w:rsidR="00FF3B47" w:rsidRDefault="00FF3B47" w:rsidP="006B74E8">
            <w:r>
              <w:rPr>
                <w:rFonts w:cs="Arial"/>
              </w:rPr>
              <w:t>ca. 450</w:t>
            </w:r>
            <w:r w:rsidR="00DB5854">
              <w:rPr>
                <w:rFonts w:cs="Arial"/>
              </w:rPr>
              <w:t> </w:t>
            </w:r>
            <w:r>
              <w:rPr>
                <w:rFonts w:cs="Arial"/>
              </w:rPr>
              <w:t>Wh/Tag (180</w:t>
            </w:r>
            <w:r w:rsidR="00DB5854">
              <w:rPr>
                <w:rFonts w:cs="Arial"/>
              </w:rPr>
              <w:t> </w:t>
            </w:r>
            <w:r>
              <w:rPr>
                <w:rFonts w:cs="Arial"/>
              </w:rPr>
              <w:t>W × 2,5</w:t>
            </w:r>
            <w:r w:rsidR="00DB5854">
              <w:rPr>
                <w:rFonts w:cs="Arial"/>
              </w:rPr>
              <w:t> </w:t>
            </w:r>
            <w:r>
              <w:rPr>
                <w:rFonts w:cs="Arial"/>
              </w:rPr>
              <w:t>h)</w:t>
            </w:r>
          </w:p>
        </w:tc>
      </w:tr>
      <w:tr w:rsidR="00FF3B47" w14:paraId="25DEF49C" w14:textId="77777777" w:rsidTr="006B74E8">
        <w:tc>
          <w:tcPr>
            <w:tcW w:w="4014" w:type="dxa"/>
            <w:tcMar>
              <w:top w:w="80" w:type="dxa"/>
              <w:left w:w="120" w:type="dxa"/>
              <w:bottom w:w="80" w:type="dxa"/>
              <w:right w:w="120" w:type="dxa"/>
            </w:tcMar>
          </w:tcPr>
          <w:p w14:paraId="7C08D384" w14:textId="77777777" w:rsidR="00FF3B47" w:rsidRDefault="00FF3B47" w:rsidP="006B74E8">
            <w:r>
              <w:rPr>
                <w:rFonts w:cs="Arial"/>
              </w:rPr>
              <w:t>PV-Ertrag Winter (bewölkt)</w:t>
            </w:r>
          </w:p>
        </w:tc>
        <w:tc>
          <w:tcPr>
            <w:tcW w:w="4014" w:type="dxa"/>
            <w:tcMar>
              <w:top w:w="80" w:type="dxa"/>
              <w:left w:w="120" w:type="dxa"/>
              <w:bottom w:w="80" w:type="dxa"/>
              <w:right w:w="120" w:type="dxa"/>
            </w:tcMar>
          </w:tcPr>
          <w:p w14:paraId="79A7651D" w14:textId="027BF48D" w:rsidR="00FF3B47" w:rsidRDefault="00FF3B47" w:rsidP="006B74E8">
            <w:r>
              <w:rPr>
                <w:rFonts w:cs="Arial"/>
              </w:rPr>
              <w:t>ca. 180</w:t>
            </w:r>
            <w:r w:rsidR="00DB5854">
              <w:rPr>
                <w:rFonts w:cs="Arial"/>
              </w:rPr>
              <w:t> </w:t>
            </w:r>
            <w:r>
              <w:rPr>
                <w:rFonts w:cs="Arial"/>
              </w:rPr>
              <w:t>Wh/Tag (180</w:t>
            </w:r>
            <w:r w:rsidR="00DB5854">
              <w:rPr>
                <w:rFonts w:cs="Arial"/>
              </w:rPr>
              <w:t> </w:t>
            </w:r>
            <w:r>
              <w:rPr>
                <w:rFonts w:cs="Arial"/>
              </w:rPr>
              <w:t>W × 1</w:t>
            </w:r>
            <w:r w:rsidR="00DB5854">
              <w:rPr>
                <w:rFonts w:cs="Arial"/>
              </w:rPr>
              <w:t> </w:t>
            </w:r>
            <w:r>
              <w:rPr>
                <w:rFonts w:cs="Arial"/>
              </w:rPr>
              <w:t>h)</w:t>
            </w:r>
          </w:p>
        </w:tc>
      </w:tr>
      <w:tr w:rsidR="00FF3B47" w14:paraId="02212502" w14:textId="77777777" w:rsidTr="006B74E8">
        <w:tc>
          <w:tcPr>
            <w:tcW w:w="4014" w:type="dxa"/>
            <w:tcMar>
              <w:top w:w="80" w:type="dxa"/>
              <w:left w:w="120" w:type="dxa"/>
              <w:bottom w:w="80" w:type="dxa"/>
              <w:right w:w="120" w:type="dxa"/>
            </w:tcMar>
          </w:tcPr>
          <w:p w14:paraId="755ACDE0" w14:textId="77777777" w:rsidR="00FF3B47" w:rsidRDefault="00FF3B47" w:rsidP="006B74E8">
            <w:r>
              <w:rPr>
                <w:rFonts w:cs="Arial"/>
              </w:rPr>
              <w:lastRenderedPageBreak/>
              <w:t>Gesamtenergiebedarf (Normalbetrieb)</w:t>
            </w:r>
          </w:p>
        </w:tc>
        <w:tc>
          <w:tcPr>
            <w:tcW w:w="4014" w:type="dxa"/>
            <w:tcMar>
              <w:top w:w="80" w:type="dxa"/>
              <w:left w:w="120" w:type="dxa"/>
              <w:bottom w:w="80" w:type="dxa"/>
              <w:right w:w="120" w:type="dxa"/>
            </w:tcMar>
          </w:tcPr>
          <w:p w14:paraId="3798F5F9" w14:textId="0037A77F" w:rsidR="00FF3B47" w:rsidRDefault="00FF3B47" w:rsidP="006B74E8">
            <w:r>
              <w:rPr>
                <w:rFonts w:cs="Arial"/>
              </w:rPr>
              <w:t>ca. 556–652</w:t>
            </w:r>
            <w:r w:rsidR="00DB5854">
              <w:rPr>
                <w:rFonts w:cs="Arial"/>
              </w:rPr>
              <w:t> </w:t>
            </w:r>
            <w:r>
              <w:rPr>
                <w:rFonts w:cs="Arial"/>
              </w:rPr>
              <w:t>Wh/Tag (inkl. variable Verbraucher)</w:t>
            </w:r>
          </w:p>
        </w:tc>
      </w:tr>
      <w:tr w:rsidR="00FF3B47" w:rsidRPr="00EB5FEA" w14:paraId="75403A0D" w14:textId="77777777" w:rsidTr="006B74E8">
        <w:tc>
          <w:tcPr>
            <w:tcW w:w="4014" w:type="dxa"/>
            <w:tcMar>
              <w:top w:w="80" w:type="dxa"/>
              <w:left w:w="120" w:type="dxa"/>
              <w:bottom w:w="80" w:type="dxa"/>
              <w:right w:w="120" w:type="dxa"/>
            </w:tcMar>
          </w:tcPr>
          <w:p w14:paraId="4C955F25" w14:textId="77777777" w:rsidR="00FF3B47" w:rsidRDefault="00FF3B47" w:rsidP="006B74E8">
            <w:r>
              <w:rPr>
                <w:rFonts w:cs="Arial"/>
              </w:rPr>
              <w:t>Grundverbrauch (nur kritische Systeme)</w:t>
            </w:r>
          </w:p>
        </w:tc>
        <w:tc>
          <w:tcPr>
            <w:tcW w:w="4014" w:type="dxa"/>
            <w:tcMar>
              <w:top w:w="80" w:type="dxa"/>
              <w:left w:w="120" w:type="dxa"/>
              <w:bottom w:w="80" w:type="dxa"/>
              <w:right w:w="120" w:type="dxa"/>
            </w:tcMar>
          </w:tcPr>
          <w:p w14:paraId="196FE8BC" w14:textId="063F48A7" w:rsidR="00FF3B47" w:rsidRPr="00165B07" w:rsidRDefault="00FF3B47" w:rsidP="006B74E8">
            <w:pPr>
              <w:rPr>
                <w:lang w:val="en-GB"/>
              </w:rPr>
            </w:pPr>
            <w:r w:rsidRPr="00165B07">
              <w:rPr>
                <w:rFonts w:cs="Arial"/>
                <w:lang w:val="en-GB"/>
              </w:rPr>
              <w:t>ca. 336–432</w:t>
            </w:r>
            <w:r w:rsidR="00DB5854">
              <w:rPr>
                <w:rFonts w:cs="Arial"/>
                <w:lang w:val="en-GB"/>
              </w:rPr>
              <w:t> </w:t>
            </w:r>
            <w:r w:rsidRPr="00165B07">
              <w:rPr>
                <w:rFonts w:cs="Arial"/>
                <w:lang w:val="en-GB"/>
              </w:rPr>
              <w:t>Wh/Tag (Cerbo GX, SmartShunt, MultiPlus, ESP32)</w:t>
            </w:r>
          </w:p>
        </w:tc>
      </w:tr>
      <w:tr w:rsidR="00FF3B47" w14:paraId="7474E3AE" w14:textId="77777777" w:rsidTr="006B74E8">
        <w:tc>
          <w:tcPr>
            <w:tcW w:w="4014" w:type="dxa"/>
            <w:tcMar>
              <w:top w:w="80" w:type="dxa"/>
              <w:left w:w="120" w:type="dxa"/>
              <w:bottom w:w="80" w:type="dxa"/>
              <w:right w:w="120" w:type="dxa"/>
            </w:tcMar>
          </w:tcPr>
          <w:p w14:paraId="3C00090C" w14:textId="77777777" w:rsidR="00FF3B47" w:rsidRDefault="00FF3B47" w:rsidP="006B74E8">
            <w:r>
              <w:rPr>
                <w:rFonts w:cs="Arial"/>
              </w:rPr>
              <w:t>Nutzbare Batteriekapazität</w:t>
            </w:r>
          </w:p>
        </w:tc>
        <w:tc>
          <w:tcPr>
            <w:tcW w:w="4014" w:type="dxa"/>
            <w:tcMar>
              <w:top w:w="80" w:type="dxa"/>
              <w:left w:w="120" w:type="dxa"/>
              <w:bottom w:w="80" w:type="dxa"/>
              <w:right w:w="120" w:type="dxa"/>
            </w:tcMar>
          </w:tcPr>
          <w:p w14:paraId="6867E2CE" w14:textId="09680677" w:rsidR="00FF3B47" w:rsidRDefault="00FF3B47" w:rsidP="006B74E8">
            <w:r>
              <w:rPr>
                <w:rFonts w:cs="Arial"/>
              </w:rPr>
              <w:t>600</w:t>
            </w:r>
            <w:r w:rsidR="00DB5854">
              <w:rPr>
                <w:rFonts w:cs="Arial"/>
              </w:rPr>
              <w:t> </w:t>
            </w:r>
            <w:r>
              <w:rPr>
                <w:rFonts w:cs="Arial"/>
              </w:rPr>
              <w:t>Wh (50</w:t>
            </w:r>
            <w:r w:rsidR="00DB5854">
              <w:rPr>
                <w:rFonts w:cs="Arial"/>
              </w:rPr>
              <w:t> </w:t>
            </w:r>
            <w:r>
              <w:rPr>
                <w:rFonts w:cs="Arial"/>
              </w:rPr>
              <w:t>% der 100</w:t>
            </w:r>
            <w:r w:rsidR="00DB5854">
              <w:rPr>
                <w:rFonts w:cs="Arial"/>
              </w:rPr>
              <w:t> </w:t>
            </w:r>
            <w:r>
              <w:rPr>
                <w:rFonts w:cs="Arial"/>
              </w:rPr>
              <w:t xml:space="preserve">Ah </w:t>
            </w:r>
            <w:r w:rsidR="00DB5854">
              <w:rPr>
                <w:rFonts w:cs="Arial"/>
              </w:rPr>
              <w:t>od.</w:t>
            </w:r>
            <w:r>
              <w:rPr>
                <w:rFonts w:cs="Arial"/>
              </w:rPr>
              <w:t xml:space="preserve"> 1.200</w:t>
            </w:r>
            <w:r w:rsidR="00DB5854">
              <w:rPr>
                <w:rFonts w:cs="Arial"/>
              </w:rPr>
              <w:t> </w:t>
            </w:r>
            <w:r>
              <w:rPr>
                <w:rFonts w:cs="Arial"/>
              </w:rPr>
              <w:t>Wh Batterie)</w:t>
            </w:r>
          </w:p>
        </w:tc>
      </w:tr>
      <w:tr w:rsidR="00FF3B47" w14:paraId="0E517EE2" w14:textId="77777777" w:rsidTr="006B74E8">
        <w:tc>
          <w:tcPr>
            <w:tcW w:w="4014" w:type="dxa"/>
            <w:tcMar>
              <w:top w:w="80" w:type="dxa"/>
              <w:left w:w="120" w:type="dxa"/>
              <w:bottom w:w="80" w:type="dxa"/>
              <w:right w:w="120" w:type="dxa"/>
            </w:tcMar>
          </w:tcPr>
          <w:p w14:paraId="434F8B2A" w14:textId="77777777" w:rsidR="00FF3B47" w:rsidRDefault="00FF3B47" w:rsidP="006B74E8">
            <w:r>
              <w:rPr>
                <w:rFonts w:cs="Arial"/>
              </w:rPr>
              <w:t>Autonomiezeit (Notbetrieb, kein PV)</w:t>
            </w:r>
          </w:p>
        </w:tc>
        <w:tc>
          <w:tcPr>
            <w:tcW w:w="4014" w:type="dxa"/>
            <w:tcMar>
              <w:top w:w="80" w:type="dxa"/>
              <w:left w:w="120" w:type="dxa"/>
              <w:bottom w:w="80" w:type="dxa"/>
              <w:right w:w="120" w:type="dxa"/>
            </w:tcMar>
          </w:tcPr>
          <w:p w14:paraId="5D9A94F6" w14:textId="28E89424" w:rsidR="00FF3B47" w:rsidRDefault="00FF3B47" w:rsidP="006B74E8">
            <w:r>
              <w:rPr>
                <w:rFonts w:cs="Arial"/>
              </w:rPr>
              <w:t>ca. 1,5</w:t>
            </w:r>
            <w:r w:rsidR="00DB5854">
              <w:rPr>
                <w:rFonts w:cs="Arial"/>
              </w:rPr>
              <w:t> </w:t>
            </w:r>
            <w:r>
              <w:rPr>
                <w:rFonts w:cs="Arial"/>
              </w:rPr>
              <w:t>Tage (nur kritische Verbraucher aktiv)</w:t>
            </w:r>
          </w:p>
        </w:tc>
      </w:tr>
      <w:tr w:rsidR="00FF3B47" w14:paraId="70506591" w14:textId="77777777" w:rsidTr="006B74E8">
        <w:tc>
          <w:tcPr>
            <w:tcW w:w="4014" w:type="dxa"/>
            <w:tcMar>
              <w:top w:w="80" w:type="dxa"/>
              <w:left w:w="120" w:type="dxa"/>
              <w:bottom w:w="80" w:type="dxa"/>
              <w:right w:w="120" w:type="dxa"/>
            </w:tcMar>
          </w:tcPr>
          <w:p w14:paraId="677D4B96" w14:textId="77777777" w:rsidR="00FF3B47" w:rsidRDefault="00FF3B47" w:rsidP="006B74E8">
            <w:r>
              <w:rPr>
                <w:rFonts w:cs="Arial"/>
              </w:rPr>
              <w:t>Netz-Backup-Aktivierung</w:t>
            </w:r>
          </w:p>
        </w:tc>
        <w:tc>
          <w:tcPr>
            <w:tcW w:w="4014" w:type="dxa"/>
            <w:tcMar>
              <w:top w:w="80" w:type="dxa"/>
              <w:left w:w="120" w:type="dxa"/>
              <w:bottom w:w="80" w:type="dxa"/>
              <w:right w:w="120" w:type="dxa"/>
            </w:tcMar>
          </w:tcPr>
          <w:p w14:paraId="4CC9AF21" w14:textId="08F03838" w:rsidR="00FF3B47" w:rsidRDefault="00FF3B47" w:rsidP="00864D36">
            <w:pPr>
              <w:keepNext/>
            </w:pPr>
            <w:r>
              <w:rPr>
                <w:rFonts w:cs="Arial"/>
              </w:rPr>
              <w:t>ab ca. 20</w:t>
            </w:r>
            <w:r w:rsidR="00DB5854">
              <w:rPr>
                <w:rFonts w:cs="Arial"/>
              </w:rPr>
              <w:t> </w:t>
            </w:r>
            <w:r>
              <w:rPr>
                <w:rFonts w:cs="Arial"/>
              </w:rPr>
              <w:t>% (nach ca. Tag 3 im Worst-Case-Szenario)</w:t>
            </w:r>
          </w:p>
        </w:tc>
      </w:tr>
    </w:tbl>
    <w:p w14:paraId="29117AAB" w14:textId="36D7C71F" w:rsidR="00864D36" w:rsidRDefault="00864D36" w:rsidP="00864D36">
      <w:pPr>
        <w:pStyle w:val="Beschriftung"/>
        <w:ind w:firstLine="708"/>
      </w:pPr>
      <w:bookmarkStart w:id="15" w:name="_Toc223814890"/>
      <w:r>
        <w:t xml:space="preserve">Tabelle </w:t>
      </w:r>
      <w:r>
        <w:fldChar w:fldCharType="begin"/>
      </w:r>
      <w:r>
        <w:instrText xml:space="preserve"> SEQ Tabelle \* ARABIC </w:instrText>
      </w:r>
      <w:r>
        <w:fldChar w:fldCharType="separate"/>
      </w:r>
      <w:r>
        <w:rPr>
          <w:noProof/>
        </w:rPr>
        <w:t>2</w:t>
      </w:r>
      <w:r>
        <w:fldChar w:fldCharType="end"/>
      </w:r>
      <w:r>
        <w:t xml:space="preserve">: </w:t>
      </w:r>
      <w:r w:rsidR="003250A2" w:rsidRPr="003250A2">
        <w:t>Erwartetes Systemverhalten – Kenngrößen des Energiesystems im Prototypbetrieb</w:t>
      </w:r>
      <w:bookmarkEnd w:id="15"/>
    </w:p>
    <w:p w14:paraId="5755710C" w14:textId="64681771" w:rsidR="00FF3B47" w:rsidRDefault="00FF3B47" w:rsidP="00B96B54">
      <w:pPr>
        <w:spacing w:before="240" w:after="120"/>
        <w:ind w:left="708"/>
        <w:jc w:val="both"/>
        <w:rPr>
          <w:rFonts w:cs="Arial"/>
        </w:rPr>
      </w:pPr>
      <w:r>
        <w:rPr>
          <w:rFonts w:cs="Arial"/>
        </w:rPr>
        <w:t>Im Sommer ist das System energetisch überschussfähig: Der PV-Ertrag von ca. 1.</w:t>
      </w:r>
      <w:r w:rsidR="00B96B54">
        <w:rPr>
          <w:rFonts w:cs="Arial"/>
        </w:rPr>
        <w:t>35</w:t>
      </w:r>
      <w:r>
        <w:rPr>
          <w:rFonts w:cs="Arial"/>
        </w:rPr>
        <w:t>0</w:t>
      </w:r>
      <w:r w:rsidR="00B96B54">
        <w:rPr>
          <w:rFonts w:cs="Arial"/>
        </w:rPr>
        <w:t> </w:t>
      </w:r>
      <w:r>
        <w:rPr>
          <w:rFonts w:cs="Arial"/>
        </w:rPr>
        <w:t>Wh/Tag übersteigt den Gesamtverbrauch deutlich, was eine vollständige Batterieladung täglich sicherstellt. Im Winter reicht der PV-Ertrag an sonnigen Tagen (ca. 450</w:t>
      </w:r>
      <w:r w:rsidR="00B96B54">
        <w:rPr>
          <w:rFonts w:cs="Arial"/>
        </w:rPr>
        <w:t> </w:t>
      </w:r>
      <w:r>
        <w:rPr>
          <w:rFonts w:cs="Arial"/>
        </w:rPr>
        <w:t>Wh/Tag) bei reduziertem Verbrauch knapp aus, während bei anhaltend bewölktem Wetter das Netz-Backup des MultiPlus automatisch greift. Das Lastmanagement – gesteuert durch den Cerbo GX auf Basis der gesammelten Echtzeitdaten – sorgt dafür, dass nicht priorisierte Verbraucher frühzeitig abgeschaltet werden, um kritische Systeme wie Cerbo GX, SmartShunt und Sensorik so lange wie möglich zu versorgen.</w:t>
      </w:r>
    </w:p>
    <w:p w14:paraId="3B0EF4DA" w14:textId="77777777" w:rsidR="00B96B54" w:rsidRDefault="00B96B54" w:rsidP="002070A3">
      <w:pPr>
        <w:ind w:left="708"/>
        <w:jc w:val="both"/>
        <w:rPr>
          <w:rFonts w:cs="Arial"/>
        </w:rPr>
      </w:pPr>
    </w:p>
    <w:p w14:paraId="2D9B71F9" w14:textId="6932232A" w:rsidR="00741E99" w:rsidRPr="00741E99" w:rsidRDefault="00741E99" w:rsidP="00741E99">
      <w:pPr>
        <w:pStyle w:val="berschrift1"/>
      </w:pPr>
      <w:bookmarkStart w:id="16" w:name="_Toc224200979"/>
      <w:r w:rsidRPr="00741E99">
        <w:t xml:space="preserve">4.4 </w:t>
      </w:r>
      <w:r w:rsidR="002070A3" w:rsidRPr="002070A3">
        <w:t>Auswahl der Systemkomponenten</w:t>
      </w:r>
      <w:bookmarkEnd w:id="16"/>
    </w:p>
    <w:p w14:paraId="6830179D" w14:textId="5094A653" w:rsidR="00B83A06" w:rsidRDefault="00741E99" w:rsidP="00B83A06">
      <w:pPr>
        <w:ind w:left="708"/>
        <w:jc w:val="both"/>
        <w:rPr>
          <w:rFonts w:cs="Arial"/>
        </w:rPr>
      </w:pPr>
      <w:r w:rsidRPr="00741E99">
        <w:rPr>
          <w:rFonts w:cs="Arial"/>
        </w:rPr>
        <w:t>D</w:t>
      </w:r>
      <w:r w:rsidR="002070A3" w:rsidRPr="002070A3">
        <w:rPr>
          <w:rFonts w:cs="Arial"/>
        </w:rPr>
        <w:t>ie Auswahl der Komponenten erfolgte unter Berücksichtigung von Leistungsanforderungen, Systemspannung, Zuverlässigkeit im Praxisbetrieb sowie Kompatibilität innerhalb des Victron-Ökosystems. Ziel war ein wartungsarmes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w:t>
      </w:r>
    </w:p>
    <w:p w14:paraId="4CA1EBD4" w14:textId="2AEAF466" w:rsidR="00741E99" w:rsidRPr="00E47EFD" w:rsidRDefault="00741E99" w:rsidP="00B83A06">
      <w:pPr>
        <w:pStyle w:val="berschrift2"/>
      </w:pPr>
      <w:bookmarkStart w:id="17" w:name="_Toc224200980"/>
      <w:r w:rsidRPr="00E47EFD">
        <w:t>4.4.1 PV-Modul enjoysolar 180</w:t>
      </w:r>
      <w:r w:rsidR="003D543B" w:rsidRPr="00E47EFD">
        <w:rPr>
          <w:rFonts w:cs="Arial"/>
        </w:rPr>
        <w:t> </w:t>
      </w:r>
      <w:r w:rsidRPr="00E47EFD">
        <w:t>W 12</w:t>
      </w:r>
      <w:r w:rsidR="003D543B" w:rsidRPr="00E47EFD">
        <w:rPr>
          <w:rFonts w:cs="Arial"/>
        </w:rPr>
        <w:t> </w:t>
      </w:r>
      <w:r w:rsidRPr="00E47EFD">
        <w:t>V</w:t>
      </w:r>
      <w:bookmarkEnd w:id="17"/>
    </w:p>
    <w:p w14:paraId="7AE0F8D5" w14:textId="760E322F" w:rsidR="00741E99" w:rsidRPr="00741E99" w:rsidRDefault="00007DFC" w:rsidP="00741E99">
      <w:pPr>
        <w:ind w:left="708"/>
        <w:jc w:val="both"/>
        <w:rPr>
          <w:rFonts w:cs="Arial"/>
        </w:rPr>
      </w:pPr>
      <w:r>
        <w:rPr>
          <w:rFonts w:cs="Arial"/>
        </w:rPr>
        <w:t>Das enjoysolar 180 W Modul wurde aufgrund seines günstigen Preis-Leistungs-Verhältnisses und der direkten Kompatibilität mit 12 V-Systemen gewählt. Die Nennleistung beträgt 180 Wp bei 19,1 V und 9,43 A; monokristalline Zellen erreichen einen Wirkungsgrad von 22 %</w:t>
      </w:r>
      <w:r w:rsidR="002070A3" w:rsidRPr="00007DFC">
        <w:rPr>
          <w:rFonts w:cs="Arial"/>
        </w:rPr>
        <w:t xml:space="preserve"> </w:t>
      </w:r>
      <w:r w:rsidR="003D543B">
        <w:rPr>
          <w:rFonts w:cs="Arial"/>
        </w:rPr>
        <w:fldChar w:fldCharType="begin"/>
      </w:r>
      <w:r w:rsidR="003D543B" w:rsidRPr="00007DFC">
        <w:rPr>
          <w:rFonts w:cs="Arial"/>
        </w:rPr>
        <w:instrText xml:space="preserve"> ADDIN ZOTERO_ITEM CSL_CITATION {"citationID":"ILCugbGi","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3D543B">
        <w:rPr>
          <w:rFonts w:cs="Arial"/>
        </w:rPr>
        <w:fldChar w:fldCharType="separate"/>
      </w:r>
      <w:r w:rsidR="003D543B" w:rsidRPr="00007DFC">
        <w:rPr>
          <w:rFonts w:ascii="Aptos" w:hAnsi="Aptos"/>
        </w:rPr>
        <w:t>[5]</w:t>
      </w:r>
      <w:r w:rsidR="003D543B">
        <w:rPr>
          <w:rFonts w:cs="Arial"/>
        </w:rPr>
        <w:fldChar w:fldCharType="end"/>
      </w:r>
      <w:r w:rsidR="002070A3" w:rsidRPr="002070A3">
        <w:rPr>
          <w:rFonts w:cs="Arial"/>
        </w:rPr>
        <w:t>.</w:t>
      </w:r>
    </w:p>
    <w:p w14:paraId="23B6F4E6" w14:textId="129FC24E" w:rsidR="00741E99" w:rsidRPr="002B3A8B" w:rsidRDefault="00741E99" w:rsidP="00741E99">
      <w:pPr>
        <w:pStyle w:val="berschrift2"/>
      </w:pPr>
      <w:bookmarkStart w:id="18" w:name="_Toc224200981"/>
      <w:r w:rsidRPr="002B3A8B">
        <w:t>4.4.2 AGM Super Cycle Batterie 100</w:t>
      </w:r>
      <w:r w:rsidR="009266EB" w:rsidRPr="002B3A8B">
        <w:t> </w:t>
      </w:r>
      <w:r w:rsidRPr="002B3A8B">
        <w:t>Ah</w:t>
      </w:r>
      <w:bookmarkEnd w:id="18"/>
    </w:p>
    <w:p w14:paraId="3CDDD639" w14:textId="24E3B3C9" w:rsidR="00741E99" w:rsidRPr="00741E99" w:rsidRDefault="00007DFC" w:rsidP="00741E99">
      <w:pPr>
        <w:ind w:left="708"/>
        <w:jc w:val="both"/>
        <w:rPr>
          <w:rFonts w:cs="Arial"/>
        </w:rPr>
      </w:pPr>
      <w:r>
        <w:rPr>
          <w:rFonts w:cs="Arial"/>
        </w:rPr>
        <w:t>Die AGM Super Cycle Batterie mit 100 Ah (12 V, 1.200 Wh) wurde gewählt, da sie wartungsfrei, lageunabhängig und ausgasungsfrei ist. Die Entladung wird auf 50 % begrenzt, woraus 600 Wh nutzbare Kapazität resultieren. Die Batterie verfügt über mindestens 700 Zyklen bei 60 % Entladungstiefe; die empfohlene Ladespannung beträgt 14,2–14,6 V</w:t>
      </w:r>
      <w:r w:rsidR="002070A3" w:rsidRPr="002070A3">
        <w:rPr>
          <w:rFonts w:cs="Arial"/>
        </w:rPr>
        <w:t xml:space="preserve"> </w:t>
      </w:r>
      <w:r w:rsidR="003D543B">
        <w:rPr>
          <w:rFonts w:cs="Arial"/>
        </w:rPr>
        <w:fldChar w:fldCharType="begin"/>
      </w:r>
      <w:r w:rsidR="003D543B">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002070A3" w:rsidRPr="002070A3">
        <w:rPr>
          <w:rFonts w:cs="Arial"/>
        </w:rPr>
        <w:t>.</w:t>
      </w:r>
    </w:p>
    <w:p w14:paraId="25702B2A" w14:textId="77777777" w:rsidR="00741E99" w:rsidRPr="00741E99" w:rsidRDefault="00741E99" w:rsidP="00741E99">
      <w:pPr>
        <w:pStyle w:val="berschrift2"/>
      </w:pPr>
      <w:bookmarkStart w:id="19" w:name="_Toc224200982"/>
      <w:r w:rsidRPr="00741E99">
        <w:lastRenderedPageBreak/>
        <w:t>4.4.3 Victron MultiPlus 12/800</w:t>
      </w:r>
      <w:bookmarkEnd w:id="19"/>
    </w:p>
    <w:p w14:paraId="5B34B7A8" w14:textId="02859AE3" w:rsidR="00741E99" w:rsidRDefault="00007DFC" w:rsidP="00741E99">
      <w:pPr>
        <w:ind w:left="708"/>
        <w:jc w:val="both"/>
        <w:rPr>
          <w:rFonts w:cs="Arial"/>
        </w:rPr>
      </w:pPr>
      <w:r>
        <w:rPr>
          <w:rFonts w:cs="Arial"/>
        </w:rPr>
        <w:t xml:space="preserve">Der MultiPlus 12/800 vereint Wechselrichter und Ladegerät in einem Gerät und wurde als kompakte Lösung für das 12 V-Hybridsystem gewählt. Die Dauerleistung beträgt 800 VA (700 W), der integrierte Laderegler liefert bis zu 35 A, der Standby-Verbrauch liegt bei 8–10 W. Die automatische Netzumschaltung über VE.Bus gewährleistet Versorgungssicherheit bei niedriger Batterieladung </w:t>
      </w:r>
      <w:r w:rsidR="00D46B0B">
        <w:rPr>
          <w:rFonts w:cs="Arial"/>
        </w:rPr>
        <w:fldChar w:fldCharType="begin"/>
      </w:r>
      <w:r w:rsidR="00D46B0B">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w:t>
      </w:r>
    </w:p>
    <w:p w14:paraId="13135E3F" w14:textId="483DF7DB" w:rsidR="00C00656" w:rsidRPr="00F41860" w:rsidRDefault="00C00656" w:rsidP="00C00656">
      <w:pPr>
        <w:pStyle w:val="berschrift2"/>
      </w:pPr>
      <w:bookmarkStart w:id="20" w:name="_Toc224200983"/>
      <w:r w:rsidRPr="00F41860">
        <w:t>4.4.4 Victron MPPT 100/20</w:t>
      </w:r>
      <w:bookmarkEnd w:id="20"/>
    </w:p>
    <w:p w14:paraId="640624B7" w14:textId="6E6C074F" w:rsidR="00C00656" w:rsidRPr="00F41860" w:rsidRDefault="00F41860" w:rsidP="00F41860">
      <w:pPr>
        <w:ind w:left="708"/>
        <w:jc w:val="both"/>
      </w:pPr>
      <w:r w:rsidRPr="00F41860">
        <w:t>Der Victron SmartSolar MPPT 100/20 verbindet das PV-Modul mit der Batterie und führt dessen Arbeitspunkt kontinuierlich nach. Der Nennladestrom beträgt 20</w:t>
      </w:r>
      <w:r>
        <w:t> </w:t>
      </w:r>
      <w:r w:rsidRPr="00F41860">
        <w:t>A bei einer maximalen PV-Eingangsspannung von 100</w:t>
      </w:r>
      <w:r>
        <w:t> </w:t>
      </w:r>
      <w:r w:rsidRPr="00F41860">
        <w:t>V. Der Spitzenwirkungsgrad liegt bei 98</w:t>
      </w:r>
      <w:r>
        <w:t> </w:t>
      </w:r>
      <w:r w:rsidRPr="00F41860">
        <w:t>%</w:t>
      </w:r>
      <w:r w:rsidR="00A6024B">
        <w:t>,</w:t>
      </w:r>
      <w:r w:rsidRPr="00F41860">
        <w:t xml:space="preserve"> gegenüber PWM-Reglern wird ein Mehrertrag von bis zu 30</w:t>
      </w:r>
      <w:r>
        <w:t> </w:t>
      </w:r>
      <w:r w:rsidRPr="00F41860">
        <w:t xml:space="preserve">% erreicht. Die Datenübertragung an den Cerbo GX erfolgt über VE.Direct. </w:t>
      </w:r>
      <w:r>
        <w:fldChar w:fldCharType="begin"/>
      </w:r>
      <w:r>
        <w:instrText xml:space="preserve"> ADDIN ZOTERO_ITEM CSL_CITATION {"citationID":"CqKX5U5D","properties":{"formattedCitation":"[12]","plainCitation":"[12]","noteIndex":0},"citationItems":[{"id":60,"uris":["http://zotero.org/groups/6046789/items/JSL4P9VF"],"itemData":{"id":60,"type":"document","title":"Datasheet-SmartSolar-charge-controller-MPPT-75-10,-75-15,-100-15,-100-20_48V-DE.pdf","URL":"https://www.victronenergy.com/upload/documents/Datasheet-SmartSolar-charge-controller-MPPT-75-10,-75-15,-100-15,-100-20_48V-DE.pdf","accessed":{"date-parts":[["2026",3,12]]}}}],"schema":"https://github.com/citation-style-language/schema/raw/master/csl-citation.json"} </w:instrText>
      </w:r>
      <w:r>
        <w:fldChar w:fldCharType="separate"/>
      </w:r>
      <w:r w:rsidRPr="00F41860">
        <w:rPr>
          <w:rFonts w:ascii="Aptos" w:hAnsi="Aptos"/>
        </w:rPr>
        <w:t>[12]</w:t>
      </w:r>
      <w:r>
        <w:fldChar w:fldCharType="end"/>
      </w:r>
    </w:p>
    <w:p w14:paraId="10769A3A" w14:textId="53FF6CFD" w:rsidR="00741E99" w:rsidRPr="004E1EA9" w:rsidRDefault="00741E99" w:rsidP="00741E99">
      <w:pPr>
        <w:pStyle w:val="berschrift2"/>
      </w:pPr>
      <w:bookmarkStart w:id="21" w:name="_Toc224200984"/>
      <w:r w:rsidRPr="004E1EA9">
        <w:t>4.4.</w:t>
      </w:r>
      <w:r w:rsidR="00D5115D" w:rsidRPr="004E1EA9">
        <w:t>5</w:t>
      </w:r>
      <w:r w:rsidRPr="004E1EA9">
        <w:t xml:space="preserve"> Victron SmartShunt 500 A</w:t>
      </w:r>
      <w:bookmarkEnd w:id="21"/>
    </w:p>
    <w:p w14:paraId="073C3633" w14:textId="4CA4681E" w:rsidR="00FE7B0F" w:rsidRDefault="00FE7B0F" w:rsidP="008F0C6D">
      <w:pPr>
        <w:ind w:left="708"/>
        <w:jc w:val="both"/>
        <w:rPr>
          <w:rFonts w:cs="Arial"/>
        </w:rPr>
      </w:pPr>
      <w:r>
        <w:rPr>
          <w:rFonts w:cs="Arial"/>
        </w:rPr>
        <w:t>Der SmartShunt 500 A misst den Batteriestrom mit ±0,4 % Genauigkeit und berechnet den Ladezustand (SoC) in Echtzeit. Die Datenübertragung an den Cerbo GX erfolgt über VE.Direct; der Eigenverbrauch liegt bei unter 1 mA</w:t>
      </w:r>
      <w:r w:rsidR="002070A3" w:rsidRPr="002070A3">
        <w:rPr>
          <w:rFonts w:cs="Arial"/>
        </w:rPr>
        <w:t xml:space="preserve"> </w:t>
      </w:r>
      <w:r w:rsidR="008F0C6D">
        <w:rPr>
          <w:rFonts w:cs="Arial"/>
        </w:rPr>
        <w:fldChar w:fldCharType="begin"/>
      </w:r>
      <w:r w:rsidR="008F0C6D">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8F0C6D">
        <w:rPr>
          <w:rFonts w:cs="Arial"/>
        </w:rPr>
        <w:fldChar w:fldCharType="separate"/>
      </w:r>
      <w:r w:rsidR="008F0C6D" w:rsidRPr="008F0C6D">
        <w:rPr>
          <w:rFonts w:ascii="Aptos" w:hAnsi="Aptos"/>
        </w:rPr>
        <w:t>[8]</w:t>
      </w:r>
      <w:r w:rsidR="008F0C6D">
        <w:rPr>
          <w:rFonts w:cs="Arial"/>
        </w:rPr>
        <w:fldChar w:fldCharType="end"/>
      </w:r>
      <w:r w:rsidR="002070A3" w:rsidRPr="002070A3">
        <w:rPr>
          <w:rFonts w:cs="Arial"/>
        </w:rPr>
        <w:t>.</w:t>
      </w:r>
    </w:p>
    <w:p w14:paraId="0087966F" w14:textId="212A4B09" w:rsidR="00741E99" w:rsidRPr="00741E99" w:rsidRDefault="00741E99" w:rsidP="00741E99">
      <w:pPr>
        <w:pStyle w:val="berschrift2"/>
      </w:pPr>
      <w:bookmarkStart w:id="22" w:name="_Toc224200985"/>
      <w:r w:rsidRPr="00741E99">
        <w:t>4.4.</w:t>
      </w:r>
      <w:r w:rsidR="00D5115D">
        <w:t>6</w:t>
      </w:r>
      <w:r w:rsidRPr="00741E99">
        <w:t xml:space="preserve"> Victron Orion 12/12-18</w:t>
      </w:r>
      <w:bookmarkEnd w:id="22"/>
    </w:p>
    <w:p w14:paraId="6CA2CEDA" w14:textId="1F26A0AB" w:rsidR="00741E99" w:rsidRPr="00741E99" w:rsidRDefault="00FE7B0F" w:rsidP="00741E99">
      <w:pPr>
        <w:ind w:left="708"/>
        <w:jc w:val="both"/>
        <w:rPr>
          <w:rFonts w:cs="Arial"/>
        </w:rPr>
      </w:pPr>
      <w:r>
        <w:rPr>
          <w:rFonts w:cs="Arial"/>
        </w:rPr>
        <w:t xml:space="preserve">Der Orion 12/12-18 ist ein DC/DC-Wandler mit galvanischer Trennung. Er versorgt das Sensorsystem mit stabilisierten 12 V, verhindert Masseschleifen und elektromagnetische Störungen. Der Eingangsspannungsbereich beträgt 8–17 V bei einem Wirkungsgrad von 87 % </w:t>
      </w:r>
      <w:r w:rsidR="004527B3">
        <w:rPr>
          <w:rFonts w:cs="Arial"/>
        </w:rPr>
        <w:fldChar w:fldCharType="begin"/>
      </w:r>
      <w:r w:rsidR="00F41860">
        <w:rPr>
          <w:rFonts w:cs="Arial"/>
        </w:rPr>
        <w:instrText xml:space="preserve"> ADDIN ZOTERO_ITEM CSL_CITATION {"citationID":"C8DXfBzt","properties":{"formattedCitation":"[13]","plainCitation":"[13]","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F41860" w:rsidRPr="00F41860">
        <w:rPr>
          <w:rFonts w:ascii="Aptos" w:hAnsi="Aptos"/>
        </w:rPr>
        <w:t>[13]</w:t>
      </w:r>
      <w:r w:rsidR="004527B3">
        <w:rPr>
          <w:rFonts w:cs="Arial"/>
        </w:rPr>
        <w:fldChar w:fldCharType="end"/>
      </w:r>
      <w:r w:rsidR="002070A3" w:rsidRPr="002070A3">
        <w:rPr>
          <w:rFonts w:cs="Arial"/>
        </w:rPr>
        <w:t>.</w:t>
      </w:r>
    </w:p>
    <w:p w14:paraId="3CE679AF" w14:textId="3ECD827B" w:rsidR="00741E99" w:rsidRPr="00EB5FEA" w:rsidRDefault="00741E99" w:rsidP="00741E99">
      <w:pPr>
        <w:pStyle w:val="berschrift2"/>
        <w:rPr>
          <w:lang w:val="en-GB"/>
        </w:rPr>
      </w:pPr>
      <w:bookmarkStart w:id="23" w:name="_Toc224200986"/>
      <w:r w:rsidRPr="00EB5FEA">
        <w:rPr>
          <w:lang w:val="en-GB"/>
        </w:rPr>
        <w:t>4.4.</w:t>
      </w:r>
      <w:r w:rsidR="00D5115D" w:rsidRPr="00EB5FEA">
        <w:rPr>
          <w:lang w:val="en-GB"/>
        </w:rPr>
        <w:t>7</w:t>
      </w:r>
      <w:r w:rsidRPr="00EB5FEA">
        <w:rPr>
          <w:lang w:val="en-GB"/>
        </w:rPr>
        <w:t xml:space="preserve"> Victron Cerbo GX und GX Touch 50</w:t>
      </w:r>
      <w:bookmarkEnd w:id="23"/>
    </w:p>
    <w:p w14:paraId="70D6F095" w14:textId="2AC2A6C6" w:rsidR="00741E99" w:rsidRPr="00741E99" w:rsidRDefault="00FE7B0F" w:rsidP="00741E99">
      <w:pPr>
        <w:ind w:left="708"/>
        <w:jc w:val="both"/>
        <w:rPr>
          <w:rFonts w:cs="Arial"/>
        </w:rPr>
      </w:pPr>
      <w:r>
        <w:rPr>
          <w:rFonts w:cs="Arial"/>
        </w:rPr>
        <w:t xml:space="preserve">Der Cerbo GX sammelt Messdaten aller Victron-Komponenten über VE.Bus und VE.Direct und stellt sie über MQTT und das VRM-Portal bereit. Der Verbrauch liegt bei 2,8 W (ohne Display) bzw. 3,8 W mit GX Touch 50; die Betriebsspannung reicht von 8–70 V DC. Das GX Touch 50 (5 Zoll, IP54) zeigt Batteriespannung, SoC, PV-Leistung und Verbrauch an. </w:t>
      </w:r>
      <w:r w:rsidR="004527B3">
        <w:rPr>
          <w:rFonts w:cs="Arial"/>
        </w:rPr>
        <w:fldChar w:fldCharType="begin"/>
      </w:r>
      <w:r w:rsidR="004527B3">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p>
    <w:p w14:paraId="00D8854F" w14:textId="1ED9B37E" w:rsidR="00741E99" w:rsidRPr="00741E99" w:rsidRDefault="00741E99" w:rsidP="00741E99">
      <w:pPr>
        <w:pStyle w:val="berschrift2"/>
      </w:pPr>
      <w:bookmarkStart w:id="24" w:name="_Toc224200987"/>
      <w:r w:rsidRPr="00741E99">
        <w:t>4.4.</w:t>
      </w:r>
      <w:r w:rsidR="00D5115D">
        <w:t>8</w:t>
      </w:r>
      <w:r w:rsidRPr="00741E99">
        <w:t xml:space="preserve"> Verkabelung</w:t>
      </w:r>
      <w:r w:rsidR="002070A3">
        <w:t xml:space="preserve"> und Absicherung</w:t>
      </w:r>
      <w:bookmarkEnd w:id="24"/>
    </w:p>
    <w:p w14:paraId="1B56389E" w14:textId="77777777" w:rsidR="000F05C8" w:rsidRDefault="000F05C8" w:rsidP="000F05C8">
      <w:pPr>
        <w:ind w:left="708"/>
        <w:jc w:val="both"/>
        <w:rPr>
          <w:rFonts w:cs="Arial"/>
        </w:rPr>
      </w:pPr>
      <w:bookmarkStart w:id="25" w:name="_Toc222767633"/>
      <w:r>
        <w:rPr>
          <w:rFonts w:cs="Arial"/>
        </w:rPr>
        <w:t>Hochstromverbindungen zwischen Batterie und MultiPlus werden mit 6 mm² Kabel ausgeführt. Die 230 V-Verkabelung erfolgt mit dreiadrigem 1,5 mm² Kabel. Sicherungen (30 A) und Ringkabelschuhe M8 sichern die Verschraubungen an Batterie und Victron-Geräten.</w:t>
      </w:r>
    </w:p>
    <w:p w14:paraId="5ECEDAB7" w14:textId="29E0D9F3" w:rsidR="00007DFC" w:rsidRDefault="00007DFC" w:rsidP="00007DFC">
      <w:pPr>
        <w:pStyle w:val="berschrift2"/>
      </w:pPr>
      <w:bookmarkStart w:id="26" w:name="_Toc224200988"/>
      <w:r>
        <w:t>4.4.</w:t>
      </w:r>
      <w:r w:rsidR="00D5115D">
        <w:t>9</w:t>
      </w:r>
      <w:r>
        <w:t xml:space="preserve"> Monitoring und Datenkommunikation</w:t>
      </w:r>
      <w:bookmarkEnd w:id="25"/>
      <w:bookmarkEnd w:id="26"/>
    </w:p>
    <w:p w14:paraId="40A999D0" w14:textId="2ADF9175" w:rsidR="00007DFC" w:rsidRDefault="00007DFC" w:rsidP="00007DFC">
      <w:pPr>
        <w:ind w:left="708"/>
        <w:jc w:val="both"/>
        <w:rPr>
          <w:rFonts w:cs="Arial"/>
        </w:rPr>
      </w:pPr>
      <w:r>
        <w:rPr>
          <w:rFonts w:cs="Arial"/>
        </w:rPr>
        <w:t xml:space="preserve">Der Cerbo GX ist die zentrale Daten- und Kommunikationseinheit des Systems. Er sammelt in Echtzeit energierelevante Messdaten aller angeschlossenen Komponenten: Vom SmartShunt 500 A werden über VE.Direct Batteriespannung, Batteriestrom und Ladezustand übertragen; vom MultiPlus 12/800 über VE.Bus Gerätezustand, Netzstatus und Ladebetrieb </w:t>
      </w:r>
      <w:r w:rsidR="00F91727">
        <w:rPr>
          <w:rFonts w:cs="Arial"/>
        </w:rPr>
        <w:fldChar w:fldCharType="begin"/>
      </w:r>
      <w:r w:rsidR="00F41860">
        <w:rPr>
          <w:rFonts w:cs="Arial"/>
        </w:rPr>
        <w:instrText xml:space="preserve"> ADDIN ZOTERO_ITEM CSL_CITATION {"citationID":"LItPnDyi","properties":{"formattedCitation":"[7], [13]","plainCitation":"[7], [13]","dontUpdate":true,"noteIndex":0},"citationItems":[{"id":35,"uris":["http://zotero.org/groups/6046789/items/HW6FM4TS"],"itemData":{"id":35,"type":"document","title":"Datasheet-Cerbo-GX-GX-Touch-DE.pdf","URL":"https://www.victronenergy.de/upload/documents/Datasheet-Cerbo-GX-GX-Touch-DE.pdf","accessed":{"date-parts":[["2026",2,16]]}},"label":"page"},{"id":42,"uris":["http://zotero.org/groups/6046789/items/CWRHRLPC"],"itemData":{"id":42,"type":"article-journal","language":"de","source":"Zotero","title":"Datenkommunikation mit Victron Energy Produkten","author":[{"family":"Vader","given":"Matthijs"}]},"label":"page"}],"schema":"https://github.com/citation-style-language/schema/raw/master/csl-citation.json"} </w:instrText>
      </w:r>
      <w:r w:rsidR="00F91727">
        <w:rPr>
          <w:rFonts w:cs="Arial"/>
        </w:rPr>
        <w:fldChar w:fldCharType="separate"/>
      </w:r>
      <w:r w:rsidR="00F91727" w:rsidRPr="00F91727">
        <w:rPr>
          <w:rFonts w:ascii="Aptos" w:hAnsi="Aptos"/>
        </w:rPr>
        <w:t>[7][13]</w:t>
      </w:r>
      <w:r w:rsidR="00F91727">
        <w:rPr>
          <w:rFonts w:cs="Arial"/>
        </w:rPr>
        <w:fldChar w:fldCharType="end"/>
      </w:r>
      <w:r>
        <w:rPr>
          <w:rFonts w:cs="Arial"/>
        </w:rPr>
        <w:t>. Auf Basis dieser Daten koordiniert der Cerbo GX das Lastmanagement des Systems.</w:t>
      </w:r>
    </w:p>
    <w:p w14:paraId="3EAFE788" w14:textId="41E7CA3E" w:rsidR="00A21DAA" w:rsidRDefault="00007DFC" w:rsidP="00007DFC">
      <w:pPr>
        <w:ind w:left="708"/>
        <w:jc w:val="both"/>
        <w:rPr>
          <w:rFonts w:cs="Arial"/>
        </w:rPr>
      </w:pPr>
      <w:r>
        <w:rPr>
          <w:rFonts w:cs="Arial"/>
        </w:rPr>
        <w:t xml:space="preserve">Die gesammelten Daten werden über MQTT bereitgestellt und können von der App abgerufen werden, um Energiefluss, Batteriezustand und Verbrauch in Echtzeit darzustellen. </w:t>
      </w:r>
      <w:r>
        <w:rPr>
          <w:rFonts w:cs="Arial"/>
        </w:rPr>
        <w:lastRenderedPageBreak/>
        <w:t xml:space="preserve">Zusätzlich ist der Cerbo GX über Ethernet oder WLAN mit dem VRM-Portal verbunden, das eine Fernabfrage historischer Systemdaten ermöglicht </w:t>
      </w:r>
      <w:r w:rsidR="00F91727">
        <w:rPr>
          <w:rFonts w:cs="Arial"/>
        </w:rPr>
        <w:fldChar w:fldCharType="begin"/>
      </w:r>
      <w:r w:rsidR="00F91727">
        <w:rPr>
          <w:rFonts w:cs="Arial"/>
        </w:rPr>
        <w:instrText xml:space="preserve"> ADDIN ZOTERO_ITEM CSL_CITATION {"citationID":"XGsnksvJ","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F91727">
        <w:rPr>
          <w:rFonts w:cs="Arial"/>
        </w:rPr>
        <w:fldChar w:fldCharType="separate"/>
      </w:r>
      <w:r w:rsidR="00F91727" w:rsidRPr="00F91727">
        <w:rPr>
          <w:rFonts w:ascii="Aptos" w:hAnsi="Aptos"/>
        </w:rPr>
        <w:t>[7]</w:t>
      </w:r>
      <w:r w:rsidR="00F91727">
        <w:rPr>
          <w:rFonts w:cs="Arial"/>
        </w:rPr>
        <w:fldChar w:fldCharType="end"/>
      </w:r>
      <w:r>
        <w:rPr>
          <w:rFonts w:cs="Arial"/>
        </w:rPr>
        <w:t>.</w:t>
      </w:r>
    </w:p>
    <w:p w14:paraId="399CCE0C" w14:textId="77777777" w:rsidR="008C5B4F" w:rsidRDefault="008C5B4F" w:rsidP="003D6115">
      <w:pPr>
        <w:ind w:left="708"/>
        <w:jc w:val="both"/>
        <w:rPr>
          <w:rFonts w:cs="Arial"/>
        </w:rPr>
      </w:pPr>
    </w:p>
    <w:p w14:paraId="20EDB812" w14:textId="77777777" w:rsidR="001C1238" w:rsidRPr="00040FB0" w:rsidRDefault="001C1238" w:rsidP="001C1238">
      <w:pPr>
        <w:pStyle w:val="berschrift1"/>
      </w:pPr>
      <w:bookmarkStart w:id="27" w:name="_Toc224200989"/>
      <w:r w:rsidRPr="00040FB0">
        <w:t>4.5 Batterietechnologien im Vergleich</w:t>
      </w:r>
      <w:bookmarkEnd w:id="27"/>
    </w:p>
    <w:p w14:paraId="0022BC2C" w14:textId="77777777" w:rsidR="001C1238" w:rsidRPr="00040FB0" w:rsidRDefault="001C1238" w:rsidP="001C1238">
      <w:pPr>
        <w:ind w:left="708"/>
        <w:jc w:val="both"/>
        <w:rPr>
          <w:rFonts w:cs="Arial"/>
        </w:rPr>
      </w:pPr>
      <w:r w:rsidRPr="00040FB0">
        <w:rPr>
          <w:rFonts w:cs="Arial"/>
        </w:rPr>
        <w:t>Die Auswahl der geeigneten Batterietechnologie hängt von verschiedenen Faktoren ab, darunter Anschaffungskosten, Lebensdauer, Gewicht, Betriebstemperaturbereich und nutzbare Kapazität. Für stationäre Anwendungen wie Gewächshäuser sind insbesondere Zyklenfestigkeit,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4F9985ED" w14:textId="77777777" w:rsidR="001C1238" w:rsidRPr="00040FB0" w:rsidRDefault="001C1238" w:rsidP="001C1238">
      <w:pPr>
        <w:pStyle w:val="berschrift2"/>
      </w:pPr>
      <w:bookmarkStart w:id="28" w:name="_Toc224200990"/>
      <w:r w:rsidRPr="00040FB0">
        <w:t>4.5.1 Technische Eigenschaften der Batterietechnologien</w:t>
      </w:r>
      <w:bookmarkEnd w:id="28"/>
    </w:p>
    <w:p w14:paraId="4FB3B9CD" w14:textId="36B453A7" w:rsidR="001C1238" w:rsidRPr="00040FB0" w:rsidRDefault="001C1238" w:rsidP="001C1238">
      <w:pPr>
        <w:ind w:left="708"/>
        <w:jc w:val="both"/>
        <w:rPr>
          <w:rFonts w:cs="Arial"/>
        </w:rPr>
      </w:pPr>
      <w:r w:rsidRPr="00040FB0">
        <w:rPr>
          <w:rFonts w:cs="Arial"/>
        </w:rPr>
        <w:t xml:space="preserve">AGM (Absorbent Glass Mat): Bei AGM-Batterien ist der Elektrolyt in einem Glasfaservlies gebunden, wodurch sie wartungsfrei, auslaufsicher und lageunabhängig betrieben werden können </w:t>
      </w:r>
      <w:r w:rsidR="00E65553">
        <w:rPr>
          <w:rFonts w:cs="Arial"/>
        </w:rPr>
        <w:fldChar w:fldCharType="begin"/>
      </w:r>
      <w:r w:rsidR="00F41860">
        <w:rPr>
          <w:rFonts w:cs="Arial"/>
        </w:rPr>
        <w:instrText xml:space="preserve"> ADDIN ZOTERO_ITEM CSL_CITATION {"citationID":"uaux3LpX","properties":{"formattedCitation":"[15]","plainCitation":"[15]","noteIndex":0},"citationItems":[{"id":39,"uris":["http://zotero.org/groups/6046789/items/GFXVEUE2"],"itemData":{"id":39,"type":"webpage","abstract":"In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Sie verfügen über einen niedrigen Innenwiderstand und sind für leistungsstarke Verbraucher geeignet. Die Zyklenfestigkeit liegt bei 500–600 Zyklen, die nutzbare Kapazität beträgt etwa 55</w:t>
      </w:r>
      <w:r w:rsidR="00E65553">
        <w:rPr>
          <w:rFonts w:cs="Arial"/>
        </w:rPr>
        <w:t> </w:t>
      </w:r>
      <w:r w:rsidRPr="00040FB0">
        <w:rPr>
          <w:rFonts w:cs="Arial"/>
        </w:rPr>
        <w:t xml:space="preserve">% der Nennkapazität </w:t>
      </w:r>
      <w:r w:rsidR="00E65553">
        <w:rPr>
          <w:rFonts w:cs="Arial"/>
        </w:rPr>
        <w:fldChar w:fldCharType="begin"/>
      </w:r>
      <w:r w:rsidR="00F41860">
        <w:rPr>
          <w:rFonts w:cs="Arial"/>
        </w:rPr>
        <w:instrText xml:space="preserve"> ADDIN ZOTERO_ITEM CSL_CITATION {"citationID":"g7sXPeVr","properties":{"formattedCitation":"[15]","plainCitation":"[15]","noteIndex":0},"citationItems":[{"id":39,"uris":["http://zotero.org/groups/6046789/items/GFXVEUE2"],"itemData":{"id":39,"type":"webpage","abstract":"In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AGM-Batterien arbeiten zuverlässig im Temperaturbereich von -20 bis +40</w:t>
      </w:r>
      <w:r w:rsidR="00E65553">
        <w:rPr>
          <w:rFonts w:cs="Arial"/>
        </w:rPr>
        <w:t> </w:t>
      </w:r>
      <w:r w:rsidRPr="00040FB0">
        <w:rPr>
          <w:rFonts w:cs="Arial"/>
        </w:rPr>
        <w:t xml:space="preserve">°C </w:t>
      </w:r>
      <w:r w:rsidR="00E65553">
        <w:rPr>
          <w:rFonts w:cs="Arial"/>
        </w:rPr>
        <w:fldChar w:fldCharType="begin"/>
      </w:r>
      <w:r w:rsidR="00F41860">
        <w:rPr>
          <w:rFonts w:cs="Arial"/>
        </w:rPr>
        <w:instrText xml:space="preserve"> ADDIN ZOTERO_ITEM CSL_CITATION {"citationID":"3Kxhruhl","properties":{"formattedCitation":"[15]","plainCitation":"[15]","noteIndex":0},"citationItems":[{"id":39,"uris":["http://zotero.org/groups/6046789/items/GFXVEUE2"],"itemData":{"id":39,"type":"webpage","abstract":"In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Das Gewicht beträgt 25–35</w:t>
      </w:r>
      <w:r w:rsidR="00E65553">
        <w:rPr>
          <w:rFonts w:cs="Arial"/>
        </w:rPr>
        <w:t> </w:t>
      </w:r>
      <w:r w:rsidRPr="00040FB0">
        <w:rPr>
          <w:rFonts w:cs="Arial"/>
        </w:rPr>
        <w:t xml:space="preserve">kg pro nutzbarer Kilowattstunde </w:t>
      </w:r>
      <w:r w:rsidR="00E65553">
        <w:rPr>
          <w:rFonts w:cs="Arial"/>
        </w:rPr>
        <w:fldChar w:fldCharType="begin"/>
      </w:r>
      <w:r w:rsidR="00F41860">
        <w:rPr>
          <w:rFonts w:cs="Arial"/>
        </w:rPr>
        <w:instrText xml:space="preserve"> ADDIN ZOTERO_ITEM CSL_CITATION {"citationID":"s5OU6BAZ","properties":{"formattedCitation":"[16]","plainCitation":"[16]","noteIndex":0},"citationItems":[{"id":40,"uris":["http://zotero.org/groups/6046789/items/E6HEMQYX"],"itemData":{"id":40,"type":"webpage","abstract":"Sie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E65553">
        <w:rPr>
          <w:rFonts w:cs="Arial"/>
        </w:rPr>
        <w:fldChar w:fldCharType="separate"/>
      </w:r>
      <w:r w:rsidR="00F41860" w:rsidRPr="00F41860">
        <w:rPr>
          <w:rFonts w:ascii="Aptos" w:hAnsi="Aptos"/>
        </w:rPr>
        <w:t>[16]</w:t>
      </w:r>
      <w:r w:rsidR="00E65553">
        <w:rPr>
          <w:rFonts w:cs="Arial"/>
        </w:rPr>
        <w:fldChar w:fldCharType="end"/>
      </w:r>
      <w:r w:rsidRPr="00040FB0">
        <w:rPr>
          <w:rFonts w:cs="Arial"/>
        </w:rPr>
        <w:t>. AGM Super Cycle Varianten erreichen durch spezielle Bleilegierungen mindestens 300 Zyklen bei 100</w:t>
      </w:r>
      <w:r w:rsidR="00E65553">
        <w:rPr>
          <w:rFonts w:cs="Arial"/>
        </w:rPr>
        <w:t> </w:t>
      </w:r>
      <w:r w:rsidRPr="00040FB0">
        <w:rPr>
          <w:rFonts w:cs="Arial"/>
        </w:rPr>
        <w:t>% Entladetiefe und mindestens 700 Zyklen bei 60</w:t>
      </w:r>
      <w:r w:rsidR="00E65553">
        <w:rPr>
          <w:rFonts w:cs="Arial"/>
        </w:rPr>
        <w:t> </w:t>
      </w:r>
      <w:r w:rsidRPr="00040FB0">
        <w:rPr>
          <w:rFonts w:cs="Arial"/>
        </w:rPr>
        <w:t xml:space="preserve">% Entladetiefe </w:t>
      </w:r>
      <w:r w:rsidR="00E65553">
        <w:rPr>
          <w:rFonts w:cs="Arial"/>
        </w:rPr>
        <w:fldChar w:fldCharType="begin"/>
      </w:r>
      <w:r w:rsidR="00E65553">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E65553">
        <w:rPr>
          <w:rFonts w:cs="Arial"/>
        </w:rPr>
        <w:fldChar w:fldCharType="separate"/>
      </w:r>
      <w:r w:rsidR="00E65553" w:rsidRPr="00E65553">
        <w:rPr>
          <w:rFonts w:ascii="Aptos" w:hAnsi="Aptos"/>
        </w:rPr>
        <w:t>[10]</w:t>
      </w:r>
      <w:r w:rsidR="00E65553">
        <w:rPr>
          <w:rFonts w:cs="Arial"/>
        </w:rPr>
        <w:fldChar w:fldCharType="end"/>
      </w:r>
      <w:r w:rsidRPr="00040FB0">
        <w:rPr>
          <w:rFonts w:cs="Arial"/>
        </w:rPr>
        <w:t>.</w:t>
      </w:r>
    </w:p>
    <w:p w14:paraId="3CEBDA7E" w14:textId="49FBAB23" w:rsidR="001C1238" w:rsidRPr="00040FB0" w:rsidRDefault="001C1238" w:rsidP="001C1238">
      <w:pPr>
        <w:ind w:left="708"/>
        <w:jc w:val="both"/>
        <w:rPr>
          <w:rFonts w:cs="Arial"/>
        </w:rPr>
      </w:pPr>
      <w:r w:rsidRPr="00040FB0">
        <w:rPr>
          <w:rFonts w:cs="Arial"/>
        </w:rPr>
        <w:t>Gel-Batterien: Bei Gel-Batterien ist der Elektrolyt durch Zugabe von Kieselerde gelartig verdickt</w:t>
      </w:r>
      <w:r w:rsidR="00E65553">
        <w:rPr>
          <w:rFonts w:cs="Arial"/>
        </w:rPr>
        <w:t xml:space="preserve"> </w:t>
      </w:r>
      <w:r w:rsidR="00E65553">
        <w:rPr>
          <w:rFonts w:cs="Arial"/>
        </w:rPr>
        <w:fldChar w:fldCharType="begin"/>
      </w:r>
      <w:r w:rsidR="00F41860">
        <w:rPr>
          <w:rFonts w:cs="Arial"/>
        </w:rPr>
        <w:instrText xml:space="preserve"> ADDIN ZOTERO_ITEM CSL_CITATION {"citationID":"MIjBV5bK","properties":{"formattedCitation":"[15]","plainCitation":"[15]","noteIndex":0},"citationItems":[{"id":39,"uris":["http://zotero.org/groups/6046789/items/GFXVEUE2"],"itemData":{"id":39,"type":"webpage","abstract":"In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Sie bieten eine höhere Tiefentladefestigkeit als AGM-Batterien und erreichen 700–800 Zyklen bei 65</w:t>
      </w:r>
      <w:r w:rsidR="00E65553">
        <w:rPr>
          <w:rFonts w:cs="Arial"/>
        </w:rPr>
        <w:t> </w:t>
      </w:r>
      <w:r w:rsidRPr="00040FB0">
        <w:rPr>
          <w:rFonts w:cs="Arial"/>
        </w:rPr>
        <w:t xml:space="preserve">% nutzbarer Kapazität </w:t>
      </w:r>
      <w:r w:rsidR="00E65553">
        <w:rPr>
          <w:rFonts w:cs="Arial"/>
        </w:rPr>
        <w:fldChar w:fldCharType="begin"/>
      </w:r>
      <w:r w:rsidR="00F41860">
        <w:rPr>
          <w:rFonts w:cs="Arial"/>
        </w:rPr>
        <w:instrText xml:space="preserve"> ADDIN ZOTERO_ITEM CSL_CITATION {"citationID":"N82mKhek","properties":{"formattedCitation":"[15]","plainCitation":"[15]","noteIndex":0},"citationItems":[{"id":39,"uris":["http://zotero.org/groups/6046789/items/GFXVEUE2"],"itemData":{"id":39,"type":"webpage","abstract":"In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sidR="00E65553">
        <w:rPr>
          <w:rFonts w:cs="Arial"/>
        </w:rPr>
        <w:fldChar w:fldCharType="begin"/>
      </w:r>
      <w:r w:rsidR="00F41860">
        <w:rPr>
          <w:rFonts w:cs="Arial"/>
        </w:rPr>
        <w:instrText xml:space="preserve"> ADDIN ZOTERO_ITEM CSL_CITATION {"citationID":"5EvAP6OQ","properties":{"formattedCitation":"[15]","plainCitation":"[15]","noteIndex":0},"citationItems":[{"id":39,"uris":["http://zotero.org/groups/6046789/items/GFXVEUE2"],"itemData":{"id":39,"type":"webpage","abstract":"In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Der Betriebstemperaturbereich liegt ebenfalls bei -20 bis +40</w:t>
      </w:r>
      <w:r w:rsidR="00E65553">
        <w:rPr>
          <w:rFonts w:cs="Arial"/>
        </w:rPr>
        <w:t> </w:t>
      </w:r>
      <w:r w:rsidRPr="00040FB0">
        <w:rPr>
          <w:rFonts w:cs="Arial"/>
        </w:rPr>
        <w:t xml:space="preserve">°C </w:t>
      </w:r>
      <w:r w:rsidR="00E65553">
        <w:rPr>
          <w:rFonts w:cs="Arial"/>
        </w:rPr>
        <w:fldChar w:fldCharType="begin"/>
      </w:r>
      <w:r w:rsidR="00F41860">
        <w:rPr>
          <w:rFonts w:cs="Arial"/>
        </w:rPr>
        <w:instrText xml:space="preserve"> ADDIN ZOTERO_ITEM CSL_CITATION {"citationID":"LLwRU5oE","properties":{"formattedCitation":"[15]","plainCitation":"[15]","noteIndex":0},"citationItems":[{"id":39,"uris":["http://zotero.org/groups/6046789/items/GFXVEUE2"],"itemData":{"id":39,"type":"webpage","abstract":"In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Sie sind empfindlicher gegenüber hohen Ladeströmen und erfordern präzise Ladespannungen, um irreversible Schädigungen zu vermeiden.</w:t>
      </w:r>
    </w:p>
    <w:p w14:paraId="3F29F8A1" w14:textId="77777777" w:rsidR="001C1238" w:rsidRPr="00040FB0" w:rsidRDefault="001C1238" w:rsidP="001C1238">
      <w:pPr>
        <w:ind w:left="708"/>
        <w:jc w:val="both"/>
        <w:rPr>
          <w:rFonts w:cs="Arial"/>
        </w:rPr>
      </w:pPr>
      <w:r w:rsidRPr="00040FB0">
        <w:rPr>
          <w:rFonts w:cs="Arial"/>
        </w:rPr>
        <w:t>Lithium-Ionen: Lithium-Ionen-Batterien bieten eine hohe Energiedichte und erreichen deutlich mehr Ladezyklen als Blei-Batterien. Sie sind jedoch empfindlich gegenüber Tiefentladung und Überladung, weshalb ein Battery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4833FEB2" w14:textId="476BD02D" w:rsidR="001C1238" w:rsidRDefault="001C1238" w:rsidP="001C1238">
      <w:pPr>
        <w:ind w:left="708"/>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sidR="00E65553">
        <w:rPr>
          <w:rFonts w:cs="Arial"/>
        </w:rPr>
        <w:fldChar w:fldCharType="begin"/>
      </w:r>
      <w:r w:rsidR="00F41860">
        <w:rPr>
          <w:rFonts w:cs="Arial"/>
        </w:rPr>
        <w:instrText xml:space="preserve"> ADDIN ZOTERO_ITEM CSL_CITATION {"citationID":"1mr2Utl9","properties":{"formattedCitation":"[15]","plainCitation":"[15]","noteIndex":0},"citationItems":[{"id":39,"uris":["http://zotero.org/groups/6046789/items/GFXVEUE2"],"itemData":{"id":39,"type":"webpage","abstract":"In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Sie erreichen mindestens 4000 Zyklen bei 80</w:t>
      </w:r>
      <w:r w:rsidR="00E65553">
        <w:rPr>
          <w:rFonts w:cs="Arial"/>
        </w:rPr>
        <w:t> </w:t>
      </w:r>
      <w:r w:rsidRPr="00040FB0">
        <w:rPr>
          <w:rFonts w:cs="Arial"/>
        </w:rPr>
        <w:t xml:space="preserve">% Entladetiefe und bieten eine nahezu </w:t>
      </w:r>
      <w:r w:rsidR="00E65553">
        <w:rPr>
          <w:rFonts w:cs="Arial"/>
        </w:rPr>
        <w:t>hundertprozentig</w:t>
      </w:r>
      <w:r w:rsidRPr="00040FB0">
        <w:rPr>
          <w:rFonts w:cs="Arial"/>
        </w:rPr>
        <w:t xml:space="preserve"> nutzbare Kapazität</w:t>
      </w:r>
      <w:r w:rsidR="00E65553">
        <w:rPr>
          <w:rFonts w:cs="Arial"/>
        </w:rPr>
        <w:t xml:space="preserve"> </w:t>
      </w:r>
      <w:r w:rsidR="00E65553">
        <w:rPr>
          <w:rFonts w:cs="Arial"/>
        </w:rPr>
        <w:fldChar w:fldCharType="begin"/>
      </w:r>
      <w:r w:rsidR="00604D04">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E65553">
        <w:rPr>
          <w:rFonts w:cs="Arial"/>
        </w:rPr>
        <w:fldChar w:fldCharType="separate"/>
      </w:r>
      <w:r w:rsidR="00E65553" w:rsidRPr="00E65553">
        <w:rPr>
          <w:rFonts w:ascii="Aptos" w:hAnsi="Aptos"/>
        </w:rPr>
        <w:t>[13][14]</w:t>
      </w:r>
      <w:r w:rsidR="00E65553">
        <w:rPr>
          <w:rFonts w:cs="Arial"/>
        </w:rPr>
        <w:fldChar w:fldCharType="end"/>
      </w:r>
      <w:r w:rsidRPr="00040FB0">
        <w:rPr>
          <w:rFonts w:cs="Arial"/>
        </w:rPr>
        <w:t>. Das Gewicht liegt bei 8–10</w:t>
      </w:r>
      <w:r w:rsidR="00E65553">
        <w:rPr>
          <w:rFonts w:cs="Arial"/>
        </w:rPr>
        <w:t> </w:t>
      </w:r>
      <w:r w:rsidRPr="00040FB0">
        <w:rPr>
          <w:rFonts w:cs="Arial"/>
        </w:rPr>
        <w:t>kg pro nutzbarer Kilowattstunde und damit bei etwa 3</w:t>
      </w:r>
      <w:r w:rsidR="00434D65">
        <w:rPr>
          <w:rFonts w:cs="Arial"/>
        </w:rPr>
        <w:t>0 </w:t>
      </w:r>
      <w:r w:rsidRPr="00040FB0">
        <w:rPr>
          <w:rFonts w:cs="Arial"/>
        </w:rPr>
        <w:t xml:space="preserve">% des Gewichts von Blei-Batterien </w:t>
      </w:r>
      <w:r w:rsidR="00434D65">
        <w:rPr>
          <w:rFonts w:cs="Arial"/>
        </w:rPr>
        <w:fldChar w:fldCharType="begin"/>
      </w:r>
      <w:r w:rsidR="00604D04">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434D65">
        <w:rPr>
          <w:rFonts w:cs="Arial"/>
        </w:rPr>
        <w:fldChar w:fldCharType="separate"/>
      </w:r>
      <w:r w:rsidR="00434D65" w:rsidRPr="00434D65">
        <w:rPr>
          <w:rFonts w:ascii="Aptos" w:hAnsi="Aptos"/>
        </w:rPr>
        <w:t>[13][14]</w:t>
      </w:r>
      <w:r w:rsidR="00434D65">
        <w:rPr>
          <w:rFonts w:cs="Arial"/>
        </w:rPr>
        <w:fldChar w:fldCharType="end"/>
      </w:r>
      <w:r w:rsidRPr="00040FB0">
        <w:rPr>
          <w:rFonts w:cs="Arial"/>
        </w:rPr>
        <w:t>. Der Betriebstemperaturbereich reicht von -20 bis +60</w:t>
      </w:r>
      <w:r w:rsidR="00434D65">
        <w:rPr>
          <w:rFonts w:cs="Arial"/>
        </w:rPr>
        <w:t> </w:t>
      </w:r>
      <w:r w:rsidRPr="00040FB0">
        <w:rPr>
          <w:rFonts w:cs="Arial"/>
        </w:rPr>
        <w:t xml:space="preserve">°C </w:t>
      </w:r>
      <w:r w:rsidR="00434D65">
        <w:rPr>
          <w:rFonts w:cs="Arial"/>
        </w:rPr>
        <w:fldChar w:fldCharType="begin"/>
      </w:r>
      <w:r w:rsidR="00F41860">
        <w:rPr>
          <w:rFonts w:cs="Arial"/>
        </w:rPr>
        <w:instrText xml:space="preserve"> ADDIN ZOTERO_ITEM CSL_CITATION {"citationID":"nsibKfow","properties":{"formattedCitation":"[15]","plainCitation":"[15]","noteIndex":0},"citationItems":[{"id":39,"uris":["http://zotero.org/groups/6046789/items/GFXVEUE2"],"itemData":{"id":39,"type":"webpage","abstract":"In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F41860" w:rsidRPr="00F41860">
        <w:rPr>
          <w:rFonts w:ascii="Aptos" w:hAnsi="Aptos"/>
        </w:rPr>
        <w:t>[15]</w:t>
      </w:r>
      <w:r w:rsidR="00434D65">
        <w:rPr>
          <w:rFonts w:cs="Arial"/>
        </w:rPr>
        <w:fldChar w:fldCharType="end"/>
      </w:r>
      <w:r w:rsidRPr="00040FB0">
        <w:rPr>
          <w:rFonts w:cs="Arial"/>
        </w:rPr>
        <w:t xml:space="preserve">. Ein integriertes BMS überwacht Ladung, Entladung und Sicherheitsfunktionen </w:t>
      </w:r>
      <w:r w:rsidR="00434D65">
        <w:rPr>
          <w:rFonts w:cs="Arial"/>
        </w:rPr>
        <w:fldChar w:fldCharType="begin"/>
      </w:r>
      <w:r w:rsidR="00F41860">
        <w:rPr>
          <w:rFonts w:cs="Arial"/>
        </w:rPr>
        <w:instrText xml:space="preserve"> ADDIN ZOTERO_ITEM CSL_CITATION {"citationID":"inbJGAsN","properties":{"formattedCitation":"[15]","plainCitation":"[15]","noteIndex":0},"citationItems":[{"id":39,"uris":["http://zotero.org/groups/6046789/items/GFXVEUE2"],"itemData":{"id":39,"type":"webpage","abstract":"In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F41860" w:rsidRPr="00F41860">
        <w:rPr>
          <w:rFonts w:ascii="Aptos" w:hAnsi="Aptos"/>
        </w:rPr>
        <w:t>[15]</w:t>
      </w:r>
      <w:r w:rsidR="00434D65">
        <w:rPr>
          <w:rFonts w:cs="Arial"/>
        </w:rPr>
        <w:fldChar w:fldCharType="end"/>
      </w:r>
      <w:r w:rsidRPr="00040FB0">
        <w:rPr>
          <w:rFonts w:cs="Arial"/>
        </w:rPr>
        <w:t xml:space="preserve">. Die Lebensdauer liegt deutlich über 10 Jahren </w:t>
      </w:r>
      <w:r w:rsidR="00434D65">
        <w:rPr>
          <w:rFonts w:cs="Arial"/>
        </w:rPr>
        <w:fldChar w:fldCharType="begin"/>
      </w:r>
      <w:r w:rsidR="00F41860">
        <w:rPr>
          <w:rFonts w:cs="Arial"/>
        </w:rPr>
        <w:instrText xml:space="preserve"> ADDIN ZOTERO_ITEM CSL_CITATION {"citationID":"jnVPEQL4","properties":{"formattedCitation":"[16]","plainCitation":"[16]","noteIndex":0},"citationItems":[{"id":40,"uris":["http://zotero.org/groups/6046789/items/E6HEMQYX"],"itemData":{"id":40,"type":"webpage","abstract":"Sie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434D65">
        <w:rPr>
          <w:rFonts w:cs="Arial"/>
        </w:rPr>
        <w:fldChar w:fldCharType="separate"/>
      </w:r>
      <w:r w:rsidR="00F41860" w:rsidRPr="00F41860">
        <w:rPr>
          <w:rFonts w:ascii="Aptos" w:hAnsi="Aptos"/>
        </w:rPr>
        <w:t>[16]</w:t>
      </w:r>
      <w:r w:rsidR="00434D65">
        <w:rPr>
          <w:rFonts w:cs="Arial"/>
        </w:rPr>
        <w:fldChar w:fldCharType="end"/>
      </w:r>
      <w:r w:rsidRPr="00040FB0">
        <w:rPr>
          <w:rFonts w:cs="Arial"/>
        </w:rPr>
        <w:t>.</w:t>
      </w:r>
    </w:p>
    <w:p w14:paraId="0B729BE0" w14:textId="77777777" w:rsidR="00E5215F" w:rsidRDefault="00E5215F" w:rsidP="001C1238">
      <w:pPr>
        <w:ind w:left="708"/>
        <w:jc w:val="both"/>
        <w:rPr>
          <w:rFonts w:cs="Arial"/>
        </w:rPr>
      </w:pPr>
    </w:p>
    <w:p w14:paraId="06703999" w14:textId="77777777" w:rsidR="00864D36" w:rsidRDefault="00864D36" w:rsidP="001C1238">
      <w:pPr>
        <w:ind w:left="708"/>
        <w:jc w:val="both"/>
        <w:rPr>
          <w:rFonts w:cs="Arial"/>
        </w:rPr>
      </w:pPr>
    </w:p>
    <w:p w14:paraId="2F7196A0" w14:textId="77777777" w:rsidR="00864D36" w:rsidRDefault="00864D36" w:rsidP="001C1238">
      <w:pPr>
        <w:ind w:left="708"/>
        <w:jc w:val="both"/>
        <w:rPr>
          <w:rFonts w:cs="Arial"/>
        </w:rPr>
      </w:pPr>
    </w:p>
    <w:p w14:paraId="0D00C5F3" w14:textId="77777777" w:rsidR="00864D36" w:rsidRPr="00040FB0" w:rsidRDefault="00864D36" w:rsidP="001C1238">
      <w:pPr>
        <w:ind w:left="708"/>
        <w:jc w:val="both"/>
        <w:rPr>
          <w:rFonts w:cs="Arial"/>
        </w:rPr>
      </w:pPr>
    </w:p>
    <w:p w14:paraId="0DBED413" w14:textId="77777777" w:rsidR="001C1238" w:rsidRPr="00040FB0" w:rsidRDefault="001C1238" w:rsidP="001C1238">
      <w:pPr>
        <w:pStyle w:val="berschrift2"/>
      </w:pPr>
      <w:bookmarkStart w:id="29" w:name="_Toc224200991"/>
      <w:r w:rsidRPr="00040FB0">
        <w:t>4.5.2 Vergleich und Auswahlbegründung</w:t>
      </w:r>
      <w:bookmarkEnd w:id="29"/>
    </w:p>
    <w:tbl>
      <w:tblPr>
        <w:tblStyle w:val="Tabellenraster"/>
        <w:tblpPr w:leftFromText="141" w:rightFromText="141" w:vertAnchor="text" w:horzAnchor="page" w:tblpX="2130" w:tblpY="370"/>
        <w:tblW w:w="0" w:type="auto"/>
        <w:tblLook w:val="04A0" w:firstRow="1" w:lastRow="0" w:firstColumn="1" w:lastColumn="0" w:noHBand="0" w:noVBand="1"/>
      </w:tblPr>
      <w:tblGrid>
        <w:gridCol w:w="2265"/>
        <w:gridCol w:w="2265"/>
        <w:gridCol w:w="2266"/>
        <w:gridCol w:w="2266"/>
      </w:tblGrid>
      <w:tr w:rsidR="00DB5854" w14:paraId="031C9FA7" w14:textId="77777777" w:rsidTr="00DB5854">
        <w:tc>
          <w:tcPr>
            <w:tcW w:w="2265" w:type="dxa"/>
            <w:tcBorders>
              <w:bottom w:val="single" w:sz="6" w:space="0" w:color="auto"/>
              <w:right w:val="single" w:sz="6" w:space="0" w:color="auto"/>
            </w:tcBorders>
            <w:shd w:val="clear" w:color="auto" w:fill="D5E8F0"/>
          </w:tcPr>
          <w:p w14:paraId="6629EDB7" w14:textId="77777777" w:rsidR="00DB5854" w:rsidRPr="00DB5854" w:rsidRDefault="00DB5854" w:rsidP="00DB5854">
            <w:pPr>
              <w:jc w:val="center"/>
              <w:rPr>
                <w:rFonts w:cs="Arial"/>
                <w:b/>
                <w:bCs/>
              </w:rPr>
            </w:pPr>
            <w:r w:rsidRPr="00DB5854">
              <w:rPr>
                <w:rFonts w:cs="Arial"/>
                <w:b/>
                <w:bCs/>
              </w:rPr>
              <w:t>Kriterium</w:t>
            </w:r>
          </w:p>
        </w:tc>
        <w:tc>
          <w:tcPr>
            <w:tcW w:w="2265" w:type="dxa"/>
            <w:tcBorders>
              <w:left w:val="single" w:sz="6" w:space="0" w:color="auto"/>
              <w:bottom w:val="single" w:sz="6" w:space="0" w:color="auto"/>
            </w:tcBorders>
            <w:shd w:val="clear" w:color="auto" w:fill="D5E8F0"/>
          </w:tcPr>
          <w:p w14:paraId="71916217" w14:textId="77777777" w:rsidR="00DB5854" w:rsidRPr="00DB5854" w:rsidRDefault="00DB5854" w:rsidP="00DB5854">
            <w:pPr>
              <w:jc w:val="center"/>
              <w:rPr>
                <w:rFonts w:cs="Arial"/>
                <w:b/>
                <w:bCs/>
              </w:rPr>
            </w:pPr>
            <w:r w:rsidRPr="00DB5854">
              <w:rPr>
                <w:rFonts w:cs="Arial"/>
                <w:b/>
                <w:bCs/>
              </w:rPr>
              <w:t>AGM</w:t>
            </w:r>
          </w:p>
        </w:tc>
        <w:tc>
          <w:tcPr>
            <w:tcW w:w="2266" w:type="dxa"/>
            <w:tcBorders>
              <w:bottom w:val="single" w:sz="6" w:space="0" w:color="auto"/>
            </w:tcBorders>
            <w:shd w:val="clear" w:color="auto" w:fill="D5E8F0"/>
          </w:tcPr>
          <w:p w14:paraId="716CF9AC" w14:textId="77777777" w:rsidR="00DB5854" w:rsidRPr="00DB5854" w:rsidRDefault="00DB5854" w:rsidP="00DB5854">
            <w:pPr>
              <w:jc w:val="center"/>
              <w:rPr>
                <w:rFonts w:cs="Arial"/>
                <w:b/>
                <w:bCs/>
              </w:rPr>
            </w:pPr>
            <w:r w:rsidRPr="00DB5854">
              <w:rPr>
                <w:rFonts w:cs="Arial"/>
                <w:b/>
                <w:bCs/>
              </w:rPr>
              <w:t>Gel</w:t>
            </w:r>
          </w:p>
        </w:tc>
        <w:tc>
          <w:tcPr>
            <w:tcW w:w="2266" w:type="dxa"/>
            <w:tcBorders>
              <w:bottom w:val="single" w:sz="6" w:space="0" w:color="auto"/>
            </w:tcBorders>
            <w:shd w:val="clear" w:color="auto" w:fill="D5E8F0"/>
          </w:tcPr>
          <w:p w14:paraId="7CB33C48" w14:textId="77777777" w:rsidR="00DB5854" w:rsidRPr="00DB5854" w:rsidRDefault="00DB5854" w:rsidP="00DB5854">
            <w:pPr>
              <w:jc w:val="center"/>
              <w:rPr>
                <w:rFonts w:cs="Arial"/>
                <w:b/>
                <w:bCs/>
              </w:rPr>
            </w:pPr>
            <w:r w:rsidRPr="00DB5854">
              <w:rPr>
                <w:rFonts w:cs="Arial"/>
                <w:b/>
                <w:bCs/>
              </w:rPr>
              <w:t>LiFePO4</w:t>
            </w:r>
          </w:p>
        </w:tc>
      </w:tr>
      <w:tr w:rsidR="00DB5854" w14:paraId="10A75E46" w14:textId="77777777" w:rsidTr="00DB5854">
        <w:tc>
          <w:tcPr>
            <w:tcW w:w="2265" w:type="dxa"/>
            <w:tcBorders>
              <w:top w:val="single" w:sz="6" w:space="0" w:color="auto"/>
              <w:right w:val="single" w:sz="6" w:space="0" w:color="auto"/>
            </w:tcBorders>
          </w:tcPr>
          <w:p w14:paraId="7C258921" w14:textId="77777777" w:rsidR="00DB5854" w:rsidRDefault="00DB5854" w:rsidP="00DB5854">
            <w:pPr>
              <w:jc w:val="center"/>
              <w:rPr>
                <w:rFonts w:cs="Arial"/>
              </w:rPr>
            </w:pPr>
            <w:r>
              <w:rPr>
                <w:rFonts w:cs="Arial"/>
              </w:rPr>
              <w:t>Nutzbare Kapazität</w:t>
            </w:r>
          </w:p>
        </w:tc>
        <w:tc>
          <w:tcPr>
            <w:tcW w:w="2265" w:type="dxa"/>
            <w:tcBorders>
              <w:top w:val="single" w:sz="6" w:space="0" w:color="auto"/>
              <w:left w:val="single" w:sz="6" w:space="0" w:color="auto"/>
            </w:tcBorders>
          </w:tcPr>
          <w:p w14:paraId="470AB16C" w14:textId="77777777" w:rsidR="00DB5854" w:rsidRDefault="00DB5854" w:rsidP="00DB5854">
            <w:pPr>
              <w:jc w:val="center"/>
              <w:rPr>
                <w:rFonts w:cs="Arial"/>
              </w:rPr>
            </w:pPr>
            <w:r>
              <w:rPr>
                <w:rFonts w:cs="Arial"/>
              </w:rPr>
              <w:t>55 %</w:t>
            </w:r>
          </w:p>
        </w:tc>
        <w:tc>
          <w:tcPr>
            <w:tcW w:w="2266" w:type="dxa"/>
            <w:tcBorders>
              <w:top w:val="single" w:sz="6" w:space="0" w:color="auto"/>
            </w:tcBorders>
          </w:tcPr>
          <w:p w14:paraId="00456583" w14:textId="77777777" w:rsidR="00DB5854" w:rsidRDefault="00DB5854" w:rsidP="00DB5854">
            <w:pPr>
              <w:jc w:val="center"/>
              <w:rPr>
                <w:rFonts w:cs="Arial"/>
              </w:rPr>
            </w:pPr>
            <w:r>
              <w:rPr>
                <w:rFonts w:cs="Arial"/>
              </w:rPr>
              <w:t>65 %</w:t>
            </w:r>
          </w:p>
        </w:tc>
        <w:tc>
          <w:tcPr>
            <w:tcW w:w="2266" w:type="dxa"/>
            <w:tcBorders>
              <w:top w:val="single" w:sz="6" w:space="0" w:color="auto"/>
            </w:tcBorders>
          </w:tcPr>
          <w:p w14:paraId="01540DF0" w14:textId="77777777" w:rsidR="00DB5854" w:rsidRDefault="00DB5854" w:rsidP="00DB5854">
            <w:pPr>
              <w:jc w:val="center"/>
              <w:rPr>
                <w:rFonts w:cs="Arial"/>
              </w:rPr>
            </w:pPr>
            <w:r>
              <w:rPr>
                <w:rFonts w:cs="Arial"/>
              </w:rPr>
              <w:t>100 %</w:t>
            </w:r>
          </w:p>
        </w:tc>
      </w:tr>
      <w:tr w:rsidR="00DB5854" w14:paraId="68045A97" w14:textId="77777777" w:rsidTr="00DB5854">
        <w:tc>
          <w:tcPr>
            <w:tcW w:w="2265" w:type="dxa"/>
            <w:tcBorders>
              <w:right w:val="single" w:sz="6" w:space="0" w:color="auto"/>
            </w:tcBorders>
          </w:tcPr>
          <w:p w14:paraId="7FD85A1C" w14:textId="77777777" w:rsidR="00DB5854" w:rsidRDefault="00DB5854" w:rsidP="00DB5854">
            <w:pPr>
              <w:jc w:val="center"/>
              <w:rPr>
                <w:rFonts w:cs="Arial"/>
              </w:rPr>
            </w:pPr>
            <w:r>
              <w:rPr>
                <w:rFonts w:cs="Arial"/>
              </w:rPr>
              <w:t>Zyklenzahl</w:t>
            </w:r>
          </w:p>
        </w:tc>
        <w:tc>
          <w:tcPr>
            <w:tcW w:w="2265" w:type="dxa"/>
            <w:tcBorders>
              <w:left w:val="single" w:sz="6" w:space="0" w:color="auto"/>
            </w:tcBorders>
          </w:tcPr>
          <w:p w14:paraId="2A05EFEA" w14:textId="77777777" w:rsidR="00DB5854" w:rsidRDefault="00DB5854" w:rsidP="00DB5854">
            <w:pPr>
              <w:jc w:val="center"/>
              <w:rPr>
                <w:rFonts w:cs="Arial"/>
              </w:rPr>
            </w:pPr>
            <w:r>
              <w:rPr>
                <w:rFonts w:cs="Arial"/>
              </w:rPr>
              <w:t>500-600</w:t>
            </w:r>
          </w:p>
        </w:tc>
        <w:tc>
          <w:tcPr>
            <w:tcW w:w="2266" w:type="dxa"/>
          </w:tcPr>
          <w:p w14:paraId="40D1B4B5" w14:textId="77777777" w:rsidR="00DB5854" w:rsidRDefault="00DB5854" w:rsidP="00DB5854">
            <w:pPr>
              <w:jc w:val="center"/>
              <w:rPr>
                <w:rFonts w:cs="Arial"/>
              </w:rPr>
            </w:pPr>
            <w:r>
              <w:rPr>
                <w:rFonts w:cs="Arial"/>
              </w:rPr>
              <w:t>700-800</w:t>
            </w:r>
          </w:p>
        </w:tc>
        <w:tc>
          <w:tcPr>
            <w:tcW w:w="2266" w:type="dxa"/>
          </w:tcPr>
          <w:p w14:paraId="480E4F48" w14:textId="77777777" w:rsidR="00DB5854" w:rsidRDefault="00DB5854" w:rsidP="00DB5854">
            <w:pPr>
              <w:jc w:val="center"/>
              <w:rPr>
                <w:rFonts w:cs="Arial"/>
              </w:rPr>
            </w:pPr>
            <w:r>
              <w:rPr>
                <w:rFonts w:cs="Arial"/>
              </w:rPr>
              <w:t>mind. 4000 (80 % DoD)</w:t>
            </w:r>
          </w:p>
        </w:tc>
      </w:tr>
      <w:tr w:rsidR="00DB5854" w14:paraId="4CC24E96" w14:textId="77777777" w:rsidTr="00DB5854">
        <w:tc>
          <w:tcPr>
            <w:tcW w:w="2265" w:type="dxa"/>
            <w:tcBorders>
              <w:right w:val="single" w:sz="6" w:space="0" w:color="auto"/>
            </w:tcBorders>
          </w:tcPr>
          <w:p w14:paraId="0A14401B" w14:textId="77777777" w:rsidR="00DB5854" w:rsidRDefault="00DB5854" w:rsidP="00DB5854">
            <w:pPr>
              <w:jc w:val="center"/>
              <w:rPr>
                <w:rFonts w:cs="Arial"/>
              </w:rPr>
            </w:pPr>
            <w:r>
              <w:rPr>
                <w:rFonts w:cs="Arial"/>
              </w:rPr>
              <w:t>Gewicht (kg/kWh)</w:t>
            </w:r>
          </w:p>
        </w:tc>
        <w:tc>
          <w:tcPr>
            <w:tcW w:w="2265" w:type="dxa"/>
            <w:tcBorders>
              <w:left w:val="single" w:sz="6" w:space="0" w:color="auto"/>
            </w:tcBorders>
          </w:tcPr>
          <w:p w14:paraId="45EBF8D7" w14:textId="77777777" w:rsidR="00DB5854" w:rsidRDefault="00DB5854" w:rsidP="00DB5854">
            <w:pPr>
              <w:jc w:val="center"/>
              <w:rPr>
                <w:rFonts w:cs="Arial"/>
              </w:rPr>
            </w:pPr>
            <w:r>
              <w:rPr>
                <w:rFonts w:cs="Arial"/>
              </w:rPr>
              <w:t>25-35</w:t>
            </w:r>
          </w:p>
        </w:tc>
        <w:tc>
          <w:tcPr>
            <w:tcW w:w="2266" w:type="dxa"/>
          </w:tcPr>
          <w:p w14:paraId="08B63051" w14:textId="77777777" w:rsidR="00DB5854" w:rsidRDefault="00DB5854" w:rsidP="00DB5854">
            <w:pPr>
              <w:jc w:val="center"/>
              <w:rPr>
                <w:rFonts w:cs="Arial"/>
              </w:rPr>
            </w:pPr>
            <w:r>
              <w:rPr>
                <w:rFonts w:cs="Arial"/>
              </w:rPr>
              <w:t>25-35</w:t>
            </w:r>
          </w:p>
        </w:tc>
        <w:tc>
          <w:tcPr>
            <w:tcW w:w="2266" w:type="dxa"/>
          </w:tcPr>
          <w:p w14:paraId="50684F98" w14:textId="77777777" w:rsidR="00DB5854" w:rsidRDefault="00DB5854" w:rsidP="00DB5854">
            <w:pPr>
              <w:jc w:val="center"/>
              <w:rPr>
                <w:rFonts w:cs="Arial"/>
              </w:rPr>
            </w:pPr>
            <w:r>
              <w:rPr>
                <w:rFonts w:cs="Arial"/>
              </w:rPr>
              <w:t>8-10</w:t>
            </w:r>
          </w:p>
        </w:tc>
      </w:tr>
      <w:tr w:rsidR="00DB5854" w14:paraId="6F07B6B8" w14:textId="77777777" w:rsidTr="00DB5854">
        <w:tc>
          <w:tcPr>
            <w:tcW w:w="2265" w:type="dxa"/>
            <w:tcBorders>
              <w:right w:val="single" w:sz="6" w:space="0" w:color="auto"/>
            </w:tcBorders>
          </w:tcPr>
          <w:p w14:paraId="554DBE90" w14:textId="77777777" w:rsidR="00DB5854" w:rsidRDefault="00DB5854" w:rsidP="00DB5854">
            <w:pPr>
              <w:jc w:val="center"/>
              <w:rPr>
                <w:rFonts w:cs="Arial"/>
              </w:rPr>
            </w:pPr>
            <w:r>
              <w:rPr>
                <w:rFonts w:cs="Arial"/>
              </w:rPr>
              <w:t>Temperaturbereich</w:t>
            </w:r>
          </w:p>
        </w:tc>
        <w:tc>
          <w:tcPr>
            <w:tcW w:w="2265" w:type="dxa"/>
            <w:tcBorders>
              <w:left w:val="single" w:sz="6" w:space="0" w:color="auto"/>
            </w:tcBorders>
          </w:tcPr>
          <w:p w14:paraId="22946DA3" w14:textId="77777777" w:rsidR="00DB5854" w:rsidRDefault="00DB5854" w:rsidP="00DB5854">
            <w:pPr>
              <w:jc w:val="center"/>
              <w:rPr>
                <w:rFonts w:cs="Arial"/>
              </w:rPr>
            </w:pPr>
            <w:r>
              <w:rPr>
                <w:rFonts w:cs="Arial"/>
              </w:rPr>
              <w:t>-20 bis +40 °C</w:t>
            </w:r>
          </w:p>
        </w:tc>
        <w:tc>
          <w:tcPr>
            <w:tcW w:w="2266" w:type="dxa"/>
          </w:tcPr>
          <w:p w14:paraId="333EB918" w14:textId="77777777" w:rsidR="00DB5854" w:rsidRDefault="00DB5854" w:rsidP="00DB5854">
            <w:pPr>
              <w:jc w:val="center"/>
              <w:rPr>
                <w:rFonts w:cs="Arial"/>
              </w:rPr>
            </w:pPr>
            <w:r>
              <w:rPr>
                <w:rFonts w:cs="Arial"/>
              </w:rPr>
              <w:t>-20 bis +40 °C</w:t>
            </w:r>
          </w:p>
        </w:tc>
        <w:tc>
          <w:tcPr>
            <w:tcW w:w="2266" w:type="dxa"/>
          </w:tcPr>
          <w:p w14:paraId="084F8E03" w14:textId="77777777" w:rsidR="00DB5854" w:rsidRDefault="00DB5854" w:rsidP="00DB5854">
            <w:pPr>
              <w:jc w:val="center"/>
              <w:rPr>
                <w:rFonts w:cs="Arial"/>
              </w:rPr>
            </w:pPr>
            <w:r>
              <w:rPr>
                <w:rFonts w:cs="Arial"/>
              </w:rPr>
              <w:t>-20 bis +60 °C</w:t>
            </w:r>
          </w:p>
        </w:tc>
      </w:tr>
      <w:tr w:rsidR="00DB5854" w14:paraId="4265A08A" w14:textId="77777777" w:rsidTr="00DB5854">
        <w:tc>
          <w:tcPr>
            <w:tcW w:w="2265" w:type="dxa"/>
            <w:tcBorders>
              <w:right w:val="single" w:sz="6" w:space="0" w:color="auto"/>
            </w:tcBorders>
          </w:tcPr>
          <w:p w14:paraId="15F9A270" w14:textId="77777777" w:rsidR="00DB5854" w:rsidRDefault="00DB5854" w:rsidP="00DB5854">
            <w:pPr>
              <w:jc w:val="center"/>
              <w:rPr>
                <w:rFonts w:cs="Arial"/>
              </w:rPr>
            </w:pPr>
            <w:r>
              <w:rPr>
                <w:rFonts w:cs="Arial"/>
              </w:rPr>
              <w:t>BMS erforderlich</w:t>
            </w:r>
          </w:p>
        </w:tc>
        <w:tc>
          <w:tcPr>
            <w:tcW w:w="2265" w:type="dxa"/>
            <w:tcBorders>
              <w:left w:val="single" w:sz="6" w:space="0" w:color="auto"/>
            </w:tcBorders>
          </w:tcPr>
          <w:p w14:paraId="24D96440" w14:textId="77777777" w:rsidR="00DB5854" w:rsidRDefault="00DB5854" w:rsidP="00DB5854">
            <w:pPr>
              <w:jc w:val="center"/>
              <w:rPr>
                <w:rFonts w:cs="Arial"/>
              </w:rPr>
            </w:pPr>
            <w:r>
              <w:rPr>
                <w:rFonts w:cs="Arial"/>
              </w:rPr>
              <w:t>Nein</w:t>
            </w:r>
          </w:p>
        </w:tc>
        <w:tc>
          <w:tcPr>
            <w:tcW w:w="2266" w:type="dxa"/>
          </w:tcPr>
          <w:p w14:paraId="42E7C29E" w14:textId="77777777" w:rsidR="00DB5854" w:rsidRDefault="00DB5854" w:rsidP="00DB5854">
            <w:pPr>
              <w:jc w:val="center"/>
              <w:rPr>
                <w:rFonts w:cs="Arial"/>
              </w:rPr>
            </w:pPr>
            <w:r>
              <w:rPr>
                <w:rFonts w:cs="Arial"/>
              </w:rPr>
              <w:t>Nein</w:t>
            </w:r>
          </w:p>
        </w:tc>
        <w:tc>
          <w:tcPr>
            <w:tcW w:w="2266" w:type="dxa"/>
          </w:tcPr>
          <w:p w14:paraId="5021F94B" w14:textId="77777777" w:rsidR="00DB5854" w:rsidRDefault="00DB5854" w:rsidP="00DB5854">
            <w:pPr>
              <w:jc w:val="center"/>
              <w:rPr>
                <w:rFonts w:cs="Arial"/>
              </w:rPr>
            </w:pPr>
            <w:r>
              <w:rPr>
                <w:rFonts w:cs="Arial"/>
              </w:rPr>
              <w:t>Ja (integriert)</w:t>
            </w:r>
          </w:p>
        </w:tc>
      </w:tr>
      <w:tr w:rsidR="00DB5854" w14:paraId="6A4306C6" w14:textId="77777777" w:rsidTr="00DB5854">
        <w:tc>
          <w:tcPr>
            <w:tcW w:w="2265" w:type="dxa"/>
            <w:tcBorders>
              <w:right w:val="single" w:sz="6" w:space="0" w:color="auto"/>
            </w:tcBorders>
          </w:tcPr>
          <w:p w14:paraId="4FCCB65C" w14:textId="77777777" w:rsidR="00DB5854" w:rsidRDefault="00DB5854" w:rsidP="00DB5854">
            <w:pPr>
              <w:jc w:val="center"/>
              <w:rPr>
                <w:rFonts w:cs="Arial"/>
              </w:rPr>
            </w:pPr>
            <w:r>
              <w:rPr>
                <w:rFonts w:cs="Arial"/>
              </w:rPr>
              <w:t>Lebensdauer</w:t>
            </w:r>
          </w:p>
        </w:tc>
        <w:tc>
          <w:tcPr>
            <w:tcW w:w="2265" w:type="dxa"/>
            <w:tcBorders>
              <w:left w:val="single" w:sz="6" w:space="0" w:color="auto"/>
            </w:tcBorders>
          </w:tcPr>
          <w:p w14:paraId="7B7CB44C" w14:textId="77777777" w:rsidR="00DB5854" w:rsidRDefault="00DB5854" w:rsidP="00DB5854">
            <w:pPr>
              <w:jc w:val="center"/>
              <w:rPr>
                <w:rFonts w:cs="Arial"/>
              </w:rPr>
            </w:pPr>
            <w:r>
              <w:rPr>
                <w:rFonts w:cs="Arial"/>
              </w:rPr>
              <w:t>ca. 5 Jahre</w:t>
            </w:r>
          </w:p>
        </w:tc>
        <w:tc>
          <w:tcPr>
            <w:tcW w:w="2266" w:type="dxa"/>
          </w:tcPr>
          <w:p w14:paraId="7A1DAF62" w14:textId="77777777" w:rsidR="00DB5854" w:rsidRDefault="00DB5854" w:rsidP="00DB5854">
            <w:pPr>
              <w:jc w:val="center"/>
              <w:rPr>
                <w:rFonts w:cs="Arial"/>
              </w:rPr>
            </w:pPr>
            <w:r>
              <w:rPr>
                <w:rFonts w:cs="Arial"/>
              </w:rPr>
              <w:t>ca. 5 Jahre</w:t>
            </w:r>
          </w:p>
        </w:tc>
        <w:tc>
          <w:tcPr>
            <w:tcW w:w="2266" w:type="dxa"/>
          </w:tcPr>
          <w:p w14:paraId="5FDE3278" w14:textId="77777777" w:rsidR="00DB5854" w:rsidRDefault="00DB5854" w:rsidP="00DB5854">
            <w:pPr>
              <w:jc w:val="center"/>
              <w:rPr>
                <w:rFonts w:cs="Arial"/>
              </w:rPr>
            </w:pPr>
            <w:r>
              <w:rPr>
                <w:rFonts w:cs="Arial"/>
              </w:rPr>
              <w:t>über 10 Jahre</w:t>
            </w:r>
          </w:p>
        </w:tc>
      </w:tr>
      <w:tr w:rsidR="00DB5854" w14:paraId="748F8F98" w14:textId="77777777" w:rsidTr="00DB5854">
        <w:tc>
          <w:tcPr>
            <w:tcW w:w="2265" w:type="dxa"/>
            <w:tcBorders>
              <w:right w:val="single" w:sz="6" w:space="0" w:color="auto"/>
            </w:tcBorders>
          </w:tcPr>
          <w:p w14:paraId="2867CA53" w14:textId="77777777" w:rsidR="00DB5854" w:rsidRDefault="00DB5854" w:rsidP="00DB5854">
            <w:pPr>
              <w:jc w:val="center"/>
              <w:rPr>
                <w:rFonts w:cs="Arial"/>
              </w:rPr>
            </w:pPr>
            <w:r>
              <w:rPr>
                <w:rFonts w:cs="Arial"/>
              </w:rPr>
              <w:t>Laden bei Frost (&lt;0 °C)</w:t>
            </w:r>
          </w:p>
        </w:tc>
        <w:tc>
          <w:tcPr>
            <w:tcW w:w="2265" w:type="dxa"/>
            <w:tcBorders>
              <w:left w:val="single" w:sz="6" w:space="0" w:color="auto"/>
            </w:tcBorders>
          </w:tcPr>
          <w:p w14:paraId="30C99750" w14:textId="77777777" w:rsidR="00DB5854" w:rsidRDefault="00DB5854" w:rsidP="00DB5854">
            <w:pPr>
              <w:jc w:val="center"/>
              <w:rPr>
                <w:rFonts w:cs="Arial"/>
              </w:rPr>
            </w:pPr>
            <w:r>
              <w:rPr>
                <w:rFonts w:cs="Arial"/>
              </w:rPr>
              <w:t>Ja (-20 bis +40 °C)</w:t>
            </w:r>
          </w:p>
        </w:tc>
        <w:tc>
          <w:tcPr>
            <w:tcW w:w="2266" w:type="dxa"/>
          </w:tcPr>
          <w:p w14:paraId="40BEA4A4" w14:textId="77777777" w:rsidR="00DB5854" w:rsidRDefault="00DB5854" w:rsidP="00DB5854">
            <w:pPr>
              <w:jc w:val="center"/>
              <w:rPr>
                <w:rFonts w:cs="Arial"/>
              </w:rPr>
            </w:pPr>
            <w:r>
              <w:rPr>
                <w:rFonts w:cs="Arial"/>
              </w:rPr>
              <w:t>Ja (-20 bis +40 °C)</w:t>
            </w:r>
          </w:p>
        </w:tc>
        <w:tc>
          <w:tcPr>
            <w:tcW w:w="2266" w:type="dxa"/>
          </w:tcPr>
          <w:p w14:paraId="6CBEF37A" w14:textId="77777777" w:rsidR="00DB5854" w:rsidRDefault="00DB5854" w:rsidP="00DB5854">
            <w:pPr>
              <w:jc w:val="center"/>
              <w:rPr>
                <w:rFonts w:cs="Arial"/>
              </w:rPr>
            </w:pPr>
            <w:r>
              <w:rPr>
                <w:rFonts w:cs="Arial"/>
              </w:rPr>
              <w:t>Nein (max. 0 °C)</w:t>
            </w:r>
          </w:p>
        </w:tc>
      </w:tr>
      <w:tr w:rsidR="00DB5854" w14:paraId="12768EEA" w14:textId="77777777" w:rsidTr="00DB5854">
        <w:tc>
          <w:tcPr>
            <w:tcW w:w="2265" w:type="dxa"/>
            <w:tcBorders>
              <w:right w:val="single" w:sz="6" w:space="0" w:color="auto"/>
            </w:tcBorders>
          </w:tcPr>
          <w:p w14:paraId="4284B939" w14:textId="77777777" w:rsidR="00DB5854" w:rsidRDefault="00DB5854" w:rsidP="00DB5854">
            <w:pPr>
              <w:jc w:val="center"/>
              <w:rPr>
                <w:rFonts w:cs="Arial"/>
              </w:rPr>
            </w:pPr>
            <w:r>
              <w:rPr>
                <w:rFonts w:cs="Arial"/>
              </w:rPr>
              <w:t>Ganzjähriger Outdoor-Betrieb ohne Heizung</w:t>
            </w:r>
          </w:p>
        </w:tc>
        <w:tc>
          <w:tcPr>
            <w:tcW w:w="2265" w:type="dxa"/>
            <w:tcBorders>
              <w:left w:val="single" w:sz="6" w:space="0" w:color="auto"/>
            </w:tcBorders>
          </w:tcPr>
          <w:p w14:paraId="78C2950C" w14:textId="77777777" w:rsidR="00DB5854" w:rsidRDefault="00DB5854" w:rsidP="00DB5854">
            <w:pPr>
              <w:jc w:val="center"/>
              <w:rPr>
                <w:rFonts w:cs="Arial"/>
              </w:rPr>
            </w:pPr>
            <w:r>
              <w:rPr>
                <w:rFonts w:cs="Arial"/>
              </w:rPr>
              <w:t>Möglich</w:t>
            </w:r>
          </w:p>
        </w:tc>
        <w:tc>
          <w:tcPr>
            <w:tcW w:w="2266" w:type="dxa"/>
          </w:tcPr>
          <w:p w14:paraId="5BDCE94A" w14:textId="77777777" w:rsidR="00DB5854" w:rsidRDefault="00DB5854" w:rsidP="00DB5854">
            <w:pPr>
              <w:jc w:val="center"/>
              <w:rPr>
                <w:rFonts w:cs="Arial"/>
              </w:rPr>
            </w:pPr>
            <w:r>
              <w:rPr>
                <w:rFonts w:cs="Arial"/>
              </w:rPr>
              <w:t>Möglich</w:t>
            </w:r>
          </w:p>
        </w:tc>
        <w:tc>
          <w:tcPr>
            <w:tcW w:w="2266" w:type="dxa"/>
          </w:tcPr>
          <w:p w14:paraId="44EEA681" w14:textId="77777777" w:rsidR="00DB5854" w:rsidRDefault="00DB5854" w:rsidP="00DB5854">
            <w:pPr>
              <w:jc w:val="center"/>
              <w:rPr>
                <w:rFonts w:cs="Arial"/>
              </w:rPr>
            </w:pPr>
            <w:r>
              <w:rPr>
                <w:rFonts w:cs="Arial"/>
              </w:rPr>
              <w:t>LT-Serie erforderlich</w:t>
            </w:r>
          </w:p>
        </w:tc>
      </w:tr>
      <w:tr w:rsidR="00DB5854" w14:paraId="280B19EA" w14:textId="77777777" w:rsidTr="00DB5854">
        <w:tc>
          <w:tcPr>
            <w:tcW w:w="2265" w:type="dxa"/>
            <w:tcBorders>
              <w:right w:val="single" w:sz="6" w:space="0" w:color="auto"/>
            </w:tcBorders>
          </w:tcPr>
          <w:p w14:paraId="695557A2" w14:textId="77777777" w:rsidR="00DB5854" w:rsidRDefault="00DB5854" w:rsidP="00DB5854">
            <w:pPr>
              <w:jc w:val="center"/>
              <w:rPr>
                <w:rFonts w:cs="Arial"/>
              </w:rPr>
            </w:pPr>
            <w:r>
              <w:rPr>
                <w:rFonts w:cs="Arial"/>
              </w:rPr>
              <w:t>Betrieb mit leistungsstarken Verbrauchern</w:t>
            </w:r>
          </w:p>
        </w:tc>
        <w:tc>
          <w:tcPr>
            <w:tcW w:w="2265" w:type="dxa"/>
            <w:tcBorders>
              <w:left w:val="single" w:sz="6" w:space="0" w:color="auto"/>
            </w:tcBorders>
          </w:tcPr>
          <w:p w14:paraId="0A0FDDA3" w14:textId="77777777" w:rsidR="00DB5854" w:rsidRDefault="00DB5854" w:rsidP="00DB5854">
            <w:pPr>
              <w:jc w:val="center"/>
              <w:rPr>
                <w:rFonts w:cs="Arial"/>
              </w:rPr>
            </w:pPr>
            <w:r>
              <w:rPr>
                <w:rFonts w:cs="Arial"/>
              </w:rPr>
              <w:t>Ja</w:t>
            </w:r>
          </w:p>
        </w:tc>
        <w:tc>
          <w:tcPr>
            <w:tcW w:w="2266" w:type="dxa"/>
          </w:tcPr>
          <w:p w14:paraId="1DB66C64" w14:textId="77777777" w:rsidR="00DB5854" w:rsidRDefault="00DB5854" w:rsidP="00DB5854">
            <w:pPr>
              <w:jc w:val="center"/>
              <w:rPr>
                <w:rFonts w:cs="Arial"/>
              </w:rPr>
            </w:pPr>
            <w:r>
              <w:rPr>
                <w:rFonts w:cs="Arial"/>
              </w:rPr>
              <w:t>Nein (verkürzt Lebensdauer)</w:t>
            </w:r>
          </w:p>
        </w:tc>
        <w:tc>
          <w:tcPr>
            <w:tcW w:w="2266" w:type="dxa"/>
          </w:tcPr>
          <w:p w14:paraId="7A68F850" w14:textId="77777777" w:rsidR="00DB5854" w:rsidRDefault="00DB5854" w:rsidP="00DB5854">
            <w:pPr>
              <w:keepNext/>
              <w:jc w:val="center"/>
              <w:rPr>
                <w:rFonts w:cs="Arial"/>
              </w:rPr>
            </w:pPr>
            <w:r>
              <w:rPr>
                <w:rFonts w:cs="Arial"/>
              </w:rPr>
              <w:t>Ja</w:t>
            </w:r>
          </w:p>
        </w:tc>
      </w:tr>
    </w:tbl>
    <w:p w14:paraId="6CDA9579" w14:textId="77777777" w:rsidR="001C1238" w:rsidRDefault="001C1238" w:rsidP="001C1238">
      <w:pPr>
        <w:ind w:firstLine="708"/>
        <w:jc w:val="both"/>
        <w:rPr>
          <w:rFonts w:cs="Arial"/>
        </w:rPr>
      </w:pPr>
      <w:r w:rsidRPr="00040FB0">
        <w:rPr>
          <w:rFonts w:cs="Arial"/>
        </w:rPr>
        <w:t>Technischer Vergleich:</w:t>
      </w:r>
    </w:p>
    <w:p w14:paraId="16927DAB" w14:textId="2A7F104A" w:rsidR="00FF4DC9" w:rsidRDefault="00FF4DC9" w:rsidP="00DB5854">
      <w:pPr>
        <w:pStyle w:val="Beschriftung"/>
        <w:ind w:firstLine="708"/>
      </w:pPr>
      <w:bookmarkStart w:id="30" w:name="_Toc223814891"/>
      <w:r>
        <w:t xml:space="preserve">Tabelle </w:t>
      </w:r>
      <w:r w:rsidR="00D944EA">
        <w:fldChar w:fldCharType="begin"/>
      </w:r>
      <w:r w:rsidR="00D944EA">
        <w:instrText xml:space="preserve"> SEQ Tabelle \* ARABIC </w:instrText>
      </w:r>
      <w:r w:rsidR="00D944EA">
        <w:fldChar w:fldCharType="separate"/>
      </w:r>
      <w:r w:rsidR="00864D36">
        <w:rPr>
          <w:noProof/>
        </w:rPr>
        <w:t>3</w:t>
      </w:r>
      <w:r w:rsidR="00D944EA">
        <w:fldChar w:fldCharType="end"/>
      </w:r>
      <w:r>
        <w:t>: Technischer Vergleich von AGM, Gel und LiFePO4 Batterien</w:t>
      </w:r>
      <w:bookmarkEnd w:id="30"/>
    </w:p>
    <w:p w14:paraId="577417FC" w14:textId="0F0FCB1D" w:rsidR="004C7082" w:rsidRDefault="00D63706" w:rsidP="001763B1">
      <w:pPr>
        <w:spacing w:before="120"/>
        <w:ind w:left="708"/>
        <w:jc w:val="both"/>
        <w:rPr>
          <w:rFonts w:cs="Arial"/>
        </w:rPr>
      </w:pPr>
      <w:r>
        <w:rPr>
          <w:rFonts w:cs="Arial"/>
        </w:rPr>
        <w:fldChar w:fldCharType="begin"/>
      </w:r>
      <w:r w:rsidR="00604D04">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5B339C15" w14:textId="04D2C74A" w:rsidR="004C7082" w:rsidRPr="004C7082" w:rsidRDefault="004C7082" w:rsidP="001763B1">
      <w:pPr>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sidR="00604D04">
        <w:rPr>
          <w:rFonts w:ascii="Arial" w:hAnsi="Arial" w:cs="Arial"/>
        </w:rPr>
        <w:t> </w:t>
      </w:r>
      <w:r w:rsidRPr="004C7082">
        <w:rPr>
          <w:rFonts w:ascii="Aptos" w:hAnsi="Aptos" w:cs="Aptos"/>
        </w:rPr>
        <w:t>°</w:t>
      </w:r>
      <w:r w:rsidRPr="004C7082">
        <w:rPr>
          <w:rFonts w:cs="Arial"/>
        </w:rPr>
        <w:t>C und +40</w:t>
      </w:r>
      <w:r w:rsidR="00604D04">
        <w:rPr>
          <w:rFonts w:ascii="Arial" w:hAnsi="Arial" w:cs="Arial"/>
        </w:rPr>
        <w:t> </w:t>
      </w:r>
      <w:r w:rsidRPr="004C7082">
        <w:rPr>
          <w:rFonts w:ascii="Aptos" w:hAnsi="Aptos" w:cs="Aptos"/>
        </w:rPr>
        <w:t>°</w:t>
      </w:r>
      <w:r w:rsidRPr="004C7082">
        <w:rPr>
          <w:rFonts w:cs="Arial"/>
        </w:rPr>
        <w:t xml:space="preserve">C betrieben werden </w:t>
      </w:r>
      <w:r w:rsidR="00604D04">
        <w:rPr>
          <w:rFonts w:cs="Arial"/>
        </w:rPr>
        <w:fldChar w:fldCharType="begin"/>
      </w:r>
      <w:r w:rsidR="00F41860">
        <w:rPr>
          <w:rFonts w:cs="Arial"/>
        </w:rPr>
        <w:instrText xml:space="preserve"> ADDIN ZOTERO_ITEM CSL_CITATION {"citationID":"kEugzlGg","properties":{"formattedCitation":"[15]","plainCitation":"[15]","noteIndex":0},"citationItems":[{"id":39,"uris":["http://zotero.org/groups/6046789/items/GFXVEUE2"],"itemData":{"id":39,"type":"webpage","abstract":"In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604D04">
        <w:rPr>
          <w:rFonts w:cs="Arial"/>
        </w:rPr>
        <w:fldChar w:fldCharType="separate"/>
      </w:r>
      <w:r w:rsidR="00F41860" w:rsidRPr="00F41860">
        <w:rPr>
          <w:rFonts w:ascii="Aptos" w:hAnsi="Aptos"/>
        </w:rPr>
        <w:t>[15]</w:t>
      </w:r>
      <w:r w:rsidR="00604D04">
        <w:rPr>
          <w:rFonts w:cs="Arial"/>
        </w:rPr>
        <w:fldChar w:fldCharType="end"/>
      </w:r>
      <w:r w:rsidRPr="004C7082">
        <w:rPr>
          <w:rFonts w:cs="Arial"/>
        </w:rPr>
        <w:t>. Im Gegensatz dazu dürfen LiFePO4-Batterien unter 0</w:t>
      </w:r>
      <w:r w:rsidR="00A76893">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Low-Temperature-Serien,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sidR="00A76893">
        <w:rPr>
          <w:rFonts w:cs="Arial"/>
        </w:rPr>
        <w:fldChar w:fldCharType="begin"/>
      </w:r>
      <w:r w:rsidR="00F41860">
        <w:rPr>
          <w:rFonts w:cs="Arial"/>
        </w:rPr>
        <w:instrText xml:space="preserve"> ADDIN ZOTERO_ITEM CSL_CITATION {"citationID":"LVs95U3D","properties":{"formattedCitation":"[15]","plainCitation":"[15]","noteIndex":0},"citationItems":[{"id":39,"uris":["http://zotero.org/groups/6046789/items/GFXVEUE2"],"itemData":{"id":39,"type":"webpage","abstract":"In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F41860" w:rsidRPr="00F41860">
        <w:rPr>
          <w:rFonts w:ascii="Aptos" w:hAnsi="Aptos"/>
        </w:rPr>
        <w:t>[15]</w:t>
      </w:r>
      <w:r w:rsidR="00A76893">
        <w:rPr>
          <w:rFonts w:cs="Arial"/>
        </w:rPr>
        <w:fldChar w:fldCharType="end"/>
      </w:r>
      <w:r w:rsidRPr="004C7082">
        <w:rPr>
          <w:rFonts w:cs="Arial"/>
        </w:rPr>
        <w:t>. AGM-Batterien sind auslaufsicher, gasungsfrei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sidR="00A76893">
        <w:rPr>
          <w:rFonts w:cs="Arial"/>
        </w:rPr>
        <w:fldChar w:fldCharType="begin"/>
      </w:r>
      <w:r w:rsidR="00F41860">
        <w:rPr>
          <w:rFonts w:cs="Arial"/>
        </w:rPr>
        <w:instrText xml:space="preserve"> ADDIN ZOTERO_ITEM CSL_CITATION {"citationID":"mtVTvdD5","properties":{"formattedCitation":"[15]","plainCitation":"[15]","noteIndex":0},"citationItems":[{"id":39,"uris":["http://zotero.org/groups/6046789/items/GFXVEUE2"],"itemData":{"id":39,"type":"webpage","abstract":"In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F41860" w:rsidRPr="00F41860">
        <w:rPr>
          <w:rFonts w:ascii="Aptos" w:hAnsi="Aptos"/>
        </w:rPr>
        <w:t>[15]</w:t>
      </w:r>
      <w:r w:rsidR="00A76893">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sidR="00A76893">
        <w:rPr>
          <w:rFonts w:cs="Arial"/>
        </w:rPr>
        <w:t xml:space="preserve"> </w:t>
      </w:r>
      <w:r w:rsidR="00A76893">
        <w:rPr>
          <w:rFonts w:cs="Arial"/>
        </w:rPr>
        <w:fldChar w:fldCharType="begin"/>
      </w:r>
      <w:r w:rsidR="00F41860">
        <w:rPr>
          <w:rFonts w:cs="Arial"/>
        </w:rPr>
        <w:instrText xml:space="preserve"> ADDIN ZOTERO_ITEM CSL_CITATION {"citationID":"hNS09d8g","properties":{"formattedCitation":"[15]","plainCitation":"[15]","noteIndex":0},"citationItems":[{"id":39,"uris":["http://zotero.org/groups/6046789/items/GFXVEUE2"],"itemData":{"id":39,"type":"webpage","abstract":"In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F41860" w:rsidRPr="00F41860">
        <w:rPr>
          <w:rFonts w:ascii="Aptos" w:hAnsi="Aptos"/>
        </w:rPr>
        <w:t>[15]</w:t>
      </w:r>
      <w:r w:rsidR="00A76893">
        <w:rPr>
          <w:rFonts w:cs="Arial"/>
        </w:rPr>
        <w:fldChar w:fldCharType="end"/>
      </w:r>
      <w:r w:rsidRPr="004C7082">
        <w:rPr>
          <w:rFonts w:cs="Arial"/>
        </w:rPr>
        <w:t>. AGM-Batterien benötigen kein Battery Management System</w:t>
      </w:r>
      <w:r w:rsidR="00A76893">
        <w:rPr>
          <w:rFonts w:cs="Arial"/>
        </w:rPr>
        <w:t xml:space="preserve"> (BMS)</w:t>
      </w:r>
      <w:r w:rsidRPr="004C7082">
        <w:rPr>
          <w:rFonts w:cs="Arial"/>
        </w:rPr>
        <w:t xml:space="preserve">, wodurch die Systemintegration vereinfacht wird, und tolerieren gelegentliche Tiefentladungen besser als Standard-AGM-Batterien </w:t>
      </w:r>
      <w:r w:rsidR="00A76893">
        <w:rPr>
          <w:rFonts w:cs="Arial"/>
        </w:rPr>
        <w:fldChar w:fldCharType="begin"/>
      </w:r>
      <w:r w:rsidR="00222C03">
        <w:rPr>
          <w:rFonts w:cs="Arial"/>
        </w:rPr>
        <w:instrText xml:space="preserve"> ADDIN ZOTERO_ITEM CSL_CITATION {"citationID":"UFTgAuDI","properties":{"formattedCitation":"[10], [13]","plainCitation":"[10], [13]","dontUpdate":true,"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sidR="00A76893">
        <w:rPr>
          <w:rFonts w:cs="Arial"/>
        </w:rPr>
        <w:fldChar w:fldCharType="separate"/>
      </w:r>
      <w:r w:rsidR="00A76893" w:rsidRPr="00A76893">
        <w:rPr>
          <w:rFonts w:ascii="Aptos" w:hAnsi="Aptos"/>
        </w:rPr>
        <w:t>[10][13]</w:t>
      </w:r>
      <w:r w:rsidR="00A76893">
        <w:rPr>
          <w:rFonts w:cs="Arial"/>
        </w:rPr>
        <w:fldChar w:fldCharType="end"/>
      </w:r>
      <w:r w:rsidRPr="004C7082">
        <w:rPr>
          <w:rFonts w:cs="Arial"/>
        </w:rPr>
        <w:t>. Das höhere Gewicht von 25–35</w:t>
      </w:r>
      <w:r w:rsidR="00A76893">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sidR="00A76893">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sidR="00A76893">
        <w:rPr>
          <w:rFonts w:cs="Arial"/>
        </w:rPr>
        <w:fldChar w:fldCharType="begin"/>
      </w:r>
      <w:r w:rsidR="00222C03">
        <w:rPr>
          <w:rFonts w:cs="Arial"/>
        </w:rPr>
        <w:instrText xml:space="preserve"> ADDIN ZOTERO_ITEM CSL_CITATION {"citationID":"asPVB2rm","properties":{"formattedCitation":"[13],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glicher Nutzung wäre LiFePO4 aufgrund höherer Zyklenfestigkeit, 100</w:t>
      </w:r>
      <w:r w:rsidR="00A76893">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sidR="00A76893">
        <w:rPr>
          <w:rFonts w:cs="Arial"/>
        </w:rPr>
        <w:fldChar w:fldCharType="begin"/>
      </w:r>
      <w:r w:rsidR="00222C03">
        <w:rPr>
          <w:rFonts w:cs="Arial"/>
        </w:rPr>
        <w:instrText xml:space="preserve"> ADDIN ZOTERO_ITEM CSL_CITATION {"citationID":"04gwigus","properties":{"formattedCitation":"[13],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xml:space="preserve">. Zusammenfassend vereint die AGM </w:t>
      </w:r>
      <w:r w:rsidRPr="004C7082">
        <w:rPr>
          <w:rFonts w:cs="Arial"/>
        </w:rPr>
        <w:lastRenderedPageBreak/>
        <w:t>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2B4719FC" w14:textId="77777777" w:rsidR="00876E07" w:rsidRDefault="00876E07" w:rsidP="003D6115">
      <w:pPr>
        <w:ind w:left="708"/>
        <w:jc w:val="both"/>
        <w:rPr>
          <w:rFonts w:cs="Arial"/>
        </w:rPr>
      </w:pPr>
    </w:p>
    <w:p w14:paraId="3169575A" w14:textId="1B5CDC72" w:rsidR="00D130DC" w:rsidRDefault="00D130DC" w:rsidP="00B9440E">
      <w:pPr>
        <w:pStyle w:val="berschrift1"/>
        <w:spacing w:before="0"/>
      </w:pPr>
      <w:bookmarkStart w:id="31" w:name="_Toc224200992"/>
      <w:r>
        <w:rPr>
          <w:rFonts w:eastAsia="Arial"/>
        </w:rPr>
        <w:t>4.</w:t>
      </w:r>
      <w:r w:rsidR="00876E07">
        <w:rPr>
          <w:rFonts w:eastAsia="Arial"/>
        </w:rPr>
        <w:t>6</w:t>
      </w:r>
      <w:r>
        <w:rPr>
          <w:rFonts w:eastAsia="Arial"/>
        </w:rPr>
        <w:t xml:space="preserve"> Wirtschaftliche Analyse</w:t>
      </w:r>
      <w:bookmarkEnd w:id="31"/>
    </w:p>
    <w:p w14:paraId="5A51445E" w14:textId="19E75FF8" w:rsidR="004309E8" w:rsidRPr="00ED5F49" w:rsidRDefault="00ED5F49" w:rsidP="00ED5F49">
      <w:pPr>
        <w:ind w:left="708"/>
        <w:jc w:val="both"/>
        <w:rPr>
          <w:rFonts w:cs="Arial"/>
        </w:rPr>
      </w:pPr>
      <w:r w:rsidRPr="00ED5F49">
        <w:rPr>
          <w:rFonts w:cs="Arial"/>
        </w:rPr>
        <w:t xml:space="preserve">In diesem Kapitel wird untersucht, ob und wie schnell sich eine Investition in ein PV-basiertes Energiesystem für Gewächshausanwendungen wirtschaftlich rechnet. </w:t>
      </w:r>
      <w:r w:rsidR="004309E8" w:rsidRPr="004309E8">
        <w:rPr>
          <w:rFonts w:cs="Arial"/>
        </w:rPr>
        <w:t>Da der entwickelte Prototyp primär als Test- und Demonstrationssystem konzipiert wurde, ist er nicht auf wirtschaftliche Optimierung ausgelegt. Komponenten wurden nach Verfügbarkeit und Eignung für Testzwecke ausgewählt, nicht nach Kosteneffizienz. Zudem entspricht das Verhältnis von PV-Leistung zu Verbrauch nicht einem realen Anwendungsfall, wodurch Kennzahlen wie Amortisationszeit oder Return on Investment keine aussagekräftigen Ergebnisse liefern würden. Aus diesem Grund wird im Folgenden ein Fallbeispiel auf Basis eines praxisnahen Gewächshauses mit 10</w:t>
      </w:r>
      <w:r w:rsidR="004309E8">
        <w:rPr>
          <w:rFonts w:cs="Arial"/>
        </w:rPr>
        <w:t> </w:t>
      </w:r>
      <w:r w:rsidR="004309E8" w:rsidRPr="004309E8">
        <w:rPr>
          <w:rFonts w:cs="Arial"/>
        </w:rPr>
        <w:t>m² Dachfläche verwendet, das realistische Investitions- und Betriebskosten abbildet.</w:t>
      </w:r>
    </w:p>
    <w:p w14:paraId="7DBEDFD3" w14:textId="12275C6C" w:rsidR="00173D73" w:rsidRDefault="00173D73" w:rsidP="00173D73">
      <w:pPr>
        <w:pStyle w:val="berschrift2"/>
      </w:pPr>
      <w:bookmarkStart w:id="32" w:name="_Toc224200993"/>
      <w:r>
        <w:rPr>
          <w:rFonts w:eastAsia="Arial"/>
        </w:rPr>
        <w:t>4.</w:t>
      </w:r>
      <w:r w:rsidR="00876E07">
        <w:rPr>
          <w:rFonts w:eastAsia="Arial"/>
        </w:rPr>
        <w:t>6</w:t>
      </w:r>
      <w:r>
        <w:rPr>
          <w:rFonts w:eastAsia="Arial"/>
        </w:rPr>
        <w:t>.1 ROI-Berechnung des PV-Systems</w:t>
      </w:r>
      <w:bookmarkEnd w:id="32"/>
    </w:p>
    <w:p w14:paraId="069F3294" w14:textId="6C38FF05" w:rsidR="00D11011" w:rsidRPr="00D11011" w:rsidRDefault="00D11011" w:rsidP="00D11011">
      <w:pPr>
        <w:ind w:left="708"/>
        <w:jc w:val="both"/>
        <w:rPr>
          <w:rFonts w:cs="Arial"/>
        </w:rPr>
      </w:pPr>
      <w:r w:rsidRPr="00D11011">
        <w:rPr>
          <w:rFonts w:cs="Arial"/>
        </w:rPr>
        <w:t>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Stromsensorik und Steuerungselektronik umfasst. Alle weiteren Systemkomponenten wie Klimaüberwachung, Bewässerung oder KI-gestützte Analyse werden separat bilanziert.</w:t>
      </w:r>
    </w:p>
    <w:p w14:paraId="24640759" w14:textId="40292C25" w:rsidR="00D11011" w:rsidRPr="00D11011" w:rsidRDefault="00D11011" w:rsidP="00D11011">
      <w:pPr>
        <w:ind w:left="708"/>
        <w:jc w:val="both"/>
        <w:rPr>
          <w:rFonts w:cs="Arial"/>
        </w:rPr>
      </w:pPr>
      <w:r w:rsidRPr="00D11011">
        <w:rPr>
          <w:rFonts w:cs="Arial"/>
        </w:rPr>
        <w:t>Gemäß aktuellen Branchenwerten werden für die Installation von 1</w:t>
      </w:r>
      <w:r w:rsidR="00A07A1A">
        <w:rPr>
          <w:rFonts w:cs="Arial"/>
        </w:rPr>
        <w:t> </w:t>
      </w:r>
      <w:r w:rsidRPr="00D11011">
        <w:rPr>
          <w:rFonts w:cs="Arial"/>
        </w:rPr>
        <w:t>kWp Photovoltaikleistung rund 5</w:t>
      </w:r>
      <w:r w:rsidR="00A07A1A">
        <w:rPr>
          <w:rFonts w:cs="Arial"/>
        </w:rPr>
        <w:t> </w:t>
      </w:r>
      <w:r w:rsidRPr="00D11011">
        <w:rPr>
          <w:rFonts w:cs="Arial"/>
        </w:rPr>
        <w:t xml:space="preserve">m² Dachfläche benötigt </w:t>
      </w:r>
      <w:r w:rsidR="00A07A1A">
        <w:rPr>
          <w:rFonts w:cs="Arial"/>
        </w:rPr>
        <w:fldChar w:fldCharType="begin"/>
      </w:r>
      <w:r w:rsidR="00A07A1A">
        <w:rPr>
          <w:rFonts w:cs="Arial"/>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Für das Fallbeispiel wird vereinfachend eine nutzbare Dachfläche von 10</w:t>
      </w:r>
      <w:r w:rsidR="00A07A1A">
        <w:rPr>
          <w:rFonts w:cs="Arial"/>
        </w:rPr>
        <w:t> </w:t>
      </w:r>
      <w:r w:rsidRPr="00D11011">
        <w:rPr>
          <w:rFonts w:cs="Arial"/>
        </w:rPr>
        <w:t>m² angenommen. Daraus ergibt sich eine installierbare Leistung von etwa 2</w:t>
      </w:r>
      <w:r w:rsidR="00A07A1A">
        <w:rPr>
          <w:rFonts w:cs="Arial"/>
        </w:rPr>
        <w:t> </w:t>
      </w:r>
      <w:r w:rsidRPr="00D11011">
        <w:rPr>
          <w:rFonts w:cs="Arial"/>
        </w:rPr>
        <w:t xml:space="preserve">kWp </w:t>
      </w:r>
      <w:r w:rsidR="00A07A1A">
        <w:rPr>
          <w:rFonts w:cs="Arial"/>
        </w:rPr>
        <w:fldChar w:fldCharType="begin"/>
      </w:r>
      <w:r w:rsidR="00A07A1A">
        <w:rPr>
          <w:rFonts w:cs="Arial"/>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Die Investitionskosten für PV-Anlagen inklusive Batteriespeicher liegen in Österreich im Jahr 2025 bei rund 2.000 bis 2.800</w:t>
      </w:r>
      <w:r w:rsidR="002B61A2">
        <w:rPr>
          <w:rFonts w:cs="Arial"/>
        </w:rPr>
        <w:t> Euro</w:t>
      </w:r>
      <w:r w:rsidRPr="00D11011">
        <w:rPr>
          <w:rFonts w:cs="Arial"/>
        </w:rPr>
        <w:t xml:space="preserve">/kWp </w:t>
      </w:r>
      <w:r w:rsidR="002B61A2">
        <w:rPr>
          <w:rFonts w:cs="Arial"/>
        </w:rPr>
        <w:fldChar w:fldCharType="begin"/>
      </w:r>
      <w:r w:rsidR="002B61A2">
        <w:rPr>
          <w:rFonts w:cs="Arial"/>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sidR="002B61A2">
        <w:rPr>
          <w:rFonts w:ascii="Segoe UI Symbol" w:hAnsi="Segoe UI Symbol" w:cs="Segoe UI Symbol"/>
        </w:rPr>
        <w:instrText>➤</w:instrText>
      </w:r>
      <w:r w:rsidR="002B61A2">
        <w:rPr>
          <w:rFonts w:cs="Arial"/>
        </w:rPr>
        <w:instrText xml:space="preserve"> Mit dem interaktiven Photovoltaik Rechner zur optimalen Gr</w:instrText>
      </w:r>
      <w:r w:rsidR="002B61A2">
        <w:rPr>
          <w:rFonts w:ascii="Aptos" w:hAnsi="Aptos" w:cs="Aptos"/>
        </w:rPr>
        <w:instrText>öß</w:instrText>
      </w:r>
      <w:r w:rsidR="002B61A2">
        <w:rPr>
          <w:rFonts w:cs="Arial"/>
        </w:rPr>
        <w:instrText>e, Ausrichtung und Wirtschaftlichkeit.","language":"de","title":"Photovoltaik Kosten &amp; Ertrag inkl. PV Rechner - Salzburg AG f</w:instrText>
      </w:r>
      <w:r w:rsidR="002B61A2">
        <w:rPr>
          <w:rFonts w:ascii="Aptos" w:hAnsi="Aptos" w:cs="Aptos"/>
        </w:rPr>
        <w:instrText>ü</w:instrText>
      </w:r>
      <w:r w:rsidR="002B61A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2B61A2">
        <w:rPr>
          <w:rFonts w:cs="Arial"/>
        </w:rPr>
        <w:fldChar w:fldCharType="separate"/>
      </w:r>
      <w:r w:rsidR="002B61A2" w:rsidRPr="002B61A2">
        <w:rPr>
          <w:rFonts w:ascii="Aptos" w:hAnsi="Aptos"/>
        </w:rPr>
        <w:t>[17]</w:t>
      </w:r>
      <w:r w:rsidR="002B61A2">
        <w:rPr>
          <w:rFonts w:cs="Arial"/>
        </w:rPr>
        <w:fldChar w:fldCharType="end"/>
      </w:r>
      <w:r w:rsidRPr="00D11011">
        <w:rPr>
          <w:rFonts w:cs="Arial"/>
        </w:rPr>
        <w:t xml:space="preserve">, was für </w:t>
      </w:r>
      <w:r w:rsidR="002B61A2">
        <w:rPr>
          <w:rFonts w:cs="Arial"/>
        </w:rPr>
        <w:t>2 </w:t>
      </w:r>
      <w:r w:rsidRPr="00D11011">
        <w:rPr>
          <w:rFonts w:cs="Arial"/>
        </w:rPr>
        <w:t>kWp Gesamtkosten von 4.000 bis 5.600</w:t>
      </w:r>
      <w:r w:rsidR="002B61A2">
        <w:rPr>
          <w:rFonts w:cs="Arial"/>
        </w:rPr>
        <w:t> </w:t>
      </w:r>
      <w:r w:rsidRPr="00D11011">
        <w:rPr>
          <w:rFonts w:cs="Arial"/>
        </w:rPr>
        <w:t>Euro ergibt. Für die weitere Berechnung wird der Mittelwert von 4.800</w:t>
      </w:r>
      <w:r w:rsidR="002B61A2">
        <w:rPr>
          <w:rFonts w:cs="Arial"/>
        </w:rPr>
        <w:t> </w:t>
      </w:r>
      <w:r w:rsidRPr="00D11011">
        <w:rPr>
          <w:rFonts w:cs="Arial"/>
        </w:rPr>
        <w:t>Euro verwendet.</w:t>
      </w:r>
    </w:p>
    <w:p w14:paraId="2C7AA1EC" w14:textId="47931166" w:rsidR="00D11011" w:rsidRPr="00D11011" w:rsidRDefault="00D11011" w:rsidP="00D11011">
      <w:pPr>
        <w:ind w:left="708"/>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5,66 Sonnenstunden pro Tag </w:t>
      </w:r>
      <w:r w:rsidR="002B61A2">
        <w:rPr>
          <w:rFonts w:cs="Arial"/>
        </w:rPr>
        <w:fldChar w:fldCharType="begin"/>
      </w:r>
      <w:r w:rsidR="002B61A2">
        <w:rPr>
          <w:rFonts w:cs="Arial"/>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2B61A2">
        <w:rPr>
          <w:rFonts w:cs="Arial"/>
        </w:rPr>
        <w:fldChar w:fldCharType="separate"/>
      </w:r>
      <w:r w:rsidR="002B61A2" w:rsidRPr="002B61A2">
        <w:rPr>
          <w:rFonts w:ascii="Aptos" w:hAnsi="Aptos"/>
        </w:rPr>
        <w:t>[18]</w:t>
      </w:r>
      <w:r w:rsidR="002B61A2">
        <w:rPr>
          <w:rFonts w:cs="Arial"/>
        </w:rPr>
        <w:fldChar w:fldCharType="end"/>
      </w:r>
      <w:r w:rsidRPr="00D11011">
        <w:rPr>
          <w:rFonts w:cs="Arial"/>
        </w:rPr>
        <w:t>. Bei 2</w:t>
      </w:r>
      <w:r w:rsidR="002B61A2">
        <w:rPr>
          <w:rFonts w:cs="Arial"/>
        </w:rPr>
        <w:t> </w:t>
      </w:r>
      <w:r w:rsidRPr="00D11011">
        <w:rPr>
          <w:rFonts w:cs="Arial"/>
        </w:rPr>
        <w:t>kWp installierter Leistung ergibt sich damit eine tägliche Energieerzeugung von rund 11,3</w:t>
      </w:r>
      <w:r w:rsidR="002B61A2">
        <w:rPr>
          <w:rFonts w:cs="Arial"/>
        </w:rPr>
        <w:t> </w:t>
      </w:r>
      <w:r w:rsidRPr="00D11011">
        <w:rPr>
          <w:rFonts w:cs="Arial"/>
        </w:rPr>
        <w:t>kWh (2.000</w:t>
      </w:r>
      <w:r w:rsidR="002B61A2">
        <w:rPr>
          <w:rFonts w:cs="Arial"/>
        </w:rPr>
        <w:t> </w:t>
      </w:r>
      <w:r w:rsidRPr="00D11011">
        <w:rPr>
          <w:rFonts w:cs="Arial"/>
        </w:rPr>
        <w:t>W × 5,66</w:t>
      </w:r>
      <w:r w:rsidR="002B61A2">
        <w:rPr>
          <w:rFonts w:cs="Arial"/>
        </w:rPr>
        <w:t> </w:t>
      </w:r>
      <w:r w:rsidRPr="00D11011">
        <w:rPr>
          <w:rFonts w:cs="Arial"/>
        </w:rPr>
        <w:t>h), hochgerechnet auf ein Jahr eine Gesamtenergie von ca. 4.132</w:t>
      </w:r>
      <w:r w:rsidR="002B61A2">
        <w:rPr>
          <w:rFonts w:cs="Arial"/>
        </w:rPr>
        <w:t> </w:t>
      </w:r>
      <w:r w:rsidRPr="00D11011">
        <w:rPr>
          <w:rFonts w:cs="Arial"/>
        </w:rPr>
        <w:t>kWh (11,3</w:t>
      </w:r>
      <w:r w:rsidR="002B61A2">
        <w:rPr>
          <w:rFonts w:cs="Arial"/>
        </w:rPr>
        <w:t>2 </w:t>
      </w:r>
      <w:r w:rsidRPr="00D11011">
        <w:rPr>
          <w:rFonts w:cs="Arial"/>
        </w:rPr>
        <w:t>kWh × 365</w:t>
      </w:r>
      <w:r w:rsidR="002B61A2">
        <w:rPr>
          <w:rFonts w:cs="Arial"/>
        </w:rPr>
        <w:t> </w:t>
      </w:r>
      <w:r w:rsidRPr="00D11011">
        <w:rPr>
          <w:rFonts w:cs="Arial"/>
        </w:rPr>
        <w:t>Tage).</w:t>
      </w:r>
    </w:p>
    <w:p w14:paraId="77A2A43C" w14:textId="6256F2E3" w:rsidR="00D11011" w:rsidRPr="00D11011" w:rsidRDefault="00D11011" w:rsidP="00D11011">
      <w:pPr>
        <w:ind w:left="708"/>
        <w:jc w:val="both"/>
        <w:rPr>
          <w:rFonts w:cs="Arial"/>
        </w:rPr>
      </w:pPr>
      <w:r w:rsidRPr="00D11011">
        <w:rPr>
          <w:rFonts w:cs="Arial"/>
        </w:rPr>
        <w:t xml:space="preserve">Allerdings schwankt die tatsächliche Tageserzeugung je nach Jahreszeit </w:t>
      </w:r>
      <w:r w:rsidR="00551D71">
        <w:rPr>
          <w:rFonts w:cs="Arial"/>
        </w:rPr>
        <w:t>deutlich</w:t>
      </w:r>
      <w:r w:rsidRPr="00D11011">
        <w:rPr>
          <w:rFonts w:cs="Arial"/>
        </w:rPr>
        <w:t>. Im Sommer (Juni bis August) stehen durchschnittlich rund 7,</w:t>
      </w:r>
      <w:r w:rsidR="00551D71">
        <w:rPr>
          <w:rFonts w:cs="Arial"/>
        </w:rPr>
        <w:t>3</w:t>
      </w:r>
      <w:r w:rsidRPr="00D11011">
        <w:rPr>
          <w:rFonts w:cs="Arial"/>
        </w:rPr>
        <w:t xml:space="preserve"> bis 8,0 Sonnenstunden pro Tag zur Verfügung, was einer täglichen Erzeugung von ca. 1</w:t>
      </w:r>
      <w:r w:rsidR="00551D71">
        <w:rPr>
          <w:rFonts w:cs="Arial"/>
        </w:rPr>
        <w:t>4</w:t>
      </w:r>
      <w:r w:rsidRPr="00D11011">
        <w:rPr>
          <w:rFonts w:cs="Arial"/>
        </w:rPr>
        <w:t>,</w:t>
      </w:r>
      <w:r w:rsidR="00551D71">
        <w:rPr>
          <w:rFonts w:cs="Arial"/>
        </w:rPr>
        <w:t>6</w:t>
      </w:r>
      <w:r w:rsidRPr="00D11011">
        <w:rPr>
          <w:rFonts w:cs="Arial"/>
        </w:rPr>
        <w:t xml:space="preserve"> bis 16,0</w:t>
      </w:r>
      <w:r w:rsidR="00551D71">
        <w:rPr>
          <w:rFonts w:cs="Arial"/>
        </w:rPr>
        <w:t> </w:t>
      </w:r>
      <w:r w:rsidRPr="00D11011">
        <w:rPr>
          <w:rFonts w:cs="Arial"/>
        </w:rPr>
        <w:t xml:space="preserve">kWh entspricht. Im Winter hingegen – insbesondere im Dezember – reduziert sich der Wert auf </w:t>
      </w:r>
      <w:r w:rsidR="00551D71">
        <w:rPr>
          <w:rFonts w:cs="Arial"/>
        </w:rPr>
        <w:t>ca.</w:t>
      </w:r>
      <w:r w:rsidRPr="00D11011">
        <w:rPr>
          <w:rFonts w:cs="Arial"/>
        </w:rPr>
        <w:t xml:space="preserve"> 3 Sonnenstunden pro Tag </w:t>
      </w:r>
      <w:r w:rsidR="00551D71">
        <w:rPr>
          <w:rFonts w:cs="Arial"/>
        </w:rPr>
        <w:fldChar w:fldCharType="begin"/>
      </w:r>
      <w:r w:rsidR="00551D71">
        <w:rPr>
          <w:rFonts w:cs="Arial"/>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551D71">
        <w:rPr>
          <w:rFonts w:cs="Arial"/>
        </w:rPr>
        <w:fldChar w:fldCharType="separate"/>
      </w:r>
      <w:r w:rsidR="00551D71" w:rsidRPr="00551D71">
        <w:rPr>
          <w:rFonts w:ascii="Aptos" w:hAnsi="Aptos"/>
        </w:rPr>
        <w:t>[18]</w:t>
      </w:r>
      <w:r w:rsidR="00551D71">
        <w:rPr>
          <w:rFonts w:cs="Arial"/>
        </w:rPr>
        <w:fldChar w:fldCharType="end"/>
      </w:r>
      <w:r w:rsidRPr="00D11011">
        <w:rPr>
          <w:rFonts w:cs="Arial"/>
        </w:rPr>
        <w:t xml:space="preserve">, was einer täglichen Erzeugung von lediglich ca. </w:t>
      </w:r>
      <w:r w:rsidR="00551D71">
        <w:rPr>
          <w:rFonts w:cs="Arial"/>
        </w:rPr>
        <w:t>6</w:t>
      </w:r>
      <w:r w:rsidRPr="00D11011">
        <w:rPr>
          <w:rFonts w:cs="Arial"/>
        </w:rPr>
        <w:t>,0</w:t>
      </w:r>
      <w:r w:rsidR="001462B2">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35839945" w14:textId="78C80A68" w:rsidR="00D11011" w:rsidRPr="00D11011" w:rsidRDefault="00D11011" w:rsidP="00D11011">
      <w:pPr>
        <w:ind w:left="708"/>
        <w:jc w:val="both"/>
        <w:rPr>
          <w:rFonts w:cs="Arial"/>
        </w:rPr>
      </w:pPr>
      <w:r w:rsidRPr="00D11011">
        <w:rPr>
          <w:rFonts w:cs="Arial"/>
        </w:rPr>
        <w:lastRenderedPageBreak/>
        <w:t xml:space="preserve">Der österreichische Endkundenstrompreis liegt bei rund 0,20 </w:t>
      </w:r>
      <w:r w:rsidR="00DA5809">
        <w:rPr>
          <w:rFonts w:cs="Arial"/>
        </w:rPr>
        <w:t>bis</w:t>
      </w:r>
      <w:r w:rsidRPr="00D11011">
        <w:rPr>
          <w:rFonts w:cs="Arial"/>
        </w:rPr>
        <w:t xml:space="preserve"> 0,30</w:t>
      </w:r>
      <w:r w:rsidR="00DA5809">
        <w:rPr>
          <w:rFonts w:cs="Arial"/>
        </w:rPr>
        <w:t> </w:t>
      </w:r>
      <w:r w:rsidRPr="00D11011">
        <w:rPr>
          <w:rFonts w:cs="Arial"/>
        </w:rPr>
        <w:t xml:space="preserve">Euro/kWh inklusive Netzkosten, Abgaben und Steuern </w:t>
      </w:r>
      <w:r w:rsidR="00DA5809">
        <w:rPr>
          <w:rFonts w:cs="Arial"/>
        </w:rPr>
        <w:fldChar w:fldCharType="begin"/>
      </w:r>
      <w:r w:rsidR="00DA5809">
        <w:rPr>
          <w:rFonts w:cs="Arial"/>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DA5809">
        <w:rPr>
          <w:rFonts w:cs="Arial"/>
        </w:rPr>
        <w:fldChar w:fldCharType="separate"/>
      </w:r>
      <w:r w:rsidR="00DA5809" w:rsidRPr="00DA5809">
        <w:rPr>
          <w:rFonts w:ascii="Aptos" w:hAnsi="Aptos"/>
        </w:rPr>
        <w:t>[19]</w:t>
      </w:r>
      <w:r w:rsidR="00DA5809">
        <w:rPr>
          <w:rFonts w:cs="Arial"/>
        </w:rPr>
        <w:fldChar w:fldCharType="end"/>
      </w:r>
      <w:r w:rsidRPr="00D11011">
        <w:rPr>
          <w:rFonts w:cs="Arial"/>
        </w:rPr>
        <w:t>. Als Mittelwert wird für die Berechnung ein Preis von 0,25</w:t>
      </w:r>
      <w:r w:rsidR="00DA5809">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sidR="001462B2">
        <w:rPr>
          <w:rFonts w:cs="Arial"/>
        </w:rPr>
        <w:t> </w:t>
      </w:r>
      <w:r w:rsidRPr="00D11011">
        <w:rPr>
          <w:rFonts w:cs="Arial"/>
        </w:rPr>
        <w:t xml:space="preserve">% </w:t>
      </w:r>
      <w:r w:rsidR="001462B2">
        <w:rPr>
          <w:rFonts w:cs="Arial"/>
        </w:rPr>
        <w:fldChar w:fldCharType="begin"/>
      </w:r>
      <w:r w:rsidR="001462B2">
        <w:rPr>
          <w:rFonts w:cs="Arial"/>
        </w:rPr>
        <w:instrText xml:space="preserve"> ADDIN ZOTERO_ITEM CSL_CITATION {"citationID":"uVz26rIy","properties":{"formattedCitation":"[17]","plainCitation":"[17]","noteIndex":0},"citationItems":[{"id":49,"uris":["http://zotero.org/groups/6046789/items/64DNQKLF"],"itemData":{"id":49,"type":"webpage","abstract":"Alle Kosten und Erträge auf einen Blick. </w:instrText>
      </w:r>
      <w:r w:rsidR="001462B2">
        <w:rPr>
          <w:rFonts w:ascii="Segoe UI Symbol" w:hAnsi="Segoe UI Symbol" w:cs="Segoe UI Symbol"/>
        </w:rPr>
        <w:instrText>➤</w:instrText>
      </w:r>
      <w:r w:rsidR="001462B2">
        <w:rPr>
          <w:rFonts w:cs="Arial"/>
        </w:rPr>
        <w:instrText xml:space="preserve"> Mit dem interaktiven Photovoltaik Rechner zur optimalen Gr</w:instrText>
      </w:r>
      <w:r w:rsidR="001462B2">
        <w:rPr>
          <w:rFonts w:ascii="Aptos" w:hAnsi="Aptos" w:cs="Aptos"/>
        </w:rPr>
        <w:instrText>öß</w:instrText>
      </w:r>
      <w:r w:rsidR="001462B2">
        <w:rPr>
          <w:rFonts w:cs="Arial"/>
        </w:rPr>
        <w:instrText>e, Ausrichtung und Wirtschaftlichkeit.","language":"de","title":"Photovoltaik Kosten &amp; Ertrag inkl. PV Rechner - Salzburg AG f</w:instrText>
      </w:r>
      <w:r w:rsidR="001462B2">
        <w:rPr>
          <w:rFonts w:ascii="Aptos" w:hAnsi="Aptos" w:cs="Aptos"/>
        </w:rPr>
        <w:instrText>ü</w:instrText>
      </w:r>
      <w:r w:rsidR="001462B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1462B2">
        <w:rPr>
          <w:rFonts w:cs="Arial"/>
        </w:rPr>
        <w:fldChar w:fldCharType="separate"/>
      </w:r>
      <w:r w:rsidR="001462B2" w:rsidRPr="001462B2">
        <w:rPr>
          <w:rFonts w:ascii="Aptos" w:hAnsi="Aptos"/>
        </w:rPr>
        <w:t>[17]</w:t>
      </w:r>
      <w:r w:rsidR="001462B2">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sidR="001462B2">
        <w:rPr>
          <w:rFonts w:cs="Arial"/>
        </w:rPr>
        <w:t> </w:t>
      </w:r>
      <w:r w:rsidRPr="00D11011">
        <w:rPr>
          <w:rFonts w:cs="Arial"/>
        </w:rPr>
        <w:t>Euro (4.132</w:t>
      </w:r>
      <w:r w:rsidR="001462B2">
        <w:rPr>
          <w:rFonts w:cs="Arial"/>
        </w:rPr>
        <w:t> </w:t>
      </w:r>
      <w:r w:rsidRPr="00D11011">
        <w:rPr>
          <w:rFonts w:cs="Arial"/>
        </w:rPr>
        <w:t>kWh × 0,25</w:t>
      </w:r>
      <w:r w:rsidR="001462B2">
        <w:rPr>
          <w:rFonts w:cs="Arial"/>
        </w:rPr>
        <w:t> </w:t>
      </w:r>
      <w:r w:rsidRPr="00D11011">
        <w:rPr>
          <w:rFonts w:cs="Arial"/>
        </w:rPr>
        <w:t>Euro/kWh).</w:t>
      </w:r>
    </w:p>
    <w:p w14:paraId="149BAF21" w14:textId="77777777" w:rsidR="00D11011" w:rsidRPr="00D11011" w:rsidRDefault="00D11011" w:rsidP="00D11011">
      <w:pPr>
        <w:ind w:left="708"/>
        <w:jc w:val="both"/>
        <w:rPr>
          <w:rFonts w:cs="Arial"/>
        </w:rPr>
      </w:pPr>
      <w:r w:rsidRPr="00D11011">
        <w:rPr>
          <w:rFonts w:cs="Arial"/>
        </w:rPr>
        <w:t>Der ROI berechnet sich aus dem Verhältnis zwischen dem jährlichen Nutzen und der Gesamtinvestition:</w:t>
      </w:r>
    </w:p>
    <w:p w14:paraId="339A4E45" w14:textId="67CA09EF" w:rsidR="00D11011" w:rsidRPr="00D11011" w:rsidRDefault="00D11011" w:rsidP="00D11011">
      <w:pPr>
        <w:ind w:left="708"/>
        <w:jc w:val="both"/>
        <w:rPr>
          <w:rFonts w:cs="Arial"/>
        </w:rPr>
      </w:pPr>
      <w:r w:rsidRPr="00D11011">
        <w:rPr>
          <w:rFonts w:cs="Arial"/>
        </w:rPr>
        <w:t>ROI = (jährlicher Nutzen / Investition) × 100 = (1.033 / 4.800) × 100 ≈ 21,5</w:t>
      </w:r>
      <w:r w:rsidR="001462B2">
        <w:rPr>
          <w:rFonts w:cs="Arial"/>
        </w:rPr>
        <w:t> </w:t>
      </w:r>
      <w:r w:rsidRPr="00D11011">
        <w:rPr>
          <w:rFonts w:cs="Arial"/>
        </w:rPr>
        <w:t>%</w:t>
      </w:r>
    </w:p>
    <w:p w14:paraId="295B3E0C" w14:textId="64DB7728" w:rsidR="002F2F14" w:rsidRPr="002F2F14" w:rsidRDefault="00D11011" w:rsidP="00AB5BFB">
      <w:pPr>
        <w:ind w:left="708"/>
        <w:jc w:val="both"/>
        <w:rPr>
          <w:rFonts w:cs="Arial"/>
        </w:rPr>
      </w:pPr>
      <w:r w:rsidRPr="00D11011">
        <w:rPr>
          <w:rFonts w:cs="Arial"/>
        </w:rPr>
        <w:t xml:space="preserve">Die durchschnittliche jährliche Kapitalrendite liegt damit bei </w:t>
      </w:r>
      <w:r w:rsidR="001462B2">
        <w:rPr>
          <w:rFonts w:cs="Arial"/>
        </w:rPr>
        <w:t>ca.</w:t>
      </w:r>
      <w:r w:rsidRPr="00D11011">
        <w:rPr>
          <w:rFonts w:cs="Arial"/>
        </w:rPr>
        <w:t xml:space="preserve"> 21,5</w:t>
      </w:r>
      <w:r w:rsidR="001462B2">
        <w:rPr>
          <w:rFonts w:cs="Arial"/>
        </w:rPr>
        <w:t> </w:t>
      </w:r>
      <w:r w:rsidRPr="00D11011">
        <w:rPr>
          <w:rFonts w:cs="Arial"/>
        </w:rPr>
        <w:t>%.</w:t>
      </w:r>
    </w:p>
    <w:p w14:paraId="07ECBB28" w14:textId="321F4CA0" w:rsidR="009A557B" w:rsidRPr="009A557B" w:rsidRDefault="009A557B" w:rsidP="009A557B">
      <w:pPr>
        <w:pStyle w:val="berschrift2"/>
      </w:pPr>
      <w:bookmarkStart w:id="33" w:name="_Toc224200994"/>
      <w:r w:rsidRPr="009A557B">
        <w:t>4.</w:t>
      </w:r>
      <w:r w:rsidR="00876E07">
        <w:t>6</w:t>
      </w:r>
      <w:r w:rsidRPr="009A557B">
        <w:t>.2 Amortisationsrechnung und Vergleich: Insellösung versus Netzanbindung</w:t>
      </w:r>
      <w:bookmarkEnd w:id="33"/>
    </w:p>
    <w:p w14:paraId="11B0CA54" w14:textId="543E91D1" w:rsidR="00D11012" w:rsidRPr="00D11012" w:rsidRDefault="00D11012" w:rsidP="00D11012">
      <w:pPr>
        <w:ind w:left="708"/>
        <w:jc w:val="both"/>
        <w:rPr>
          <w:rFonts w:cs="Arial"/>
        </w:rPr>
      </w:pPr>
      <w:r w:rsidRPr="00D11012">
        <w:rPr>
          <w:rFonts w:cs="Arial"/>
        </w:rPr>
        <w:t>Die einfache Amortisationszeit ohne Berücksichtigung von Preissteigerungen beträgt:</w:t>
      </w:r>
    </w:p>
    <w:p w14:paraId="464EA639" w14:textId="7145DF79" w:rsidR="00D11012" w:rsidRPr="00D11012" w:rsidRDefault="00D11012" w:rsidP="00D11012">
      <w:pPr>
        <w:ind w:left="708"/>
        <w:jc w:val="both"/>
        <w:rPr>
          <w:rFonts w:cs="Arial"/>
        </w:rPr>
      </w:pPr>
      <w:r w:rsidRPr="00D11012">
        <w:rPr>
          <w:rFonts w:cs="Arial"/>
        </w:rPr>
        <w:t>Amortisationszeit = Investition / jährliche Einsparung = 4.800</w:t>
      </w:r>
      <w:r w:rsidR="00D343F6">
        <w:rPr>
          <w:rFonts w:cs="Arial"/>
        </w:rPr>
        <w:t> </w:t>
      </w:r>
      <w:r w:rsidRPr="00D11012">
        <w:rPr>
          <w:rFonts w:cs="Arial"/>
        </w:rPr>
        <w:t>Euro / 1.033</w:t>
      </w:r>
      <w:r w:rsidR="00D343F6">
        <w:rPr>
          <w:rFonts w:cs="Arial"/>
        </w:rPr>
        <w:t> </w:t>
      </w:r>
      <w:r w:rsidRPr="00D11012">
        <w:rPr>
          <w:rFonts w:cs="Arial"/>
        </w:rPr>
        <w:t>Euro ≈ 4,6</w:t>
      </w:r>
      <w:r w:rsidR="00D343F6">
        <w:rPr>
          <w:rFonts w:cs="Arial"/>
        </w:rPr>
        <w:t> </w:t>
      </w:r>
      <w:r w:rsidRPr="00D11012">
        <w:rPr>
          <w:rFonts w:cs="Arial"/>
        </w:rPr>
        <w:t>Jahre</w:t>
      </w:r>
    </w:p>
    <w:p w14:paraId="524BAAE7" w14:textId="43E2924F" w:rsidR="00D11012" w:rsidRPr="00D11012" w:rsidRDefault="00D11012" w:rsidP="00D11012">
      <w:pPr>
        <w:ind w:left="708"/>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sidR="003B62FE">
        <w:rPr>
          <w:rFonts w:cs="Arial"/>
        </w:rPr>
        <w:fldChar w:fldCharType="begin"/>
      </w:r>
      <w:r w:rsidR="003B62FE">
        <w:rPr>
          <w:rFonts w:cs="Arial"/>
        </w:rPr>
        <w:instrText xml:space="preserve"> ADDIN ZOTERO_ITEM CSL_CITATION {"citationID":"0lF3jZsW","properties":{"formattedCitation":"[19]","plainCitation":"[19]","noteIndex":0},"citationItems":[{"id":47,"uris":["http://zotero.org/groups/6046789/items/WU7N8NWY"],"itemData":{"id":47,"type":"webpage","title":"Strompreisindizes: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3B62FE">
        <w:rPr>
          <w:rFonts w:cs="Arial"/>
        </w:rPr>
        <w:fldChar w:fldCharType="separate"/>
      </w:r>
      <w:r w:rsidR="003B62FE" w:rsidRPr="003B62FE">
        <w:rPr>
          <w:rFonts w:ascii="Aptos" w:hAnsi="Aptos"/>
        </w:rPr>
        <w:t>[19]</w:t>
      </w:r>
      <w:r w:rsidR="003B62FE">
        <w:rPr>
          <w:rFonts w:cs="Arial"/>
        </w:rPr>
        <w:fldChar w:fldCharType="end"/>
      </w:r>
      <w:r w:rsidRPr="00D11012">
        <w:rPr>
          <w:rFonts w:cs="Arial"/>
        </w:rPr>
        <w:t>, ist davon auszugehen, dass auch die Endkundenpreise mittelfristig weiter steigen werden – wenn auch gedämpft durch stabile Netzgebühr- und Steueranteile. Steigende Endkundenpreise würden die jährliche Einsparung erhöhen und die effektive Amortisationszeit gegenüber dem berechneten Wert von 4,6 Jahren weiter verkürzen.</w:t>
      </w:r>
    </w:p>
    <w:tbl>
      <w:tblPr>
        <w:tblpPr w:leftFromText="141" w:rightFromText="141" w:vertAnchor="text" w:horzAnchor="page" w:tblpX="2154" w:tblpY="1036"/>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D11012" w:rsidRPr="00D11012" w14:paraId="5F0D6625"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E34B71"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Kriterium</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D1F4B6"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Insellösung</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A5A89B"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Hybridsystem</w:t>
            </w:r>
          </w:p>
        </w:tc>
        <w:tc>
          <w:tcPr>
            <w:tcW w:w="2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422EE2"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Netzeinspeisung</w:t>
            </w:r>
          </w:p>
        </w:tc>
      </w:tr>
      <w:tr w:rsidR="00D11012" w:rsidRPr="00D11012" w14:paraId="3ACA8AD9"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495AD"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EC778" w14:textId="75F13D33"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71438" w14:textId="383BDEA6"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F8914" w14:textId="3D2A3C78"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2.000–3.600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39BCFD0C"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D84B9"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Jährl. Einsparung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9512C" w14:textId="1E24A57D"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BE605" w14:textId="0BF9EC3F"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409E8" w14:textId="02EADF69"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250–455</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204D6A56"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48130"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CE162" w14:textId="412CB659"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F495D" w14:textId="4DBC9454"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E49AF" w14:textId="671BA670"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11–19</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r>
      <w:tr w:rsidR="00D11012" w:rsidRPr="00D11012" w14:paraId="55812BAD"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51BB7"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51757"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D58F8"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AFF4D"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D11012" w:rsidRPr="00D11012" w14:paraId="635970E7"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56BAE"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0D843"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Keine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6B50"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2C842"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Ja</w:t>
            </w:r>
          </w:p>
        </w:tc>
      </w:tr>
      <w:tr w:rsidR="00D11012" w:rsidRPr="00D11012" w14:paraId="0C57CB8A"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D4174"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502CB"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8DEC4"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6E7CF"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D11012" w:rsidRPr="00D11012" w14:paraId="47CA9264"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830B8"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1D689"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041D9"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B1A3E" w14:textId="50EF05B9" w:rsidR="00D11012" w:rsidRPr="00031E80" w:rsidRDefault="00482B2F" w:rsidP="00864D36">
            <w:pPr>
              <w:keepNext/>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w:t>
            </w:r>
            <w:r w:rsidR="00D11012" w:rsidRPr="00031E80">
              <w:rPr>
                <w:rFonts w:eastAsia="Arial" w:cs="Arial"/>
                <w:color w:val="000000"/>
                <w:kern w:val="0"/>
                <w:lang w:eastAsia="de-AT"/>
                <w14:ligatures w14:val="none"/>
              </w:rPr>
              <w:t>–11</w:t>
            </w:r>
            <w:r w:rsidRPr="00031E80">
              <w:rPr>
                <w:rFonts w:eastAsia="Arial" w:cs="Arial"/>
                <w:color w:val="000000"/>
                <w:kern w:val="0"/>
                <w:lang w:eastAsia="de-AT"/>
                <w14:ligatures w14:val="none"/>
              </w:rPr>
              <w:t> </w:t>
            </w:r>
            <w:r w:rsidR="00D11012" w:rsidRPr="00031E80">
              <w:rPr>
                <w:rFonts w:eastAsia="Arial" w:cs="Arial"/>
                <w:color w:val="000000"/>
                <w:kern w:val="0"/>
                <w:lang w:eastAsia="de-AT"/>
                <w14:ligatures w14:val="none"/>
              </w:rPr>
              <w:t xml:space="preserve">ct/kWh </w:t>
            </w:r>
            <w:r w:rsidRPr="00031E80">
              <w:rPr>
                <w:rFonts w:eastAsia="Arial" w:cs="Arial"/>
                <w:color w:val="000000"/>
                <w:kern w:val="0"/>
                <w:lang w:eastAsia="de-AT"/>
                <w14:ligatures w14:val="none"/>
              </w:rPr>
              <w:fldChar w:fldCharType="begin"/>
            </w:r>
            <w:r w:rsidRPr="00031E80">
              <w:rPr>
                <w:rFonts w:eastAsia="Arial" w:cs="Arial"/>
                <w:color w:val="000000"/>
                <w:kern w:val="0"/>
                <w:lang w:eastAsia="de-AT"/>
                <w14:ligatures w14:val="none"/>
              </w:rPr>
              <w:instrText xml:space="preserve"> ADDIN ZOTERO_ITEM CSL_CITATION {"citationID":"D8m4lOQC","properties":{"formattedCitation":"[20]","plainCitation":"[20]","noteIndex":0},"citationItems":[{"id":58,"uris":["http://zotero.org/groups/6046789/items/9Q9L7H48"],"itemData":{"id":58,"type":"webpage","title":"Einspeisetarife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3BE843B9" w14:textId="77777777" w:rsidR="00D11012" w:rsidRPr="00D11012" w:rsidRDefault="00D11012" w:rsidP="00D11012">
      <w:pPr>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p w14:paraId="209F8E09" w14:textId="613CFF07" w:rsidR="003A1A4D" w:rsidRDefault="003A1A4D" w:rsidP="00031E80">
      <w:pPr>
        <w:pStyle w:val="Beschriftung"/>
        <w:framePr w:w="8437" w:h="290" w:hRule="exact" w:hSpace="141" w:wrap="around" w:vAnchor="text" w:hAnchor="page" w:x="2173" w:y="3852"/>
      </w:pPr>
      <w:bookmarkStart w:id="34" w:name="_Toc223814892"/>
      <w:r>
        <w:t xml:space="preserve">Tabelle </w:t>
      </w:r>
      <w:r w:rsidR="00D944EA">
        <w:fldChar w:fldCharType="begin"/>
      </w:r>
      <w:r w:rsidR="00D944EA">
        <w:instrText xml:space="preserve"> SEQ Tabelle \* ARABIC </w:instrText>
      </w:r>
      <w:r w:rsidR="00D944EA">
        <w:fldChar w:fldCharType="separate"/>
      </w:r>
      <w:r w:rsidR="00864D36">
        <w:rPr>
          <w:noProof/>
        </w:rPr>
        <w:t>4</w:t>
      </w:r>
      <w:r w:rsidR="00D944EA">
        <w:fldChar w:fldCharType="end"/>
      </w:r>
      <w:r>
        <w:t xml:space="preserve">: </w:t>
      </w:r>
      <w:r w:rsidR="00315E99" w:rsidRPr="00315E99">
        <w:t>Gegenüberstellung von Insellösung, Hybridsystem und Netzeinspeisung</w:t>
      </w:r>
      <w:bookmarkEnd w:id="34"/>
    </w:p>
    <w:p w14:paraId="70B658B0" w14:textId="77777777" w:rsidR="00D11012" w:rsidRDefault="00D11012" w:rsidP="00D11012">
      <w:pPr>
        <w:spacing w:after="0"/>
        <w:ind w:left="708"/>
        <w:jc w:val="both"/>
        <w:rPr>
          <w:rFonts w:cs="Arial"/>
        </w:rPr>
      </w:pPr>
    </w:p>
    <w:p w14:paraId="48209807" w14:textId="7579789D" w:rsidR="00D11012" w:rsidRPr="00D11012" w:rsidRDefault="00D11012" w:rsidP="00D11012">
      <w:pPr>
        <w:ind w:left="708"/>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sidR="00C0698C">
        <w:rPr>
          <w:rFonts w:cs="Arial"/>
        </w:rPr>
        <w:t> </w:t>
      </w:r>
      <w:r w:rsidRPr="00D11012">
        <w:rPr>
          <w:rFonts w:cs="Arial"/>
        </w:rPr>
        <w:t xml:space="preserve">Sonnenstunden pro Tag im Dezember </w:t>
      </w:r>
      <w:r w:rsidR="003E5C32">
        <w:rPr>
          <w:rFonts w:cs="Arial"/>
        </w:rPr>
        <w:fldChar w:fldCharType="begin"/>
      </w:r>
      <w:r w:rsidR="003E5C32">
        <w:rPr>
          <w:rFonts w:cs="Arial"/>
        </w:rPr>
        <w:instrText xml:space="preserve"> ADDIN ZOTERO_ITEM CSL_CITATION {"citationID":"ZidW1Zpg","properties":{"formattedCitation":"[18]","plainCitation":"[18]","noteIndex":0},"citationItems":[{"id":53,"uris":["http://zotero.org/groups/6046789/items/DBM7WFA5"],"itemData":{"id":53,"type":"webpage","abstract":"Klima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3E5C32">
        <w:rPr>
          <w:rFonts w:cs="Arial"/>
        </w:rPr>
        <w:fldChar w:fldCharType="separate"/>
      </w:r>
      <w:r w:rsidR="003E5C32" w:rsidRPr="003E5C32">
        <w:rPr>
          <w:rFonts w:ascii="Aptos" w:hAnsi="Aptos"/>
        </w:rPr>
        <w:t>[18]</w:t>
      </w:r>
      <w:r w:rsidR="003E5C32">
        <w:rPr>
          <w:rFonts w:cs="Arial"/>
        </w:rPr>
        <w:fldChar w:fldCharType="end"/>
      </w:r>
      <w:r w:rsidRPr="00D11012">
        <w:rPr>
          <w:rFonts w:cs="Arial"/>
        </w:rPr>
        <w:t xml:space="preserve"> und entsprechend geringer Energieerzeugung von ca. </w:t>
      </w:r>
      <w:r w:rsidR="003E5C32">
        <w:rPr>
          <w:rFonts w:cs="Arial"/>
        </w:rPr>
        <w:t>6</w:t>
      </w:r>
      <w:r w:rsidRPr="00D11012">
        <w:rPr>
          <w:rFonts w:cs="Arial"/>
        </w:rPr>
        <w:t>,0</w:t>
      </w:r>
      <w:r w:rsidR="003E5C32">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sidR="003E5C32">
        <w:rPr>
          <w:rFonts w:cs="Arial"/>
        </w:rPr>
        <w:t>t</w:t>
      </w:r>
      <w:r w:rsidRPr="00D11012">
        <w:rPr>
          <w:rFonts w:cs="Arial"/>
        </w:rPr>
        <w:t xml:space="preserve"> garantiert.</w:t>
      </w:r>
    </w:p>
    <w:p w14:paraId="25751E62" w14:textId="77777777" w:rsidR="00D11012" w:rsidRDefault="00D11012" w:rsidP="00D11012">
      <w:pPr>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53E34424" w14:textId="78F56765" w:rsidR="00D644D2" w:rsidRPr="00D11012" w:rsidRDefault="00D644D2" w:rsidP="00D11012">
      <w:pPr>
        <w:ind w:left="708"/>
        <w:jc w:val="both"/>
        <w:rPr>
          <w:rFonts w:cs="Arial"/>
        </w:rPr>
      </w:pPr>
      <w:r w:rsidRPr="00D644D2">
        <w:rPr>
          <w:rFonts w:cs="Arial"/>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Pr>
          <w:rFonts w:cs="Arial"/>
        </w:rPr>
        <w:instrText xml:space="preserve"> ADDIN ZOTERO_ITEM CSL_CITATION {"citationID":"XSiNAIwk","properties":{"formattedCitation":"[18]","plainCitation":"[18]","noteIndex":0},"citationItems":[{"id":53,"uris":["http://zotero.org/groups/6046789/items/DBM7WFA5"],"itemData":{"id":53,"type":"webpage","abstract":"Klima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D644D2">
        <w:rPr>
          <w:rFonts w:ascii="Aptos" w:hAnsi="Aptos"/>
        </w:rPr>
        <w:t>[18]</w:t>
      </w:r>
      <w:r>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Zwar liegt die Einspeisevergütung mit durchschnittlich rund 6,05</w:t>
      </w:r>
      <w:r>
        <w:rPr>
          <w:rFonts w:cs="Arial"/>
        </w:rPr>
        <w:t> </w:t>
      </w:r>
      <w:r w:rsidRPr="00D644D2">
        <w:rPr>
          <w:rFonts w:cs="Arial"/>
        </w:rPr>
        <w:t xml:space="preserve">Cent/kWh </w:t>
      </w:r>
      <w:r>
        <w:rPr>
          <w:rFonts w:cs="Arial"/>
        </w:rPr>
        <w:fldChar w:fldCharType="begin"/>
      </w:r>
      <w:r>
        <w:rPr>
          <w:rFonts w:cs="Arial"/>
        </w:rPr>
        <w:instrText xml:space="preserve"> ADDIN ZOTERO_ITEM CSL_CITATION {"citationID":"cOnT1XA5","properties":{"formattedCitation":"[20]","plainCitation":"[20]","noteIndex":0},"citationItems":[{"id":58,"uris":["http://zotero.org/groups/6046789/items/9Q9L7H48"],"itemData":{"id":58,"type":"webpage","title":"Einspeisetarife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644D2">
        <w:rPr>
          <w:rFonts w:cs="Arial"/>
        </w:rPr>
        <w:t xml:space="preserve"> deutlich unter dem angesetzten Eigenverbrauchswert von 0,25</w:t>
      </w:r>
      <w:r>
        <w:rPr>
          <w:rFonts w:cs="Arial"/>
        </w:rPr>
        <w:t> </w:t>
      </w:r>
      <w:r w:rsidRPr="00D644D2">
        <w:rPr>
          <w:rFonts w:cs="Arial"/>
        </w:rPr>
        <w:t>Euro/kWh, dennoch stellt sie einen zusätzlichen Ertrag dar, der ohne Hybridsystem nicht realisierbar wäre. 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191B6747" w14:textId="11C8FF3B" w:rsidR="00D11012" w:rsidRPr="00D11012" w:rsidRDefault="00D11012" w:rsidP="00D11012">
      <w:pPr>
        <w:ind w:left="708"/>
        <w:jc w:val="both"/>
        <w:rPr>
          <w:rFonts w:cs="Arial"/>
        </w:rPr>
      </w:pPr>
      <w:r w:rsidRPr="00D11012">
        <w:rPr>
          <w:rFonts w:cs="Arial"/>
        </w:rPr>
        <w:t>Die reine Netzanbindung mit Einspeisung ist wirtschaftlich am wenigsten attraktiv. Der ÖMAG-Einspeisetarif lag zuletzt bei rund 5,9</w:t>
      </w:r>
      <w:r w:rsidR="00D644D2">
        <w:rPr>
          <w:rFonts w:cs="Arial"/>
        </w:rPr>
        <w:t> </w:t>
      </w:r>
      <w:r w:rsidRPr="00D11012">
        <w:rPr>
          <w:rFonts w:cs="Arial"/>
        </w:rPr>
        <w:t>Cent/kWh, während private Anbieter zwischen 2,0 und 11,0</w:t>
      </w:r>
      <w:r w:rsidR="00D644D2">
        <w:rPr>
          <w:rFonts w:cs="Arial"/>
        </w:rPr>
        <w:t> </w:t>
      </w:r>
      <w:r w:rsidRPr="00D11012">
        <w:rPr>
          <w:rFonts w:cs="Arial"/>
        </w:rPr>
        <w:t>Cent/kWh vergüten – im Durchschnitt rund 6,05</w:t>
      </w:r>
      <w:r w:rsidR="00D644D2">
        <w:rPr>
          <w:rFonts w:cs="Arial"/>
        </w:rPr>
        <w:t> </w:t>
      </w:r>
      <w:r w:rsidRPr="00D11012">
        <w:rPr>
          <w:rFonts w:cs="Arial"/>
        </w:rPr>
        <w:t xml:space="preserve">Cent/kWh </w:t>
      </w:r>
      <w:r w:rsidR="00D644D2">
        <w:rPr>
          <w:rFonts w:cs="Arial"/>
        </w:rPr>
        <w:fldChar w:fldCharType="begin"/>
      </w:r>
      <w:r w:rsidR="00D644D2">
        <w:rPr>
          <w:rFonts w:cs="Arial"/>
        </w:rPr>
        <w:instrText xml:space="preserve"> ADDIN ZOTERO_ITEM CSL_CITATION {"citationID":"FKa0iJQs","properties":{"formattedCitation":"[20]","plainCitation":"[20]","noteIndex":0},"citationItems":[{"id":58,"uris":["http://zotero.org/groups/6046789/items/9Q9L7H48"],"itemData":{"id":58,"type":"webpage","title":"Einspeisetarife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Das liegt deutlich unter dem Eigenverbrauchswert von 0,25</w:t>
      </w:r>
      <w:r w:rsidR="00D644D2">
        <w:rPr>
          <w:rFonts w:cs="Arial"/>
        </w:rPr>
        <w:t> </w:t>
      </w:r>
      <w:r w:rsidRPr="00D11012">
        <w:rPr>
          <w:rFonts w:cs="Arial"/>
        </w:rPr>
        <w:t xml:space="preserve">Euro/kWh </w:t>
      </w:r>
      <w:r w:rsidR="00D644D2">
        <w:rPr>
          <w:rFonts w:cs="Arial"/>
        </w:rPr>
        <w:fldChar w:fldCharType="begin"/>
      </w:r>
      <w:r w:rsidR="00D644D2">
        <w:rPr>
          <w:rFonts w:cs="Arial"/>
        </w:rPr>
        <w:instrText xml:space="preserve"> ADDIN ZOTERO_ITEM CSL_CITATION {"citationID":"ezHK4UQf","properties":{"formattedCitation":"[20]","plainCitation":"[20]","noteIndex":0},"citationItems":[{"id":58,"uris":["http://zotero.org/groups/6046789/items/9Q9L7H48"],"itemData":{"id":58,"type":"webpage","title":"Einspeisetarife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xml:space="preserve">. Bei vollständiger Einspeisung würde die jährliche Vergütung lediglich </w:t>
      </w:r>
      <w:r w:rsidR="00D644D2">
        <w:rPr>
          <w:rFonts w:cs="Arial"/>
        </w:rPr>
        <w:t>80 € (</w:t>
      </w:r>
      <w:r w:rsidR="00D644D2" w:rsidRPr="00D11012">
        <w:rPr>
          <w:rFonts w:cs="Arial"/>
        </w:rPr>
        <w:t>4.132</w:t>
      </w:r>
      <w:r w:rsidR="00D644D2">
        <w:rPr>
          <w:rFonts w:cs="Arial"/>
        </w:rPr>
        <w:t> </w:t>
      </w:r>
      <w:r w:rsidR="00D644D2" w:rsidRPr="00D11012">
        <w:rPr>
          <w:rFonts w:cs="Arial"/>
        </w:rPr>
        <w:t>kWh × 0,0</w:t>
      </w:r>
      <w:r w:rsidR="00D644D2">
        <w:rPr>
          <w:rFonts w:cs="Arial"/>
        </w:rPr>
        <w:t>2 </w:t>
      </w:r>
      <w:r w:rsidR="00D644D2" w:rsidRPr="00D11012">
        <w:rPr>
          <w:rFonts w:cs="Arial"/>
        </w:rPr>
        <w:t>Euro/kWh</w:t>
      </w:r>
      <w:r w:rsidR="00D644D2">
        <w:rPr>
          <w:rFonts w:cs="Arial"/>
        </w:rPr>
        <w:t>)</w:t>
      </w:r>
      <w:r w:rsidRPr="00D11012">
        <w:rPr>
          <w:rFonts w:cs="Arial"/>
        </w:rPr>
        <w:t xml:space="preserve"> bis 455</w:t>
      </w:r>
      <w:r w:rsidR="00D644D2">
        <w:rPr>
          <w:rFonts w:cs="Arial"/>
        </w:rPr>
        <w:t> </w:t>
      </w:r>
      <w:r w:rsidRPr="00D11012">
        <w:rPr>
          <w:rFonts w:cs="Arial"/>
        </w:rPr>
        <w:t>Euro betragen (4.132</w:t>
      </w:r>
      <w:r w:rsidR="00D644D2">
        <w:rPr>
          <w:rFonts w:cs="Arial"/>
        </w:rPr>
        <w:t> </w:t>
      </w:r>
      <w:r w:rsidRPr="00D11012">
        <w:rPr>
          <w:rFonts w:cs="Arial"/>
        </w:rPr>
        <w:t>kWh ×</w:t>
      </w:r>
      <w:r w:rsidR="00D644D2">
        <w:rPr>
          <w:rFonts w:cs="Arial"/>
        </w:rPr>
        <w:t xml:space="preserve"> </w:t>
      </w:r>
      <w:r w:rsidRPr="00D11012">
        <w:rPr>
          <w:rFonts w:cs="Arial"/>
        </w:rPr>
        <w:t>0,11</w:t>
      </w:r>
      <w:r w:rsidR="00D644D2">
        <w:rPr>
          <w:rFonts w:cs="Arial"/>
        </w:rPr>
        <w:t> </w:t>
      </w:r>
      <w:r w:rsidRPr="00D11012">
        <w:rPr>
          <w:rFonts w:cs="Arial"/>
        </w:rPr>
        <w:t xml:space="preserve">Euro/kWh), was die Amortisationszeit auf 11 bis 19 Jahre verlängern würde. </w:t>
      </w:r>
      <w:r w:rsidR="00847F09"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7C50AC5A" w14:textId="5277164B" w:rsidR="00D11012" w:rsidRPr="009A557B" w:rsidRDefault="00D11012" w:rsidP="00D11012">
      <w:pPr>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5A5DD2EE" w14:textId="18B2C6FC" w:rsidR="009A557B" w:rsidRPr="009A557B" w:rsidRDefault="009A557B" w:rsidP="009A557B">
      <w:pPr>
        <w:pStyle w:val="berschrift2"/>
      </w:pPr>
      <w:bookmarkStart w:id="35" w:name="_Toc224200995"/>
      <w:r w:rsidRPr="009A557B">
        <w:t>4.</w:t>
      </w:r>
      <w:r w:rsidR="00876E07">
        <w:t>6</w:t>
      </w:r>
      <w:r w:rsidRPr="009A557B">
        <w:t>.3 Betriebskosten</w:t>
      </w:r>
      <w:r w:rsidR="00AB5BFB">
        <w:t xml:space="preserve"> und Wirtschaftlichkeitsbewertung</w:t>
      </w:r>
      <w:bookmarkEnd w:id="35"/>
    </w:p>
    <w:p w14:paraId="0BE43A41" w14:textId="61774616" w:rsidR="00AB5BFB" w:rsidRPr="00AB5BFB" w:rsidRDefault="00AB5BFB" w:rsidP="00AB5BFB">
      <w:pPr>
        <w:ind w:left="708"/>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sidR="00C073FE">
        <w:rPr>
          <w:rFonts w:cs="Arial"/>
        </w:rPr>
        <w:fldChar w:fldCharType="begin"/>
      </w:r>
      <w:r w:rsidR="00C073FE">
        <w:rPr>
          <w:rFonts w:cs="Arial"/>
        </w:rPr>
        <w:instrText xml:space="preserve"> ADDIN ZOTERO_ITEM CSL_CITATION {"citationID":"MNlFsBhu","properties":{"formattedCitation":"[17]","plainCitation":"[17]","noteIndex":0},"citationItems":[{"id":49,"uris":["http://zotero.org/groups/6046789/items/64DNQKLF"],"itemData":{"id":49,"type":"webpage","abstract":"Alle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xml:space="preserve">, </w:t>
      </w:r>
      <w:r w:rsidRPr="00AB5BFB">
        <w:rPr>
          <w:rFonts w:cs="Arial"/>
        </w:rPr>
        <w:lastRenderedPageBreak/>
        <w:t>beschränken sich die jährlichen Betriebskosten auf gelegentliche Sichtprüfungen sowie das Monitoring des Batteriezustands. Die Lebensdauer der PV-Module beträgt mindestens 25 Jahre, wobei Qualitätsmodelle nach dieser Zeit noch mindestens 85</w:t>
      </w:r>
      <w:r w:rsidR="00C073FE">
        <w:rPr>
          <w:rFonts w:cs="Arial"/>
        </w:rPr>
        <w:t> </w:t>
      </w:r>
      <w:r w:rsidRPr="00AB5BFB">
        <w:rPr>
          <w:rFonts w:cs="Arial"/>
        </w:rPr>
        <w:t xml:space="preserve">% ihrer ursprünglichen Leistung erbringen </w:t>
      </w:r>
      <w:r w:rsidR="00C073FE">
        <w:rPr>
          <w:rFonts w:cs="Arial"/>
        </w:rPr>
        <w:fldChar w:fldCharType="begin"/>
      </w:r>
      <w:r w:rsidR="00C073FE">
        <w:rPr>
          <w:rFonts w:cs="Arial"/>
        </w:rPr>
        <w:instrText xml:space="preserve"> ADDIN ZOTERO_ITEM CSL_CITATION {"citationID":"bYMkMOtN","properties":{"formattedCitation":"[17]","plainCitation":"[17]","noteIndex":0},"citationItems":[{"id":49,"uris":["http://zotero.org/groups/6046789/items/64DNQKLF"],"itemData":{"id":49,"type":"webpage","abstract":"Alle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Der Wechselrichter hat eine kürzere Lebensdauer von rund 10 bis 15</w:t>
      </w:r>
      <w:r w:rsidR="00C073FE">
        <w:rPr>
          <w:rFonts w:cs="Arial"/>
        </w:rPr>
        <w:t> </w:t>
      </w:r>
      <w:r w:rsidRPr="00AB5BFB">
        <w:rPr>
          <w:rFonts w:cs="Arial"/>
        </w:rPr>
        <w:t>Jahren, weshalb ein einmaliger Austausch über die Systemlaufzeit einzuplanen ist.</w:t>
      </w:r>
    </w:p>
    <w:p w14:paraId="4D9B7F91" w14:textId="2DEA12B6" w:rsidR="00AB5BFB" w:rsidRPr="00AB5BFB" w:rsidRDefault="00AB5BFB" w:rsidP="00AB5BFB">
      <w:pPr>
        <w:ind w:left="708"/>
        <w:jc w:val="both"/>
        <w:rPr>
          <w:rFonts w:cs="Arial"/>
        </w:rPr>
      </w:pPr>
      <w:r w:rsidRPr="00AB5BFB">
        <w:rPr>
          <w:rFonts w:cs="Arial"/>
        </w:rPr>
        <w:t>Die Stromerzeugungskosten (Levelized Cost of Electricity, LCOE) liegen auf Basis der Investitionskosten von 4.800</w:t>
      </w:r>
      <w:r w:rsidR="004A1ADC">
        <w:rPr>
          <w:rFonts w:cs="Arial"/>
        </w:rPr>
        <w:t> </w:t>
      </w:r>
      <w:r w:rsidRPr="00AB5BFB">
        <w:rPr>
          <w:rFonts w:cs="Arial"/>
        </w:rPr>
        <w:t>Euro, einer angenommenen Systemlebensdauer von 10 bis 15</w:t>
      </w:r>
      <w:r w:rsidR="004A1ADC">
        <w:rPr>
          <w:rFonts w:cs="Arial"/>
        </w:rPr>
        <w:t> </w:t>
      </w:r>
      <w:r w:rsidRPr="00AB5BFB">
        <w:rPr>
          <w:rFonts w:cs="Arial"/>
        </w:rPr>
        <w:t>Jahren und einer jährlichen Energieerzeugung von 4.132</w:t>
      </w:r>
      <w:r w:rsidR="004A1ADC">
        <w:rPr>
          <w:rFonts w:cs="Arial"/>
        </w:rPr>
        <w:t> </w:t>
      </w:r>
      <w:r w:rsidRPr="00AB5BFB">
        <w:rPr>
          <w:rFonts w:cs="Arial"/>
        </w:rPr>
        <w:t>kWh bei rund 0,08 bis 0,12</w:t>
      </w:r>
      <w:r w:rsidR="00C073FE">
        <w:rPr>
          <w:rFonts w:cs="Arial"/>
        </w:rPr>
        <w:t> </w:t>
      </w:r>
      <w:r w:rsidRPr="00AB5BFB">
        <w:rPr>
          <w:rFonts w:cs="Arial"/>
        </w:rPr>
        <w:t xml:space="preserve">Euro/kWh – deutlich unter dem aktuellen Endkundenpreis von 0,25 Euro/kWh </w:t>
      </w:r>
      <w:r w:rsidR="00C073FE">
        <w:rPr>
          <w:rFonts w:cs="Arial"/>
        </w:rPr>
        <w:fldChar w:fldCharType="begin"/>
      </w:r>
      <w:r w:rsidR="00C073FE">
        <w:rPr>
          <w:rFonts w:cs="Arial"/>
        </w:rPr>
        <w:instrText xml:space="preserve"> ADDIN ZOTERO_ITEM CSL_CITATION {"citationID":"YGWHHhZa","properties":{"formattedCitation":"[20]","plainCitation":"[20]","noteIndex":0},"citationItems":[{"id":58,"uris":["http://zotero.org/groups/6046789/items/9Q9L7H48"],"itemData":{"id":58,"type":"webpage","title":"Einspeisetarife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C073FE">
        <w:rPr>
          <w:rFonts w:cs="Arial"/>
        </w:rPr>
        <w:fldChar w:fldCharType="separate"/>
      </w:r>
      <w:r w:rsidR="00C073FE" w:rsidRPr="00C073FE">
        <w:rPr>
          <w:rFonts w:ascii="Aptos" w:hAnsi="Aptos"/>
        </w:rPr>
        <w:t>[20]</w:t>
      </w:r>
      <w:r w:rsidR="00C073FE">
        <w:rPr>
          <w:rFonts w:cs="Arial"/>
        </w:rPr>
        <w:fldChar w:fldCharType="end"/>
      </w:r>
      <w:r w:rsidRPr="00AB5BFB">
        <w:rPr>
          <w:rFonts w:cs="Arial"/>
        </w:rPr>
        <w:t>. Selbst unter Berücksichtigung eines Wechselrichtertauschs nach etwa 12</w:t>
      </w:r>
      <w:r w:rsidR="004A1ADC">
        <w:rPr>
          <w:rFonts w:cs="Arial"/>
        </w:rPr>
        <w:t> </w:t>
      </w:r>
      <w:r w:rsidRPr="00AB5BFB">
        <w:rPr>
          <w:rFonts w:cs="Arial"/>
        </w:rPr>
        <w:t>Jahren bleiben die LCOE weit unter dem Netzbezugspreis.</w:t>
      </w:r>
    </w:p>
    <w:p w14:paraId="6179C11B" w14:textId="0AAAA9D9" w:rsidR="00AB5BFB" w:rsidRPr="00AB5BFB" w:rsidRDefault="00AB5BFB" w:rsidP="00AB5BFB">
      <w:pPr>
        <w:ind w:left="708"/>
        <w:jc w:val="both"/>
        <w:rPr>
          <w:rFonts w:cs="Arial"/>
        </w:rPr>
      </w:pPr>
      <w:r w:rsidRPr="00AB5BFB">
        <w:rPr>
          <w:rFonts w:cs="Arial"/>
        </w:rPr>
        <w:t>Zusammenfassend zeigt die Analyse, dass das Energie-Management-Modul für ein</w:t>
      </w:r>
      <w:r w:rsidR="004A1ADC">
        <w:rPr>
          <w:rFonts w:cs="Arial"/>
        </w:rPr>
        <w:t xml:space="preserve"> </w:t>
      </w:r>
      <w:r w:rsidR="004A1ADC" w:rsidRPr="00AB5BFB">
        <w:rPr>
          <w:rFonts w:cs="Arial"/>
        </w:rPr>
        <w:t>Gewächshaus</w:t>
      </w:r>
      <w:r w:rsidR="004A1ADC">
        <w:rPr>
          <w:rFonts w:cs="Arial"/>
        </w:rPr>
        <w:t xml:space="preserve"> mit</w:t>
      </w:r>
      <w:r w:rsidRPr="00AB5BFB">
        <w:rPr>
          <w:rFonts w:cs="Arial"/>
        </w:rPr>
        <w:t xml:space="preserve"> 10</w:t>
      </w:r>
      <w:r w:rsidR="004A1ADC">
        <w:rPr>
          <w:rFonts w:cs="Arial"/>
        </w:rPr>
        <w:t> </w:t>
      </w:r>
      <w:r w:rsidRPr="00AB5BFB">
        <w:rPr>
          <w:rFonts w:cs="Arial"/>
        </w:rPr>
        <w:t xml:space="preserve">m² </w:t>
      </w:r>
      <w:r w:rsidR="004A1ADC">
        <w:rPr>
          <w:rFonts w:cs="Arial"/>
        </w:rPr>
        <w:t xml:space="preserve">Dachfläche </w:t>
      </w:r>
      <w:r w:rsidRPr="00AB5BFB">
        <w:rPr>
          <w:rFonts w:cs="Arial"/>
        </w:rPr>
        <w:t>mit einer Investition von rund 4.800</w:t>
      </w:r>
      <w:r w:rsidR="004A1ADC">
        <w:rPr>
          <w:rFonts w:cs="Arial"/>
        </w:rPr>
        <w:t> </w:t>
      </w:r>
      <w:r w:rsidRPr="00AB5BFB">
        <w:rPr>
          <w:rFonts w:cs="Arial"/>
        </w:rPr>
        <w:t xml:space="preserve">Euro </w:t>
      </w:r>
      <w:r w:rsidR="004A1ADC">
        <w:rPr>
          <w:rFonts w:cs="Arial"/>
        </w:rPr>
        <w:fldChar w:fldCharType="begin"/>
      </w:r>
      <w:r w:rsidR="004A1ADC">
        <w:rPr>
          <w:rFonts w:cs="Arial"/>
        </w:rPr>
        <w:instrText xml:space="preserve"> ADDIN ZOTERO_ITEM CSL_CITATION {"citationID":"0Kb9SEFl","properties":{"formattedCitation":"[17]","plainCitation":"[17]","noteIndex":0},"citationItems":[{"id":49,"uris":["http://zotero.org/groups/6046789/items/64DNQKLF"],"itemData":{"id":49,"type":"webpage","abstract":"Alle Kosten und Erträge auf einen Blick. </w:instrText>
      </w:r>
      <w:r w:rsidR="004A1ADC">
        <w:rPr>
          <w:rFonts w:ascii="Segoe UI Symbol" w:hAnsi="Segoe UI Symbol" w:cs="Segoe UI Symbol"/>
        </w:rPr>
        <w:instrText>➤</w:instrText>
      </w:r>
      <w:r w:rsidR="004A1ADC">
        <w:rPr>
          <w:rFonts w:cs="Arial"/>
        </w:rPr>
        <w:instrText xml:space="preserve"> Mit dem interaktiven Photovoltaik Rechner zur optimalen Gr</w:instrText>
      </w:r>
      <w:r w:rsidR="004A1ADC">
        <w:rPr>
          <w:rFonts w:ascii="Aptos" w:hAnsi="Aptos" w:cs="Aptos"/>
        </w:rPr>
        <w:instrText>öß</w:instrText>
      </w:r>
      <w:r w:rsidR="004A1ADC">
        <w:rPr>
          <w:rFonts w:cs="Arial"/>
        </w:rPr>
        <w:instrText>e, Ausrichtung und Wirtschaftlichkeit.","language":"de","title":"Photovoltaik Kosten &amp; Ertrag inkl. PV Rechner - Salzburg AG f</w:instrText>
      </w:r>
      <w:r w:rsidR="004A1ADC">
        <w:rPr>
          <w:rFonts w:ascii="Aptos" w:hAnsi="Aptos" w:cs="Aptos"/>
        </w:rPr>
        <w:instrText>ü</w:instrText>
      </w:r>
      <w:r w:rsidR="004A1ADC">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4A1ADC">
        <w:rPr>
          <w:rFonts w:cs="Arial"/>
        </w:rPr>
        <w:fldChar w:fldCharType="separate"/>
      </w:r>
      <w:r w:rsidR="004A1ADC" w:rsidRPr="004A1ADC">
        <w:rPr>
          <w:rFonts w:ascii="Aptos" w:hAnsi="Aptos"/>
        </w:rPr>
        <w:t>[17]</w:t>
      </w:r>
      <w:r w:rsidR="004A1ADC">
        <w:rPr>
          <w:rFonts w:cs="Arial"/>
        </w:rPr>
        <w:fldChar w:fldCharType="end"/>
      </w:r>
      <w:r w:rsidRPr="00AB5BFB">
        <w:rPr>
          <w:rFonts w:cs="Arial"/>
        </w:rPr>
        <w:t>, einer jährlichen Einsparung von ca. 1.033</w:t>
      </w:r>
      <w:r w:rsidR="004A1ADC">
        <w:rPr>
          <w:rFonts w:cs="Arial"/>
        </w:rPr>
        <w:t> </w:t>
      </w:r>
      <w:r w:rsidRPr="00AB5BFB">
        <w:rPr>
          <w:rFonts w:cs="Arial"/>
        </w:rPr>
        <w:t>Euro und einer Amortisationszeit von etwa 4,6</w:t>
      </w:r>
      <w:r w:rsidR="004A1ADC">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sidR="004A1ADC">
        <w:rPr>
          <w:rFonts w:cs="Arial"/>
        </w:rPr>
        <w:t>er</w:t>
      </w:r>
      <w:r w:rsidRPr="00AB5BFB">
        <w:rPr>
          <w:rFonts w:cs="Arial"/>
        </w:rPr>
        <w:t xml:space="preserve"> niedrige LCOE von 0,08 bis 0,1</w:t>
      </w:r>
      <w:r w:rsidR="004A1ADC">
        <w:rPr>
          <w:rFonts w:cs="Arial"/>
        </w:rPr>
        <w:t>2 </w:t>
      </w:r>
      <w:r w:rsidRPr="00AB5BFB">
        <w:rPr>
          <w:rFonts w:cs="Arial"/>
        </w:rPr>
        <w:t xml:space="preserve">Euro/kWh sowie die Unabhängigkeit von schwankenden Netzstrompreisen </w:t>
      </w:r>
      <w:r w:rsidR="004A1ADC">
        <w:rPr>
          <w:rFonts w:cs="Arial"/>
        </w:rPr>
        <w:fldChar w:fldCharType="begin"/>
      </w:r>
      <w:r w:rsidR="004A1ADC">
        <w:rPr>
          <w:rFonts w:cs="Arial"/>
        </w:rPr>
        <w:instrText xml:space="preserve"> ADDIN ZOTERO_ITEM CSL_CITATION {"citationID":"i1NbeAdR","properties":{"formattedCitation":"[19]","plainCitation":"[19]","noteIndex":0},"citationItems":[{"id":47,"uris":["http://zotero.org/groups/6046789/items/WU7N8NWY"],"itemData":{"id":47,"type":"webpage","title":"Strompreisindizes: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4A1ADC">
        <w:rPr>
          <w:rFonts w:cs="Arial"/>
        </w:rPr>
        <w:fldChar w:fldCharType="separate"/>
      </w:r>
      <w:r w:rsidR="004A1ADC" w:rsidRPr="004A1ADC">
        <w:rPr>
          <w:rFonts w:ascii="Aptos" w:hAnsi="Aptos"/>
        </w:rPr>
        <w:t>[19]</w:t>
      </w:r>
      <w:r w:rsidR="004A1ADC">
        <w:rPr>
          <w:rFonts w:cs="Arial"/>
        </w:rPr>
        <w:fldChar w:fldCharType="end"/>
      </w:r>
      <w:r w:rsidRPr="00AB5BFB">
        <w:rPr>
          <w:rFonts w:cs="Arial"/>
        </w:rPr>
        <w:t xml:space="preserve"> sprechen langfristig klar für die gewählte Lösung.</w:t>
      </w:r>
    </w:p>
    <w:p w14:paraId="5F97695B" w14:textId="137EB587" w:rsidR="00222C03" w:rsidRDefault="0052036E" w:rsidP="00B9440E">
      <w:pPr>
        <w:pStyle w:val="berschrift1"/>
        <w:spacing w:before="0"/>
      </w:pPr>
      <w:bookmarkStart w:id="36" w:name="_Toc224200996"/>
      <w:r>
        <w:t>4.</w:t>
      </w:r>
      <w:r w:rsidR="00876E07">
        <w:t>7</w:t>
      </w:r>
      <w:r>
        <w:t xml:space="preserve"> Elektrische Planung</w:t>
      </w:r>
      <w:bookmarkEnd w:id="36"/>
    </w:p>
    <w:p w14:paraId="7801BBAE" w14:textId="2AC881B4" w:rsidR="009812EA" w:rsidRDefault="00B40562" w:rsidP="009812EA">
      <w:pPr>
        <w:ind w:left="708"/>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erstellt. Das Systemschema stellt den übergeordneten Energiefluss und die logische Systemstruktur dar, während der mit KiCad (Version 9.0) erstellte Schaltplan die</w:t>
      </w:r>
      <w:r>
        <w:rPr>
          <w:rFonts w:cs="Arial"/>
        </w:rPr>
        <w:t xml:space="preserve"> elektrischen Verbindungen aller Komponenten dokumentiert</w:t>
      </w:r>
      <w:r w:rsidRPr="00B40562">
        <w:rPr>
          <w:rFonts w:cs="Arial"/>
        </w:rPr>
        <w:t>.</w:t>
      </w:r>
    </w:p>
    <w:p w14:paraId="7F0B9676" w14:textId="417F30D9" w:rsidR="009812EA" w:rsidRPr="009812EA" w:rsidRDefault="009812EA" w:rsidP="009812EA">
      <w:pPr>
        <w:pStyle w:val="berschrift2"/>
        <w:rPr>
          <w:rFonts w:asciiTheme="minorHAnsi" w:hAnsiTheme="minorHAnsi"/>
        </w:rPr>
      </w:pPr>
      <w:bookmarkStart w:id="37" w:name="_Toc224200997"/>
      <w:r w:rsidRPr="009812EA">
        <w:rPr>
          <w:rFonts w:asciiTheme="minorHAnsi" w:hAnsiTheme="minorHAnsi"/>
        </w:rPr>
        <w:t>4.</w:t>
      </w:r>
      <w:r w:rsidR="00876E07">
        <w:rPr>
          <w:rFonts w:asciiTheme="minorHAnsi" w:hAnsiTheme="minorHAnsi"/>
        </w:rPr>
        <w:t>7</w:t>
      </w:r>
      <w:r w:rsidRPr="009812EA">
        <w:rPr>
          <w:rFonts w:asciiTheme="minorHAnsi" w:hAnsiTheme="minorHAnsi"/>
        </w:rPr>
        <w:t>.1 Systemaufbau und Energiepfad</w:t>
      </w:r>
      <w:bookmarkEnd w:id="37"/>
    </w:p>
    <w:p w14:paraId="7A981B4F" w14:textId="180766AB" w:rsidR="009812EA" w:rsidRPr="009B125F" w:rsidRDefault="009812EA" w:rsidP="009812EA">
      <w:pPr>
        <w:spacing w:after="200"/>
        <w:ind w:left="708"/>
        <w:jc w:val="both"/>
        <w:rPr>
          <w:sz w:val="20"/>
          <w:szCs w:val="20"/>
        </w:rPr>
      </w:pPr>
      <w:r w:rsidRPr="009B125F">
        <w:rPr>
          <w:rFonts w:eastAsia="Arial" w:cs="Arial"/>
        </w:rPr>
        <w:t>Abbildung 3 zeigt den Systemaufbau und die logische Struktur des Gesamtsystems. Das PV-Panel (enjoysolar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r Monitoring und Datenkommunikation, den Orion 12/12-18 DC/DC-Wandler mit galvanischer Trennung für die Sensorikversorgung sowie eine 30</w:t>
      </w:r>
      <w:r w:rsidRPr="009B125F">
        <w:rPr>
          <w:rFonts w:ascii="Arial" w:eastAsia="Arial" w:hAnsi="Arial" w:cs="Arial"/>
        </w:rPr>
        <w:t> </w:t>
      </w:r>
      <w:r w:rsidRPr="009B125F">
        <w:rPr>
          <w:rFonts w:eastAsia="Arial" w:cs="Arial"/>
        </w:rPr>
        <w:t>A-Sicherung zum Schutz des Systems. Als Backup</w:t>
      </w:r>
      <w:r w:rsidR="005407D1">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385C9C03" w14:textId="57C60678" w:rsidR="009812EA" w:rsidRPr="009812EA" w:rsidRDefault="009812EA" w:rsidP="009812EA">
      <w:pPr>
        <w:pStyle w:val="berschrift2"/>
        <w:rPr>
          <w:rFonts w:asciiTheme="minorHAnsi" w:hAnsiTheme="minorHAnsi"/>
        </w:rPr>
      </w:pPr>
      <w:bookmarkStart w:id="38" w:name="_Toc224200998"/>
      <w:r w:rsidRPr="009812EA">
        <w:rPr>
          <w:rFonts w:asciiTheme="minorHAnsi" w:hAnsiTheme="minorHAnsi"/>
        </w:rPr>
        <w:t>4.</w:t>
      </w:r>
      <w:r w:rsidR="00876E07">
        <w:rPr>
          <w:rFonts w:asciiTheme="minorHAnsi" w:hAnsiTheme="minorHAnsi"/>
        </w:rPr>
        <w:t>7</w:t>
      </w:r>
      <w:r w:rsidRPr="009812EA">
        <w:rPr>
          <w:rFonts w:asciiTheme="minorHAnsi" w:hAnsiTheme="minorHAnsi"/>
        </w:rPr>
        <w:t>.2 Schaltplan</w:t>
      </w:r>
      <w:bookmarkEnd w:id="38"/>
    </w:p>
    <w:p w14:paraId="4BA52195" w14:textId="5F3C2399" w:rsidR="009812EA" w:rsidRPr="009B125F" w:rsidRDefault="009812EA" w:rsidP="009812EA">
      <w:pPr>
        <w:ind w:left="708"/>
        <w:jc w:val="both"/>
        <w:rPr>
          <w:rFonts w:cs="Arial"/>
          <w:sz w:val="20"/>
          <w:szCs w:val="20"/>
        </w:rPr>
      </w:pPr>
      <w:r w:rsidRPr="009B125F">
        <w:rPr>
          <w:rFonts w:eastAsia="Arial" w:cs="Arial"/>
        </w:rPr>
        <w:t>Abbildung 2 zeigt die elektrischen Verbindungen aller Komponenten. Die AGM-Batterie (BAT1) ist über eine 30 A-Sicherung (F2) mit dem MultiPlus 12/800 (U2) verbunden, der gleichzeitig das PV-Panel (PANEL1) und den Netzanschluss verarbeitet. Der SmartShunt 500</w:t>
      </w:r>
      <w:r w:rsidR="00011E5A" w:rsidRPr="009B125F">
        <w:rPr>
          <w:rFonts w:ascii="Arial" w:eastAsia="Arial" w:hAnsi="Arial" w:cs="Arial"/>
        </w:rPr>
        <w:t> </w:t>
      </w:r>
      <w:r w:rsidRPr="009B125F">
        <w:rPr>
          <w:rFonts w:eastAsia="Arial" w:cs="Arial"/>
        </w:rPr>
        <w:t>A (U4) ist i</w:t>
      </w:r>
      <w:r w:rsidR="00011E5A" w:rsidRPr="009B125F">
        <w:rPr>
          <w:rFonts w:eastAsia="Arial" w:cs="Arial"/>
        </w:rPr>
        <w:t xml:space="preserve">m </w:t>
      </w:r>
      <w:r w:rsidRPr="009B125F">
        <w:rPr>
          <w:rFonts w:eastAsia="Arial" w:cs="Arial"/>
        </w:rPr>
        <w:t xml:space="preserve">Batteriepfad </w:t>
      </w:r>
      <w:r w:rsidR="00011E5A" w:rsidRPr="009B125F">
        <w:rPr>
          <w:rFonts w:eastAsia="Arial" w:cs="Arial"/>
        </w:rPr>
        <w:t>angeordnet</w:t>
      </w:r>
      <w:r w:rsidRPr="009B125F">
        <w:rPr>
          <w:rFonts w:eastAsia="Arial" w:cs="Arial"/>
        </w:rPr>
        <w:t xml:space="preserve">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VE.Direct an den Cerbo GX. Der MultiPlus kommuniziert mit dem Cerbo GX </w:t>
      </w:r>
      <w:r w:rsidRPr="009B125F">
        <w:rPr>
          <w:rFonts w:ascii="Aptos" w:eastAsia="Arial" w:hAnsi="Aptos" w:cs="Aptos"/>
        </w:rPr>
        <w:t>ü</w:t>
      </w:r>
      <w:r w:rsidRPr="009B125F">
        <w:rPr>
          <w:rFonts w:eastAsia="Arial" w:cs="Arial"/>
        </w:rPr>
        <w:t xml:space="preserve">ber VE.Bus. </w:t>
      </w:r>
      <w:r w:rsidR="00011E5A" w:rsidRPr="009B125F">
        <w:rPr>
          <w:rFonts w:eastAsia="Arial" w:cs="Arial"/>
        </w:rPr>
        <w:t xml:space="preserve">Der Orion DC/DC-Wandler (U6) versorgt die angeschlossenen Verbraucher mit einer galvanisch getrennten </w:t>
      </w:r>
      <w:r w:rsidR="00011E5A" w:rsidRPr="009B125F">
        <w:rPr>
          <w:rFonts w:eastAsia="Arial" w:cs="Arial"/>
        </w:rPr>
        <w:lastRenderedPageBreak/>
        <w:t>12-V-Spannung.</w:t>
      </w:r>
      <w:r w:rsidRPr="009B125F">
        <w:rPr>
          <w:rFonts w:eastAsia="Arial" w:cs="Arial"/>
        </w:rPr>
        <w:t xml:space="preserve"> Das GX Touch 50 Display (DISPLAY1) ist über RJ45 direkt am Cerbo GX angeschlossen.</w:t>
      </w:r>
    </w:p>
    <w:p w14:paraId="2DE24A58" w14:textId="77777777" w:rsidR="006B5CFB" w:rsidRDefault="006B5CFB" w:rsidP="00E16981">
      <w:pPr>
        <w:jc w:val="both"/>
        <w:rPr>
          <w:rFonts w:cs="Arial"/>
        </w:rPr>
      </w:pPr>
    </w:p>
    <w:p w14:paraId="767AFBB1" w14:textId="77777777" w:rsidR="009812EA" w:rsidRDefault="009812EA" w:rsidP="00E16981">
      <w:pPr>
        <w:jc w:val="both"/>
        <w:rPr>
          <w:rFonts w:cs="Arial"/>
        </w:rPr>
        <w:sectPr w:rsidR="009812EA" w:rsidSect="00303B13">
          <w:pgSz w:w="11906" w:h="16838"/>
          <w:pgMar w:top="1417" w:right="1417" w:bottom="1134" w:left="1417" w:header="708" w:footer="708" w:gutter="0"/>
          <w:cols w:space="708"/>
          <w:docGrid w:linePitch="360"/>
        </w:sectPr>
      </w:pPr>
    </w:p>
    <w:p w14:paraId="770373E3" w14:textId="1FAE716E" w:rsidR="006B5CFB" w:rsidRDefault="00347DB5" w:rsidP="0052036E">
      <w:pPr>
        <w:ind w:left="708"/>
        <w:jc w:val="both"/>
        <w:rPr>
          <w:rFonts w:cs="Arial"/>
          <w:b/>
          <w:bCs/>
          <w:sz w:val="32"/>
          <w:szCs w:val="32"/>
        </w:rPr>
      </w:pPr>
      <w:r w:rsidRPr="00347DB5">
        <w:rPr>
          <w:rFonts w:cs="Arial"/>
          <w:b/>
          <w:bCs/>
          <w:noProof/>
          <w:sz w:val="32"/>
          <w:szCs w:val="32"/>
        </w:rPr>
        <w:lastRenderedPageBreak/>
        <w:drawing>
          <wp:anchor distT="0" distB="0" distL="114300" distR="114300" simplePos="0" relativeHeight="251674624" behindDoc="1" locked="0" layoutInCell="1" allowOverlap="1" wp14:anchorId="7FC9A3D5" wp14:editId="13E86447">
            <wp:simplePos x="0" y="0"/>
            <wp:positionH relativeFrom="margin">
              <wp:posOffset>215265</wp:posOffset>
            </wp:positionH>
            <wp:positionV relativeFrom="paragraph">
              <wp:posOffset>85931</wp:posOffset>
            </wp:positionV>
            <wp:extent cx="8867140" cy="5611242"/>
            <wp:effectExtent l="0" t="0" r="0" b="8890"/>
            <wp:wrapNone/>
            <wp:docPr id="1110723195" name="Grafik 1" descr="Ein Bild, das Diagramm, technische Zeichnung, Pla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23195" name="Grafik 1" descr="Ein Bild, das Diagramm, technische Zeichnung, Plan, Text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8867140" cy="5611242"/>
                    </a:xfrm>
                    <a:prstGeom prst="rect">
                      <a:avLst/>
                    </a:prstGeom>
                  </pic:spPr>
                </pic:pic>
              </a:graphicData>
            </a:graphic>
            <wp14:sizeRelH relativeFrom="margin">
              <wp14:pctWidth>0</wp14:pctWidth>
            </wp14:sizeRelH>
            <wp14:sizeRelV relativeFrom="margin">
              <wp14:pctHeight>0</wp14:pctHeight>
            </wp14:sizeRelV>
          </wp:anchor>
        </w:drawing>
      </w:r>
      <w:r w:rsidR="0065658D">
        <w:rPr>
          <w:noProof/>
        </w:rPr>
        <mc:AlternateContent>
          <mc:Choice Requires="wps">
            <w:drawing>
              <wp:anchor distT="0" distB="0" distL="114300" distR="114300" simplePos="0" relativeHeight="251671552" behindDoc="0" locked="0" layoutInCell="1" allowOverlap="1" wp14:anchorId="4202B95B" wp14:editId="20ED6C73">
                <wp:simplePos x="0" y="0"/>
                <wp:positionH relativeFrom="column">
                  <wp:posOffset>469511</wp:posOffset>
                </wp:positionH>
                <wp:positionV relativeFrom="paragraph">
                  <wp:posOffset>5490845</wp:posOffset>
                </wp:positionV>
                <wp:extent cx="8232140" cy="635"/>
                <wp:effectExtent l="0" t="0" r="0" b="0"/>
                <wp:wrapTopAndBottom/>
                <wp:docPr id="753978273" name="Textfeld 1"/>
                <wp:cNvGraphicFramePr/>
                <a:graphic xmlns:a="http://schemas.openxmlformats.org/drawingml/2006/main">
                  <a:graphicData uri="http://schemas.microsoft.com/office/word/2010/wordprocessingShape">
                    <wps:wsp>
                      <wps:cNvSpPr txBox="1"/>
                      <wps:spPr>
                        <a:xfrm>
                          <a:off x="0" y="0"/>
                          <a:ext cx="8232140" cy="635"/>
                        </a:xfrm>
                        <a:prstGeom prst="rect">
                          <a:avLst/>
                        </a:prstGeom>
                        <a:solidFill>
                          <a:prstClr val="white"/>
                        </a:solidFill>
                        <a:ln>
                          <a:noFill/>
                        </a:ln>
                      </wps:spPr>
                      <wps:txbx>
                        <w:txbxContent>
                          <w:p w14:paraId="1434DF07" w14:textId="5819184E" w:rsidR="0065658D" w:rsidRPr="00937DB1" w:rsidRDefault="0065658D" w:rsidP="0065658D">
                            <w:pPr>
                              <w:pStyle w:val="Beschriftung"/>
                              <w:rPr>
                                <w:rFonts w:cs="Arial"/>
                                <w:b/>
                                <w:bCs/>
                                <w:noProof/>
                                <w:sz w:val="32"/>
                                <w:szCs w:val="32"/>
                              </w:rPr>
                            </w:pPr>
                            <w:bookmarkStart w:id="39" w:name="_Toc223815332"/>
                            <w:r>
                              <w:t xml:space="preserve">Abbildung </w:t>
                            </w:r>
                            <w:r>
                              <w:fldChar w:fldCharType="begin"/>
                            </w:r>
                            <w:r>
                              <w:instrText xml:space="preserve"> SEQ Abbildung \* ARABIC </w:instrText>
                            </w:r>
                            <w:r>
                              <w:fldChar w:fldCharType="separate"/>
                            </w:r>
                            <w:r>
                              <w:rPr>
                                <w:noProof/>
                              </w:rPr>
                              <w:t>2</w:t>
                            </w:r>
                            <w:r>
                              <w:fldChar w:fldCharType="end"/>
                            </w:r>
                            <w:r>
                              <w:t xml:space="preserve">: </w:t>
                            </w:r>
                            <w:r w:rsidRPr="0065658D">
                              <w:t>Schaltplan des hybriden 12-V-Energiesystems (KiCad, eigene Darstellung)</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02B95B" id="_x0000_s1027" type="#_x0000_t202" style="position:absolute;left:0;text-align:left;margin-left:36.95pt;margin-top:432.35pt;width:648.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MZGAIAAD8EAAAOAAAAZHJzL2Uyb0RvYy54bWysU8Fu2zAMvQ/YPwi6L07Sr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6b+dV89plCkmLXV1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" stroked="f">
                <v:textbox style="mso-fit-shape-to-text:t" inset="0,0,0,0">
                  <w:txbxContent>
                    <w:p w14:paraId="1434DF07" w14:textId="5819184E" w:rsidR="0065658D" w:rsidRPr="00937DB1" w:rsidRDefault="0065658D" w:rsidP="0065658D">
                      <w:pPr>
                        <w:pStyle w:val="Beschriftung"/>
                        <w:rPr>
                          <w:rFonts w:cs="Arial"/>
                          <w:b/>
                          <w:bCs/>
                          <w:noProof/>
                          <w:sz w:val="32"/>
                          <w:szCs w:val="32"/>
                        </w:rPr>
                      </w:pPr>
                      <w:bookmarkStart w:id="40" w:name="_Toc223815332"/>
                      <w:r>
                        <w:t xml:space="preserve">Abbildung </w:t>
                      </w:r>
                      <w:r>
                        <w:fldChar w:fldCharType="begin"/>
                      </w:r>
                      <w:r>
                        <w:instrText xml:space="preserve"> SEQ Abbildung \* ARABIC </w:instrText>
                      </w:r>
                      <w:r>
                        <w:fldChar w:fldCharType="separate"/>
                      </w:r>
                      <w:r>
                        <w:rPr>
                          <w:noProof/>
                        </w:rPr>
                        <w:t>2</w:t>
                      </w:r>
                      <w:r>
                        <w:fldChar w:fldCharType="end"/>
                      </w:r>
                      <w:r>
                        <w:t xml:space="preserve">: </w:t>
                      </w:r>
                      <w:r w:rsidRPr="0065658D">
                        <w:t>Schaltplan des hybriden 12-V-Energiesystems (KiCad, eigene Darstellung)</w:t>
                      </w:r>
                      <w:bookmarkEnd w:id="40"/>
                    </w:p>
                  </w:txbxContent>
                </v:textbox>
                <w10:wrap type="topAndBottom"/>
              </v:shape>
            </w:pict>
          </mc:Fallback>
        </mc:AlternateContent>
      </w:r>
      <w:r w:rsidR="004A13F8" w:rsidRPr="004A13F8">
        <w:rPr>
          <w:rFonts w:cs="Arial"/>
          <w:b/>
          <w:bCs/>
          <w:sz w:val="32"/>
          <w:szCs w:val="32"/>
        </w:rPr>
        <w:t>Schaltplan Verteilerschrank</w:t>
      </w:r>
    </w:p>
    <w:p w14:paraId="02B52B98" w14:textId="5463B8DA" w:rsidR="00347DB5" w:rsidRDefault="00347DB5" w:rsidP="0052036E">
      <w:pPr>
        <w:ind w:left="708"/>
        <w:jc w:val="both"/>
        <w:rPr>
          <w:rFonts w:cs="Arial"/>
          <w:b/>
          <w:bCs/>
          <w:sz w:val="32"/>
          <w:szCs w:val="32"/>
        </w:rPr>
      </w:pPr>
    </w:p>
    <w:p w14:paraId="304748CB" w14:textId="3B533246" w:rsidR="00347DB5" w:rsidRDefault="00347DB5" w:rsidP="0052036E">
      <w:pPr>
        <w:ind w:left="708"/>
        <w:jc w:val="both"/>
        <w:rPr>
          <w:rFonts w:cs="Arial"/>
          <w:b/>
          <w:bCs/>
          <w:sz w:val="32"/>
          <w:szCs w:val="32"/>
        </w:rPr>
      </w:pPr>
    </w:p>
    <w:p w14:paraId="26782252" w14:textId="77777777" w:rsidR="00347DB5" w:rsidRDefault="00347DB5" w:rsidP="0052036E">
      <w:pPr>
        <w:ind w:left="708"/>
        <w:jc w:val="both"/>
        <w:rPr>
          <w:rFonts w:cs="Arial"/>
          <w:b/>
          <w:bCs/>
          <w:sz w:val="32"/>
          <w:szCs w:val="32"/>
        </w:rPr>
      </w:pPr>
    </w:p>
    <w:p w14:paraId="6FBD73FD" w14:textId="0115E44A" w:rsidR="00347DB5" w:rsidRDefault="00347DB5" w:rsidP="0052036E">
      <w:pPr>
        <w:ind w:left="708"/>
        <w:jc w:val="both"/>
        <w:rPr>
          <w:rFonts w:cs="Arial"/>
          <w:b/>
          <w:bCs/>
          <w:sz w:val="32"/>
          <w:szCs w:val="32"/>
        </w:rPr>
      </w:pPr>
    </w:p>
    <w:p w14:paraId="6FB950E3" w14:textId="77777777" w:rsidR="00347DB5" w:rsidRDefault="00347DB5" w:rsidP="0052036E">
      <w:pPr>
        <w:ind w:left="708"/>
        <w:jc w:val="both"/>
        <w:rPr>
          <w:rFonts w:cs="Arial"/>
          <w:b/>
          <w:bCs/>
          <w:sz w:val="32"/>
          <w:szCs w:val="32"/>
        </w:rPr>
      </w:pPr>
    </w:p>
    <w:p w14:paraId="2B29BAE9" w14:textId="749653FE" w:rsidR="00347DB5" w:rsidRDefault="00347DB5" w:rsidP="0052036E">
      <w:pPr>
        <w:ind w:left="708"/>
        <w:jc w:val="both"/>
        <w:rPr>
          <w:rFonts w:cs="Arial"/>
          <w:b/>
          <w:bCs/>
          <w:sz w:val="32"/>
          <w:szCs w:val="32"/>
        </w:rPr>
      </w:pPr>
    </w:p>
    <w:p w14:paraId="099B50C0" w14:textId="719F6063" w:rsidR="00347DB5" w:rsidRDefault="00347DB5" w:rsidP="0052036E">
      <w:pPr>
        <w:ind w:left="708"/>
        <w:jc w:val="both"/>
        <w:rPr>
          <w:rFonts w:cs="Arial"/>
          <w:b/>
          <w:bCs/>
          <w:sz w:val="32"/>
          <w:szCs w:val="32"/>
        </w:rPr>
      </w:pPr>
    </w:p>
    <w:p w14:paraId="0601890A" w14:textId="77777777" w:rsidR="00347DB5" w:rsidRDefault="00347DB5" w:rsidP="0052036E">
      <w:pPr>
        <w:ind w:left="708"/>
        <w:jc w:val="both"/>
        <w:rPr>
          <w:rFonts w:cs="Arial"/>
          <w:b/>
          <w:bCs/>
          <w:sz w:val="32"/>
          <w:szCs w:val="32"/>
        </w:rPr>
      </w:pPr>
    </w:p>
    <w:p w14:paraId="1B8117B5" w14:textId="08B54473" w:rsidR="00347DB5" w:rsidRDefault="00347DB5" w:rsidP="0052036E">
      <w:pPr>
        <w:ind w:left="708"/>
        <w:jc w:val="both"/>
        <w:rPr>
          <w:rFonts w:cs="Arial"/>
          <w:b/>
          <w:bCs/>
          <w:sz w:val="32"/>
          <w:szCs w:val="32"/>
        </w:rPr>
      </w:pPr>
    </w:p>
    <w:p w14:paraId="745FFAA2" w14:textId="77777777" w:rsidR="00347DB5" w:rsidRDefault="00347DB5" w:rsidP="0052036E">
      <w:pPr>
        <w:ind w:left="708"/>
        <w:jc w:val="both"/>
        <w:rPr>
          <w:rFonts w:cs="Arial"/>
          <w:b/>
          <w:bCs/>
          <w:sz w:val="32"/>
          <w:szCs w:val="32"/>
        </w:rPr>
      </w:pPr>
    </w:p>
    <w:p w14:paraId="3F509402" w14:textId="4F5FDC33" w:rsidR="00347DB5" w:rsidRDefault="00347DB5" w:rsidP="0052036E">
      <w:pPr>
        <w:ind w:left="708"/>
        <w:jc w:val="both"/>
        <w:rPr>
          <w:rFonts w:cs="Arial"/>
          <w:b/>
          <w:bCs/>
          <w:sz w:val="32"/>
          <w:szCs w:val="32"/>
        </w:rPr>
      </w:pPr>
    </w:p>
    <w:p w14:paraId="01AB3323" w14:textId="77777777" w:rsidR="00347DB5" w:rsidRDefault="00347DB5" w:rsidP="0052036E">
      <w:pPr>
        <w:ind w:left="708"/>
        <w:jc w:val="both"/>
        <w:rPr>
          <w:rFonts w:cs="Arial"/>
          <w:b/>
          <w:bCs/>
          <w:sz w:val="32"/>
          <w:szCs w:val="32"/>
        </w:rPr>
      </w:pPr>
    </w:p>
    <w:p w14:paraId="1B38E38D" w14:textId="007EE89D" w:rsidR="00347DB5" w:rsidRDefault="00347DB5" w:rsidP="0052036E">
      <w:pPr>
        <w:ind w:left="708"/>
        <w:jc w:val="both"/>
        <w:rPr>
          <w:rFonts w:cs="Arial"/>
          <w:b/>
          <w:bCs/>
          <w:sz w:val="32"/>
          <w:szCs w:val="32"/>
        </w:rPr>
      </w:pPr>
    </w:p>
    <w:p w14:paraId="0C3BB615" w14:textId="0AA5E8A5" w:rsidR="00347DB5" w:rsidRDefault="00347DB5" w:rsidP="0052036E">
      <w:pPr>
        <w:ind w:left="708"/>
        <w:jc w:val="both"/>
        <w:rPr>
          <w:rFonts w:cs="Arial"/>
          <w:b/>
          <w:bCs/>
          <w:sz w:val="32"/>
          <w:szCs w:val="32"/>
        </w:rPr>
      </w:pPr>
    </w:p>
    <w:p w14:paraId="3C5E9FAF" w14:textId="3EF60FCD" w:rsidR="006B5CFB" w:rsidRPr="004A13F8" w:rsidRDefault="004A5CC6" w:rsidP="0052036E">
      <w:pPr>
        <w:ind w:left="708"/>
        <w:jc w:val="both"/>
        <w:rPr>
          <w:rFonts w:cs="Arial"/>
          <w:b/>
          <w:bCs/>
          <w:sz w:val="32"/>
          <w:szCs w:val="32"/>
        </w:rPr>
      </w:pPr>
      <w:r w:rsidRPr="004A5CC6">
        <w:rPr>
          <w:rFonts w:cs="Arial"/>
          <w:noProof/>
        </w:rPr>
        <w:lastRenderedPageBreak/>
        <w:drawing>
          <wp:anchor distT="0" distB="0" distL="114300" distR="114300" simplePos="0" relativeHeight="251675648" behindDoc="0" locked="0" layoutInCell="1" allowOverlap="1" wp14:anchorId="549F73AE" wp14:editId="3C61AE47">
            <wp:simplePos x="0" y="0"/>
            <wp:positionH relativeFrom="margin">
              <wp:align>center</wp:align>
            </wp:positionH>
            <wp:positionV relativeFrom="paragraph">
              <wp:posOffset>423206</wp:posOffset>
            </wp:positionV>
            <wp:extent cx="10237470" cy="4147185"/>
            <wp:effectExtent l="0" t="0" r="0" b="5715"/>
            <wp:wrapTopAndBottom/>
            <wp:docPr id="151936518" name="Grafik 1" descr="Ein Bild, das Text, Diagramm,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6518" name="Grafik 1" descr="Ein Bild, das Text, Diagramm, Schrift, Zahl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10237470" cy="4147185"/>
                    </a:xfrm>
                    <a:prstGeom prst="rect">
                      <a:avLst/>
                    </a:prstGeom>
                  </pic:spPr>
                </pic:pic>
              </a:graphicData>
            </a:graphic>
            <wp14:sizeRelH relativeFrom="margin">
              <wp14:pctWidth>0</wp14:pctWidth>
            </wp14:sizeRelH>
            <wp14:sizeRelV relativeFrom="margin">
              <wp14:pctHeight>0</wp14:pctHeight>
            </wp14:sizeRelV>
          </wp:anchor>
        </w:drawing>
      </w:r>
      <w:r w:rsidR="004A13F8" w:rsidRPr="004A13F8">
        <w:rPr>
          <w:rFonts w:cs="Arial"/>
          <w:b/>
          <w:bCs/>
          <w:sz w:val="32"/>
          <w:szCs w:val="32"/>
        </w:rPr>
        <w:t>Systemschema – Hybrides 12-V-Energiesystem</w:t>
      </w:r>
    </w:p>
    <w:p w14:paraId="2821CE6E" w14:textId="00C90F6E" w:rsidR="006B5CFB" w:rsidRDefault="004A5CC6" w:rsidP="0052036E">
      <w:pPr>
        <w:ind w:left="708"/>
        <w:jc w:val="both"/>
        <w:rPr>
          <w:rFonts w:cs="Arial"/>
        </w:rPr>
      </w:pPr>
      <w:r>
        <w:rPr>
          <w:noProof/>
        </w:rPr>
        <mc:AlternateContent>
          <mc:Choice Requires="wps">
            <w:drawing>
              <wp:anchor distT="0" distB="0" distL="114300" distR="114300" simplePos="0" relativeHeight="251673600" behindDoc="0" locked="0" layoutInCell="1" allowOverlap="1" wp14:anchorId="10E7CD03" wp14:editId="7C0783EC">
                <wp:simplePos x="0" y="0"/>
                <wp:positionH relativeFrom="column">
                  <wp:posOffset>361510</wp:posOffset>
                </wp:positionH>
                <wp:positionV relativeFrom="paragraph">
                  <wp:posOffset>4380861</wp:posOffset>
                </wp:positionV>
                <wp:extent cx="5552440" cy="635"/>
                <wp:effectExtent l="0" t="0" r="0" b="0"/>
                <wp:wrapTopAndBottom/>
                <wp:docPr id="1790527277" name="Textfeld 1"/>
                <wp:cNvGraphicFramePr/>
                <a:graphic xmlns:a="http://schemas.openxmlformats.org/drawingml/2006/main">
                  <a:graphicData uri="http://schemas.microsoft.com/office/word/2010/wordprocessingShape">
                    <wps:wsp>
                      <wps:cNvSpPr txBox="1"/>
                      <wps:spPr>
                        <a:xfrm>
                          <a:off x="0" y="0"/>
                          <a:ext cx="5552440" cy="635"/>
                        </a:xfrm>
                        <a:prstGeom prst="rect">
                          <a:avLst/>
                        </a:prstGeom>
                        <a:solidFill>
                          <a:prstClr val="white"/>
                        </a:solidFill>
                        <a:ln>
                          <a:noFill/>
                        </a:ln>
                      </wps:spPr>
                      <wps:txbx>
                        <w:txbxContent>
                          <w:p w14:paraId="250F5A8D" w14:textId="46585F5C" w:rsidR="0065658D" w:rsidRPr="001036D3" w:rsidRDefault="0065658D" w:rsidP="0065658D">
                            <w:pPr>
                              <w:pStyle w:val="Beschriftung"/>
                              <w:rPr>
                                <w:rFonts w:cs="Arial"/>
                                <w:noProof/>
                                <w:sz w:val="22"/>
                                <w:szCs w:val="22"/>
                              </w:rPr>
                            </w:pPr>
                            <w:bookmarkStart w:id="41" w:name="_Toc223815333"/>
                            <w:r>
                              <w:t xml:space="preserve">Abbildung </w:t>
                            </w:r>
                            <w:r>
                              <w:fldChar w:fldCharType="begin"/>
                            </w:r>
                            <w:r>
                              <w:instrText xml:space="preserve"> SEQ Abbildung \* ARABIC </w:instrText>
                            </w:r>
                            <w:r>
                              <w:fldChar w:fldCharType="separate"/>
                            </w:r>
                            <w:r>
                              <w:rPr>
                                <w:noProof/>
                              </w:rPr>
                              <w:t>3</w:t>
                            </w:r>
                            <w:r>
                              <w:fldChar w:fldCharType="end"/>
                            </w:r>
                            <w:r w:rsidR="00DE3C19">
                              <w:t xml:space="preserve">: </w:t>
                            </w:r>
                            <w:r w:rsidR="00DE3C19" w:rsidRPr="00DE3C19">
                              <w:t>Systemschema des hybriden 12-V-Energiesystems (eigene Darstellung)</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E7CD03" id="_x0000_s1028" type="#_x0000_t202" style="position:absolute;left:0;text-align:left;margin-left:28.45pt;margin-top:344.95pt;width:437.2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k1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8X85oZ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" stroked="f">
                <v:textbox style="mso-fit-shape-to-text:t" inset="0,0,0,0">
                  <w:txbxContent>
                    <w:p w14:paraId="250F5A8D" w14:textId="46585F5C" w:rsidR="0065658D" w:rsidRPr="001036D3" w:rsidRDefault="0065658D" w:rsidP="0065658D">
                      <w:pPr>
                        <w:pStyle w:val="Beschriftung"/>
                        <w:rPr>
                          <w:rFonts w:cs="Arial"/>
                          <w:noProof/>
                          <w:sz w:val="22"/>
                          <w:szCs w:val="22"/>
                        </w:rPr>
                      </w:pPr>
                      <w:bookmarkStart w:id="42" w:name="_Toc223815333"/>
                      <w:r>
                        <w:t xml:space="preserve">Abbildung </w:t>
                      </w:r>
                      <w:r>
                        <w:fldChar w:fldCharType="begin"/>
                      </w:r>
                      <w:r>
                        <w:instrText xml:space="preserve"> SEQ Abbildung \* ARABIC </w:instrText>
                      </w:r>
                      <w:r>
                        <w:fldChar w:fldCharType="separate"/>
                      </w:r>
                      <w:r>
                        <w:rPr>
                          <w:noProof/>
                        </w:rPr>
                        <w:t>3</w:t>
                      </w:r>
                      <w:r>
                        <w:fldChar w:fldCharType="end"/>
                      </w:r>
                      <w:r w:rsidR="00DE3C19">
                        <w:t xml:space="preserve">: </w:t>
                      </w:r>
                      <w:r w:rsidR="00DE3C19" w:rsidRPr="00DE3C19">
                        <w:t>Systemschema des hybriden 12-V-Energiesystems (eigene Darstellung)</w:t>
                      </w:r>
                      <w:bookmarkEnd w:id="42"/>
                    </w:p>
                  </w:txbxContent>
                </v:textbox>
                <w10:wrap type="topAndBottom"/>
              </v:shape>
            </w:pict>
          </mc:Fallback>
        </mc:AlternateContent>
      </w:r>
    </w:p>
    <w:p w14:paraId="4585311E" w14:textId="3E269EA9" w:rsidR="00DE3C19" w:rsidRDefault="00DE3C19" w:rsidP="0065658D">
      <w:pPr>
        <w:jc w:val="both"/>
        <w:rPr>
          <w:rFonts w:cs="Arial"/>
        </w:rPr>
      </w:pPr>
    </w:p>
    <w:p w14:paraId="17375C9A" w14:textId="77777777" w:rsidR="006B5CFB" w:rsidRDefault="006B5CFB" w:rsidP="0052036E">
      <w:pPr>
        <w:ind w:left="708"/>
        <w:jc w:val="both"/>
        <w:rPr>
          <w:rFonts w:cs="Arial"/>
        </w:rPr>
        <w:sectPr w:rsidR="006B5CFB" w:rsidSect="006B5CFB">
          <w:pgSz w:w="16838" w:h="11906" w:orient="landscape"/>
          <w:pgMar w:top="1417" w:right="1417" w:bottom="1417" w:left="1134" w:header="708" w:footer="708" w:gutter="0"/>
          <w:cols w:space="708"/>
          <w:docGrid w:linePitch="360"/>
        </w:sectPr>
      </w:pPr>
    </w:p>
    <w:p w14:paraId="5B3863DA" w14:textId="20E5BED7" w:rsidR="006A38A0" w:rsidRPr="006A38A0" w:rsidRDefault="006A38A0" w:rsidP="006A38A0">
      <w:pPr>
        <w:pStyle w:val="berschrift1"/>
      </w:pPr>
      <w:bookmarkStart w:id="43" w:name="_Toc224200999"/>
      <w:r w:rsidRPr="006A38A0">
        <w:lastRenderedPageBreak/>
        <w:t>4.</w:t>
      </w:r>
      <w:r w:rsidR="00876E07">
        <w:t>8</w:t>
      </w:r>
      <w:r w:rsidRPr="006A38A0">
        <w:t xml:space="preserve"> Zusammenfassung und Ausblick</w:t>
      </w:r>
      <w:bookmarkEnd w:id="43"/>
    </w:p>
    <w:p w14:paraId="1D5B8E52" w14:textId="71192AD0" w:rsidR="006A38A0" w:rsidRPr="006A38A0" w:rsidRDefault="006A38A0" w:rsidP="00EB5FEA">
      <w:pPr>
        <w:ind w:left="708"/>
        <w:jc w:val="both"/>
        <w:rPr>
          <w:rFonts w:cs="Arial"/>
        </w:rPr>
      </w:pPr>
      <w:r w:rsidRPr="006A38A0">
        <w:rPr>
          <w:rFonts w:cs="Arial"/>
        </w:rPr>
        <w:t xml:space="preserve">Das Ziel dieses Teils der Diplomarbeit war </w:t>
      </w:r>
      <w:r w:rsidR="00EB5FEA">
        <w:rPr>
          <w:rFonts w:cs="Arial"/>
        </w:rPr>
        <w:t>die Planung, Auslegung und wirtschaftliche Bewertung eines hybriden Energie-Management-Systems für ein Gewächshaus sowie der anschließende Aufbau des Verteilerschranks</w:t>
      </w:r>
      <w:r w:rsidRPr="006A38A0">
        <w:rPr>
          <w:rFonts w:cs="Arial"/>
        </w:rPr>
        <w:t>. Im Folgenden werden die erreichten Ergebnisse bewertet und Potenziale für eine Weiterentwicklung aufgezeigt.</w:t>
      </w:r>
    </w:p>
    <w:p w14:paraId="5C6F9762" w14:textId="5AC1C40A" w:rsidR="006A38A0" w:rsidRPr="006A38A0" w:rsidRDefault="006A38A0" w:rsidP="006A38A0">
      <w:pPr>
        <w:pStyle w:val="berschrift2"/>
      </w:pPr>
      <w:bookmarkStart w:id="44" w:name="_Toc224201000"/>
      <w:r w:rsidRPr="006A38A0">
        <w:t>4.</w:t>
      </w:r>
      <w:r w:rsidR="00876E07">
        <w:t>8</w:t>
      </w:r>
      <w:r w:rsidRPr="006A38A0">
        <w:t>.1 Erreichte Ziele</w:t>
      </w:r>
      <w:bookmarkEnd w:id="44"/>
    </w:p>
    <w:p w14:paraId="52560702" w14:textId="264F3002" w:rsidR="00511F90" w:rsidRPr="00511F90" w:rsidRDefault="00EB5FEA" w:rsidP="00511F90">
      <w:pPr>
        <w:ind w:left="708"/>
        <w:jc w:val="both"/>
        <w:rPr>
          <w:rFonts w:cs="Arial"/>
        </w:rPr>
      </w:pPr>
      <w:r w:rsidRPr="00EB5FEA">
        <w:rPr>
          <w:rFonts w:cs="Arial"/>
        </w:rPr>
        <w:t>Der physische Aufbau des Verteilerschranks konnte aufgrund von Lieferverzögerungen erst gegen Ende des Projektzeitraums abgeschlossen werden.</w:t>
      </w:r>
      <w:r w:rsidRPr="00EB5FEA">
        <w:rPr>
          <w:rFonts w:cs="Arial"/>
        </w:rPr>
        <w:t xml:space="preserve"> </w:t>
      </w:r>
      <w:r w:rsidR="00511F90" w:rsidRPr="00511F90">
        <w:rPr>
          <w:rFonts w:cs="Arial"/>
        </w:rPr>
        <w:t>(siehe Kapitel 4.8.3). Dennoch wurden die wesentlichen Planungsziele erreicht: alternative Energiequellen wurden systematisch bewertet und die Wahl des PV-Hybridsystems begründet, Batterietechnologien hinsichtlich Lebensdauer und Outdoor-Eignung verglichen, alle Komponenten ausgelegt und dimensioniert sowie eine Wirtschaftlichkeitsanalyse durchgeführt, die eine Amortisationszeit von rund 4,6 Jahren und einen ROI von etwa 21,5 % bei einer Skalierung auf 10 m² ergibt.</w:t>
      </w:r>
    </w:p>
    <w:p w14:paraId="15D97715" w14:textId="08DA37FA" w:rsidR="006A38A0" w:rsidRPr="006A38A0" w:rsidRDefault="006A38A0" w:rsidP="006A38A0">
      <w:pPr>
        <w:pStyle w:val="berschrift2"/>
      </w:pPr>
      <w:bookmarkStart w:id="45" w:name="_Toc224201001"/>
      <w:r w:rsidRPr="006A38A0">
        <w:t>4.</w:t>
      </w:r>
      <w:r w:rsidR="00876E07">
        <w:t>8</w:t>
      </w:r>
      <w:r w:rsidRPr="006A38A0">
        <w:t>.2 Optimierungspotenzial und Ausblick</w:t>
      </w:r>
      <w:bookmarkEnd w:id="45"/>
    </w:p>
    <w:p w14:paraId="52BA2A82" w14:textId="30ED24AB" w:rsidR="006A38A0" w:rsidRPr="006A38A0" w:rsidRDefault="006A38A0" w:rsidP="006A38A0">
      <w:pPr>
        <w:ind w:left="708"/>
        <w:jc w:val="both"/>
        <w:rPr>
          <w:rFonts w:cs="Arial"/>
        </w:rPr>
      </w:pPr>
      <w:r w:rsidRPr="006A38A0">
        <w:rPr>
          <w:rFonts w:cs="Arial"/>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w:t>
      </w:r>
      <w:r w:rsidR="003060C2">
        <w:rPr>
          <w:rFonts w:cs="Arial"/>
        </w:rPr>
        <w:t>en</w:t>
      </w:r>
      <w:r w:rsidR="000F5547">
        <w:rPr>
          <w:rFonts w:cs="Arial"/>
        </w:rPr>
        <w:t xml:space="preserve"> </w:t>
      </w:r>
      <w:r w:rsidRPr="006A38A0">
        <w:rPr>
          <w:rFonts w:cs="Arial"/>
        </w:rPr>
        <w:t>und damit die Schwachstelle der PV</w:t>
      </w:r>
      <w:r w:rsidR="000F5547">
        <w:rPr>
          <w:rFonts w:cs="Arial"/>
        </w:rPr>
        <w:t>-Anlage</w:t>
      </w:r>
      <w:r w:rsidRPr="006A38A0">
        <w:rPr>
          <w:rFonts w:cs="Arial"/>
        </w:rPr>
        <w:t xml:space="preserve"> ausgleich</w:t>
      </w:r>
      <w:r w:rsidR="003060C2">
        <w:rPr>
          <w:rFonts w:cs="Arial"/>
        </w:rPr>
        <w:t>en</w:t>
      </w:r>
      <w:r w:rsidRPr="006A38A0">
        <w:rPr>
          <w:rFonts w:cs="Arial"/>
        </w:rPr>
        <w:t>. Bei Gewächshäusern in der Nähe von Bächen oder Flüssen könnte ein Kleinwasserkraft</w:t>
      </w:r>
      <w:r w:rsidR="000F5547">
        <w:rPr>
          <w:rFonts w:cs="Arial"/>
        </w:rPr>
        <w:t>werk</w:t>
      </w:r>
      <w:r w:rsidRPr="006A38A0">
        <w:rPr>
          <w:rFonts w:cs="Arial"/>
        </w:rPr>
        <w:t xml:space="preserve"> als kontinuierliche Grundlastquelle geprüft werden, da Wasserkraft im Gegensatz zu PV</w:t>
      </w:r>
      <w:r w:rsidR="000F5547">
        <w:rPr>
          <w:rFonts w:cs="Arial"/>
        </w:rPr>
        <w:t>-</w:t>
      </w:r>
      <w:r w:rsidRPr="006A38A0">
        <w:rPr>
          <w:rFonts w:cs="Arial"/>
        </w:rPr>
        <w:t xml:space="preserve"> und Wind</w:t>
      </w:r>
      <w:r w:rsidR="003060C2">
        <w:rPr>
          <w:rFonts w:cs="Arial"/>
        </w:rPr>
        <w:t>energie</w:t>
      </w:r>
      <w:r w:rsidRPr="006A38A0">
        <w:rPr>
          <w:rFonts w:cs="Arial"/>
        </w:rPr>
        <w:t xml:space="preserve"> weitgehend wetterunabhängig ist. Ziel der Standortplanung sollte es sein, die vorhandenen natürlichen Ressourcen so zu kombinieren, dass eine möglichst hohe Versorgungssicherheit bei gleichzeitig niedrigen Erzeugungskosten erreicht wird.</w:t>
      </w:r>
    </w:p>
    <w:p w14:paraId="61AD42CB" w14:textId="74426EBC" w:rsidR="006A38A0" w:rsidRDefault="006A38A0" w:rsidP="00FF4DC9">
      <w:pPr>
        <w:ind w:left="708"/>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 – etwa hinsichtlich der Wahl zwischen 12</w:t>
      </w:r>
      <w:r w:rsidR="00915B5F">
        <w:rPr>
          <w:rFonts w:cs="Arial"/>
        </w:rPr>
        <w:t> </w:t>
      </w:r>
      <w:r w:rsidRPr="006A38A0">
        <w:rPr>
          <w:rFonts w:cs="Arial"/>
        </w:rPr>
        <w:t>V, 24</w:t>
      </w:r>
      <w:r w:rsidR="00915B5F">
        <w:rPr>
          <w:rFonts w:cs="Arial"/>
        </w:rPr>
        <w:t> </w:t>
      </w:r>
      <w:r w:rsidRPr="006A38A0">
        <w:rPr>
          <w:rFonts w:cs="Arial"/>
        </w:rPr>
        <w:t>V oder 48</w:t>
      </w:r>
      <w:r w:rsidR="00915B5F">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5B3E3509" w14:textId="0F55D918" w:rsidR="00684C73" w:rsidRDefault="00684C73" w:rsidP="00684C73">
      <w:pPr>
        <w:pStyle w:val="berschrift2"/>
      </w:pPr>
      <w:bookmarkStart w:id="46" w:name="_Toc224201002"/>
      <w:r>
        <w:t>4.8.3 Projektabweichungen</w:t>
      </w:r>
      <w:bookmarkEnd w:id="46"/>
    </w:p>
    <w:p w14:paraId="3F477828" w14:textId="77777777" w:rsidR="00684C73" w:rsidRDefault="00684C73" w:rsidP="00684C73">
      <w:pPr>
        <w:spacing w:after="0"/>
        <w:ind w:left="708"/>
        <w:jc w:val="both"/>
        <w:rPr>
          <w:rFonts w:cs="Arial"/>
        </w:rPr>
      </w:pPr>
      <w:r>
        <w:rPr>
          <w:rFonts w:cs="Arial"/>
          <w:b/>
        </w:rPr>
        <w:t>Ursprünglich geplanter Ablauf</w:t>
      </w:r>
    </w:p>
    <w:p w14:paraId="33D96A14" w14:textId="767CFE80" w:rsidR="00684C73" w:rsidRDefault="00684C73" w:rsidP="00684C73">
      <w:pPr>
        <w:ind w:left="708"/>
        <w:jc w:val="both"/>
        <w:rPr>
          <w:rFonts w:cs="Arial"/>
        </w:rPr>
      </w:pPr>
      <w:r>
        <w:rPr>
          <w:rFonts w:cs="Arial"/>
        </w:rPr>
        <w:t xml:space="preserve">Geplant war die Beschaffung aller Victron-Komponenten (MultiPlus, Cerbo GX, SmartShunt, Orion DC/DC-Wandler, GX Touch 50) sowie des Verteilerschranks über einen Projektsponsor. PV-Modul und Batterie wurden privat angeschafft. </w:t>
      </w:r>
      <w:r w:rsidR="005322B7" w:rsidRPr="005322B7">
        <w:rPr>
          <w:rFonts w:cs="Arial"/>
        </w:rPr>
        <w:t xml:space="preserve">Parallel zur Beschaffung sollten Systemauslegung, Komponentenauswahl, elektrische Planung und wirtschaftliche Bewertung des Konzepts erarbeitet werden. </w:t>
      </w:r>
      <w:r>
        <w:rPr>
          <w:rFonts w:cs="Arial"/>
        </w:rPr>
        <w:t>Nach Erhalt aller Komponenten war der physische Aufbau und Test des Prototyps vorgesehen.</w:t>
      </w:r>
    </w:p>
    <w:p w14:paraId="36C7490C" w14:textId="77777777" w:rsidR="00684C73" w:rsidRDefault="00684C73" w:rsidP="00684C73">
      <w:pPr>
        <w:spacing w:after="0"/>
        <w:ind w:left="708"/>
        <w:jc w:val="both"/>
        <w:rPr>
          <w:rFonts w:cs="Arial"/>
        </w:rPr>
      </w:pPr>
      <w:r>
        <w:rPr>
          <w:rFonts w:cs="Arial"/>
          <w:b/>
        </w:rPr>
        <w:lastRenderedPageBreak/>
        <w:t>Aufgetretene Schwierigkeiten</w:t>
      </w:r>
    </w:p>
    <w:p w14:paraId="3679546D" w14:textId="1AF6539B" w:rsidR="00684C73" w:rsidRDefault="00425048" w:rsidP="00684C73">
      <w:pPr>
        <w:ind w:left="708"/>
        <w:jc w:val="both"/>
        <w:rPr>
          <w:rFonts w:cs="Arial"/>
        </w:rPr>
      </w:pPr>
      <w:r>
        <w:rPr>
          <w:rFonts w:cs="Arial"/>
        </w:rPr>
        <w:t>I</w:t>
      </w:r>
      <w:r w:rsidRPr="00425048">
        <w:rPr>
          <w:rFonts w:cs="Arial"/>
        </w:rPr>
        <w:t>m Projektverlauf kam es zu mehreren Lieferverzögerungen, die den Zeitplan erheblich beeinflussten. Die privat bestellte Batterie verzögerte sich um knapp zwei Monate, da der Lieferdienst die erste Lieferung beschädigte und dies erst nach mehreren Wochen meldete. Da die Batterie zwischenzeitlich nicht mehr vorrätig war, verzögerte sich die Nachbestellung zusätzlich. Bei den Sponsor-Komponenten kam es zu Kommunikationsproblemen und Missverständnissen hinsichtlich der erforderlichen Fachkenntnisse für den eigenständigen Aufbau, wodurch sich auch deren Lieferung erheblich verzögerte. Die Übergabe der letzten Komponenten erfolgte am 14. März 2025, sodass sämtliche Teile ab dem 16. März 2025 an der HTL zur Verfügung standen.</w:t>
      </w:r>
    </w:p>
    <w:p w14:paraId="67A89A42" w14:textId="77777777" w:rsidR="00684C73" w:rsidRDefault="00684C73" w:rsidP="00684C73">
      <w:pPr>
        <w:spacing w:after="0"/>
        <w:ind w:left="708"/>
        <w:jc w:val="both"/>
        <w:rPr>
          <w:rFonts w:cs="Arial"/>
        </w:rPr>
      </w:pPr>
      <w:r>
        <w:rPr>
          <w:rFonts w:cs="Arial"/>
          <w:b/>
        </w:rPr>
        <w:t>Auswirkungen und Neuausrichtung</w:t>
      </w:r>
    </w:p>
    <w:p w14:paraId="4A32CCD0" w14:textId="2AEDF975" w:rsidR="00684C73" w:rsidRDefault="0031698C" w:rsidP="00684C73">
      <w:pPr>
        <w:spacing w:after="0"/>
        <w:ind w:left="708"/>
        <w:jc w:val="both"/>
        <w:rPr>
          <w:rFonts w:cs="Arial"/>
        </w:rPr>
      </w:pPr>
      <w:r w:rsidRPr="0031698C">
        <w:rPr>
          <w:rFonts w:cs="Arial"/>
        </w:rPr>
        <w:t>Aufgrund der späten Verfügbarkeit aller Komponenten lag der Schwerpunkt der schriftlichen Arbeit auf Planung, Auslegung und wirtschaftlicher Bewertung. Systemdimensionierung, Komponentenauswahl und Wirtschaftlichkeitsanalyse sind vollständig dokumentiert. Der Aufbau des Verteilerschranks wurde abgeschlossen und das Konzept damit in die Praxis überführt. Diese Erfahrung unterstreicht die Bedeutung einer frühzeitigen, schriftlichen Abstimmung aller Erwartungen und Verantwortlichkeiten – insbesondere bei Projekten mit externen Partnern.</w:t>
      </w:r>
    </w:p>
    <w:p w14:paraId="1E0EF7DC" w14:textId="77777777" w:rsidR="00684C73" w:rsidRPr="00684C73" w:rsidRDefault="00684C73" w:rsidP="00684C73"/>
    <w:p w14:paraId="2729A8F7" w14:textId="602E8352" w:rsidR="000A7CA8" w:rsidRPr="000A7CA8" w:rsidRDefault="008924AE" w:rsidP="000A7CA8">
      <w:pPr>
        <w:pStyle w:val="berschrift1"/>
      </w:pPr>
      <w:bookmarkStart w:id="47" w:name="_Toc224201003"/>
      <w:r>
        <w:t xml:space="preserve">5. </w:t>
      </w:r>
      <w:r w:rsidR="000A7CA8" w:rsidRPr="000A7CA8">
        <w:t>Quellenverzeichnis</w:t>
      </w:r>
      <w:bookmarkEnd w:id="47"/>
    </w:p>
    <w:p w14:paraId="4D65F24B" w14:textId="77777777" w:rsidR="00F41860" w:rsidRPr="00F41860" w:rsidRDefault="000A7CA8" w:rsidP="00F41860">
      <w:pPr>
        <w:pStyle w:val="Literaturverzeichnis"/>
        <w:rPr>
          <w:rFonts w:ascii="Aptos" w:hAnsi="Aptos"/>
        </w:rPr>
      </w:pPr>
      <w:r>
        <w:fldChar w:fldCharType="begin"/>
      </w:r>
      <w:r>
        <w:instrText xml:space="preserve"> ADDIN ZOTERO_BIBL {"uncited":[],"omitted":[],"custom":[]} CSL_BIBLIOGRAPHY </w:instrText>
      </w:r>
      <w:r>
        <w:fldChar w:fldCharType="separate"/>
      </w:r>
      <w:r w:rsidR="00F41860" w:rsidRPr="00F41860">
        <w:rPr>
          <w:rFonts w:ascii="Aptos" w:hAnsi="Aptos"/>
        </w:rPr>
        <w:t>[1]</w:t>
      </w:r>
      <w:r w:rsidR="00F41860" w:rsidRPr="00F41860">
        <w:rPr>
          <w:rFonts w:ascii="Aptos" w:hAnsi="Aptos"/>
        </w:rPr>
        <w:tab/>
        <w:t>Photovoltaik.org, „Bedeutung der Photovoltaik-Kennlinie“, Photovoltaik.org. Zugegriffen: 27. Januar 2026. [Online]. Verfügbar unter: https://photovoltaik.org/solarstrom/elektro/kennlinie</w:t>
      </w:r>
    </w:p>
    <w:p w14:paraId="5B0CFF23" w14:textId="77777777" w:rsidR="00F41860" w:rsidRPr="00F41860" w:rsidRDefault="00F41860" w:rsidP="00F41860">
      <w:pPr>
        <w:pStyle w:val="Literaturverzeichnis"/>
        <w:rPr>
          <w:rFonts w:ascii="Aptos" w:hAnsi="Aptos"/>
        </w:rPr>
      </w:pPr>
      <w:r w:rsidRPr="00F41860">
        <w:rPr>
          <w:rFonts w:ascii="Aptos" w:hAnsi="Aptos"/>
        </w:rPr>
        <w:t>[2]</w:t>
      </w:r>
      <w:r w:rsidRPr="00F41860">
        <w:rPr>
          <w:rFonts w:ascii="Aptos" w:hAnsi="Aptos"/>
        </w:rPr>
        <w:tab/>
        <w:t>„2. Allgemeine Beschreibung“. Zugegriffen: 5. Februar 2026. [Online]. Verfügbar unter: https://www.victronenergy.com/media/pg/SmartSolar_MPPT_RS/de/general-description.html</w:t>
      </w:r>
    </w:p>
    <w:p w14:paraId="1CA4BE07" w14:textId="77777777" w:rsidR="00F41860" w:rsidRPr="00F41860" w:rsidRDefault="00F41860" w:rsidP="00F41860">
      <w:pPr>
        <w:pStyle w:val="Literaturverzeichnis"/>
        <w:rPr>
          <w:rFonts w:ascii="Aptos" w:hAnsi="Aptos"/>
        </w:rPr>
      </w:pPr>
      <w:r w:rsidRPr="00F41860">
        <w:rPr>
          <w:rFonts w:ascii="Aptos" w:hAnsi="Aptos"/>
        </w:rPr>
        <w:t>[3]</w:t>
      </w:r>
      <w:r w:rsidRPr="00F41860">
        <w:rPr>
          <w:rFonts w:ascii="Aptos" w:hAnsi="Aptos"/>
        </w:rPr>
        <w:tab/>
        <w:t>„Zeitliche Variation der Sonnen­ein­strah­lung“, pv-wissen.de. Zugegriffen: 6. Februar 2026. [Online]. Verfügbar unter: https://www.pv-wissen.de/zeitliche-variation-der-sonneneinstrahlung/</w:t>
      </w:r>
    </w:p>
    <w:p w14:paraId="771AE3FD" w14:textId="77777777" w:rsidR="00F41860" w:rsidRPr="00F41860" w:rsidRDefault="00F41860" w:rsidP="00F41860">
      <w:pPr>
        <w:pStyle w:val="Literaturverzeichnis"/>
        <w:rPr>
          <w:rFonts w:ascii="Aptos" w:hAnsi="Aptos"/>
        </w:rPr>
      </w:pPr>
      <w:r w:rsidRPr="00F41860">
        <w:rPr>
          <w:rFonts w:ascii="Aptos" w:hAnsi="Aptos"/>
        </w:rPr>
        <w:t>[4]</w:t>
      </w:r>
      <w:r w:rsidRPr="00F41860">
        <w:rPr>
          <w:rFonts w:ascii="Aptos" w:hAnsi="Aptos"/>
        </w:rPr>
        <w:tab/>
        <w:t>„Sonnenstand“, pv-wissen.de. Zugegriffen: 6. Februar 2026. [Online]. Verfügbar unter: https://www.pv-wissen.de/sonnenstand/</w:t>
      </w:r>
    </w:p>
    <w:p w14:paraId="5DA94BC2" w14:textId="77777777" w:rsidR="00F41860" w:rsidRPr="00F41860" w:rsidRDefault="00F41860" w:rsidP="00F41860">
      <w:pPr>
        <w:pStyle w:val="Literaturverzeichnis"/>
        <w:rPr>
          <w:rFonts w:ascii="Aptos" w:hAnsi="Aptos"/>
        </w:rPr>
      </w:pPr>
      <w:r w:rsidRPr="00F41860">
        <w:rPr>
          <w:rFonts w:ascii="Aptos" w:hAnsi="Aptos"/>
        </w:rPr>
        <w:t>[5]</w:t>
      </w:r>
      <w:r w:rsidRPr="00F41860">
        <w:rPr>
          <w:rFonts w:ascii="Aptos" w:hAnsi="Aptos"/>
        </w:rPr>
        <w:tab/>
        <w:t>„enjoysolar_Monokristallines_Solarmodul_DATENBLATT_1100180_DE.pdf“. Zugegriffen: 6. Februar 2026. [Online]. Verfügbar unter: https://solarv.de/Datenblatt/2023/12/SOLAR/enjoysolar_Monokristallines_Solarmodul_DATENBLATT_1100180_DE.pdf</w:t>
      </w:r>
    </w:p>
    <w:p w14:paraId="42CC2C37" w14:textId="77777777" w:rsidR="00F41860" w:rsidRPr="00F41860" w:rsidRDefault="00F41860" w:rsidP="00F41860">
      <w:pPr>
        <w:pStyle w:val="Literaturverzeichnis"/>
        <w:rPr>
          <w:rFonts w:ascii="Aptos" w:hAnsi="Aptos"/>
        </w:rPr>
      </w:pPr>
      <w:r w:rsidRPr="00F41860">
        <w:rPr>
          <w:rFonts w:ascii="Aptos" w:hAnsi="Aptos"/>
        </w:rPr>
        <w:t>[6]</w:t>
      </w:r>
      <w:r w:rsidRPr="00F41860">
        <w:rPr>
          <w:rFonts w:ascii="Aptos" w:hAnsi="Aptos"/>
        </w:rP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2DC9128C" w14:textId="77777777" w:rsidR="00F41860" w:rsidRPr="00F41860" w:rsidRDefault="00F41860" w:rsidP="00F41860">
      <w:pPr>
        <w:pStyle w:val="Literaturverzeichnis"/>
        <w:rPr>
          <w:rFonts w:ascii="Aptos" w:hAnsi="Aptos"/>
        </w:rPr>
      </w:pPr>
      <w:r w:rsidRPr="00F41860">
        <w:rPr>
          <w:rFonts w:ascii="Aptos" w:hAnsi="Aptos"/>
          <w:lang w:val="en-GB"/>
        </w:rPr>
        <w:t>[7]</w:t>
      </w:r>
      <w:r w:rsidRPr="00F41860">
        <w:rPr>
          <w:rFonts w:ascii="Aptos" w:hAnsi="Aptos"/>
          <w:lang w:val="en-GB"/>
        </w:rPr>
        <w:tab/>
        <w:t xml:space="preserve">„Datasheet-Cerbo-GX-GX-Touch-DE.pdf“. </w:t>
      </w:r>
      <w:r w:rsidRPr="00F41860">
        <w:rPr>
          <w:rFonts w:ascii="Aptos" w:hAnsi="Aptos"/>
        </w:rPr>
        <w:t>Zugegriffen: 16. Februar 2026. [Online]. Verfügbar unter: https://www.victronenergy.de/upload/documents/Datasheet-Cerbo-GX-GX-Touch-DE.pdf</w:t>
      </w:r>
    </w:p>
    <w:p w14:paraId="15D9532A" w14:textId="77777777" w:rsidR="00F41860" w:rsidRPr="00F41860" w:rsidRDefault="00F41860" w:rsidP="00F41860">
      <w:pPr>
        <w:pStyle w:val="Literaturverzeichnis"/>
        <w:rPr>
          <w:rFonts w:ascii="Aptos" w:hAnsi="Aptos"/>
        </w:rPr>
      </w:pPr>
      <w:r w:rsidRPr="00F41860">
        <w:rPr>
          <w:rFonts w:ascii="Aptos" w:hAnsi="Aptos"/>
        </w:rPr>
        <w:t>[8]</w:t>
      </w:r>
      <w:r w:rsidRPr="00F41860">
        <w:rPr>
          <w:rFonts w:ascii="Aptos" w:hAnsi="Aptos"/>
        </w:rPr>
        <w:tab/>
        <w:t>„Datasheet-SmartShunt-DE.pdf“. Zugegriffen: 16. Februar 2026. [Online]. Verfügbar unter: https://www.victronenergy.de/upload/documents/Datasheet-SmartShunt-DE.pdf</w:t>
      </w:r>
    </w:p>
    <w:p w14:paraId="4D581E9D" w14:textId="77777777" w:rsidR="00F41860" w:rsidRPr="00F41860" w:rsidRDefault="00F41860" w:rsidP="00F41860">
      <w:pPr>
        <w:pStyle w:val="Literaturverzeichnis"/>
        <w:rPr>
          <w:rFonts w:ascii="Aptos" w:hAnsi="Aptos"/>
        </w:rPr>
      </w:pPr>
      <w:r w:rsidRPr="00F41860">
        <w:rPr>
          <w:rFonts w:ascii="Aptos" w:hAnsi="Aptos"/>
        </w:rPr>
        <w:lastRenderedPageBreak/>
        <w:t>[9]</w:t>
      </w:r>
      <w:r w:rsidRPr="00F41860">
        <w:rPr>
          <w:rFonts w:ascii="Aptos" w:hAnsi="Aptos"/>
        </w:rPr>
        <w:tab/>
        <w:t>„Datasheet-MultiPlus-inverter-charger-800VA-5kVA-DE.pdf“. Zugegriffen: 16. Februar 2026. [Online]. Verfügbar unter: https://www.victronenergy.com/upload/documents/Datasheet-MultiPlus-inverter-charger-800VA-5kVA-DE.pdf</w:t>
      </w:r>
    </w:p>
    <w:p w14:paraId="489B5B41" w14:textId="77777777" w:rsidR="00F41860" w:rsidRPr="00F41860" w:rsidRDefault="00F41860" w:rsidP="00F41860">
      <w:pPr>
        <w:pStyle w:val="Literaturverzeichnis"/>
        <w:rPr>
          <w:rFonts w:ascii="Aptos" w:hAnsi="Aptos"/>
        </w:rPr>
      </w:pPr>
      <w:r w:rsidRPr="00F41860">
        <w:rPr>
          <w:rFonts w:ascii="Aptos" w:hAnsi="Aptos"/>
          <w:lang w:val="en-GB"/>
        </w:rPr>
        <w:t>[10]</w:t>
      </w:r>
      <w:r w:rsidRPr="00F41860">
        <w:rPr>
          <w:rFonts w:ascii="Aptos" w:hAnsi="Aptos"/>
          <w:lang w:val="en-GB"/>
        </w:rPr>
        <w:tab/>
        <w:t xml:space="preserve">„Datasheet-AGM-Super-Cycle-battery-DE.pdf“. </w:t>
      </w:r>
      <w:r w:rsidRPr="00F41860">
        <w:rPr>
          <w:rFonts w:ascii="Aptos" w:hAnsi="Aptos"/>
        </w:rPr>
        <w:t>Zugegriffen: 16. Februar 2026. [Online]. Verfügbar unter: https://www.victronenergy.de/upload/documents/Datasheet-AGM-Super-Cycle-battery-DE.pdf</w:t>
      </w:r>
    </w:p>
    <w:p w14:paraId="0B08ADE0" w14:textId="77777777" w:rsidR="00F41860" w:rsidRPr="00F41860" w:rsidRDefault="00F41860" w:rsidP="00F41860">
      <w:pPr>
        <w:pStyle w:val="Literaturverzeichnis"/>
        <w:rPr>
          <w:rFonts w:ascii="Aptos" w:hAnsi="Aptos"/>
        </w:rPr>
      </w:pPr>
      <w:r w:rsidRPr="00F41860">
        <w:rPr>
          <w:rFonts w:ascii="Aptos" w:hAnsi="Aptos"/>
          <w:lang w:val="en-GB"/>
        </w:rPr>
        <w:t>[11]</w:t>
      </w:r>
      <w:r w:rsidRPr="00F41860">
        <w:rPr>
          <w:rFonts w:ascii="Aptos" w:hAnsi="Aptos"/>
          <w:lang w:val="en-GB"/>
        </w:rPr>
        <w:tab/>
        <w:t xml:space="preserve">„How to Optimize AGM Battery Performance for Maximum Lifespan?“, How to Optimize AGM Battery Performance for Maximum Lifespan? </w:t>
      </w:r>
      <w:r w:rsidRPr="00F41860">
        <w:rPr>
          <w:rFonts w:ascii="Aptos" w:hAnsi="Aptos"/>
        </w:rPr>
        <w:t>Zugegriffen: 16. Februar 2026. [Online]. Verfügbar unter: https://www.longwaybattery.com/de/blog/optimize-agm-battery-performance-maximum-lifespan/index.html</w:t>
      </w:r>
    </w:p>
    <w:p w14:paraId="67031502" w14:textId="77777777" w:rsidR="00F41860" w:rsidRPr="00F41860" w:rsidRDefault="00F41860" w:rsidP="00F41860">
      <w:pPr>
        <w:pStyle w:val="Literaturverzeichnis"/>
        <w:rPr>
          <w:rFonts w:ascii="Aptos" w:hAnsi="Aptos"/>
        </w:rPr>
      </w:pPr>
      <w:r w:rsidRPr="00F41860">
        <w:rPr>
          <w:rFonts w:ascii="Aptos" w:hAnsi="Aptos"/>
          <w:lang w:val="en-GB"/>
        </w:rPr>
        <w:t>[12]</w:t>
      </w:r>
      <w:r w:rsidRPr="00F41860">
        <w:rPr>
          <w:rFonts w:ascii="Aptos" w:hAnsi="Aptos"/>
          <w:lang w:val="en-GB"/>
        </w:rPr>
        <w:tab/>
        <w:t xml:space="preserve">„Datasheet-SmartSolar-charge-controller-MPPT-75-10,-75-15,-100-15,-100-20_48V-DE.pdf“. </w:t>
      </w:r>
      <w:r w:rsidRPr="00F41860">
        <w:rPr>
          <w:rFonts w:ascii="Aptos" w:hAnsi="Aptos"/>
        </w:rPr>
        <w:t>Zugegriffen: 12. März 2026. [Online]. Verfügbar unter: https://www.victronenergy.com/upload/documents/Datasheet-SmartSolar-charge-controller-MPPT-75-10,-75-15,-100-15,-100-20_48V-DE.pdf</w:t>
      </w:r>
    </w:p>
    <w:p w14:paraId="7C49D520" w14:textId="77777777" w:rsidR="00F41860" w:rsidRPr="00F41860" w:rsidRDefault="00F41860" w:rsidP="00F41860">
      <w:pPr>
        <w:pStyle w:val="Literaturverzeichnis"/>
        <w:rPr>
          <w:rFonts w:ascii="Aptos" w:hAnsi="Aptos"/>
        </w:rPr>
      </w:pPr>
      <w:r w:rsidRPr="00F41860">
        <w:rPr>
          <w:rFonts w:ascii="Aptos" w:hAnsi="Aptos"/>
          <w:lang w:val="en-GB"/>
        </w:rPr>
        <w:t>[13]</w:t>
      </w:r>
      <w:r w:rsidRPr="00F41860">
        <w:rPr>
          <w:rFonts w:ascii="Aptos" w:hAnsi="Aptos"/>
          <w:lang w:val="en-GB"/>
        </w:rPr>
        <w:tab/>
        <w:t xml:space="preserve">„Datasheet-Orion-Tr-Smart-DC-DC-chargers-isolated-250-400W-DE.pdf“. </w:t>
      </w:r>
      <w:r w:rsidRPr="00F41860">
        <w:rPr>
          <w:rFonts w:ascii="Aptos" w:hAnsi="Aptos"/>
        </w:rPr>
        <w:t>Zugegriffen: 17. Februar 2026. [Online]. Verfügbar unter: https://www.victronenergy.de/upload/documents/Datasheet-Orion-Tr-Smart-DC-DC-chargers-isolated-250-400W-DE.pdf</w:t>
      </w:r>
    </w:p>
    <w:p w14:paraId="37821FF1" w14:textId="77777777" w:rsidR="00F41860" w:rsidRPr="00F41860" w:rsidRDefault="00F41860" w:rsidP="00F41860">
      <w:pPr>
        <w:pStyle w:val="Literaturverzeichnis"/>
        <w:rPr>
          <w:rFonts w:ascii="Aptos" w:hAnsi="Aptos"/>
        </w:rPr>
      </w:pPr>
      <w:r w:rsidRPr="00F41860">
        <w:rPr>
          <w:rFonts w:ascii="Aptos" w:hAnsi="Aptos"/>
        </w:rPr>
        <w:t>[14]</w:t>
      </w:r>
      <w:r w:rsidRPr="00F41860">
        <w:rPr>
          <w:rFonts w:ascii="Aptos" w:hAnsi="Aptos"/>
        </w:rPr>
        <w:tab/>
        <w:t>M. Vader, „Datenkommunikation mit Victron Energy Produkten“.</w:t>
      </w:r>
    </w:p>
    <w:p w14:paraId="16102902" w14:textId="77777777" w:rsidR="00F41860" w:rsidRPr="00F41860" w:rsidRDefault="00F41860" w:rsidP="00F41860">
      <w:pPr>
        <w:pStyle w:val="Literaturverzeichnis"/>
        <w:rPr>
          <w:rFonts w:ascii="Aptos" w:hAnsi="Aptos"/>
        </w:rPr>
      </w:pPr>
      <w:r w:rsidRPr="00F41860">
        <w:rPr>
          <w:rFonts w:ascii="Aptos" w:hAnsi="Aptos"/>
        </w:rPr>
        <w:t>[15]</w:t>
      </w:r>
      <w:r w:rsidRPr="00F41860">
        <w:rPr>
          <w:rFonts w:ascii="Aptos" w:hAnsi="Aptos"/>
        </w:rP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0501FE02" w14:textId="77777777" w:rsidR="00F41860" w:rsidRPr="00F41860" w:rsidRDefault="00F41860" w:rsidP="00F41860">
      <w:pPr>
        <w:pStyle w:val="Literaturverzeichnis"/>
        <w:rPr>
          <w:rFonts w:ascii="Aptos" w:hAnsi="Aptos"/>
        </w:rPr>
      </w:pPr>
      <w:r w:rsidRPr="00F41860">
        <w:rPr>
          <w:rFonts w:ascii="Aptos" w:hAnsi="Aptos"/>
        </w:rPr>
        <w:t>[16]</w:t>
      </w:r>
      <w:r w:rsidRPr="00F41860">
        <w:rPr>
          <w:rFonts w:ascii="Aptos" w:hAnsi="Aptos"/>
        </w:rPr>
        <w:tab/>
        <w:t>„2.1 AGM vs. Lithium - Was ist besser?“ Zugegriffen: 17. Februar 2026. [Online]. Verfügbar unter: http://greenboatsolutions.de/ratgeber/agm-vs-lithium?srsltid=AfmBOoq4MEVKskN6v5GYbOgMlML4Zs3DHCf-YTXt-HHQTaIWApUYtA6a</w:t>
      </w:r>
    </w:p>
    <w:p w14:paraId="387A42C2" w14:textId="77777777" w:rsidR="00F41860" w:rsidRPr="00F41860" w:rsidRDefault="00F41860" w:rsidP="00F41860">
      <w:pPr>
        <w:pStyle w:val="Literaturverzeichnis"/>
        <w:rPr>
          <w:rFonts w:ascii="Aptos" w:hAnsi="Aptos"/>
        </w:rPr>
      </w:pPr>
      <w:r w:rsidRPr="00F41860">
        <w:rPr>
          <w:rFonts w:ascii="Aptos" w:hAnsi="Aptos"/>
        </w:rPr>
        <w:t>[17]</w:t>
      </w:r>
      <w:r w:rsidRPr="00F41860">
        <w:rPr>
          <w:rFonts w:ascii="Aptos" w:hAnsi="Aptos"/>
        </w:rPr>
        <w:tab/>
        <w:t>„Photovoltaik Kosten &amp; Ertrag inkl. PV Rechner - Salzburg AG für Energie, Verkehr &amp; Telekommunikation“. Zugegriffen: 19. Februar 2026. [Online]. Verfügbar unter: https://www.salzburg-ag.at/photovoltaik/privat/infos-ratgeber/wirtschaftlichkeit-finanzierung/pv-kosten-rechner.html</w:t>
      </w:r>
    </w:p>
    <w:p w14:paraId="455FD083" w14:textId="77777777" w:rsidR="00F41860" w:rsidRPr="00F41860" w:rsidRDefault="00F41860" w:rsidP="00F41860">
      <w:pPr>
        <w:pStyle w:val="Literaturverzeichnis"/>
        <w:rPr>
          <w:rFonts w:ascii="Aptos" w:hAnsi="Aptos"/>
        </w:rPr>
      </w:pPr>
      <w:r w:rsidRPr="00F41860">
        <w:rPr>
          <w:rFonts w:ascii="Aptos" w:hAnsi="Aptos"/>
        </w:rPr>
        <w:t>[18]</w:t>
      </w:r>
      <w:r w:rsidRPr="00F41860">
        <w:rPr>
          <w:rFonts w:ascii="Aptos" w:hAnsi="Aptos"/>
        </w:rPr>
        <w:tab/>
        <w:t>„Klima: Tirol in Österreich“, Laenderdaten.info. Zugegriffen: 20. Februar 2026. [Online]. Verfügbar unter: https://www.laenderdaten.info/Europa/Oesterreich/Klima-Tirol.php</w:t>
      </w:r>
    </w:p>
    <w:p w14:paraId="07CF08BC" w14:textId="77777777" w:rsidR="00F41860" w:rsidRPr="00F41860" w:rsidRDefault="00F41860" w:rsidP="00F41860">
      <w:pPr>
        <w:pStyle w:val="Literaturverzeichnis"/>
        <w:rPr>
          <w:rFonts w:ascii="Aptos" w:hAnsi="Aptos"/>
        </w:rPr>
      </w:pPr>
      <w:r w:rsidRPr="00F41860">
        <w:rPr>
          <w:rFonts w:ascii="Aptos" w:hAnsi="Aptos"/>
        </w:rPr>
        <w:t>[19]</w:t>
      </w:r>
      <w:r w:rsidRPr="00F41860">
        <w:rPr>
          <w:rFonts w:ascii="Aptos" w:hAnsi="Aptos"/>
        </w:rPr>
        <w:tab/>
        <w:t>„Strompreisindizes: AEA - Österreichische Energieagentur“. Zugegriffen: 19. Februar 2026. [Online]. Verfügbar unter: https://www.energyagency.at/fakten/strompreisindizes</w:t>
      </w:r>
    </w:p>
    <w:p w14:paraId="2C8ED14A" w14:textId="77777777" w:rsidR="00F41860" w:rsidRPr="00F41860" w:rsidRDefault="00F41860" w:rsidP="00F41860">
      <w:pPr>
        <w:pStyle w:val="Literaturverzeichnis"/>
        <w:rPr>
          <w:rFonts w:ascii="Aptos" w:hAnsi="Aptos"/>
        </w:rPr>
      </w:pPr>
      <w:r w:rsidRPr="00F41860">
        <w:rPr>
          <w:rFonts w:ascii="Aptos" w:hAnsi="Aptos"/>
        </w:rPr>
        <w:t>[20]</w:t>
      </w:r>
      <w:r w:rsidRPr="00F41860">
        <w:rPr>
          <w:rFonts w:ascii="Aptos" w:hAnsi="Aptos"/>
        </w:rPr>
        <w:tab/>
        <w:t>„Einspeisetarife in Österreich für Photovoltaik - Vergleich“. Zugegriffen: 20. Februar 2026. [Online]. Verfügbar unter: https://www.stromrechner.at/einspeisetarif</w:t>
      </w:r>
    </w:p>
    <w:p w14:paraId="71516739" w14:textId="54179C38" w:rsidR="003D6115" w:rsidRDefault="000A7CA8" w:rsidP="00303B13">
      <w:r>
        <w:fldChar w:fldCharType="end"/>
      </w:r>
    </w:p>
    <w:p w14:paraId="0DECCEFC" w14:textId="77777777" w:rsidR="003D6115" w:rsidRPr="005A0007" w:rsidRDefault="003D6115" w:rsidP="00303B13"/>
    <w:p w14:paraId="6DCBDF76" w14:textId="1B772A33" w:rsidR="003D6115" w:rsidRDefault="008924AE" w:rsidP="000A7CA8">
      <w:pPr>
        <w:pStyle w:val="berschrift1"/>
      </w:pPr>
      <w:bookmarkStart w:id="48" w:name="_Toc224201004"/>
      <w:r>
        <w:t xml:space="preserve">6. </w:t>
      </w:r>
      <w:r w:rsidR="000A7CA8">
        <w:t>Abbildungsverzeichnis</w:t>
      </w:r>
      <w:bookmarkEnd w:id="48"/>
    </w:p>
    <w:p w14:paraId="3C479053" w14:textId="6F049031" w:rsidR="00E47EFD" w:rsidRDefault="00750B78">
      <w:pPr>
        <w:pStyle w:val="Abbildungsverzeichnis"/>
        <w:tabs>
          <w:tab w:val="right" w:leader="dot" w:pos="9062"/>
        </w:tabs>
        <w:rPr>
          <w:rFonts w:eastAsiaTheme="minorEastAsia"/>
          <w:noProof/>
          <w:sz w:val="24"/>
          <w:szCs w:val="24"/>
          <w:lang w:eastAsia="de-AT"/>
        </w:rPr>
      </w:pPr>
      <w:r>
        <w:fldChar w:fldCharType="begin"/>
      </w:r>
      <w:r>
        <w:instrText xml:space="preserve"> TOC \h \z \c "Abbildung" </w:instrText>
      </w:r>
      <w:r>
        <w:fldChar w:fldCharType="separate"/>
      </w:r>
      <w:hyperlink w:anchor="_Toc223815331" w:history="1">
        <w:r w:rsidR="00E47EFD" w:rsidRPr="00D13CE2">
          <w:rPr>
            <w:rStyle w:val="Hyperlink"/>
            <w:noProof/>
          </w:rPr>
          <w:t>Abbildung 1: I-U- und P-U-Kennlinie</w:t>
        </w:r>
        <w:r w:rsidR="00E47EFD">
          <w:rPr>
            <w:noProof/>
            <w:webHidden/>
          </w:rPr>
          <w:tab/>
        </w:r>
        <w:r w:rsidR="00E47EFD">
          <w:rPr>
            <w:noProof/>
            <w:webHidden/>
          </w:rPr>
          <w:fldChar w:fldCharType="begin"/>
        </w:r>
        <w:r w:rsidR="00E47EFD">
          <w:rPr>
            <w:noProof/>
            <w:webHidden/>
          </w:rPr>
          <w:instrText xml:space="preserve"> PAGEREF _Toc223815331 \h </w:instrText>
        </w:r>
        <w:r w:rsidR="00E47EFD">
          <w:rPr>
            <w:noProof/>
            <w:webHidden/>
          </w:rPr>
        </w:r>
        <w:r w:rsidR="00E47EFD">
          <w:rPr>
            <w:noProof/>
            <w:webHidden/>
          </w:rPr>
          <w:fldChar w:fldCharType="separate"/>
        </w:r>
        <w:r w:rsidR="00E47EFD">
          <w:rPr>
            <w:noProof/>
            <w:webHidden/>
          </w:rPr>
          <w:t>4</w:t>
        </w:r>
        <w:r w:rsidR="00E47EFD">
          <w:rPr>
            <w:noProof/>
            <w:webHidden/>
          </w:rPr>
          <w:fldChar w:fldCharType="end"/>
        </w:r>
      </w:hyperlink>
    </w:p>
    <w:p w14:paraId="20788A8F" w14:textId="3DDBA260" w:rsidR="00E47EFD" w:rsidRDefault="00E47EFD">
      <w:pPr>
        <w:pStyle w:val="Abbildungsverzeichnis"/>
        <w:tabs>
          <w:tab w:val="right" w:leader="dot" w:pos="9062"/>
        </w:tabs>
        <w:rPr>
          <w:rFonts w:eastAsiaTheme="minorEastAsia"/>
          <w:noProof/>
          <w:sz w:val="24"/>
          <w:szCs w:val="24"/>
          <w:lang w:eastAsia="de-AT"/>
        </w:rPr>
      </w:pPr>
      <w:hyperlink w:anchor="_Toc223815332" w:history="1">
        <w:r w:rsidRPr="00D13CE2">
          <w:rPr>
            <w:rStyle w:val="Hyperlink"/>
            <w:noProof/>
          </w:rPr>
          <w:t>Abbildung 2: Schaltplan des hybriden 12-V-Energiesystems</w:t>
        </w:r>
        <w:r>
          <w:rPr>
            <w:noProof/>
            <w:webHidden/>
          </w:rPr>
          <w:tab/>
        </w:r>
        <w:r>
          <w:rPr>
            <w:noProof/>
            <w:webHidden/>
          </w:rPr>
          <w:fldChar w:fldCharType="begin"/>
        </w:r>
        <w:r>
          <w:rPr>
            <w:noProof/>
            <w:webHidden/>
          </w:rPr>
          <w:instrText xml:space="preserve"> PAGEREF _Toc223815332 \h </w:instrText>
        </w:r>
        <w:r>
          <w:rPr>
            <w:noProof/>
            <w:webHidden/>
          </w:rPr>
        </w:r>
        <w:r>
          <w:rPr>
            <w:noProof/>
            <w:webHidden/>
          </w:rPr>
          <w:fldChar w:fldCharType="separate"/>
        </w:r>
        <w:r>
          <w:rPr>
            <w:noProof/>
            <w:webHidden/>
          </w:rPr>
          <w:t>18</w:t>
        </w:r>
        <w:r>
          <w:rPr>
            <w:noProof/>
            <w:webHidden/>
          </w:rPr>
          <w:fldChar w:fldCharType="end"/>
        </w:r>
      </w:hyperlink>
    </w:p>
    <w:p w14:paraId="4B685196" w14:textId="46E7B657" w:rsidR="00E47EFD" w:rsidRDefault="00E47EFD">
      <w:pPr>
        <w:pStyle w:val="Abbildungsverzeichnis"/>
        <w:tabs>
          <w:tab w:val="right" w:leader="dot" w:pos="9062"/>
        </w:tabs>
        <w:rPr>
          <w:rFonts w:eastAsiaTheme="minorEastAsia"/>
          <w:noProof/>
          <w:sz w:val="24"/>
          <w:szCs w:val="24"/>
          <w:lang w:eastAsia="de-AT"/>
        </w:rPr>
      </w:pPr>
      <w:hyperlink w:anchor="_Toc223815333" w:history="1">
        <w:r w:rsidRPr="00D13CE2">
          <w:rPr>
            <w:rStyle w:val="Hyperlink"/>
            <w:noProof/>
          </w:rPr>
          <w:t>Abbildung 3: Systemschema des hybriden 12-V-Energiesystems</w:t>
        </w:r>
        <w:r>
          <w:rPr>
            <w:noProof/>
            <w:webHidden/>
          </w:rPr>
          <w:tab/>
        </w:r>
        <w:r>
          <w:rPr>
            <w:noProof/>
            <w:webHidden/>
          </w:rPr>
          <w:fldChar w:fldCharType="begin"/>
        </w:r>
        <w:r>
          <w:rPr>
            <w:noProof/>
            <w:webHidden/>
          </w:rPr>
          <w:instrText xml:space="preserve"> PAGEREF _Toc223815333 \h </w:instrText>
        </w:r>
        <w:r>
          <w:rPr>
            <w:noProof/>
            <w:webHidden/>
          </w:rPr>
        </w:r>
        <w:r>
          <w:rPr>
            <w:noProof/>
            <w:webHidden/>
          </w:rPr>
          <w:fldChar w:fldCharType="separate"/>
        </w:r>
        <w:r>
          <w:rPr>
            <w:noProof/>
            <w:webHidden/>
          </w:rPr>
          <w:t>19</w:t>
        </w:r>
        <w:r>
          <w:rPr>
            <w:noProof/>
            <w:webHidden/>
          </w:rPr>
          <w:fldChar w:fldCharType="end"/>
        </w:r>
      </w:hyperlink>
    </w:p>
    <w:p w14:paraId="1A73378F" w14:textId="7C0EC5D3" w:rsidR="000A7CA8" w:rsidRDefault="00750B78" w:rsidP="000A7CA8">
      <w:r>
        <w:fldChar w:fldCharType="end"/>
      </w:r>
    </w:p>
    <w:p w14:paraId="36AF413B" w14:textId="77777777" w:rsidR="001830EE" w:rsidRDefault="001830EE" w:rsidP="000A7CA8"/>
    <w:p w14:paraId="42AA78DB" w14:textId="4D4E2B20" w:rsidR="003A1A4D" w:rsidRDefault="003A1A4D" w:rsidP="003A1A4D">
      <w:pPr>
        <w:pStyle w:val="berschrift1"/>
      </w:pPr>
      <w:bookmarkStart w:id="49" w:name="_Toc224201005"/>
      <w:r>
        <w:t>7 Tabellenverzeichnis</w:t>
      </w:r>
      <w:bookmarkEnd w:id="49"/>
    </w:p>
    <w:p w14:paraId="5BBBC5C0" w14:textId="220EA62E" w:rsidR="00E87519" w:rsidRDefault="003A1A4D">
      <w:pPr>
        <w:pStyle w:val="Abbildungsverzeichnis"/>
        <w:tabs>
          <w:tab w:val="right" w:leader="dot" w:pos="9062"/>
        </w:tabs>
        <w:rPr>
          <w:rFonts w:eastAsiaTheme="minorEastAsia"/>
          <w:noProof/>
          <w:sz w:val="24"/>
          <w:szCs w:val="24"/>
          <w:lang w:eastAsia="de-AT"/>
        </w:rPr>
      </w:pPr>
      <w:r>
        <w:fldChar w:fldCharType="begin"/>
      </w:r>
      <w:r>
        <w:instrText xml:space="preserve"> TOC \h \z \c "Tabelle" </w:instrText>
      </w:r>
      <w:r>
        <w:fldChar w:fldCharType="separate"/>
      </w:r>
      <w:hyperlink w:anchor="_Toc223814889" w:history="1">
        <w:r w:rsidR="00E87519" w:rsidRPr="00031A06">
          <w:rPr>
            <w:rStyle w:val="Hyperlink"/>
            <w:noProof/>
          </w:rPr>
          <w:t>Tabelle 1: Autonomiezeiten unter verschiedenen Betriebsbedingungen</w:t>
        </w:r>
        <w:r w:rsidR="00E87519">
          <w:rPr>
            <w:noProof/>
            <w:webHidden/>
          </w:rPr>
          <w:tab/>
        </w:r>
        <w:r w:rsidR="00E87519">
          <w:rPr>
            <w:noProof/>
            <w:webHidden/>
          </w:rPr>
          <w:fldChar w:fldCharType="begin"/>
        </w:r>
        <w:r w:rsidR="00E87519">
          <w:rPr>
            <w:noProof/>
            <w:webHidden/>
          </w:rPr>
          <w:instrText xml:space="preserve"> PAGEREF _Toc223814889 \h </w:instrText>
        </w:r>
        <w:r w:rsidR="00E87519">
          <w:rPr>
            <w:noProof/>
            <w:webHidden/>
          </w:rPr>
        </w:r>
        <w:r w:rsidR="00E87519">
          <w:rPr>
            <w:noProof/>
            <w:webHidden/>
          </w:rPr>
          <w:fldChar w:fldCharType="separate"/>
        </w:r>
        <w:r w:rsidR="00E87519">
          <w:rPr>
            <w:noProof/>
            <w:webHidden/>
          </w:rPr>
          <w:t>8</w:t>
        </w:r>
        <w:r w:rsidR="00E87519">
          <w:rPr>
            <w:noProof/>
            <w:webHidden/>
          </w:rPr>
          <w:fldChar w:fldCharType="end"/>
        </w:r>
      </w:hyperlink>
    </w:p>
    <w:p w14:paraId="4D9E4079" w14:textId="45430968" w:rsidR="00E87519" w:rsidRDefault="00E87519">
      <w:pPr>
        <w:pStyle w:val="Abbildungsverzeichnis"/>
        <w:tabs>
          <w:tab w:val="right" w:leader="dot" w:pos="9062"/>
        </w:tabs>
        <w:rPr>
          <w:rFonts w:eastAsiaTheme="minorEastAsia"/>
          <w:noProof/>
          <w:sz w:val="24"/>
          <w:szCs w:val="24"/>
          <w:lang w:eastAsia="de-AT"/>
        </w:rPr>
      </w:pPr>
      <w:hyperlink w:anchor="_Toc223814890" w:history="1">
        <w:r w:rsidRPr="00031A06">
          <w:rPr>
            <w:rStyle w:val="Hyperlink"/>
            <w:noProof/>
          </w:rPr>
          <w:t>Tabelle 2: Erwartetes Systemverhalten – Kenngrößen des Energiesystems im Prototypbetrieb</w:t>
        </w:r>
        <w:r>
          <w:rPr>
            <w:noProof/>
            <w:webHidden/>
          </w:rPr>
          <w:tab/>
        </w:r>
        <w:r>
          <w:rPr>
            <w:noProof/>
            <w:webHidden/>
          </w:rPr>
          <w:fldChar w:fldCharType="begin"/>
        </w:r>
        <w:r>
          <w:rPr>
            <w:noProof/>
            <w:webHidden/>
          </w:rPr>
          <w:instrText xml:space="preserve"> PAGEREF _Toc223814890 \h </w:instrText>
        </w:r>
        <w:r>
          <w:rPr>
            <w:noProof/>
            <w:webHidden/>
          </w:rPr>
        </w:r>
        <w:r>
          <w:rPr>
            <w:noProof/>
            <w:webHidden/>
          </w:rPr>
          <w:fldChar w:fldCharType="separate"/>
        </w:r>
        <w:r>
          <w:rPr>
            <w:noProof/>
            <w:webHidden/>
          </w:rPr>
          <w:t>9</w:t>
        </w:r>
        <w:r>
          <w:rPr>
            <w:noProof/>
            <w:webHidden/>
          </w:rPr>
          <w:fldChar w:fldCharType="end"/>
        </w:r>
      </w:hyperlink>
    </w:p>
    <w:p w14:paraId="4B1C471C" w14:textId="434868C9" w:rsidR="00E87519" w:rsidRDefault="00E87519">
      <w:pPr>
        <w:pStyle w:val="Abbildungsverzeichnis"/>
        <w:tabs>
          <w:tab w:val="right" w:leader="dot" w:pos="9062"/>
        </w:tabs>
        <w:rPr>
          <w:rFonts w:eastAsiaTheme="minorEastAsia"/>
          <w:noProof/>
          <w:sz w:val="24"/>
          <w:szCs w:val="24"/>
          <w:lang w:eastAsia="de-AT"/>
        </w:rPr>
      </w:pPr>
      <w:hyperlink w:anchor="_Toc223814891" w:history="1">
        <w:r w:rsidRPr="00031A06">
          <w:rPr>
            <w:rStyle w:val="Hyperlink"/>
            <w:noProof/>
          </w:rPr>
          <w:t>Tabelle 3: Technischer Vergleich von AGM, Gel und LiFePO4 Batterien</w:t>
        </w:r>
        <w:r>
          <w:rPr>
            <w:noProof/>
            <w:webHidden/>
          </w:rPr>
          <w:tab/>
        </w:r>
        <w:r>
          <w:rPr>
            <w:noProof/>
            <w:webHidden/>
          </w:rPr>
          <w:fldChar w:fldCharType="begin"/>
        </w:r>
        <w:r>
          <w:rPr>
            <w:noProof/>
            <w:webHidden/>
          </w:rPr>
          <w:instrText xml:space="preserve"> PAGEREF _Toc223814891 \h </w:instrText>
        </w:r>
        <w:r>
          <w:rPr>
            <w:noProof/>
            <w:webHidden/>
          </w:rPr>
        </w:r>
        <w:r>
          <w:rPr>
            <w:noProof/>
            <w:webHidden/>
          </w:rPr>
          <w:fldChar w:fldCharType="separate"/>
        </w:r>
        <w:r>
          <w:rPr>
            <w:noProof/>
            <w:webHidden/>
          </w:rPr>
          <w:t>12</w:t>
        </w:r>
        <w:r>
          <w:rPr>
            <w:noProof/>
            <w:webHidden/>
          </w:rPr>
          <w:fldChar w:fldCharType="end"/>
        </w:r>
      </w:hyperlink>
    </w:p>
    <w:p w14:paraId="16E0DF41" w14:textId="3DD38BB8" w:rsidR="00E87519" w:rsidRDefault="00E87519">
      <w:pPr>
        <w:pStyle w:val="Abbildungsverzeichnis"/>
        <w:tabs>
          <w:tab w:val="right" w:leader="dot" w:pos="9062"/>
        </w:tabs>
        <w:rPr>
          <w:rFonts w:eastAsiaTheme="minorEastAsia"/>
          <w:noProof/>
          <w:sz w:val="24"/>
          <w:szCs w:val="24"/>
          <w:lang w:eastAsia="de-AT"/>
        </w:rPr>
      </w:pPr>
      <w:hyperlink w:anchor="_Toc223814892" w:history="1">
        <w:r w:rsidRPr="00031A06">
          <w:rPr>
            <w:rStyle w:val="Hyperlink"/>
            <w:noProof/>
          </w:rPr>
          <w:t>Tabelle 4: Gegenüberstellung von Insellösung, Hybridsystem und Netzeinspeisung</w:t>
        </w:r>
        <w:r>
          <w:rPr>
            <w:noProof/>
            <w:webHidden/>
          </w:rPr>
          <w:tab/>
        </w:r>
        <w:r>
          <w:rPr>
            <w:noProof/>
            <w:webHidden/>
          </w:rPr>
          <w:fldChar w:fldCharType="begin"/>
        </w:r>
        <w:r>
          <w:rPr>
            <w:noProof/>
            <w:webHidden/>
          </w:rPr>
          <w:instrText xml:space="preserve"> PAGEREF _Toc223814892 \h </w:instrText>
        </w:r>
        <w:r>
          <w:rPr>
            <w:noProof/>
            <w:webHidden/>
          </w:rPr>
        </w:r>
        <w:r>
          <w:rPr>
            <w:noProof/>
            <w:webHidden/>
          </w:rPr>
          <w:fldChar w:fldCharType="separate"/>
        </w:r>
        <w:r>
          <w:rPr>
            <w:noProof/>
            <w:webHidden/>
          </w:rPr>
          <w:t>14</w:t>
        </w:r>
        <w:r>
          <w:rPr>
            <w:noProof/>
            <w:webHidden/>
          </w:rPr>
          <w:fldChar w:fldCharType="end"/>
        </w:r>
      </w:hyperlink>
    </w:p>
    <w:p w14:paraId="15595F81" w14:textId="18446548" w:rsidR="00746935" w:rsidRDefault="003A1A4D" w:rsidP="000A7CA8">
      <w:r>
        <w:fldChar w:fldCharType="end"/>
      </w:r>
    </w:p>
    <w:sectPr w:rsidR="00746935" w:rsidSect="006B5C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66482">
    <w:abstractNumId w:val="7"/>
  </w:num>
  <w:num w:numId="2" w16cid:durableId="1770392437">
    <w:abstractNumId w:val="11"/>
  </w:num>
  <w:num w:numId="3" w16cid:durableId="1043678597">
    <w:abstractNumId w:val="6"/>
  </w:num>
  <w:num w:numId="4" w16cid:durableId="1095784514">
    <w:abstractNumId w:val="10"/>
  </w:num>
  <w:num w:numId="5" w16cid:durableId="758912348">
    <w:abstractNumId w:val="3"/>
  </w:num>
  <w:num w:numId="6" w16cid:durableId="113061295">
    <w:abstractNumId w:val="2"/>
  </w:num>
  <w:num w:numId="7" w16cid:durableId="1696349806">
    <w:abstractNumId w:val="5"/>
  </w:num>
  <w:num w:numId="8" w16cid:durableId="1266618560">
    <w:abstractNumId w:val="4"/>
  </w:num>
  <w:num w:numId="9" w16cid:durableId="1385837344">
    <w:abstractNumId w:val="12"/>
  </w:num>
  <w:num w:numId="10" w16cid:durableId="304822905">
    <w:abstractNumId w:val="1"/>
  </w:num>
  <w:num w:numId="11" w16cid:durableId="999236293">
    <w:abstractNumId w:val="8"/>
  </w:num>
  <w:num w:numId="12" w16cid:durableId="690113208">
    <w:abstractNumId w:val="0"/>
  </w:num>
  <w:num w:numId="13" w16cid:durableId="1508790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77"/>
    <w:rsid w:val="00004995"/>
    <w:rsid w:val="00007DFC"/>
    <w:rsid w:val="00011E5A"/>
    <w:rsid w:val="00031E80"/>
    <w:rsid w:val="00041519"/>
    <w:rsid w:val="00043CFC"/>
    <w:rsid w:val="00052E86"/>
    <w:rsid w:val="00060741"/>
    <w:rsid w:val="00061C47"/>
    <w:rsid w:val="00081935"/>
    <w:rsid w:val="00097BCE"/>
    <w:rsid w:val="000A0344"/>
    <w:rsid w:val="000A2703"/>
    <w:rsid w:val="000A7CA8"/>
    <w:rsid w:val="000C52CA"/>
    <w:rsid w:val="000C768E"/>
    <w:rsid w:val="000D119C"/>
    <w:rsid w:val="000D220D"/>
    <w:rsid w:val="000D23AA"/>
    <w:rsid w:val="000D50CC"/>
    <w:rsid w:val="000E550B"/>
    <w:rsid w:val="000F05C8"/>
    <w:rsid w:val="000F5547"/>
    <w:rsid w:val="00105A36"/>
    <w:rsid w:val="00105ED7"/>
    <w:rsid w:val="0010613D"/>
    <w:rsid w:val="00107563"/>
    <w:rsid w:val="00111D08"/>
    <w:rsid w:val="00116731"/>
    <w:rsid w:val="00123332"/>
    <w:rsid w:val="0014420E"/>
    <w:rsid w:val="001462B2"/>
    <w:rsid w:val="001559CB"/>
    <w:rsid w:val="001572E4"/>
    <w:rsid w:val="00161B22"/>
    <w:rsid w:val="001658BC"/>
    <w:rsid w:val="00173D73"/>
    <w:rsid w:val="00174E10"/>
    <w:rsid w:val="001757A3"/>
    <w:rsid w:val="001763B1"/>
    <w:rsid w:val="001830EE"/>
    <w:rsid w:val="00186EE0"/>
    <w:rsid w:val="001902D8"/>
    <w:rsid w:val="001910B0"/>
    <w:rsid w:val="00195A76"/>
    <w:rsid w:val="0019723B"/>
    <w:rsid w:val="001A7376"/>
    <w:rsid w:val="001C1238"/>
    <w:rsid w:val="001C73D9"/>
    <w:rsid w:val="001C7F86"/>
    <w:rsid w:val="001D3375"/>
    <w:rsid w:val="001D57CE"/>
    <w:rsid w:val="001F6C3C"/>
    <w:rsid w:val="0020187F"/>
    <w:rsid w:val="002070A3"/>
    <w:rsid w:val="0022146C"/>
    <w:rsid w:val="00222C03"/>
    <w:rsid w:val="0023347B"/>
    <w:rsid w:val="002838D3"/>
    <w:rsid w:val="00287D37"/>
    <w:rsid w:val="00293421"/>
    <w:rsid w:val="00295780"/>
    <w:rsid w:val="002B3A8B"/>
    <w:rsid w:val="002B61A2"/>
    <w:rsid w:val="002C429C"/>
    <w:rsid w:val="002D2A5D"/>
    <w:rsid w:val="002D2EB6"/>
    <w:rsid w:val="002D4634"/>
    <w:rsid w:val="002E5B5D"/>
    <w:rsid w:val="002F21F1"/>
    <w:rsid w:val="002F2F14"/>
    <w:rsid w:val="00303B13"/>
    <w:rsid w:val="003060C2"/>
    <w:rsid w:val="0030753F"/>
    <w:rsid w:val="00310E86"/>
    <w:rsid w:val="00313FCF"/>
    <w:rsid w:val="00315E99"/>
    <w:rsid w:val="003165D4"/>
    <w:rsid w:val="0031698C"/>
    <w:rsid w:val="00320887"/>
    <w:rsid w:val="00320B4A"/>
    <w:rsid w:val="00322F06"/>
    <w:rsid w:val="003250A2"/>
    <w:rsid w:val="003479E5"/>
    <w:rsid w:val="00347DB5"/>
    <w:rsid w:val="00363126"/>
    <w:rsid w:val="00390F2B"/>
    <w:rsid w:val="00392217"/>
    <w:rsid w:val="00395B49"/>
    <w:rsid w:val="003A0571"/>
    <w:rsid w:val="003A1A4D"/>
    <w:rsid w:val="003B1672"/>
    <w:rsid w:val="003B62FE"/>
    <w:rsid w:val="003D543B"/>
    <w:rsid w:val="003D6115"/>
    <w:rsid w:val="003E515A"/>
    <w:rsid w:val="003E5C32"/>
    <w:rsid w:val="003F1A22"/>
    <w:rsid w:val="003F7209"/>
    <w:rsid w:val="003F7F0B"/>
    <w:rsid w:val="00412E6C"/>
    <w:rsid w:val="00415B2E"/>
    <w:rsid w:val="00425048"/>
    <w:rsid w:val="004309E8"/>
    <w:rsid w:val="00434D65"/>
    <w:rsid w:val="00443EE9"/>
    <w:rsid w:val="00444FFB"/>
    <w:rsid w:val="004527B3"/>
    <w:rsid w:val="00482B2F"/>
    <w:rsid w:val="00490047"/>
    <w:rsid w:val="004A13F8"/>
    <w:rsid w:val="004A1ADC"/>
    <w:rsid w:val="004A5CC6"/>
    <w:rsid w:val="004B478B"/>
    <w:rsid w:val="004C7082"/>
    <w:rsid w:val="004E1EA9"/>
    <w:rsid w:val="004F0705"/>
    <w:rsid w:val="00511F90"/>
    <w:rsid w:val="0052036E"/>
    <w:rsid w:val="00521728"/>
    <w:rsid w:val="00521E7E"/>
    <w:rsid w:val="0052589C"/>
    <w:rsid w:val="005322B7"/>
    <w:rsid w:val="005404C5"/>
    <w:rsid w:val="005407D1"/>
    <w:rsid w:val="00545D09"/>
    <w:rsid w:val="00551D71"/>
    <w:rsid w:val="00554362"/>
    <w:rsid w:val="00555442"/>
    <w:rsid w:val="005A0007"/>
    <w:rsid w:val="005C5DEF"/>
    <w:rsid w:val="005D250E"/>
    <w:rsid w:val="005E58BC"/>
    <w:rsid w:val="005F22A4"/>
    <w:rsid w:val="00602A75"/>
    <w:rsid w:val="0060367C"/>
    <w:rsid w:val="00604D04"/>
    <w:rsid w:val="00606B7F"/>
    <w:rsid w:val="00621FA3"/>
    <w:rsid w:val="00637C9F"/>
    <w:rsid w:val="006500F8"/>
    <w:rsid w:val="006546F4"/>
    <w:rsid w:val="0065658D"/>
    <w:rsid w:val="00666FE5"/>
    <w:rsid w:val="00670589"/>
    <w:rsid w:val="00671816"/>
    <w:rsid w:val="00681EB2"/>
    <w:rsid w:val="00684C73"/>
    <w:rsid w:val="00686CB9"/>
    <w:rsid w:val="00690038"/>
    <w:rsid w:val="006918E0"/>
    <w:rsid w:val="00693A84"/>
    <w:rsid w:val="006A38A0"/>
    <w:rsid w:val="006A5D89"/>
    <w:rsid w:val="006B35D5"/>
    <w:rsid w:val="006B5CFB"/>
    <w:rsid w:val="006C1018"/>
    <w:rsid w:val="006E2C6D"/>
    <w:rsid w:val="006F3162"/>
    <w:rsid w:val="006F5925"/>
    <w:rsid w:val="00710637"/>
    <w:rsid w:val="0073192A"/>
    <w:rsid w:val="0073420E"/>
    <w:rsid w:val="00736459"/>
    <w:rsid w:val="00741E99"/>
    <w:rsid w:val="00744C8E"/>
    <w:rsid w:val="007452D6"/>
    <w:rsid w:val="00746935"/>
    <w:rsid w:val="00750B78"/>
    <w:rsid w:val="0076295C"/>
    <w:rsid w:val="0077399A"/>
    <w:rsid w:val="007801B0"/>
    <w:rsid w:val="00787694"/>
    <w:rsid w:val="0079508B"/>
    <w:rsid w:val="007A209E"/>
    <w:rsid w:val="007A7CD1"/>
    <w:rsid w:val="007B400A"/>
    <w:rsid w:val="007B4CAC"/>
    <w:rsid w:val="007D4070"/>
    <w:rsid w:val="007D41DA"/>
    <w:rsid w:val="00806FAE"/>
    <w:rsid w:val="0081028F"/>
    <w:rsid w:val="008149C1"/>
    <w:rsid w:val="0081633D"/>
    <w:rsid w:val="00820753"/>
    <w:rsid w:val="00827FBA"/>
    <w:rsid w:val="00832715"/>
    <w:rsid w:val="00832FEE"/>
    <w:rsid w:val="008469A7"/>
    <w:rsid w:val="00847F09"/>
    <w:rsid w:val="00850491"/>
    <w:rsid w:val="00864D36"/>
    <w:rsid w:val="008668BB"/>
    <w:rsid w:val="00876E07"/>
    <w:rsid w:val="00884E58"/>
    <w:rsid w:val="008924AE"/>
    <w:rsid w:val="008C19EB"/>
    <w:rsid w:val="008C5B4F"/>
    <w:rsid w:val="008C7E55"/>
    <w:rsid w:val="008D0CBA"/>
    <w:rsid w:val="008E0B59"/>
    <w:rsid w:val="008E0F6B"/>
    <w:rsid w:val="008E1F59"/>
    <w:rsid w:val="008F0C6D"/>
    <w:rsid w:val="00900872"/>
    <w:rsid w:val="00906B7F"/>
    <w:rsid w:val="00912B87"/>
    <w:rsid w:val="00915B5F"/>
    <w:rsid w:val="00921670"/>
    <w:rsid w:val="009253CC"/>
    <w:rsid w:val="009266EB"/>
    <w:rsid w:val="009327E3"/>
    <w:rsid w:val="0095075A"/>
    <w:rsid w:val="00956AAA"/>
    <w:rsid w:val="00964F35"/>
    <w:rsid w:val="00973707"/>
    <w:rsid w:val="009758E3"/>
    <w:rsid w:val="009812EA"/>
    <w:rsid w:val="009930B9"/>
    <w:rsid w:val="009A557B"/>
    <w:rsid w:val="009B125F"/>
    <w:rsid w:val="009E3891"/>
    <w:rsid w:val="009F0857"/>
    <w:rsid w:val="009F1277"/>
    <w:rsid w:val="00A07A1A"/>
    <w:rsid w:val="00A21DAA"/>
    <w:rsid w:val="00A321E5"/>
    <w:rsid w:val="00A54949"/>
    <w:rsid w:val="00A6024B"/>
    <w:rsid w:val="00A62535"/>
    <w:rsid w:val="00A65979"/>
    <w:rsid w:val="00A713E2"/>
    <w:rsid w:val="00A76893"/>
    <w:rsid w:val="00A822DE"/>
    <w:rsid w:val="00A871F4"/>
    <w:rsid w:val="00A942C7"/>
    <w:rsid w:val="00AA7ECF"/>
    <w:rsid w:val="00AB5BFB"/>
    <w:rsid w:val="00AD44E7"/>
    <w:rsid w:val="00AF08A7"/>
    <w:rsid w:val="00B04BA9"/>
    <w:rsid w:val="00B1674E"/>
    <w:rsid w:val="00B23B8F"/>
    <w:rsid w:val="00B256B7"/>
    <w:rsid w:val="00B40562"/>
    <w:rsid w:val="00B442A7"/>
    <w:rsid w:val="00B45E57"/>
    <w:rsid w:val="00B5270D"/>
    <w:rsid w:val="00B546EA"/>
    <w:rsid w:val="00B555E5"/>
    <w:rsid w:val="00B653AA"/>
    <w:rsid w:val="00B83A06"/>
    <w:rsid w:val="00B9440E"/>
    <w:rsid w:val="00B96B54"/>
    <w:rsid w:val="00BB1C15"/>
    <w:rsid w:val="00BC0889"/>
    <w:rsid w:val="00BC40EB"/>
    <w:rsid w:val="00BD29B1"/>
    <w:rsid w:val="00BD65D3"/>
    <w:rsid w:val="00BE5556"/>
    <w:rsid w:val="00BE5922"/>
    <w:rsid w:val="00BE61EF"/>
    <w:rsid w:val="00BE7C70"/>
    <w:rsid w:val="00C00656"/>
    <w:rsid w:val="00C00A5B"/>
    <w:rsid w:val="00C0698C"/>
    <w:rsid w:val="00C073FE"/>
    <w:rsid w:val="00C12600"/>
    <w:rsid w:val="00C27728"/>
    <w:rsid w:val="00C3058E"/>
    <w:rsid w:val="00C54E98"/>
    <w:rsid w:val="00C6196E"/>
    <w:rsid w:val="00C67F4A"/>
    <w:rsid w:val="00C7574A"/>
    <w:rsid w:val="00CA2418"/>
    <w:rsid w:val="00CA2E33"/>
    <w:rsid w:val="00CB0116"/>
    <w:rsid w:val="00CB211F"/>
    <w:rsid w:val="00CC4EC1"/>
    <w:rsid w:val="00CD1BD8"/>
    <w:rsid w:val="00CE38E4"/>
    <w:rsid w:val="00D11011"/>
    <w:rsid w:val="00D11012"/>
    <w:rsid w:val="00D130DC"/>
    <w:rsid w:val="00D21B62"/>
    <w:rsid w:val="00D221C7"/>
    <w:rsid w:val="00D27DD7"/>
    <w:rsid w:val="00D317AC"/>
    <w:rsid w:val="00D33FDB"/>
    <w:rsid w:val="00D343F6"/>
    <w:rsid w:val="00D368E7"/>
    <w:rsid w:val="00D425E3"/>
    <w:rsid w:val="00D44963"/>
    <w:rsid w:val="00D46B0B"/>
    <w:rsid w:val="00D5115D"/>
    <w:rsid w:val="00D54516"/>
    <w:rsid w:val="00D63706"/>
    <w:rsid w:val="00D638A0"/>
    <w:rsid w:val="00D644D2"/>
    <w:rsid w:val="00D64B2E"/>
    <w:rsid w:val="00D774BD"/>
    <w:rsid w:val="00D835FD"/>
    <w:rsid w:val="00D944EA"/>
    <w:rsid w:val="00D96E18"/>
    <w:rsid w:val="00D9722B"/>
    <w:rsid w:val="00DA0FE1"/>
    <w:rsid w:val="00DA5809"/>
    <w:rsid w:val="00DA5BA0"/>
    <w:rsid w:val="00DB5854"/>
    <w:rsid w:val="00DB59FD"/>
    <w:rsid w:val="00DC0DC3"/>
    <w:rsid w:val="00DC75EE"/>
    <w:rsid w:val="00DE3C19"/>
    <w:rsid w:val="00DF1B0D"/>
    <w:rsid w:val="00DF3835"/>
    <w:rsid w:val="00E00139"/>
    <w:rsid w:val="00E07058"/>
    <w:rsid w:val="00E111BB"/>
    <w:rsid w:val="00E16981"/>
    <w:rsid w:val="00E25277"/>
    <w:rsid w:val="00E34843"/>
    <w:rsid w:val="00E41CC7"/>
    <w:rsid w:val="00E4773B"/>
    <w:rsid w:val="00E47EFD"/>
    <w:rsid w:val="00E5215F"/>
    <w:rsid w:val="00E62A73"/>
    <w:rsid w:val="00E65553"/>
    <w:rsid w:val="00E71472"/>
    <w:rsid w:val="00E75F83"/>
    <w:rsid w:val="00E864F4"/>
    <w:rsid w:val="00E86A07"/>
    <w:rsid w:val="00E87519"/>
    <w:rsid w:val="00E927E3"/>
    <w:rsid w:val="00EB0F8C"/>
    <w:rsid w:val="00EB5FEA"/>
    <w:rsid w:val="00EC1DBA"/>
    <w:rsid w:val="00EC7EC8"/>
    <w:rsid w:val="00ED359C"/>
    <w:rsid w:val="00ED5F49"/>
    <w:rsid w:val="00EE0B7A"/>
    <w:rsid w:val="00F07527"/>
    <w:rsid w:val="00F27262"/>
    <w:rsid w:val="00F30ECF"/>
    <w:rsid w:val="00F37204"/>
    <w:rsid w:val="00F41860"/>
    <w:rsid w:val="00F443B6"/>
    <w:rsid w:val="00F86B72"/>
    <w:rsid w:val="00F8769D"/>
    <w:rsid w:val="00F91727"/>
    <w:rsid w:val="00FA0FD8"/>
    <w:rsid w:val="00FA3AD9"/>
    <w:rsid w:val="00FA75D9"/>
    <w:rsid w:val="00FC5E96"/>
    <w:rsid w:val="00FD54A0"/>
    <w:rsid w:val="00FE1005"/>
    <w:rsid w:val="00FE7B0F"/>
    <w:rsid w:val="00FF3B47"/>
    <w:rsid w:val="00FF3F5A"/>
    <w:rsid w:val="00FF4DC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64BD"/>
  <w15:chartTrackingRefBased/>
  <w15:docId w15:val="{C17F1524-1EF8-42A8-B13F-40D898EB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5277"/>
    <w:pPr>
      <w:keepNext/>
      <w:keepLines/>
      <w:spacing w:before="360" w:after="80"/>
      <w:outlineLvl w:val="0"/>
    </w:pPr>
    <w:rPr>
      <w:rFonts w:ascii="Arial" w:eastAsiaTheme="majorEastAsia" w:hAnsi="Arial" w:cstheme="majorBidi"/>
      <w:sz w:val="40"/>
      <w:szCs w:val="40"/>
    </w:rPr>
  </w:style>
  <w:style w:type="paragraph" w:styleId="berschrift2">
    <w:name w:val="heading 2"/>
    <w:basedOn w:val="Standard"/>
    <w:next w:val="Standard"/>
    <w:link w:val="berschrift2Zchn"/>
    <w:uiPriority w:val="9"/>
    <w:unhideWhenUsed/>
    <w:qFormat/>
    <w:rsid w:val="00E25277"/>
    <w:pPr>
      <w:keepNext/>
      <w:keepLines/>
      <w:spacing w:before="160" w:after="80"/>
      <w:outlineLvl w:val="1"/>
    </w:pPr>
    <w:rPr>
      <w:rFonts w:ascii="Arial" w:eastAsiaTheme="majorEastAsia" w:hAnsi="Arial" w:cstheme="majorBidi"/>
      <w:sz w:val="32"/>
      <w:szCs w:val="32"/>
    </w:rPr>
  </w:style>
  <w:style w:type="paragraph" w:styleId="berschrift3">
    <w:name w:val="heading 3"/>
    <w:basedOn w:val="Standard"/>
    <w:next w:val="Standard"/>
    <w:link w:val="berschrift3Zchn"/>
    <w:uiPriority w:val="9"/>
    <w:unhideWhenUsed/>
    <w:qFormat/>
    <w:rsid w:val="00E25277"/>
    <w:pPr>
      <w:keepNext/>
      <w:keepLines/>
      <w:spacing w:before="160" w:after="80"/>
      <w:outlineLvl w:val="2"/>
    </w:pPr>
    <w:rPr>
      <w:rFonts w:ascii="Arial" w:eastAsiaTheme="majorEastAsia" w:hAnsi="Arial" w:cstheme="majorBidi"/>
      <w:sz w:val="28"/>
      <w:szCs w:val="28"/>
    </w:rPr>
  </w:style>
  <w:style w:type="paragraph" w:styleId="berschrift4">
    <w:name w:val="heading 4"/>
    <w:basedOn w:val="Standard"/>
    <w:next w:val="Standard"/>
    <w:link w:val="berschrift4Zchn"/>
    <w:uiPriority w:val="9"/>
    <w:semiHidden/>
    <w:unhideWhenUsed/>
    <w:qFormat/>
    <w:rsid w:val="00E252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52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52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52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52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52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5277"/>
    <w:rPr>
      <w:rFonts w:ascii="Arial" w:eastAsiaTheme="majorEastAsia" w:hAnsi="Arial" w:cstheme="majorBidi"/>
      <w:sz w:val="40"/>
      <w:szCs w:val="40"/>
    </w:rPr>
  </w:style>
  <w:style w:type="character" w:customStyle="1" w:styleId="berschrift2Zchn">
    <w:name w:val="Überschrift 2 Zchn"/>
    <w:basedOn w:val="Absatz-Standardschriftart"/>
    <w:link w:val="berschrift2"/>
    <w:uiPriority w:val="9"/>
    <w:rsid w:val="00E25277"/>
    <w:rPr>
      <w:rFonts w:ascii="Arial" w:eastAsiaTheme="majorEastAsia" w:hAnsi="Arial" w:cstheme="majorBidi"/>
      <w:sz w:val="32"/>
      <w:szCs w:val="32"/>
    </w:rPr>
  </w:style>
  <w:style w:type="character" w:customStyle="1" w:styleId="berschrift3Zchn">
    <w:name w:val="Überschrift 3 Zchn"/>
    <w:basedOn w:val="Absatz-Standardschriftart"/>
    <w:link w:val="berschrift3"/>
    <w:uiPriority w:val="9"/>
    <w:rsid w:val="00E25277"/>
    <w:rPr>
      <w:rFonts w:ascii="Arial" w:eastAsiaTheme="majorEastAsia" w:hAnsi="Arial" w:cstheme="majorBidi"/>
      <w:sz w:val="28"/>
      <w:szCs w:val="28"/>
    </w:rPr>
  </w:style>
  <w:style w:type="character" w:customStyle="1" w:styleId="berschrift4Zchn">
    <w:name w:val="Überschrift 4 Zchn"/>
    <w:basedOn w:val="Absatz-Standardschriftart"/>
    <w:link w:val="berschrift4"/>
    <w:uiPriority w:val="9"/>
    <w:semiHidden/>
    <w:rsid w:val="00E252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52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52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52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52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5277"/>
    <w:rPr>
      <w:rFonts w:eastAsiaTheme="majorEastAsia" w:cstheme="majorBidi"/>
      <w:color w:val="272727" w:themeColor="text1" w:themeTint="D8"/>
    </w:rPr>
  </w:style>
  <w:style w:type="paragraph" w:styleId="Titel">
    <w:name w:val="Title"/>
    <w:basedOn w:val="Standard"/>
    <w:next w:val="Standard"/>
    <w:link w:val="TitelZchn"/>
    <w:uiPriority w:val="10"/>
    <w:qFormat/>
    <w:rsid w:val="00E2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52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52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52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52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5277"/>
    <w:rPr>
      <w:i/>
      <w:iCs/>
      <w:color w:val="404040" w:themeColor="text1" w:themeTint="BF"/>
    </w:rPr>
  </w:style>
  <w:style w:type="paragraph" w:styleId="Listenabsatz">
    <w:name w:val="List Paragraph"/>
    <w:basedOn w:val="Standard"/>
    <w:uiPriority w:val="34"/>
    <w:qFormat/>
    <w:rsid w:val="00E25277"/>
    <w:pPr>
      <w:ind w:left="720"/>
      <w:contextualSpacing/>
    </w:pPr>
  </w:style>
  <w:style w:type="character" w:styleId="IntensiveHervorhebung">
    <w:name w:val="Intense Emphasis"/>
    <w:basedOn w:val="Absatz-Standardschriftart"/>
    <w:uiPriority w:val="21"/>
    <w:qFormat/>
    <w:rsid w:val="00E25277"/>
    <w:rPr>
      <w:i/>
      <w:iCs/>
      <w:color w:val="0F4761" w:themeColor="accent1" w:themeShade="BF"/>
    </w:rPr>
  </w:style>
  <w:style w:type="paragraph" w:styleId="IntensivesZitat">
    <w:name w:val="Intense Quote"/>
    <w:basedOn w:val="Standard"/>
    <w:next w:val="Standard"/>
    <w:link w:val="IntensivesZitatZchn"/>
    <w:uiPriority w:val="30"/>
    <w:qFormat/>
    <w:rsid w:val="00E2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5277"/>
    <w:rPr>
      <w:i/>
      <w:iCs/>
      <w:color w:val="0F4761" w:themeColor="accent1" w:themeShade="BF"/>
    </w:rPr>
  </w:style>
  <w:style w:type="character" w:styleId="IntensiverVerweis">
    <w:name w:val="Intense Reference"/>
    <w:basedOn w:val="Absatz-Standardschriftart"/>
    <w:uiPriority w:val="32"/>
    <w:qFormat/>
    <w:rsid w:val="00E2527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E25277"/>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E25277"/>
    <w:pPr>
      <w:spacing w:after="100"/>
    </w:pPr>
  </w:style>
  <w:style w:type="paragraph" w:styleId="Verzeichnis2">
    <w:name w:val="toc 2"/>
    <w:basedOn w:val="Standard"/>
    <w:next w:val="Standard"/>
    <w:autoRedefine/>
    <w:uiPriority w:val="39"/>
    <w:unhideWhenUsed/>
    <w:rsid w:val="00E25277"/>
    <w:pPr>
      <w:spacing w:after="100"/>
      <w:ind w:left="220"/>
    </w:pPr>
  </w:style>
  <w:style w:type="character" w:styleId="Hyperlink">
    <w:name w:val="Hyperlink"/>
    <w:basedOn w:val="Absatz-Standardschriftart"/>
    <w:uiPriority w:val="99"/>
    <w:unhideWhenUsed/>
    <w:rsid w:val="00E25277"/>
    <w:rPr>
      <w:color w:val="467886" w:themeColor="hyperlink"/>
      <w:u w:val="single"/>
    </w:rPr>
  </w:style>
  <w:style w:type="paragraph" w:styleId="Verzeichnis3">
    <w:name w:val="toc 3"/>
    <w:basedOn w:val="Standard"/>
    <w:next w:val="Standard"/>
    <w:autoRedefine/>
    <w:uiPriority w:val="39"/>
    <w:unhideWhenUsed/>
    <w:rsid w:val="00E25277"/>
    <w:pPr>
      <w:spacing w:after="100"/>
      <w:ind w:left="440"/>
    </w:pPr>
  </w:style>
  <w:style w:type="paragraph" w:customStyle="1" w:styleId="berschrift10">
    <w:name w:val="Überschrift1"/>
    <w:basedOn w:val="Standard"/>
    <w:link w:val="berschrift1Zchn0"/>
    <w:qFormat/>
    <w:rsid w:val="00303B13"/>
    <w:rPr>
      <w:rFonts w:cs="Arial"/>
      <w:b/>
      <w:bCs/>
      <w:sz w:val="32"/>
      <w:szCs w:val="32"/>
    </w:rPr>
  </w:style>
  <w:style w:type="character" w:customStyle="1" w:styleId="berschrift1Zchn0">
    <w:name w:val="Überschrift1 Zchn"/>
    <w:basedOn w:val="Absatz-Standardschriftart"/>
    <w:link w:val="berschrift10"/>
    <w:rsid w:val="00303B13"/>
    <w:rPr>
      <w:rFonts w:cs="Arial"/>
      <w:b/>
      <w:bCs/>
      <w:sz w:val="32"/>
      <w:szCs w:val="32"/>
    </w:rPr>
  </w:style>
  <w:style w:type="paragraph" w:styleId="Literaturverzeichnis">
    <w:name w:val="Bibliography"/>
    <w:basedOn w:val="Standard"/>
    <w:next w:val="Standard"/>
    <w:uiPriority w:val="37"/>
    <w:unhideWhenUsed/>
    <w:rsid w:val="00850491"/>
  </w:style>
  <w:style w:type="paragraph" w:styleId="Beschriftung">
    <w:name w:val="caption"/>
    <w:basedOn w:val="Standard"/>
    <w:next w:val="Standard"/>
    <w:uiPriority w:val="35"/>
    <w:unhideWhenUsed/>
    <w:qFormat/>
    <w:rsid w:val="003D6115"/>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750B78"/>
    <w:pPr>
      <w:spacing w:after="0"/>
    </w:pPr>
  </w:style>
  <w:style w:type="character" w:styleId="NichtaufgelsteErwhnung">
    <w:name w:val="Unresolved Mention"/>
    <w:basedOn w:val="Absatz-Standardschriftart"/>
    <w:uiPriority w:val="99"/>
    <w:semiHidden/>
    <w:unhideWhenUsed/>
    <w:rsid w:val="000E550B"/>
    <w:rPr>
      <w:color w:val="605E5C"/>
      <w:shd w:val="clear" w:color="auto" w:fill="E1DFDD"/>
    </w:rPr>
  </w:style>
  <w:style w:type="table" w:styleId="Tabellenraster">
    <w:name w:val="Table Grid"/>
    <w:basedOn w:val="NormaleTabelle"/>
    <w:uiPriority w:val="39"/>
    <w:rsid w:val="00932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D774BD"/>
    <w:rPr>
      <w:color w:val="96607D" w:themeColor="followedHyperlink"/>
      <w:u w:val="single"/>
    </w:rPr>
  </w:style>
  <w:style w:type="character" w:styleId="Platzhaltertext">
    <w:name w:val="Placeholder Text"/>
    <w:basedOn w:val="Absatz-Standardschriftart"/>
    <w:uiPriority w:val="99"/>
    <w:semiHidden/>
    <w:rsid w:val="00D425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7B83D9-88D8-4B71-B298-2E1DCBCE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14503</Words>
  <Characters>91376</Characters>
  <Application>Microsoft Office Word</Application>
  <DocSecurity>0</DocSecurity>
  <Lines>761</Lines>
  <Paragraphs>211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605</cp:revision>
  <cp:lastPrinted>2026-02-27T07:15:00Z</cp:lastPrinted>
  <dcterms:created xsi:type="dcterms:W3CDTF">2025-06-25T06:05:00Z</dcterms:created>
  <dcterms:modified xsi:type="dcterms:W3CDTF">2026-03-16T12:59:00Z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id="tarWmrpy"/&gt;&lt;style id="http://www.zotero.org/styles/ieee" locale="de-DE" hasBibliography="1" bibliographyStyleHasBeenSet="1"/&gt;&lt;prefs&gt;&lt;pref name="fieldType" value="Field"/&gt;&lt;/prefs&gt;&lt;/data&gt;</vt:lpwstr>
  </property>
</Properties>
</file>