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2D6D552B" w14:textId="5359B918" w:rsidR="00F86B72"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153227" w:history="1">
            <w:r w:rsidR="00F86B72" w:rsidRPr="00E74CA3">
              <w:rPr>
                <w:rStyle w:val="Hyperlink"/>
                <w:noProof/>
              </w:rPr>
              <w:t>4.1 Zielsetzung und Abgrenzung</w:t>
            </w:r>
            <w:r w:rsidR="00F86B72">
              <w:rPr>
                <w:noProof/>
                <w:webHidden/>
              </w:rPr>
              <w:tab/>
            </w:r>
            <w:r w:rsidR="00F86B72">
              <w:rPr>
                <w:noProof/>
                <w:webHidden/>
              </w:rPr>
              <w:fldChar w:fldCharType="begin"/>
            </w:r>
            <w:r w:rsidR="00F86B72">
              <w:rPr>
                <w:noProof/>
                <w:webHidden/>
              </w:rPr>
              <w:instrText xml:space="preserve"> PAGEREF _Toc222153227 \h </w:instrText>
            </w:r>
            <w:r w:rsidR="00F86B72">
              <w:rPr>
                <w:noProof/>
                <w:webHidden/>
              </w:rPr>
            </w:r>
            <w:r w:rsidR="00F86B72">
              <w:rPr>
                <w:noProof/>
                <w:webHidden/>
              </w:rPr>
              <w:fldChar w:fldCharType="separate"/>
            </w:r>
            <w:r w:rsidR="00F86B72">
              <w:rPr>
                <w:noProof/>
                <w:webHidden/>
              </w:rPr>
              <w:t>2</w:t>
            </w:r>
            <w:r w:rsidR="00F86B72">
              <w:rPr>
                <w:noProof/>
                <w:webHidden/>
              </w:rPr>
              <w:fldChar w:fldCharType="end"/>
            </w:r>
          </w:hyperlink>
        </w:p>
        <w:p w14:paraId="56691229" w14:textId="1728C976" w:rsidR="00F86B72" w:rsidRDefault="00F86B72">
          <w:pPr>
            <w:pStyle w:val="Verzeichnis2"/>
            <w:tabs>
              <w:tab w:val="right" w:leader="dot" w:pos="9062"/>
            </w:tabs>
            <w:rPr>
              <w:rFonts w:eastAsiaTheme="minorEastAsia"/>
              <w:noProof/>
              <w:sz w:val="24"/>
              <w:szCs w:val="24"/>
              <w:lang w:eastAsia="de-AT"/>
            </w:rPr>
          </w:pPr>
          <w:hyperlink w:anchor="_Toc222153228" w:history="1">
            <w:r w:rsidRPr="00E74CA3">
              <w:rPr>
                <w:rStyle w:val="Hyperlink"/>
                <w:noProof/>
              </w:rPr>
              <w:t>4.1.1 Anforderungen an das Energiesystem</w:t>
            </w:r>
            <w:r>
              <w:rPr>
                <w:noProof/>
                <w:webHidden/>
              </w:rPr>
              <w:tab/>
            </w:r>
            <w:r>
              <w:rPr>
                <w:noProof/>
                <w:webHidden/>
              </w:rPr>
              <w:fldChar w:fldCharType="begin"/>
            </w:r>
            <w:r>
              <w:rPr>
                <w:noProof/>
                <w:webHidden/>
              </w:rPr>
              <w:instrText xml:space="preserve"> PAGEREF _Toc222153228 \h </w:instrText>
            </w:r>
            <w:r>
              <w:rPr>
                <w:noProof/>
                <w:webHidden/>
              </w:rPr>
            </w:r>
            <w:r>
              <w:rPr>
                <w:noProof/>
                <w:webHidden/>
              </w:rPr>
              <w:fldChar w:fldCharType="separate"/>
            </w:r>
            <w:r>
              <w:rPr>
                <w:noProof/>
                <w:webHidden/>
              </w:rPr>
              <w:t>3</w:t>
            </w:r>
            <w:r>
              <w:rPr>
                <w:noProof/>
                <w:webHidden/>
              </w:rPr>
              <w:fldChar w:fldCharType="end"/>
            </w:r>
          </w:hyperlink>
        </w:p>
        <w:p w14:paraId="17EA89EF" w14:textId="3A3A0B38" w:rsidR="00F86B72" w:rsidRDefault="00F86B72">
          <w:pPr>
            <w:pStyle w:val="Verzeichnis1"/>
            <w:tabs>
              <w:tab w:val="right" w:leader="dot" w:pos="9062"/>
            </w:tabs>
            <w:rPr>
              <w:rFonts w:eastAsiaTheme="minorEastAsia"/>
              <w:noProof/>
              <w:sz w:val="24"/>
              <w:szCs w:val="24"/>
              <w:lang w:eastAsia="de-AT"/>
            </w:rPr>
          </w:pPr>
          <w:hyperlink w:anchor="_Toc222153229" w:history="1">
            <w:r w:rsidRPr="00E74CA3">
              <w:rPr>
                <w:rStyle w:val="Hyperlink"/>
                <w:noProof/>
              </w:rPr>
              <w:t>4.2 Grundlagen photovoltaischer Energieversorgung</w:t>
            </w:r>
            <w:r>
              <w:rPr>
                <w:noProof/>
                <w:webHidden/>
              </w:rPr>
              <w:tab/>
            </w:r>
            <w:r>
              <w:rPr>
                <w:noProof/>
                <w:webHidden/>
              </w:rPr>
              <w:fldChar w:fldCharType="begin"/>
            </w:r>
            <w:r>
              <w:rPr>
                <w:noProof/>
                <w:webHidden/>
              </w:rPr>
              <w:instrText xml:space="preserve"> PAGEREF _Toc222153229 \h </w:instrText>
            </w:r>
            <w:r>
              <w:rPr>
                <w:noProof/>
                <w:webHidden/>
              </w:rPr>
            </w:r>
            <w:r>
              <w:rPr>
                <w:noProof/>
                <w:webHidden/>
              </w:rPr>
              <w:fldChar w:fldCharType="separate"/>
            </w:r>
            <w:r>
              <w:rPr>
                <w:noProof/>
                <w:webHidden/>
              </w:rPr>
              <w:t>3</w:t>
            </w:r>
            <w:r>
              <w:rPr>
                <w:noProof/>
                <w:webHidden/>
              </w:rPr>
              <w:fldChar w:fldCharType="end"/>
            </w:r>
          </w:hyperlink>
        </w:p>
        <w:p w14:paraId="1BBA63E7" w14:textId="5E94728C" w:rsidR="00F86B72" w:rsidRDefault="00F86B72">
          <w:pPr>
            <w:pStyle w:val="Verzeichnis2"/>
            <w:tabs>
              <w:tab w:val="right" w:leader="dot" w:pos="9062"/>
            </w:tabs>
            <w:rPr>
              <w:rFonts w:eastAsiaTheme="minorEastAsia"/>
              <w:noProof/>
              <w:sz w:val="24"/>
              <w:szCs w:val="24"/>
              <w:lang w:eastAsia="de-AT"/>
            </w:rPr>
          </w:pPr>
          <w:hyperlink w:anchor="_Toc222153230" w:history="1">
            <w:r w:rsidRPr="00E74CA3">
              <w:rPr>
                <w:rStyle w:val="Hyperlink"/>
                <w:noProof/>
              </w:rPr>
              <w:t>4.2.1 Kennlinien und Maximum Power Point Tracking</w:t>
            </w:r>
            <w:r>
              <w:rPr>
                <w:noProof/>
                <w:webHidden/>
              </w:rPr>
              <w:tab/>
            </w:r>
            <w:r>
              <w:rPr>
                <w:noProof/>
                <w:webHidden/>
              </w:rPr>
              <w:fldChar w:fldCharType="begin"/>
            </w:r>
            <w:r>
              <w:rPr>
                <w:noProof/>
                <w:webHidden/>
              </w:rPr>
              <w:instrText xml:space="preserve"> PAGEREF _Toc222153230 \h </w:instrText>
            </w:r>
            <w:r>
              <w:rPr>
                <w:noProof/>
                <w:webHidden/>
              </w:rPr>
            </w:r>
            <w:r>
              <w:rPr>
                <w:noProof/>
                <w:webHidden/>
              </w:rPr>
              <w:fldChar w:fldCharType="separate"/>
            </w:r>
            <w:r>
              <w:rPr>
                <w:noProof/>
                <w:webHidden/>
              </w:rPr>
              <w:t>4</w:t>
            </w:r>
            <w:r>
              <w:rPr>
                <w:noProof/>
                <w:webHidden/>
              </w:rPr>
              <w:fldChar w:fldCharType="end"/>
            </w:r>
          </w:hyperlink>
        </w:p>
        <w:p w14:paraId="589752BC" w14:textId="68362171" w:rsidR="00F86B72" w:rsidRDefault="00F86B72">
          <w:pPr>
            <w:pStyle w:val="Verzeichnis2"/>
            <w:tabs>
              <w:tab w:val="right" w:leader="dot" w:pos="9062"/>
            </w:tabs>
            <w:rPr>
              <w:rFonts w:eastAsiaTheme="minorEastAsia"/>
              <w:noProof/>
              <w:sz w:val="24"/>
              <w:szCs w:val="24"/>
              <w:lang w:eastAsia="de-AT"/>
            </w:rPr>
          </w:pPr>
          <w:hyperlink w:anchor="_Toc222153231" w:history="1">
            <w:r w:rsidRPr="00E74CA3">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_Toc222153231 \h </w:instrText>
            </w:r>
            <w:r>
              <w:rPr>
                <w:noProof/>
                <w:webHidden/>
              </w:rPr>
            </w:r>
            <w:r>
              <w:rPr>
                <w:noProof/>
                <w:webHidden/>
              </w:rPr>
              <w:fldChar w:fldCharType="separate"/>
            </w:r>
            <w:r>
              <w:rPr>
                <w:noProof/>
                <w:webHidden/>
              </w:rPr>
              <w:t>5</w:t>
            </w:r>
            <w:r>
              <w:rPr>
                <w:noProof/>
                <w:webHidden/>
              </w:rPr>
              <w:fldChar w:fldCharType="end"/>
            </w:r>
          </w:hyperlink>
        </w:p>
        <w:p w14:paraId="404DCA84" w14:textId="4CB51DA6" w:rsidR="00F86B72" w:rsidRDefault="00F86B72">
          <w:pPr>
            <w:pStyle w:val="Verzeichnis1"/>
            <w:tabs>
              <w:tab w:val="right" w:leader="dot" w:pos="9062"/>
            </w:tabs>
            <w:rPr>
              <w:rFonts w:eastAsiaTheme="minorEastAsia"/>
              <w:noProof/>
              <w:sz w:val="24"/>
              <w:szCs w:val="24"/>
              <w:lang w:eastAsia="de-AT"/>
            </w:rPr>
          </w:pPr>
          <w:hyperlink w:anchor="_Toc222153232" w:history="1">
            <w:r w:rsidRPr="00E74CA3">
              <w:rPr>
                <w:rStyle w:val="Hyperlink"/>
                <w:noProof/>
              </w:rPr>
              <w:t>4.3 Systemauslegung und Dimensionierung</w:t>
            </w:r>
            <w:r>
              <w:rPr>
                <w:noProof/>
                <w:webHidden/>
              </w:rPr>
              <w:tab/>
            </w:r>
            <w:r>
              <w:rPr>
                <w:noProof/>
                <w:webHidden/>
              </w:rPr>
              <w:fldChar w:fldCharType="begin"/>
            </w:r>
            <w:r>
              <w:rPr>
                <w:noProof/>
                <w:webHidden/>
              </w:rPr>
              <w:instrText xml:space="preserve"> PAGEREF _Toc222153232 \h </w:instrText>
            </w:r>
            <w:r>
              <w:rPr>
                <w:noProof/>
                <w:webHidden/>
              </w:rPr>
            </w:r>
            <w:r>
              <w:rPr>
                <w:noProof/>
                <w:webHidden/>
              </w:rPr>
              <w:fldChar w:fldCharType="separate"/>
            </w:r>
            <w:r>
              <w:rPr>
                <w:noProof/>
                <w:webHidden/>
              </w:rPr>
              <w:t>5</w:t>
            </w:r>
            <w:r>
              <w:rPr>
                <w:noProof/>
                <w:webHidden/>
              </w:rPr>
              <w:fldChar w:fldCharType="end"/>
            </w:r>
          </w:hyperlink>
        </w:p>
        <w:p w14:paraId="035F0A17" w14:textId="26642414" w:rsidR="00F86B72" w:rsidRDefault="00F86B72">
          <w:pPr>
            <w:pStyle w:val="Verzeichnis2"/>
            <w:tabs>
              <w:tab w:val="right" w:leader="dot" w:pos="9062"/>
            </w:tabs>
            <w:rPr>
              <w:rFonts w:eastAsiaTheme="minorEastAsia"/>
              <w:noProof/>
              <w:sz w:val="24"/>
              <w:szCs w:val="24"/>
              <w:lang w:eastAsia="de-AT"/>
            </w:rPr>
          </w:pPr>
          <w:hyperlink w:anchor="_Toc222153233" w:history="1">
            <w:r w:rsidRPr="00E74CA3">
              <w:rPr>
                <w:rStyle w:val="Hyperlink"/>
                <w:noProof/>
              </w:rPr>
              <w:t>4.3.1 Ermittlung des Energiebedarfs</w:t>
            </w:r>
            <w:r>
              <w:rPr>
                <w:noProof/>
                <w:webHidden/>
              </w:rPr>
              <w:tab/>
            </w:r>
            <w:r>
              <w:rPr>
                <w:noProof/>
                <w:webHidden/>
              </w:rPr>
              <w:fldChar w:fldCharType="begin"/>
            </w:r>
            <w:r>
              <w:rPr>
                <w:noProof/>
                <w:webHidden/>
              </w:rPr>
              <w:instrText xml:space="preserve"> PAGEREF _Toc222153233 \h </w:instrText>
            </w:r>
            <w:r>
              <w:rPr>
                <w:noProof/>
                <w:webHidden/>
              </w:rPr>
            </w:r>
            <w:r>
              <w:rPr>
                <w:noProof/>
                <w:webHidden/>
              </w:rPr>
              <w:fldChar w:fldCharType="separate"/>
            </w:r>
            <w:r>
              <w:rPr>
                <w:noProof/>
                <w:webHidden/>
              </w:rPr>
              <w:t>5</w:t>
            </w:r>
            <w:r>
              <w:rPr>
                <w:noProof/>
                <w:webHidden/>
              </w:rPr>
              <w:fldChar w:fldCharType="end"/>
            </w:r>
          </w:hyperlink>
        </w:p>
        <w:p w14:paraId="7012C98D" w14:textId="37544C77" w:rsidR="00F86B72" w:rsidRDefault="00F86B72">
          <w:pPr>
            <w:pStyle w:val="Verzeichnis2"/>
            <w:tabs>
              <w:tab w:val="right" w:leader="dot" w:pos="9062"/>
            </w:tabs>
            <w:rPr>
              <w:rFonts w:eastAsiaTheme="minorEastAsia"/>
              <w:noProof/>
              <w:sz w:val="24"/>
              <w:szCs w:val="24"/>
              <w:lang w:eastAsia="de-AT"/>
            </w:rPr>
          </w:pPr>
          <w:hyperlink w:anchor="_Toc222153234" w:history="1">
            <w:r w:rsidRPr="00E74CA3">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_Toc222153234 \h </w:instrText>
            </w:r>
            <w:r>
              <w:rPr>
                <w:noProof/>
                <w:webHidden/>
              </w:rPr>
            </w:r>
            <w:r>
              <w:rPr>
                <w:noProof/>
                <w:webHidden/>
              </w:rPr>
              <w:fldChar w:fldCharType="separate"/>
            </w:r>
            <w:r>
              <w:rPr>
                <w:noProof/>
                <w:webHidden/>
              </w:rPr>
              <w:t>6</w:t>
            </w:r>
            <w:r>
              <w:rPr>
                <w:noProof/>
                <w:webHidden/>
              </w:rPr>
              <w:fldChar w:fldCharType="end"/>
            </w:r>
          </w:hyperlink>
        </w:p>
        <w:p w14:paraId="1BCB2514" w14:textId="65EAB2A8" w:rsidR="00F86B72" w:rsidRDefault="00F86B72">
          <w:pPr>
            <w:pStyle w:val="Verzeichnis2"/>
            <w:tabs>
              <w:tab w:val="right" w:leader="dot" w:pos="9062"/>
            </w:tabs>
            <w:rPr>
              <w:rFonts w:eastAsiaTheme="minorEastAsia"/>
              <w:noProof/>
              <w:sz w:val="24"/>
              <w:szCs w:val="24"/>
              <w:lang w:eastAsia="de-AT"/>
            </w:rPr>
          </w:pPr>
          <w:hyperlink w:anchor="_Toc222153235" w:history="1">
            <w:r w:rsidRPr="00E74CA3">
              <w:rPr>
                <w:rStyle w:val="Hyperlink"/>
                <w:noProof/>
              </w:rPr>
              <w:t>4.3.3 Autonomiezeit und Worst-Case-Betrachtung</w:t>
            </w:r>
            <w:r>
              <w:rPr>
                <w:noProof/>
                <w:webHidden/>
              </w:rPr>
              <w:tab/>
            </w:r>
            <w:r>
              <w:rPr>
                <w:noProof/>
                <w:webHidden/>
              </w:rPr>
              <w:fldChar w:fldCharType="begin"/>
            </w:r>
            <w:r>
              <w:rPr>
                <w:noProof/>
                <w:webHidden/>
              </w:rPr>
              <w:instrText xml:space="preserve"> PAGEREF _Toc222153235 \h </w:instrText>
            </w:r>
            <w:r>
              <w:rPr>
                <w:noProof/>
                <w:webHidden/>
              </w:rPr>
            </w:r>
            <w:r>
              <w:rPr>
                <w:noProof/>
                <w:webHidden/>
              </w:rPr>
              <w:fldChar w:fldCharType="separate"/>
            </w:r>
            <w:r>
              <w:rPr>
                <w:noProof/>
                <w:webHidden/>
              </w:rPr>
              <w:t>7</w:t>
            </w:r>
            <w:r>
              <w:rPr>
                <w:noProof/>
                <w:webHidden/>
              </w:rPr>
              <w:fldChar w:fldCharType="end"/>
            </w:r>
          </w:hyperlink>
        </w:p>
        <w:p w14:paraId="5B5A37AC" w14:textId="36F0DCE8" w:rsidR="00F86B72" w:rsidRDefault="00F86B72">
          <w:pPr>
            <w:pStyle w:val="Verzeichnis1"/>
            <w:tabs>
              <w:tab w:val="right" w:leader="dot" w:pos="9062"/>
            </w:tabs>
            <w:rPr>
              <w:rFonts w:eastAsiaTheme="minorEastAsia"/>
              <w:noProof/>
              <w:sz w:val="24"/>
              <w:szCs w:val="24"/>
              <w:lang w:eastAsia="de-AT"/>
            </w:rPr>
          </w:pPr>
          <w:hyperlink w:anchor="_Toc222153236" w:history="1">
            <w:r w:rsidRPr="00E74CA3">
              <w:rPr>
                <w:rStyle w:val="Hyperlink"/>
                <w:noProof/>
              </w:rPr>
              <w:t>4.4 Komponentenauswahl</w:t>
            </w:r>
            <w:r>
              <w:rPr>
                <w:noProof/>
                <w:webHidden/>
              </w:rPr>
              <w:tab/>
            </w:r>
            <w:r>
              <w:rPr>
                <w:noProof/>
                <w:webHidden/>
              </w:rPr>
              <w:fldChar w:fldCharType="begin"/>
            </w:r>
            <w:r>
              <w:rPr>
                <w:noProof/>
                <w:webHidden/>
              </w:rPr>
              <w:instrText xml:space="preserve"> PAGEREF _Toc222153236 \h </w:instrText>
            </w:r>
            <w:r>
              <w:rPr>
                <w:noProof/>
                <w:webHidden/>
              </w:rPr>
            </w:r>
            <w:r>
              <w:rPr>
                <w:noProof/>
                <w:webHidden/>
              </w:rPr>
              <w:fldChar w:fldCharType="separate"/>
            </w:r>
            <w:r>
              <w:rPr>
                <w:noProof/>
                <w:webHidden/>
              </w:rPr>
              <w:t>7</w:t>
            </w:r>
            <w:r>
              <w:rPr>
                <w:noProof/>
                <w:webHidden/>
              </w:rPr>
              <w:fldChar w:fldCharType="end"/>
            </w:r>
          </w:hyperlink>
        </w:p>
        <w:p w14:paraId="2F169F4C" w14:textId="25AE20B2" w:rsidR="00F86B72" w:rsidRDefault="00F86B72">
          <w:pPr>
            <w:pStyle w:val="Verzeichnis2"/>
            <w:tabs>
              <w:tab w:val="right" w:leader="dot" w:pos="9062"/>
            </w:tabs>
            <w:rPr>
              <w:rFonts w:eastAsiaTheme="minorEastAsia"/>
              <w:noProof/>
              <w:sz w:val="24"/>
              <w:szCs w:val="24"/>
              <w:lang w:eastAsia="de-AT"/>
            </w:rPr>
          </w:pPr>
          <w:hyperlink w:anchor="_Toc222153237" w:history="1">
            <w:r w:rsidRPr="00E74CA3">
              <w:rPr>
                <w:rStyle w:val="Hyperlink"/>
                <w:noProof/>
              </w:rPr>
              <w:t>4.4.1 PV-Modul enjoysolar 180</w:t>
            </w:r>
            <w:r w:rsidRPr="00E74CA3">
              <w:rPr>
                <w:rStyle w:val="Hyperlink"/>
                <w:rFonts w:ascii="Arial" w:hAnsi="Arial" w:cs="Arial"/>
                <w:noProof/>
              </w:rPr>
              <w:t> </w:t>
            </w:r>
            <w:r w:rsidRPr="00E74CA3">
              <w:rPr>
                <w:rStyle w:val="Hyperlink"/>
                <w:noProof/>
              </w:rPr>
              <w:t>W 12</w:t>
            </w:r>
            <w:r w:rsidRPr="00E74CA3">
              <w:rPr>
                <w:rStyle w:val="Hyperlink"/>
                <w:rFonts w:ascii="Arial" w:hAnsi="Arial" w:cs="Arial"/>
                <w:noProof/>
              </w:rPr>
              <w:t> </w:t>
            </w:r>
            <w:r w:rsidRPr="00E74CA3">
              <w:rPr>
                <w:rStyle w:val="Hyperlink"/>
                <w:noProof/>
              </w:rPr>
              <w:t>V</w:t>
            </w:r>
            <w:r>
              <w:rPr>
                <w:noProof/>
                <w:webHidden/>
              </w:rPr>
              <w:tab/>
            </w:r>
            <w:r>
              <w:rPr>
                <w:noProof/>
                <w:webHidden/>
              </w:rPr>
              <w:fldChar w:fldCharType="begin"/>
            </w:r>
            <w:r>
              <w:rPr>
                <w:noProof/>
                <w:webHidden/>
              </w:rPr>
              <w:instrText xml:space="preserve"> PAGEREF _Toc222153237 \h </w:instrText>
            </w:r>
            <w:r>
              <w:rPr>
                <w:noProof/>
                <w:webHidden/>
              </w:rPr>
            </w:r>
            <w:r>
              <w:rPr>
                <w:noProof/>
                <w:webHidden/>
              </w:rPr>
              <w:fldChar w:fldCharType="separate"/>
            </w:r>
            <w:r>
              <w:rPr>
                <w:noProof/>
                <w:webHidden/>
              </w:rPr>
              <w:t>7</w:t>
            </w:r>
            <w:r>
              <w:rPr>
                <w:noProof/>
                <w:webHidden/>
              </w:rPr>
              <w:fldChar w:fldCharType="end"/>
            </w:r>
          </w:hyperlink>
        </w:p>
        <w:p w14:paraId="11E9E9F9" w14:textId="56755A0A" w:rsidR="00F86B72" w:rsidRDefault="00F86B72">
          <w:pPr>
            <w:pStyle w:val="Verzeichnis2"/>
            <w:tabs>
              <w:tab w:val="right" w:leader="dot" w:pos="9062"/>
            </w:tabs>
            <w:rPr>
              <w:rFonts w:eastAsiaTheme="minorEastAsia"/>
              <w:noProof/>
              <w:sz w:val="24"/>
              <w:szCs w:val="24"/>
              <w:lang w:eastAsia="de-AT"/>
            </w:rPr>
          </w:pPr>
          <w:hyperlink w:anchor="_Toc222153238" w:history="1">
            <w:r w:rsidRPr="00E74CA3">
              <w:rPr>
                <w:rStyle w:val="Hyperlink"/>
                <w:noProof/>
              </w:rPr>
              <w:t>4.4.2 AGM Super Cycle Batterie 100</w:t>
            </w:r>
            <w:r w:rsidRPr="00E74CA3">
              <w:rPr>
                <w:rStyle w:val="Hyperlink"/>
                <w:rFonts w:ascii="Arial" w:hAnsi="Arial" w:cs="Arial"/>
                <w:noProof/>
              </w:rPr>
              <w:t> </w:t>
            </w:r>
            <w:r w:rsidRPr="00E74CA3">
              <w:rPr>
                <w:rStyle w:val="Hyperlink"/>
                <w:noProof/>
              </w:rPr>
              <w:t>Ah</w:t>
            </w:r>
            <w:r>
              <w:rPr>
                <w:noProof/>
                <w:webHidden/>
              </w:rPr>
              <w:tab/>
            </w:r>
            <w:r>
              <w:rPr>
                <w:noProof/>
                <w:webHidden/>
              </w:rPr>
              <w:fldChar w:fldCharType="begin"/>
            </w:r>
            <w:r>
              <w:rPr>
                <w:noProof/>
                <w:webHidden/>
              </w:rPr>
              <w:instrText xml:space="preserve"> PAGEREF _Toc222153238 \h </w:instrText>
            </w:r>
            <w:r>
              <w:rPr>
                <w:noProof/>
                <w:webHidden/>
              </w:rPr>
            </w:r>
            <w:r>
              <w:rPr>
                <w:noProof/>
                <w:webHidden/>
              </w:rPr>
              <w:fldChar w:fldCharType="separate"/>
            </w:r>
            <w:r>
              <w:rPr>
                <w:noProof/>
                <w:webHidden/>
              </w:rPr>
              <w:t>8</w:t>
            </w:r>
            <w:r>
              <w:rPr>
                <w:noProof/>
                <w:webHidden/>
              </w:rPr>
              <w:fldChar w:fldCharType="end"/>
            </w:r>
          </w:hyperlink>
        </w:p>
        <w:p w14:paraId="55C1B43F" w14:textId="3CEFE951" w:rsidR="00F86B72" w:rsidRDefault="00F86B72">
          <w:pPr>
            <w:pStyle w:val="Verzeichnis2"/>
            <w:tabs>
              <w:tab w:val="right" w:leader="dot" w:pos="9062"/>
            </w:tabs>
            <w:rPr>
              <w:rFonts w:eastAsiaTheme="minorEastAsia"/>
              <w:noProof/>
              <w:sz w:val="24"/>
              <w:szCs w:val="24"/>
              <w:lang w:eastAsia="de-AT"/>
            </w:rPr>
          </w:pPr>
          <w:hyperlink w:anchor="_Toc222153239" w:history="1">
            <w:r w:rsidRPr="00E74CA3">
              <w:rPr>
                <w:rStyle w:val="Hyperlink"/>
                <w:noProof/>
              </w:rPr>
              <w:t>4.4.3 Victron MultiPlus 12/800</w:t>
            </w:r>
            <w:r>
              <w:rPr>
                <w:noProof/>
                <w:webHidden/>
              </w:rPr>
              <w:tab/>
            </w:r>
            <w:r>
              <w:rPr>
                <w:noProof/>
                <w:webHidden/>
              </w:rPr>
              <w:fldChar w:fldCharType="begin"/>
            </w:r>
            <w:r>
              <w:rPr>
                <w:noProof/>
                <w:webHidden/>
              </w:rPr>
              <w:instrText xml:space="preserve"> PAGEREF _Toc222153239 \h </w:instrText>
            </w:r>
            <w:r>
              <w:rPr>
                <w:noProof/>
                <w:webHidden/>
              </w:rPr>
            </w:r>
            <w:r>
              <w:rPr>
                <w:noProof/>
                <w:webHidden/>
              </w:rPr>
              <w:fldChar w:fldCharType="separate"/>
            </w:r>
            <w:r>
              <w:rPr>
                <w:noProof/>
                <w:webHidden/>
              </w:rPr>
              <w:t>8</w:t>
            </w:r>
            <w:r>
              <w:rPr>
                <w:noProof/>
                <w:webHidden/>
              </w:rPr>
              <w:fldChar w:fldCharType="end"/>
            </w:r>
          </w:hyperlink>
        </w:p>
        <w:p w14:paraId="032CB6F9" w14:textId="78974B4D" w:rsidR="00F86B72" w:rsidRDefault="00F86B72">
          <w:pPr>
            <w:pStyle w:val="Verzeichnis2"/>
            <w:tabs>
              <w:tab w:val="right" w:leader="dot" w:pos="9062"/>
            </w:tabs>
            <w:rPr>
              <w:rFonts w:eastAsiaTheme="minorEastAsia"/>
              <w:noProof/>
              <w:sz w:val="24"/>
              <w:szCs w:val="24"/>
              <w:lang w:eastAsia="de-AT"/>
            </w:rPr>
          </w:pPr>
          <w:hyperlink w:anchor="_Toc222153240" w:history="1">
            <w:r w:rsidRPr="00E74CA3">
              <w:rPr>
                <w:rStyle w:val="Hyperlink"/>
                <w:noProof/>
              </w:rPr>
              <w:t>4.4.4 Victron SmartShunt 500</w:t>
            </w:r>
            <w:r w:rsidRPr="00E74CA3">
              <w:rPr>
                <w:rStyle w:val="Hyperlink"/>
                <w:rFonts w:ascii="Arial" w:hAnsi="Arial" w:cs="Arial"/>
                <w:noProof/>
              </w:rPr>
              <w:t> </w:t>
            </w:r>
            <w:r w:rsidRPr="00E74CA3">
              <w:rPr>
                <w:rStyle w:val="Hyperlink"/>
                <w:noProof/>
              </w:rPr>
              <w:t>A</w:t>
            </w:r>
            <w:r>
              <w:rPr>
                <w:noProof/>
                <w:webHidden/>
              </w:rPr>
              <w:tab/>
            </w:r>
            <w:r>
              <w:rPr>
                <w:noProof/>
                <w:webHidden/>
              </w:rPr>
              <w:fldChar w:fldCharType="begin"/>
            </w:r>
            <w:r>
              <w:rPr>
                <w:noProof/>
                <w:webHidden/>
              </w:rPr>
              <w:instrText xml:space="preserve"> PAGEREF _Toc222153240 \h </w:instrText>
            </w:r>
            <w:r>
              <w:rPr>
                <w:noProof/>
                <w:webHidden/>
              </w:rPr>
            </w:r>
            <w:r>
              <w:rPr>
                <w:noProof/>
                <w:webHidden/>
              </w:rPr>
              <w:fldChar w:fldCharType="separate"/>
            </w:r>
            <w:r>
              <w:rPr>
                <w:noProof/>
                <w:webHidden/>
              </w:rPr>
              <w:t>8</w:t>
            </w:r>
            <w:r>
              <w:rPr>
                <w:noProof/>
                <w:webHidden/>
              </w:rPr>
              <w:fldChar w:fldCharType="end"/>
            </w:r>
          </w:hyperlink>
        </w:p>
        <w:p w14:paraId="65741904" w14:textId="6C88E1C4" w:rsidR="00F86B72" w:rsidRDefault="00F86B72">
          <w:pPr>
            <w:pStyle w:val="Verzeichnis2"/>
            <w:tabs>
              <w:tab w:val="right" w:leader="dot" w:pos="9062"/>
            </w:tabs>
            <w:rPr>
              <w:rFonts w:eastAsiaTheme="minorEastAsia"/>
              <w:noProof/>
              <w:sz w:val="24"/>
              <w:szCs w:val="24"/>
              <w:lang w:eastAsia="de-AT"/>
            </w:rPr>
          </w:pPr>
          <w:hyperlink w:anchor="_Toc222153241" w:history="1">
            <w:r w:rsidRPr="00E74CA3">
              <w:rPr>
                <w:rStyle w:val="Hyperlink"/>
                <w:noProof/>
              </w:rPr>
              <w:t>4.4.5 Victron Orion 12/12-18</w:t>
            </w:r>
            <w:r>
              <w:rPr>
                <w:noProof/>
                <w:webHidden/>
              </w:rPr>
              <w:tab/>
            </w:r>
            <w:r>
              <w:rPr>
                <w:noProof/>
                <w:webHidden/>
              </w:rPr>
              <w:fldChar w:fldCharType="begin"/>
            </w:r>
            <w:r>
              <w:rPr>
                <w:noProof/>
                <w:webHidden/>
              </w:rPr>
              <w:instrText xml:space="preserve"> PAGEREF _Toc222153241 \h </w:instrText>
            </w:r>
            <w:r>
              <w:rPr>
                <w:noProof/>
                <w:webHidden/>
              </w:rPr>
            </w:r>
            <w:r>
              <w:rPr>
                <w:noProof/>
                <w:webHidden/>
              </w:rPr>
              <w:fldChar w:fldCharType="separate"/>
            </w:r>
            <w:r>
              <w:rPr>
                <w:noProof/>
                <w:webHidden/>
              </w:rPr>
              <w:t>8</w:t>
            </w:r>
            <w:r>
              <w:rPr>
                <w:noProof/>
                <w:webHidden/>
              </w:rPr>
              <w:fldChar w:fldCharType="end"/>
            </w:r>
          </w:hyperlink>
        </w:p>
        <w:p w14:paraId="31F08EE4" w14:textId="6673077F" w:rsidR="00F86B72" w:rsidRDefault="00F86B72">
          <w:pPr>
            <w:pStyle w:val="Verzeichnis2"/>
            <w:tabs>
              <w:tab w:val="right" w:leader="dot" w:pos="9062"/>
            </w:tabs>
            <w:rPr>
              <w:rFonts w:eastAsiaTheme="minorEastAsia"/>
              <w:noProof/>
              <w:sz w:val="24"/>
              <w:szCs w:val="24"/>
              <w:lang w:eastAsia="de-AT"/>
            </w:rPr>
          </w:pPr>
          <w:hyperlink w:anchor="_Toc222153242" w:history="1">
            <w:r w:rsidRPr="00E74CA3">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_Toc222153242 \h </w:instrText>
            </w:r>
            <w:r>
              <w:rPr>
                <w:noProof/>
                <w:webHidden/>
              </w:rPr>
            </w:r>
            <w:r>
              <w:rPr>
                <w:noProof/>
                <w:webHidden/>
              </w:rPr>
              <w:fldChar w:fldCharType="separate"/>
            </w:r>
            <w:r>
              <w:rPr>
                <w:noProof/>
                <w:webHidden/>
              </w:rPr>
              <w:t>8</w:t>
            </w:r>
            <w:r>
              <w:rPr>
                <w:noProof/>
                <w:webHidden/>
              </w:rPr>
              <w:fldChar w:fldCharType="end"/>
            </w:r>
          </w:hyperlink>
        </w:p>
        <w:p w14:paraId="74A6828A" w14:textId="4A547A34" w:rsidR="00F86B72" w:rsidRDefault="00F86B72">
          <w:pPr>
            <w:pStyle w:val="Verzeichnis2"/>
            <w:tabs>
              <w:tab w:val="right" w:leader="dot" w:pos="9062"/>
            </w:tabs>
            <w:rPr>
              <w:rFonts w:eastAsiaTheme="minorEastAsia"/>
              <w:noProof/>
              <w:sz w:val="24"/>
              <w:szCs w:val="24"/>
              <w:lang w:eastAsia="de-AT"/>
            </w:rPr>
          </w:pPr>
          <w:hyperlink w:anchor="_Toc222153243" w:history="1">
            <w:r w:rsidRPr="00E74CA3">
              <w:rPr>
                <w:rStyle w:val="Hyperlink"/>
                <w:noProof/>
              </w:rPr>
              <w:t>4.4.7 Verkabelung</w:t>
            </w:r>
            <w:r>
              <w:rPr>
                <w:noProof/>
                <w:webHidden/>
              </w:rPr>
              <w:tab/>
            </w:r>
            <w:r>
              <w:rPr>
                <w:noProof/>
                <w:webHidden/>
              </w:rPr>
              <w:fldChar w:fldCharType="begin"/>
            </w:r>
            <w:r>
              <w:rPr>
                <w:noProof/>
                <w:webHidden/>
              </w:rPr>
              <w:instrText xml:space="preserve"> PAGEREF _Toc222153243 \h </w:instrText>
            </w:r>
            <w:r>
              <w:rPr>
                <w:noProof/>
                <w:webHidden/>
              </w:rPr>
            </w:r>
            <w:r>
              <w:rPr>
                <w:noProof/>
                <w:webHidden/>
              </w:rPr>
              <w:fldChar w:fldCharType="separate"/>
            </w:r>
            <w:r>
              <w:rPr>
                <w:noProof/>
                <w:webHidden/>
              </w:rPr>
              <w:t>8</w:t>
            </w:r>
            <w:r>
              <w:rPr>
                <w:noProof/>
                <w:webHidden/>
              </w:rPr>
              <w:fldChar w:fldCharType="end"/>
            </w:r>
          </w:hyperlink>
        </w:p>
        <w:p w14:paraId="32EACD70" w14:textId="419A1ECA" w:rsidR="00F86B72" w:rsidRDefault="00F86B72">
          <w:pPr>
            <w:pStyle w:val="Verzeichnis1"/>
            <w:tabs>
              <w:tab w:val="right" w:leader="dot" w:pos="9062"/>
            </w:tabs>
            <w:rPr>
              <w:rFonts w:eastAsiaTheme="minorEastAsia"/>
              <w:noProof/>
              <w:sz w:val="24"/>
              <w:szCs w:val="24"/>
              <w:lang w:eastAsia="de-AT"/>
            </w:rPr>
          </w:pPr>
          <w:hyperlink w:anchor="_Toc222153244" w:history="1">
            <w:r w:rsidRPr="00E74CA3">
              <w:rPr>
                <w:rStyle w:val="Hyperlink"/>
                <w:noProof/>
              </w:rPr>
              <w:t>5. Quellenverzeichnis</w:t>
            </w:r>
            <w:r>
              <w:rPr>
                <w:noProof/>
                <w:webHidden/>
              </w:rPr>
              <w:tab/>
            </w:r>
            <w:r>
              <w:rPr>
                <w:noProof/>
                <w:webHidden/>
              </w:rPr>
              <w:fldChar w:fldCharType="begin"/>
            </w:r>
            <w:r>
              <w:rPr>
                <w:noProof/>
                <w:webHidden/>
              </w:rPr>
              <w:instrText xml:space="preserve"> PAGEREF _Toc222153244 \h </w:instrText>
            </w:r>
            <w:r>
              <w:rPr>
                <w:noProof/>
                <w:webHidden/>
              </w:rPr>
            </w:r>
            <w:r>
              <w:rPr>
                <w:noProof/>
                <w:webHidden/>
              </w:rPr>
              <w:fldChar w:fldCharType="separate"/>
            </w:r>
            <w:r>
              <w:rPr>
                <w:noProof/>
                <w:webHidden/>
              </w:rPr>
              <w:t>9</w:t>
            </w:r>
            <w:r>
              <w:rPr>
                <w:noProof/>
                <w:webHidden/>
              </w:rPr>
              <w:fldChar w:fldCharType="end"/>
            </w:r>
          </w:hyperlink>
        </w:p>
        <w:p w14:paraId="74D80B57" w14:textId="0A4AE6DC" w:rsidR="00F86B72" w:rsidRDefault="00F86B72">
          <w:pPr>
            <w:pStyle w:val="Verzeichnis1"/>
            <w:tabs>
              <w:tab w:val="right" w:leader="dot" w:pos="9062"/>
            </w:tabs>
            <w:rPr>
              <w:rFonts w:eastAsiaTheme="minorEastAsia"/>
              <w:noProof/>
              <w:sz w:val="24"/>
              <w:szCs w:val="24"/>
              <w:lang w:eastAsia="de-AT"/>
            </w:rPr>
          </w:pPr>
          <w:hyperlink w:anchor="_Toc222153245" w:history="1">
            <w:r w:rsidRPr="00E74CA3">
              <w:rPr>
                <w:rStyle w:val="Hyperlink"/>
                <w:noProof/>
              </w:rPr>
              <w:t>6. Abbildungsverzeichnis</w:t>
            </w:r>
            <w:r>
              <w:rPr>
                <w:noProof/>
                <w:webHidden/>
              </w:rPr>
              <w:tab/>
            </w:r>
            <w:r>
              <w:rPr>
                <w:noProof/>
                <w:webHidden/>
              </w:rPr>
              <w:fldChar w:fldCharType="begin"/>
            </w:r>
            <w:r>
              <w:rPr>
                <w:noProof/>
                <w:webHidden/>
              </w:rPr>
              <w:instrText xml:space="preserve"> PAGEREF _Toc222153245 \h </w:instrText>
            </w:r>
            <w:r>
              <w:rPr>
                <w:noProof/>
                <w:webHidden/>
              </w:rPr>
            </w:r>
            <w:r>
              <w:rPr>
                <w:noProof/>
                <w:webHidden/>
              </w:rPr>
              <w:fldChar w:fldCharType="separate"/>
            </w:r>
            <w:r>
              <w:rPr>
                <w:noProof/>
                <w:webHidden/>
              </w:rPr>
              <w:t>10</w:t>
            </w:r>
            <w:r>
              <w:rPr>
                <w:noProof/>
                <w:webHidden/>
              </w:rPr>
              <w:fldChar w:fldCharType="end"/>
            </w:r>
          </w:hyperlink>
        </w:p>
        <w:p w14:paraId="3A3C464E" w14:textId="1F37F7A7" w:rsidR="00111D08" w:rsidRDefault="00111D08">
          <w:r>
            <w:rPr>
              <w:b/>
              <w:bCs/>
              <w:lang w:val="de-DE"/>
            </w:rPr>
            <w:fldChar w:fldCharType="end"/>
          </w:r>
        </w:p>
      </w:sdtContent>
    </w:sdt>
    <w:p w14:paraId="1EA68C45" w14:textId="77777777" w:rsidR="00303B13" w:rsidRDefault="00303B13" w:rsidP="008C6D28">
      <w:pPr>
        <w:rPr>
          <w:rFonts w:cs="Arial"/>
          <w:b/>
          <w:bCs/>
          <w:sz w:val="32"/>
          <w:szCs w:val="32"/>
        </w:rPr>
      </w:pPr>
    </w:p>
    <w:p w14:paraId="7CC83F91" w14:textId="77777777" w:rsidR="00303B13" w:rsidRDefault="00303B13" w:rsidP="008C6D28">
      <w:pPr>
        <w:rPr>
          <w:rFonts w:cs="Arial"/>
          <w:b/>
          <w:bCs/>
          <w:sz w:val="32"/>
          <w:szCs w:val="32"/>
        </w:rPr>
      </w:pPr>
    </w:p>
    <w:p w14:paraId="6C787143" w14:textId="77777777" w:rsidR="00303B13" w:rsidRDefault="00303B13" w:rsidP="008C6D28">
      <w:pPr>
        <w:rPr>
          <w:rFonts w:cs="Arial"/>
          <w:b/>
          <w:bCs/>
          <w:sz w:val="32"/>
          <w:szCs w:val="32"/>
        </w:rPr>
      </w:pPr>
    </w:p>
    <w:p w14:paraId="4267D030" w14:textId="77777777" w:rsidR="00303B13" w:rsidRDefault="00303B13" w:rsidP="008C6D28">
      <w:pPr>
        <w:rPr>
          <w:rFonts w:cs="Arial"/>
          <w:b/>
          <w:bCs/>
          <w:sz w:val="32"/>
          <w:szCs w:val="32"/>
        </w:rPr>
      </w:pPr>
    </w:p>
    <w:p w14:paraId="33307BDA" w14:textId="77777777" w:rsidR="00303B13" w:rsidRDefault="00303B13" w:rsidP="008C6D28">
      <w:pPr>
        <w:rPr>
          <w:rFonts w:cs="Arial"/>
          <w:b/>
          <w:bCs/>
          <w:sz w:val="32"/>
          <w:szCs w:val="32"/>
        </w:rPr>
      </w:pPr>
    </w:p>
    <w:p w14:paraId="09138469" w14:textId="77777777" w:rsidR="00303B13" w:rsidRDefault="00303B13" w:rsidP="008C6D28">
      <w:pPr>
        <w:rPr>
          <w:rFonts w:cs="Arial"/>
          <w:b/>
          <w:bCs/>
          <w:sz w:val="32"/>
          <w:szCs w:val="32"/>
        </w:rPr>
      </w:pPr>
    </w:p>
    <w:p w14:paraId="4BA44CEA" w14:textId="77777777" w:rsidR="00303B13" w:rsidRDefault="00303B13" w:rsidP="008C6D28">
      <w:pPr>
        <w:rPr>
          <w:rFonts w:cs="Arial"/>
          <w:b/>
          <w:bCs/>
          <w:sz w:val="32"/>
          <w:szCs w:val="32"/>
        </w:rPr>
      </w:pPr>
    </w:p>
    <w:p w14:paraId="381234E3" w14:textId="77777777" w:rsidR="00303B13" w:rsidRDefault="00303B13" w:rsidP="008C6D28">
      <w:pPr>
        <w:rPr>
          <w:rFonts w:cs="Arial"/>
          <w:b/>
          <w:bCs/>
          <w:sz w:val="32"/>
          <w:szCs w:val="32"/>
        </w:rPr>
      </w:pPr>
    </w:p>
    <w:p w14:paraId="35401A78" w14:textId="77777777" w:rsidR="00303B13" w:rsidRDefault="00303B13" w:rsidP="008C6D28">
      <w:pPr>
        <w:rPr>
          <w:rFonts w:cs="Arial"/>
          <w:b/>
          <w:bCs/>
          <w:sz w:val="32"/>
          <w:szCs w:val="32"/>
        </w:rPr>
      </w:pPr>
    </w:p>
    <w:p w14:paraId="7CDC3A2A" w14:textId="77777777" w:rsidR="00303B13" w:rsidRDefault="00303B13" w:rsidP="008C6D28">
      <w:pPr>
        <w:rPr>
          <w:rFonts w:cs="Arial"/>
          <w:b/>
          <w:bCs/>
          <w:sz w:val="32"/>
          <w:szCs w:val="32"/>
        </w:rPr>
      </w:pPr>
    </w:p>
    <w:p w14:paraId="0A7169F9" w14:textId="3A1A511D" w:rsidR="00303B13" w:rsidRPr="00D95053" w:rsidRDefault="00303B13" w:rsidP="00303B13">
      <w:pPr>
        <w:pStyle w:val="berschrift1"/>
      </w:pPr>
      <w:bookmarkStart w:id="0" w:name="_Toc222153227"/>
      <w:r w:rsidRPr="00D95053">
        <w:lastRenderedPageBreak/>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w:t>
      </w:r>
      <w:proofErr w:type="spellStart"/>
      <w:r w:rsidRPr="006A5D89">
        <w:rPr>
          <w:rFonts w:cs="Arial"/>
        </w:rPr>
        <w:t>MultiPlus</w:t>
      </w:r>
      <w:proofErr w:type="spellEnd"/>
      <w:r w:rsidRPr="006A5D89">
        <w:rPr>
          <w:rFonts w:cs="Arial"/>
        </w:rPr>
        <w:t xml:space="preserve">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52C86C93" w14:textId="3BF867F3" w:rsidR="00303B13" w:rsidRDefault="00303B13" w:rsidP="00C12FD9">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3CF0E092" w14:textId="77777777" w:rsidR="002070A3" w:rsidRDefault="002070A3" w:rsidP="00C12FD9">
      <w:pPr>
        <w:ind w:left="708"/>
        <w:jc w:val="both"/>
        <w:rPr>
          <w:rFonts w:cs="Arial"/>
        </w:rPr>
      </w:pPr>
    </w:p>
    <w:p w14:paraId="10CA6920" w14:textId="77777777" w:rsidR="002070A3" w:rsidRDefault="002070A3" w:rsidP="00C12FD9">
      <w:pPr>
        <w:ind w:left="708"/>
        <w:jc w:val="both"/>
        <w:rPr>
          <w:rFonts w:cs="Arial"/>
        </w:rPr>
      </w:pPr>
    </w:p>
    <w:p w14:paraId="6DFA2E53" w14:textId="77777777" w:rsidR="00303B13" w:rsidRPr="008C6D28" w:rsidRDefault="00303B13" w:rsidP="00303B13">
      <w:pPr>
        <w:pStyle w:val="berschrift2"/>
      </w:pPr>
      <w:bookmarkStart w:id="1" w:name="_Toc222153228"/>
      <w:r w:rsidRPr="008C6D28">
        <w:lastRenderedPageBreak/>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w:t>
      </w:r>
      <w:r w:rsidRPr="00B45E57">
        <w:rPr>
          <w:rFonts w:cs="Arial"/>
        </w:rPr>
        <w:t>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 xml:space="preserve">ardwareseitiges Lastmanagement: Der </w:t>
      </w:r>
      <w:proofErr w:type="spellStart"/>
      <w:r w:rsidR="00B653AA" w:rsidRPr="00B653AA">
        <w:rPr>
          <w:rFonts w:cs="Arial"/>
        </w:rPr>
        <w:t>Victron</w:t>
      </w:r>
      <w:proofErr w:type="spellEnd"/>
      <w:r w:rsidR="00B653AA" w:rsidRPr="00B653AA">
        <w:rPr>
          <w:rFonts w:cs="Arial"/>
        </w:rPr>
        <w:t xml:space="preserve"> </w:t>
      </w:r>
      <w:proofErr w:type="spellStart"/>
      <w:r w:rsidR="00B653AA" w:rsidRPr="00B653AA">
        <w:rPr>
          <w:rFonts w:cs="Arial"/>
        </w:rPr>
        <w:t>MultiPlus</w:t>
      </w:r>
      <w:proofErr w:type="spellEnd"/>
      <w:r w:rsidR="00B653AA" w:rsidRPr="00B653AA">
        <w:rPr>
          <w:rFonts w:cs="Arial"/>
        </w:rPr>
        <w:t xml:space="preserve">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6D6F0440" w14:textId="77777777" w:rsidR="00B45E57" w:rsidRPr="00B45E57" w:rsidRDefault="00B45E57" w:rsidP="00B45E5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5E11E687" w14:textId="77777777" w:rsidR="00671816" w:rsidRDefault="00671816" w:rsidP="00303B13"/>
    <w:p w14:paraId="29D874C4" w14:textId="77777777" w:rsidR="002070A3" w:rsidRDefault="002070A3" w:rsidP="00303B13"/>
    <w:p w14:paraId="38363231" w14:textId="77777777" w:rsidR="003D6115" w:rsidRPr="003D6115" w:rsidRDefault="003D6115" w:rsidP="003D6115">
      <w:pPr>
        <w:pStyle w:val="berschrift1"/>
      </w:pPr>
      <w:bookmarkStart w:id="2" w:name="_Toc222153229"/>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153230"/>
      <w:r w:rsidRPr="00B36B76">
        <w:lastRenderedPageBreak/>
        <w:t>4.2.</w:t>
      </w:r>
      <w:r>
        <w:t>1</w:t>
      </w:r>
      <w:r w:rsidRPr="00B36B76">
        <w:t xml:space="preserve"> Kennlinien und Maximum Power Point Tracking</w:t>
      </w:r>
      <w:bookmarkEnd w:id="3"/>
    </w:p>
    <w:p w14:paraId="32D83DA4" w14:textId="05F52470" w:rsidR="00B5270D" w:rsidRDefault="00AA7ECF" w:rsidP="00B5270D">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2B977A6F">
                <wp:simplePos x="0" y="0"/>
                <wp:positionH relativeFrom="margin">
                  <wp:align>right</wp:align>
                </wp:positionH>
                <wp:positionV relativeFrom="paragraph">
                  <wp:posOffset>4949190</wp:posOffset>
                </wp:positionV>
                <wp:extent cx="5334000" cy="32702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327025"/>
                        </a:xfrm>
                        <a:prstGeom prst="rect">
                          <a:avLst/>
                        </a:prstGeom>
                        <a:solidFill>
                          <a:prstClr val="white"/>
                        </a:solidFill>
                        <a:ln>
                          <a:noFill/>
                        </a:ln>
                      </wps:spPr>
                      <wps:txbx>
                        <w:txbxContent>
                          <w:p w14:paraId="3F0F27CC" w14:textId="0B6D5CA1" w:rsidR="003D6115" w:rsidRPr="00BB40B2" w:rsidRDefault="003D6115" w:rsidP="003D6115">
                            <w:pPr>
                              <w:pStyle w:val="Beschriftung"/>
                              <w:rPr>
                                <w:noProof/>
                                <w:sz w:val="22"/>
                                <w:szCs w:val="22"/>
                              </w:rPr>
                            </w:pPr>
                            <w:bookmarkStart w:id="4" w:name="_Toc220424818"/>
                            <w:r>
                              <w:t xml:space="preserve">Abbildung </w:t>
                            </w:r>
                            <w:r>
                              <w:fldChar w:fldCharType="begin"/>
                            </w:r>
                            <w:r>
                              <w:instrText xml:space="preserve"> SEQ Abbildung \* ARABIC </w:instrText>
                            </w:r>
                            <w:r>
                              <w:fldChar w:fldCharType="separate"/>
                            </w:r>
                            <w:r>
                              <w:rPr>
                                <w:noProof/>
                              </w:rPr>
                              <w:t>1</w:t>
                            </w:r>
                            <w:r>
                              <w:fldChar w:fldCharType="end"/>
                            </w:r>
                            <w:bookmarkEnd w:id="4"/>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68.8pt;margin-top:389.7pt;width:420pt;height:25.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" stroked="f">
                <v:textbox inset="0,0,0,0">
                  <w:txbxContent>
                    <w:p w14:paraId="3F0F27CC" w14:textId="0B6D5CA1" w:rsidR="003D6115" w:rsidRPr="00BB40B2" w:rsidRDefault="003D6115" w:rsidP="003D6115">
                      <w:pPr>
                        <w:pStyle w:val="Beschriftung"/>
                        <w:rPr>
                          <w:noProof/>
                          <w:sz w:val="22"/>
                          <w:szCs w:val="22"/>
                        </w:rPr>
                      </w:pPr>
                      <w:bookmarkStart w:id="5" w:name="_Toc220424818"/>
                      <w:r>
                        <w:t xml:space="preserve">Abbildung </w:t>
                      </w:r>
                      <w:r>
                        <w:fldChar w:fldCharType="begin"/>
                      </w:r>
                      <w:r>
                        <w:instrText xml:space="preserve"> SEQ Abbildung \* ARABIC </w:instrText>
                      </w:r>
                      <w:r>
                        <w:fldChar w:fldCharType="separate"/>
                      </w:r>
                      <w:r>
                        <w:rPr>
                          <w:noProof/>
                        </w:rPr>
                        <w:t>1</w:t>
                      </w:r>
                      <w:r>
                        <w:fldChar w:fldCharType="end"/>
                      </w:r>
                      <w:bookmarkEnd w:id="5"/>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v:textbox>
                <w10:wrap type="topAndBottom" anchorx="margin"/>
              </v:shape>
            </w:pict>
          </mc:Fallback>
        </mc:AlternateContent>
      </w:r>
      <w:r w:rsidR="008D0CBA">
        <w:rPr>
          <w:noProof/>
        </w:rPr>
        <w:drawing>
          <wp:anchor distT="0" distB="0" distL="114300" distR="114300" simplePos="0" relativeHeight="251659264" behindDoc="0" locked="0" layoutInCell="1" allowOverlap="1" wp14:anchorId="083D971F" wp14:editId="2CC19C30">
            <wp:simplePos x="0" y="0"/>
            <wp:positionH relativeFrom="margin">
              <wp:align>center</wp:align>
            </wp:positionH>
            <wp:positionV relativeFrom="paragraph">
              <wp:posOffset>1368026</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0CBA" w:rsidRPr="008D0CBA">
        <w:rPr>
          <w:rFonts w:cs="Arial"/>
        </w:rPr>
        <w:t>Zur Beschreibung des elektrischen Betriebsverhaltens von Photovoltaik-Modulen werden Strom-Spannungs-Kennlinien herangezogen. Sie stellen den Zusammenhang zwischen abgegebener Spannung, Strom und der daraus resultierenden elektrischen Leistung dar und bilden die Grundlage für das Verständnis des optimalen Arbeitspunktes einer Solarzelle.</w:t>
      </w:r>
      <w:r w:rsidR="008D0CBA">
        <w:rPr>
          <w:rFonts w:cs="Arial"/>
        </w:rPr>
        <w:t xml:space="preserve"> </w:t>
      </w:r>
      <w:r w:rsidR="008D0CBA" w:rsidRPr="008D0CBA">
        <w:rPr>
          <w:rFonts w:cs="Arial"/>
        </w:rPr>
        <w:t>Die charakteristische Strom-Spannungs-Kennlinie (I-U-Kennlinie) sowie die daraus abgeleitete Leistungskennlinie (P-U-Kennlinie) einer Solarzelle sind in Abbildung 1 dargestellt.</w:t>
      </w:r>
    </w:p>
    <w:p w14:paraId="334B6160" w14:textId="3B904E7E" w:rsidR="00B5270D" w:rsidRDefault="000E550B" w:rsidP="00B5270D">
      <w:pPr>
        <w:ind w:left="708"/>
        <w:jc w:val="both"/>
        <w:rPr>
          <w:rFonts w:cs="Arial"/>
        </w:rPr>
      </w:pPr>
      <w:r>
        <w:rPr>
          <w:rFonts w:cs="Arial"/>
        </w:rPr>
        <w:fldChar w:fldCharType="begin"/>
      </w:r>
      <w:r>
        <w:rPr>
          <w:rFonts w:cs="Arial"/>
        </w:rPr>
        <w:instrText xml:space="preserve"> ADDIN ZOTERO_ITEM CSL_CITATION {"citationID":"Af25scgt","properties":{"formattedCitation":"[1]","plainCitation":"[1]","noteIndex":0},"citationItems":[{"id":17,"uris":["http://zotero.org/groups/6046789/items/P63DVGVK"],"itemData":{"id":17,"type":"webpage","abstract":"Die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Pr>
          <w:rFonts w:cs="Arial"/>
        </w:rPr>
        <w:fldChar w:fldCharType="separate"/>
      </w:r>
      <w:r w:rsidRPr="000E550B">
        <w:rPr>
          <w:rFonts w:ascii="Aptos" w:hAnsi="Aptos"/>
        </w:rPr>
        <w:t>[1]</w:t>
      </w:r>
      <w:r>
        <w:rPr>
          <w:rFonts w:cs="Arial"/>
        </w:rPr>
        <w:fldChar w:fldCharType="end"/>
      </w:r>
    </w:p>
    <w:p w14:paraId="50E029BE" w14:textId="168A7ECC" w:rsidR="008D0CBA" w:rsidRPr="008D0CBA" w:rsidRDefault="008D0CBA" w:rsidP="008D0CBA">
      <w:pPr>
        <w:ind w:left="708"/>
        <w:jc w:val="both"/>
        <w:rPr>
          <w:rFonts w:cs="Arial"/>
        </w:rPr>
      </w:pPr>
      <w:r w:rsidRPr="008D0CBA">
        <w:rPr>
          <w:rFonts w:cs="Arial"/>
        </w:rPr>
        <w:t>Die Leistung einer Solarzelle ist nicht konstant, sondern hängt von der Spannung ab, bei der sie betrieben wird. Diese Abhängigkeit wird in der I-U-Kennlinie (Strom-Spannungs-Kennlinie) dargestellt (siehe Abbildung 1). Zusätzlich kann aus der I-U-Kennlinie die zugehörige Leistungskennlinie (P-U-Kennlinie) abgeleitet werden, indem das Produkt aus Strom und Spannung gebildet wir</w:t>
      </w:r>
      <w:r w:rsidR="002C429C">
        <w:rPr>
          <w:rFonts w:cs="Arial"/>
        </w:rPr>
        <w:t>d</w:t>
      </w:r>
      <w:r w:rsidRPr="008D0CBA">
        <w:rPr>
          <w:rFonts w:cs="Arial"/>
        </w:rPr>
        <w:t>. Dabei zeigt sich, dass es einen optimalen Arbeitspunkt gibt, an dem dieses Produkt – und damit die erzeugte elektrische Leistung – maximal ist. Dieser Punkt wird als Maximum Power Point (MPP) bezeichnet</w:t>
      </w:r>
      <w:r w:rsidR="000E550B">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Pr="008D0CBA">
        <w:rPr>
          <w:rFonts w:cs="Arial"/>
        </w:rPr>
        <w:t>.</w:t>
      </w:r>
    </w:p>
    <w:p w14:paraId="42AE51DD" w14:textId="259677B3" w:rsidR="008D0CBA" w:rsidRPr="008D0CBA" w:rsidRDefault="008D0CBA" w:rsidP="008D0CBA">
      <w:pPr>
        <w:ind w:left="708"/>
        <w:jc w:val="both"/>
        <w:rPr>
          <w:rFonts w:cs="Arial"/>
        </w:rPr>
      </w:pPr>
      <w:r w:rsidRPr="008D0CBA">
        <w:rPr>
          <w:rFonts w:cs="Arial"/>
        </w:rPr>
        <w:t>Der MPP verändert sich kontinuierlich in Abhängigkeit von äußeren Einflüssen wie Sonneneinstrahlung, Modultemperatur und Verschattung. Bei höherer Einstrahlung verschiebt sich der MPP zu höheren Stromwerten, während steigende Modultemperaturen zu einer Verringerung der optimalen Betriebsspannung führen</w:t>
      </w:r>
      <w:r w:rsidR="00043CFC">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Pr="008D0CBA">
        <w:rPr>
          <w:rFonts w:cs="Arial"/>
        </w:rPr>
        <w:t>.</w:t>
      </w:r>
      <w:r w:rsidR="0073192A" w:rsidRPr="008D0CBA">
        <w:rPr>
          <w:rFonts w:cs="Arial"/>
        </w:rPr>
        <w:t xml:space="preserve"> </w:t>
      </w:r>
    </w:p>
    <w:p w14:paraId="34875E15" w14:textId="1D5DA962" w:rsidR="008D0CBA" w:rsidRPr="008D0CBA" w:rsidRDefault="008D0CBA" w:rsidP="008D0CBA">
      <w:pPr>
        <w:ind w:left="708"/>
        <w:jc w:val="both"/>
        <w:rPr>
          <w:rFonts w:cs="Arial"/>
        </w:rPr>
      </w:pPr>
      <w:r w:rsidRPr="008D0CBA">
        <w:rPr>
          <w:rFonts w:cs="Arial"/>
        </w:rPr>
        <w:t xml:space="preserve">Hier kommt das Maximum Power Point Tracking (MPPT) zum Einsatz. Ein MPPT-Regler überwacht kontinuierlich die aktuelle Modulspannung und den Modulstrom und passt seinen Eingangswiderstand dynamisch an. Dies geschieht typischerweise durch Variation des Tastverhältnisses eines integrierten DC-DC-Wandlers, sodass der Betriebspunkt des PV-Moduls stets in der Nähe des MPP gehalten wird. Praktisch bedeutet dies, dass der </w:t>
      </w:r>
      <w:r w:rsidRPr="008D0CBA">
        <w:rPr>
          <w:rFonts w:cs="Arial"/>
        </w:rPr>
        <w:lastRenderedPageBreak/>
        <w:t>MPPT-Regler fortlaufend den Punkt maximaler Leistung ermittelt und seine Schaltregler-Elektronik entsprechend nachführt</w:t>
      </w:r>
      <w:r w:rsidR="00043CFC">
        <w:rPr>
          <w:rFonts w:cs="Arial"/>
        </w:rPr>
        <w:t xml:space="preserve">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Pr="008D0CBA">
        <w:rPr>
          <w:rFonts w:cs="Arial"/>
        </w:rPr>
        <w:t>.</w:t>
      </w:r>
      <w:r w:rsidR="0073192A" w:rsidRPr="008D0CBA">
        <w:rPr>
          <w:rFonts w:cs="Arial"/>
        </w:rPr>
        <w:t xml:space="preserve"> </w:t>
      </w:r>
    </w:p>
    <w:p w14:paraId="48311A74" w14:textId="78026E0B" w:rsidR="008D0CBA" w:rsidRPr="008D0CBA" w:rsidRDefault="008D0CBA" w:rsidP="008D0CBA">
      <w:pPr>
        <w:ind w:left="708"/>
        <w:jc w:val="both"/>
        <w:rPr>
          <w:rFonts w:cs="Arial"/>
        </w:rPr>
      </w:pPr>
      <w:r w:rsidRPr="008D0CBA">
        <w:rPr>
          <w:rFonts w:cs="Arial"/>
        </w:rPr>
        <w:t xml:space="preserve">Der im Projekt eingesetzte </w:t>
      </w:r>
      <w:proofErr w:type="spellStart"/>
      <w:r w:rsidRPr="008D0CBA">
        <w:rPr>
          <w:rFonts w:cs="Arial"/>
        </w:rPr>
        <w:t>Victron</w:t>
      </w:r>
      <w:proofErr w:type="spellEnd"/>
      <w:r w:rsidRPr="008D0CBA">
        <w:rPr>
          <w:rFonts w:cs="Arial"/>
        </w:rPr>
        <w:t xml:space="preserve"> </w:t>
      </w:r>
      <w:proofErr w:type="spellStart"/>
      <w:r w:rsidRPr="008D0CBA">
        <w:rPr>
          <w:rFonts w:cs="Arial"/>
        </w:rPr>
        <w:t>MultiPlus</w:t>
      </w:r>
      <w:proofErr w:type="spellEnd"/>
      <w:r w:rsidRPr="008D0CBA">
        <w:rPr>
          <w:rFonts w:cs="Arial"/>
        </w:rPr>
        <w:t xml:space="preserve"> verfügt über einen integrierten MPPT-Laderegler, der diese Aufgabe automatisch übernimmt. Im Vergleich zu einfachen Ladereglern ohne MPPT-Funktion kann dadurch – abhängig von Betriebsbedingungen und Systemauslegung – ein um bis zu 30 % höherer Energieertrag erzielt werden</w:t>
      </w:r>
      <w:r w:rsidR="00043CFC">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6" w:name="_Toc222153231"/>
      <w:r w:rsidRPr="004532AA">
        <w:rPr>
          <w:rFonts w:eastAsia="Times New Roman"/>
          <w:lang w:eastAsia="de-AT"/>
        </w:rPr>
        <w:t>4.2.2 Einfluss von Wetter und Jahreszeit</w:t>
      </w:r>
      <w:bookmarkEnd w:id="6"/>
    </w:p>
    <w:p w14:paraId="3B324A78" w14:textId="279A5C8D"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7" w:name="_Toc222153232"/>
      <w:r>
        <w:t>4.3 Systemauslegung und Dimensionierung</w:t>
      </w:r>
      <w:bookmarkEnd w:id="7"/>
    </w:p>
    <w:p w14:paraId="79F5093C" w14:textId="72EFE6BE" w:rsidR="00A21DAA" w:rsidRDefault="00CE38E4" w:rsidP="003D6115">
      <w:pPr>
        <w:ind w:left="708"/>
        <w:jc w:val="both"/>
        <w:rPr>
          <w:rFonts w:cs="Arial"/>
        </w:rPr>
      </w:pPr>
      <w:r>
        <w:rPr>
          <w:rFonts w:cs="Arial"/>
        </w:rPr>
        <w:t xml:space="preserve">Die </w:t>
      </w:r>
      <w:r w:rsidRPr="00CE38E4">
        <w:rPr>
          <w:rFonts w:cs="Arial"/>
        </w:rPr>
        <w:t xml:space="preserve">Systemauslegung und Dimensionierung erfolgt auf Basis des ermittelten Energiebedarfs, der verfügbaren Solarleistung sowie der Batteriekapazität. Der Prototyp dient in erster Linie der Demonstration des Energie-Management-Konzepts und ist als Hybridsystem ausgelegt, </w:t>
      </w:r>
      <w:r w:rsidRPr="00CE38E4">
        <w:rPr>
          <w:rFonts w:cs="Arial"/>
        </w:rPr>
        <w:t>dass</w:t>
      </w:r>
      <w:r w:rsidRPr="00CE38E4">
        <w:rPr>
          <w:rFonts w:cs="Arial"/>
        </w:rPr>
        <w:t xml:space="preserve"> bei Bedarf über den integrierten Netzanschluss des </w:t>
      </w:r>
      <w:proofErr w:type="spellStart"/>
      <w:r w:rsidRPr="00CE38E4">
        <w:rPr>
          <w:rFonts w:cs="Arial"/>
        </w:rPr>
        <w:t>MultiPlus</w:t>
      </w:r>
      <w:proofErr w:type="spellEnd"/>
      <w:r w:rsidRPr="00CE38E4">
        <w:rPr>
          <w:rFonts w:cs="Arial"/>
        </w:rPr>
        <w:t xml:space="preserve"> mit externer Energie versorgt werden kann.</w:t>
      </w:r>
    </w:p>
    <w:p w14:paraId="14D2D3D1" w14:textId="2B70BA26" w:rsidR="00A21DAA" w:rsidRDefault="008C7E55" w:rsidP="008C7E55">
      <w:pPr>
        <w:pStyle w:val="berschrift2"/>
      </w:pPr>
      <w:bookmarkStart w:id="8" w:name="_Toc222153233"/>
      <w:r>
        <w:lastRenderedPageBreak/>
        <w:t>4.3.1 Ermittlung des Energiebedarfs</w:t>
      </w:r>
      <w:bookmarkEnd w:id="8"/>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w:t>
      </w:r>
      <w:r w:rsidRPr="00C67F4A">
        <w:rPr>
          <w:rFonts w:cs="Arial"/>
        </w:rPr>
        <w:t>ontinuierlich aktive Komponenten:</w:t>
      </w:r>
    </w:p>
    <w:p w14:paraId="342BBB8D" w14:textId="7B4D719D" w:rsidR="00C67F4A" w:rsidRPr="00C67F4A" w:rsidRDefault="00C67F4A" w:rsidP="00C67F4A">
      <w:pPr>
        <w:numPr>
          <w:ilvl w:val="0"/>
          <w:numId w:val="6"/>
        </w:numPr>
        <w:tabs>
          <w:tab w:val="clear" w:pos="1068"/>
          <w:tab w:val="num" w:pos="720"/>
        </w:tabs>
        <w:spacing w:after="60"/>
        <w:jc w:val="both"/>
        <w:rPr>
          <w:rFonts w:cs="Arial"/>
        </w:rPr>
      </w:pPr>
      <w:proofErr w:type="spellStart"/>
      <w:r w:rsidRPr="00C67F4A">
        <w:rPr>
          <w:rFonts w:cs="Arial"/>
        </w:rPr>
        <w:t>Victron</w:t>
      </w:r>
      <w:proofErr w:type="spellEnd"/>
      <w:r w:rsidRPr="00C67F4A">
        <w:rPr>
          <w:rFonts w:cs="Arial"/>
        </w:rPr>
        <w:t xml:space="preserve">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 xml:space="preserve">Victron </w:t>
      </w:r>
      <w:proofErr w:type="spellStart"/>
      <w:r w:rsidRPr="00C67F4A">
        <w:rPr>
          <w:rFonts w:cs="Arial"/>
          <w:lang w:val="en-GB"/>
        </w:rPr>
        <w:t>SmartShunt</w:t>
      </w:r>
      <w:proofErr w:type="spellEnd"/>
      <w:r w:rsidRPr="00C67F4A">
        <w:rPr>
          <w:rFonts w:cs="Arial"/>
          <w:lang w:val="en-GB"/>
        </w:rPr>
        <w:t xml:space="preserve">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 xml:space="preserve">Victron </w:t>
      </w:r>
      <w:proofErr w:type="spellStart"/>
      <w:r w:rsidRPr="00C67F4A">
        <w:rPr>
          <w:rFonts w:cs="Arial"/>
          <w:lang w:val="en-GB"/>
        </w:rPr>
        <w:t>MultiPlus</w:t>
      </w:r>
      <w:proofErr w:type="spellEnd"/>
      <w:r w:rsidRPr="00C67F4A">
        <w:rPr>
          <w:rFonts w:cs="Arial"/>
          <w:lang w:val="en-GB"/>
        </w:rPr>
        <w:t xml:space="preserve">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clear" w:pos="1068"/>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clear" w:pos="1068"/>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9" w:name="_Toc222153234"/>
      <w:r w:rsidRPr="008C7E55">
        <w:t>4.3.2 Berechnung der PV-Leistung und Batteriekapazität</w:t>
      </w:r>
      <w:bookmarkEnd w:id="9"/>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lastRenderedPageBreak/>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0" w:name="_Toc222153235"/>
      <w:r w:rsidRPr="009F1277">
        <w:t>4.3.3 Autonomiezeit und Worst-Case-Betrachtung</w:t>
      </w:r>
      <w:bookmarkEnd w:id="10"/>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25DC7418"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 43</w:t>
      </w:r>
      <w:r w:rsidR="00832FEE">
        <w:rPr>
          <w:rFonts w:cs="Arial"/>
        </w:rPr>
        <w:t> </w:t>
      </w:r>
      <w:r w:rsidRPr="009F1277">
        <w:rPr>
          <w:rFonts w:cs="Arial"/>
        </w:rPr>
        <w:t>% (reduzierter Betrieb)</w:t>
      </w:r>
    </w:p>
    <w:p w14:paraId="5CB45921" w14:textId="65D47F60" w:rsidR="009F1277" w:rsidRPr="009F1277" w:rsidRDefault="009F1277" w:rsidP="009F1277">
      <w:pPr>
        <w:numPr>
          <w:ilvl w:val="0"/>
          <w:numId w:val="12"/>
        </w:numPr>
        <w:tabs>
          <w:tab w:val="num" w:pos="720"/>
        </w:tabs>
        <w:spacing w:after="60"/>
        <w:jc w:val="both"/>
        <w:rPr>
          <w:rFonts w:cs="Arial"/>
        </w:rPr>
      </w:pPr>
      <w:r w:rsidRPr="009F1277">
        <w:rPr>
          <w:rFonts w:cs="Arial"/>
        </w:rPr>
        <w:t>Tag 2: Batterie 43</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w:t>
      </w:r>
      <w:proofErr w:type="spellStart"/>
      <w:r w:rsidRPr="009F1277">
        <w:rPr>
          <w:rFonts w:cs="Arial"/>
        </w:rPr>
        <w:t>MultiPlus</w:t>
      </w:r>
      <w:proofErr w:type="spellEnd"/>
      <w:r w:rsidRPr="009F1277">
        <w:rPr>
          <w:rFonts w:cs="Arial"/>
        </w:rPr>
        <w:t xml:space="preserve">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1" w:name="_Toc222153236"/>
      <w:r w:rsidRPr="00741E99">
        <w:t xml:space="preserve">4.4 </w:t>
      </w:r>
      <w:bookmarkEnd w:id="11"/>
      <w:r w:rsidR="002070A3" w:rsidRPr="002070A3">
        <w:t>Auswahl der Systemkomponenten</w:t>
      </w:r>
    </w:p>
    <w:p w14:paraId="6830179D" w14:textId="26227AA3" w:rsidR="00B83A06" w:rsidRDefault="00741E99" w:rsidP="00B83A06">
      <w:pPr>
        <w:ind w:left="708"/>
        <w:jc w:val="both"/>
        <w:rPr>
          <w:rFonts w:cs="Arial"/>
        </w:rPr>
      </w:pPr>
      <w:r w:rsidRPr="00741E99">
        <w:rPr>
          <w:rFonts w:cs="Arial"/>
        </w:rPr>
        <w:t>D</w:t>
      </w:r>
      <w:bookmarkStart w:id="12" w:name="_Toc222153237"/>
      <w:r w:rsidR="002070A3" w:rsidRPr="002070A3">
        <w:rPr>
          <w:rFonts w:cs="Arial"/>
        </w:rPr>
        <w:t xml:space="preserve">ie Auswahl der Komponenten erfolgte unter Berücksichtigung von Leistungsanforderungen, Systemspannung, Zuverlässigkeit im Praxisbetrieb sowie Kompatibilität innerhalb des </w:t>
      </w:r>
      <w:proofErr w:type="spellStart"/>
      <w:r w:rsidR="002070A3" w:rsidRPr="002070A3">
        <w:rPr>
          <w:rFonts w:cs="Arial"/>
        </w:rPr>
        <w:t>Victron</w:t>
      </w:r>
      <w:proofErr w:type="spellEnd"/>
      <w:r w:rsidR="002070A3" w:rsidRPr="002070A3">
        <w:rPr>
          <w:rFonts w:cs="Arial"/>
        </w:rPr>
        <w:t>-Ökosystems. Ziel war ein wartungsarmes und effizientes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070A3" w:rsidRDefault="00741E99" w:rsidP="00B83A06">
      <w:pPr>
        <w:pStyle w:val="berschrift2"/>
        <w:rPr>
          <w:lang w:val="en-GB"/>
        </w:rPr>
      </w:pPr>
      <w:r w:rsidRPr="002070A3">
        <w:rPr>
          <w:lang w:val="en-GB"/>
        </w:rPr>
        <w:t xml:space="preserve">4.4.1 PV-Modul </w:t>
      </w:r>
      <w:proofErr w:type="spellStart"/>
      <w:r w:rsidRPr="002070A3">
        <w:rPr>
          <w:lang w:val="en-GB"/>
        </w:rPr>
        <w:t>enjoysolar</w:t>
      </w:r>
      <w:proofErr w:type="spellEnd"/>
      <w:r w:rsidRPr="002070A3">
        <w:rPr>
          <w:lang w:val="en-GB"/>
        </w:rPr>
        <w:t xml:space="preserve"> 180</w:t>
      </w:r>
      <w:r w:rsidR="003D543B">
        <w:rPr>
          <w:rFonts w:cs="Arial"/>
          <w:lang w:val="en-GB"/>
        </w:rPr>
        <w:t> </w:t>
      </w:r>
      <w:r w:rsidRPr="002070A3">
        <w:rPr>
          <w:lang w:val="en-GB"/>
        </w:rPr>
        <w:t>W 12</w:t>
      </w:r>
      <w:r w:rsidR="003D543B">
        <w:rPr>
          <w:rFonts w:cs="Arial"/>
          <w:lang w:val="en-GB"/>
        </w:rPr>
        <w:t> </w:t>
      </w:r>
      <w:r w:rsidRPr="002070A3">
        <w:rPr>
          <w:lang w:val="en-GB"/>
        </w:rPr>
        <w:t>V</w:t>
      </w:r>
      <w:bookmarkEnd w:id="12"/>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xml:space="preserve">. Monokristalline Zellen erreichen einen </w:t>
      </w:r>
      <w:r w:rsidR="002070A3" w:rsidRPr="002070A3">
        <w:rPr>
          <w:rFonts w:cs="Arial"/>
        </w:rPr>
        <w:lastRenderedPageBreak/>
        <w:t>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070A3" w:rsidRDefault="00741E99" w:rsidP="00741E99">
      <w:pPr>
        <w:pStyle w:val="berschrift2"/>
        <w:rPr>
          <w:lang w:val="en-GB"/>
        </w:rPr>
      </w:pPr>
      <w:bookmarkStart w:id="13" w:name="_Toc222153238"/>
      <w:r w:rsidRPr="002070A3">
        <w:rPr>
          <w:lang w:val="en-GB"/>
        </w:rPr>
        <w:t>4.4.2 AGM Super Cycle Batterie 100</w:t>
      </w:r>
      <w:r w:rsidR="009266EB" w:rsidRPr="002070A3">
        <w:rPr>
          <w:lang w:val="en-GB"/>
        </w:rPr>
        <w:t> </w:t>
      </w:r>
      <w:r w:rsidRPr="002070A3">
        <w:rPr>
          <w:lang w:val="en-GB"/>
        </w:rPr>
        <w:t>Ah</w:t>
      </w:r>
      <w:bookmarkEnd w:id="13"/>
    </w:p>
    <w:p w14:paraId="3CDDD639" w14:textId="6813B681" w:rsidR="00741E99" w:rsidRPr="00741E99" w:rsidRDefault="002070A3" w:rsidP="00741E99">
      <w:pPr>
        <w:ind w:left="708"/>
        <w:jc w:val="both"/>
        <w:rPr>
          <w:rFonts w:cs="Arial"/>
        </w:rPr>
      </w:pPr>
      <w:r w:rsidRPr="002070A3">
        <w:rPr>
          <w:rFonts w:cs="Arial"/>
        </w:rPr>
        <w:t>D</w:t>
      </w:r>
      <w:r w:rsidRPr="002070A3">
        <w:rPr>
          <w:rFonts w:cs="Arial"/>
        </w:rPr>
        <w:t xml:space="preserve">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4" w:name="_Toc222153239"/>
      <w:r w:rsidRPr="00741E99">
        <w:t xml:space="preserve">4.4.3 </w:t>
      </w:r>
      <w:proofErr w:type="spellStart"/>
      <w:r w:rsidRPr="00741E99">
        <w:t>Victron</w:t>
      </w:r>
      <w:proofErr w:type="spellEnd"/>
      <w:r w:rsidRPr="00741E99">
        <w:t xml:space="preserve"> </w:t>
      </w:r>
      <w:proofErr w:type="spellStart"/>
      <w:r w:rsidRPr="00741E99">
        <w:t>MultiPlus</w:t>
      </w:r>
      <w:proofErr w:type="spellEnd"/>
      <w:r w:rsidRPr="00741E99">
        <w:t xml:space="preserve"> 12/800</w:t>
      </w:r>
      <w:bookmarkEnd w:id="14"/>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 xml:space="preserve">er </w:t>
      </w:r>
      <w:proofErr w:type="spellStart"/>
      <w:r w:rsidR="002070A3" w:rsidRPr="002070A3">
        <w:rPr>
          <w:rFonts w:cs="Arial"/>
        </w:rPr>
        <w:t>MultiPlus</w:t>
      </w:r>
      <w:proofErr w:type="spellEnd"/>
      <w:r w:rsidR="002070A3" w:rsidRPr="002070A3">
        <w:rPr>
          <w:rFonts w:cs="Arial"/>
        </w:rPr>
        <w:t xml:space="preserve">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 xml:space="preserve">-Schnittstelle erlaubt die Kommunikation mit weiteren </w:t>
      </w:r>
      <w:proofErr w:type="spellStart"/>
      <w:r w:rsidR="002070A3" w:rsidRPr="002070A3">
        <w:rPr>
          <w:rFonts w:cs="Arial"/>
        </w:rPr>
        <w:t>Victron</w:t>
      </w:r>
      <w:proofErr w:type="spellEnd"/>
      <w:r w:rsidR="002070A3" w:rsidRPr="002070A3">
        <w:rPr>
          <w:rFonts w:cs="Arial"/>
        </w:rPr>
        <w:t>-Geräten.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5" w:name="_Toc222153240"/>
      <w:r w:rsidRPr="00741E99">
        <w:t xml:space="preserve">4.4.4 </w:t>
      </w:r>
      <w:proofErr w:type="spellStart"/>
      <w:r w:rsidRPr="00741E99">
        <w:t>Victron</w:t>
      </w:r>
      <w:proofErr w:type="spellEnd"/>
      <w:r w:rsidRPr="00741E99">
        <w:t xml:space="preserve"> </w:t>
      </w:r>
      <w:proofErr w:type="spellStart"/>
      <w:r w:rsidRPr="00741E99">
        <w:t>SmartShunt</w:t>
      </w:r>
      <w:proofErr w:type="spellEnd"/>
      <w:r w:rsidRPr="00741E99">
        <w:t xml:space="preserve"> 500 A</w:t>
      </w:r>
      <w:bookmarkEnd w:id="15"/>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 xml:space="preserve">er </w:t>
      </w:r>
      <w:proofErr w:type="spellStart"/>
      <w:r w:rsidR="002070A3" w:rsidRPr="002070A3">
        <w:rPr>
          <w:rFonts w:cs="Arial"/>
        </w:rPr>
        <w:t>SmartShunt</w:t>
      </w:r>
      <w:proofErr w:type="spellEnd"/>
      <w:r w:rsidR="002070A3" w:rsidRPr="002070A3">
        <w:rPr>
          <w:rFonts w:cs="Arial"/>
        </w:rPr>
        <w:t xml:space="preserve">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 xml:space="preserve">VDC, wodurch der </w:t>
      </w:r>
      <w:proofErr w:type="spellStart"/>
      <w:r w:rsidR="002070A3" w:rsidRPr="002070A3">
        <w:rPr>
          <w:rFonts w:cs="Arial"/>
        </w:rPr>
        <w:t>SmartShunt</w:t>
      </w:r>
      <w:proofErr w:type="spellEnd"/>
      <w:r w:rsidR="002070A3" w:rsidRPr="002070A3">
        <w:rPr>
          <w:rFonts w:cs="Arial"/>
        </w:rPr>
        <w:t xml:space="preserve">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6" w:name="_Toc222153241"/>
      <w:r w:rsidRPr="00741E99">
        <w:t xml:space="preserve">4.4.5 </w:t>
      </w:r>
      <w:proofErr w:type="spellStart"/>
      <w:r w:rsidRPr="00741E99">
        <w:t>Victron</w:t>
      </w:r>
      <w:proofErr w:type="spellEnd"/>
      <w:r w:rsidRPr="00741E99">
        <w:t xml:space="preserve"> Orion 12/12-18</w:t>
      </w:r>
      <w:bookmarkEnd w:id="16"/>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xml:space="preserve">. Bei der Skalierung auf </w:t>
      </w:r>
      <w:r w:rsidR="002070A3" w:rsidRPr="002070A3">
        <w:rPr>
          <w:rFonts w:cs="Arial"/>
        </w:rPr>
        <w:lastRenderedPageBreak/>
        <w:t>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7" w:name="_Toc222153242"/>
      <w:r w:rsidRPr="00741E99">
        <w:rPr>
          <w:lang w:val="en-GB"/>
        </w:rPr>
        <w:t>4.4.6 Victron Cerbo GX und GX Touch 50</w:t>
      </w:r>
      <w:bookmarkEnd w:id="17"/>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w:t>
      </w:r>
      <w:proofErr w:type="spellStart"/>
      <w:r w:rsidR="002070A3" w:rsidRPr="002070A3">
        <w:rPr>
          <w:rFonts w:cs="Arial"/>
        </w:rPr>
        <w:t>Victron</w:t>
      </w:r>
      <w:proofErr w:type="spellEnd"/>
      <w:r w:rsidR="002070A3" w:rsidRPr="002070A3">
        <w:rPr>
          <w:rFonts w:cs="Arial"/>
        </w:rPr>
        <w:t xml:space="preserve">-Komponenten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18" w:name="_Toc222153243"/>
      <w:r w:rsidRPr="00741E99">
        <w:t>4.4.7 Verkabelung</w:t>
      </w:r>
      <w:bookmarkEnd w:id="18"/>
      <w:r w:rsidR="002070A3">
        <w:t xml:space="preserve"> und Absicherung</w:t>
      </w:r>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 xml:space="preserve">ür Hochstromverbindungen zwischen Batterie und </w:t>
      </w:r>
      <w:proofErr w:type="spellStart"/>
      <w:r w:rsidR="002070A3" w:rsidRPr="002070A3">
        <w:rPr>
          <w:rFonts w:cs="Arial"/>
        </w:rPr>
        <w:t>MultiPlus</w:t>
      </w:r>
      <w:proofErr w:type="spellEnd"/>
      <w:r w:rsidR="002070A3" w:rsidRPr="002070A3">
        <w:rPr>
          <w:rFonts w:cs="Arial"/>
        </w:rPr>
        <w:t xml:space="preserve">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 xml:space="preserve">A) schützen vor Kurzschlüssen. Ringkabelschuhe M8 sichern die Verschraubung an Batterie und </w:t>
      </w:r>
      <w:proofErr w:type="spellStart"/>
      <w:r w:rsidR="002070A3" w:rsidRPr="002070A3">
        <w:rPr>
          <w:rFonts w:cs="Arial"/>
        </w:rPr>
        <w:t>Victron</w:t>
      </w:r>
      <w:proofErr w:type="spellEnd"/>
      <w:r w:rsidR="002070A3" w:rsidRPr="002070A3">
        <w:rPr>
          <w:rFonts w:cs="Arial"/>
        </w:rPr>
        <w:t>-Geräten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r w:rsidRPr="00040FB0">
        <w:t>4.5 Batterietechnologien im Vergleich</w:t>
      </w:r>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r w:rsidRPr="00040FB0">
        <w:t>4.5.1 Technische Eigenschaften der Batterietechnologien</w:t>
      </w:r>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bieten eine höhere Tiefentladefestigkeit als AGM-Batterien und erreichen </w:t>
      </w:r>
      <w:r w:rsidRPr="00040FB0">
        <w:rPr>
          <w:rFonts w:cs="Arial"/>
        </w:rPr>
        <w:lastRenderedPageBreak/>
        <w:t>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0F93E938"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E65553">
        <w:rPr>
          <w:rFonts w:cs="Arial"/>
        </w:rPr>
        <w:instrText xml:space="preserve"> ADDIN ZOTERO_ITEM CSL_CITATION {"citationID":"Ezjmnqw7","properties":{"formattedCitation":"[13],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434D65">
        <w:rPr>
          <w:rFonts w:cs="Arial"/>
        </w:rPr>
        <w:instrText xml:space="preserve"> ADDIN ZOTERO_ITEM CSL_CITATION {"citationID":"XqOC7tlL","properties":{"formattedCitation":"[13],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r w:rsidRPr="00040FB0">
        <w:t>4.5.2 Vergleich und Auswahlbegründung</w:t>
      </w:r>
    </w:p>
    <w:tbl>
      <w:tblPr>
        <w:tblpPr w:leftFromText="141" w:rightFromText="141" w:vertAnchor="text" w:horzAnchor="margin" w:tblpXSpec="center" w:tblpY="410"/>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1373"/>
        <w:gridCol w:w="1373"/>
        <w:gridCol w:w="2241"/>
      </w:tblGrid>
      <w:tr w:rsidR="00D63706" w:rsidRPr="00040FB0" w14:paraId="33D530B5" w14:textId="77777777" w:rsidTr="00D63706">
        <w:trPr>
          <w:tblHeader/>
          <w:tblCellSpacing w:w="15" w:type="dxa"/>
        </w:trPr>
        <w:tc>
          <w:tcPr>
            <w:tcW w:w="0" w:type="auto"/>
            <w:vAlign w:val="center"/>
            <w:hideMark/>
          </w:tcPr>
          <w:p w14:paraId="762856F6" w14:textId="77777777" w:rsidR="00D63706" w:rsidRPr="00040FB0" w:rsidRDefault="00D63706" w:rsidP="00D63706">
            <w:pPr>
              <w:rPr>
                <w:rFonts w:cs="Arial"/>
              </w:rPr>
            </w:pPr>
            <w:r w:rsidRPr="00040FB0">
              <w:rPr>
                <w:rFonts w:cs="Arial"/>
              </w:rPr>
              <w:t>Kriterium</w:t>
            </w:r>
          </w:p>
        </w:tc>
        <w:tc>
          <w:tcPr>
            <w:tcW w:w="0" w:type="auto"/>
            <w:vAlign w:val="center"/>
            <w:hideMark/>
          </w:tcPr>
          <w:p w14:paraId="049D0A57" w14:textId="77777777" w:rsidR="00D63706" w:rsidRPr="00040FB0" w:rsidRDefault="00D63706" w:rsidP="00D63706">
            <w:pPr>
              <w:rPr>
                <w:rFonts w:cs="Arial"/>
              </w:rPr>
            </w:pPr>
            <w:r w:rsidRPr="00040FB0">
              <w:rPr>
                <w:rFonts w:cs="Arial"/>
              </w:rPr>
              <w:t>AGM</w:t>
            </w:r>
          </w:p>
        </w:tc>
        <w:tc>
          <w:tcPr>
            <w:tcW w:w="0" w:type="auto"/>
            <w:vAlign w:val="center"/>
            <w:hideMark/>
          </w:tcPr>
          <w:p w14:paraId="17A25F89" w14:textId="77777777" w:rsidR="00D63706" w:rsidRPr="00040FB0" w:rsidRDefault="00D63706" w:rsidP="00D63706">
            <w:pPr>
              <w:rPr>
                <w:rFonts w:cs="Arial"/>
              </w:rPr>
            </w:pPr>
            <w:r w:rsidRPr="00040FB0">
              <w:rPr>
                <w:rFonts w:cs="Arial"/>
              </w:rPr>
              <w:t>Gel</w:t>
            </w:r>
          </w:p>
        </w:tc>
        <w:tc>
          <w:tcPr>
            <w:tcW w:w="0" w:type="auto"/>
            <w:vAlign w:val="center"/>
            <w:hideMark/>
          </w:tcPr>
          <w:p w14:paraId="4B37B986" w14:textId="77777777" w:rsidR="00D63706" w:rsidRPr="00040FB0" w:rsidRDefault="00D63706" w:rsidP="00D63706">
            <w:pPr>
              <w:rPr>
                <w:rFonts w:cs="Arial"/>
              </w:rPr>
            </w:pPr>
            <w:r w:rsidRPr="00040FB0">
              <w:rPr>
                <w:rFonts w:cs="Arial"/>
              </w:rPr>
              <w:t>LiFePO4</w:t>
            </w:r>
          </w:p>
        </w:tc>
      </w:tr>
      <w:tr w:rsidR="00D63706" w:rsidRPr="00040FB0" w14:paraId="0F7782AC" w14:textId="77777777" w:rsidTr="00D63706">
        <w:trPr>
          <w:tblCellSpacing w:w="15" w:type="dxa"/>
        </w:trPr>
        <w:tc>
          <w:tcPr>
            <w:tcW w:w="0" w:type="auto"/>
            <w:vAlign w:val="center"/>
            <w:hideMark/>
          </w:tcPr>
          <w:p w14:paraId="14BA603B" w14:textId="77777777" w:rsidR="00D63706" w:rsidRPr="00040FB0" w:rsidRDefault="00D63706" w:rsidP="00D63706">
            <w:pPr>
              <w:rPr>
                <w:rFonts w:cs="Arial"/>
              </w:rPr>
            </w:pPr>
            <w:r w:rsidRPr="00040FB0">
              <w:rPr>
                <w:rFonts w:cs="Arial"/>
              </w:rPr>
              <w:t>Nutzbare Kapazität</w:t>
            </w:r>
          </w:p>
        </w:tc>
        <w:tc>
          <w:tcPr>
            <w:tcW w:w="0" w:type="auto"/>
            <w:vAlign w:val="center"/>
            <w:hideMark/>
          </w:tcPr>
          <w:p w14:paraId="4D0A6E0E" w14:textId="5C0BBA64" w:rsidR="00D63706" w:rsidRPr="00040FB0" w:rsidRDefault="00D63706" w:rsidP="00D63706">
            <w:pPr>
              <w:rPr>
                <w:rFonts w:cs="Arial"/>
              </w:rPr>
            </w:pPr>
            <w:r w:rsidRPr="00040FB0">
              <w:rPr>
                <w:rFonts w:cs="Arial"/>
              </w:rPr>
              <w:t>55</w:t>
            </w:r>
            <w:r>
              <w:rPr>
                <w:rFonts w:cs="Arial"/>
              </w:rPr>
              <w:t> </w:t>
            </w:r>
            <w:r w:rsidRPr="00040FB0">
              <w:rPr>
                <w:rFonts w:cs="Arial"/>
              </w:rPr>
              <w:t>%</w:t>
            </w:r>
          </w:p>
        </w:tc>
        <w:tc>
          <w:tcPr>
            <w:tcW w:w="0" w:type="auto"/>
            <w:vAlign w:val="center"/>
            <w:hideMark/>
          </w:tcPr>
          <w:p w14:paraId="242CF8E3" w14:textId="1B3EB78D" w:rsidR="00D63706" w:rsidRPr="00040FB0" w:rsidRDefault="00D63706" w:rsidP="00D63706">
            <w:pPr>
              <w:rPr>
                <w:rFonts w:cs="Arial"/>
              </w:rPr>
            </w:pPr>
            <w:r w:rsidRPr="00040FB0">
              <w:rPr>
                <w:rFonts w:cs="Arial"/>
              </w:rPr>
              <w:t>65</w:t>
            </w:r>
            <w:r>
              <w:rPr>
                <w:rFonts w:cs="Arial"/>
              </w:rPr>
              <w:t> </w:t>
            </w:r>
            <w:r w:rsidRPr="00040FB0">
              <w:rPr>
                <w:rFonts w:cs="Arial"/>
              </w:rPr>
              <w:t>%</w:t>
            </w:r>
          </w:p>
        </w:tc>
        <w:tc>
          <w:tcPr>
            <w:tcW w:w="0" w:type="auto"/>
            <w:vAlign w:val="center"/>
            <w:hideMark/>
          </w:tcPr>
          <w:p w14:paraId="6C54E239" w14:textId="13602E59" w:rsidR="00D63706" w:rsidRPr="00040FB0" w:rsidRDefault="00D63706" w:rsidP="00D63706">
            <w:pPr>
              <w:rPr>
                <w:rFonts w:cs="Arial"/>
              </w:rPr>
            </w:pPr>
            <w:r w:rsidRPr="00040FB0">
              <w:rPr>
                <w:rFonts w:cs="Arial"/>
              </w:rPr>
              <w:t>100</w:t>
            </w:r>
            <w:r>
              <w:rPr>
                <w:rFonts w:cs="Arial"/>
              </w:rPr>
              <w:t> </w:t>
            </w:r>
            <w:r w:rsidRPr="00040FB0">
              <w:rPr>
                <w:rFonts w:cs="Arial"/>
              </w:rPr>
              <w:t>%</w:t>
            </w:r>
          </w:p>
        </w:tc>
      </w:tr>
      <w:tr w:rsidR="00D63706" w:rsidRPr="00040FB0" w14:paraId="76D9CF22" w14:textId="77777777" w:rsidTr="00D63706">
        <w:trPr>
          <w:tblCellSpacing w:w="15" w:type="dxa"/>
        </w:trPr>
        <w:tc>
          <w:tcPr>
            <w:tcW w:w="0" w:type="auto"/>
            <w:vAlign w:val="center"/>
            <w:hideMark/>
          </w:tcPr>
          <w:p w14:paraId="76DCAB91" w14:textId="77777777" w:rsidR="00D63706" w:rsidRPr="00040FB0" w:rsidRDefault="00D63706" w:rsidP="00D63706">
            <w:pPr>
              <w:rPr>
                <w:rFonts w:cs="Arial"/>
              </w:rPr>
            </w:pPr>
            <w:r w:rsidRPr="00040FB0">
              <w:rPr>
                <w:rFonts w:cs="Arial"/>
              </w:rPr>
              <w:t>Zyklenzahl</w:t>
            </w:r>
          </w:p>
        </w:tc>
        <w:tc>
          <w:tcPr>
            <w:tcW w:w="0" w:type="auto"/>
            <w:vAlign w:val="center"/>
            <w:hideMark/>
          </w:tcPr>
          <w:p w14:paraId="0AAEC487" w14:textId="105F4904" w:rsidR="00D63706" w:rsidRPr="00040FB0" w:rsidRDefault="00D63706" w:rsidP="00D63706">
            <w:pPr>
              <w:rPr>
                <w:rFonts w:cs="Arial"/>
              </w:rPr>
            </w:pPr>
            <w:r w:rsidRPr="00040FB0">
              <w:rPr>
                <w:rFonts w:cs="Arial"/>
              </w:rPr>
              <w:t>500–600</w:t>
            </w:r>
          </w:p>
        </w:tc>
        <w:tc>
          <w:tcPr>
            <w:tcW w:w="0" w:type="auto"/>
            <w:vAlign w:val="center"/>
            <w:hideMark/>
          </w:tcPr>
          <w:p w14:paraId="6DB6236A" w14:textId="42EBDF2A" w:rsidR="00D63706" w:rsidRPr="00040FB0" w:rsidRDefault="00D63706" w:rsidP="00D63706">
            <w:pPr>
              <w:rPr>
                <w:rFonts w:cs="Arial"/>
              </w:rPr>
            </w:pPr>
            <w:r w:rsidRPr="00040FB0">
              <w:rPr>
                <w:rFonts w:cs="Arial"/>
              </w:rPr>
              <w:t>700–800</w:t>
            </w:r>
          </w:p>
        </w:tc>
        <w:tc>
          <w:tcPr>
            <w:tcW w:w="0" w:type="auto"/>
            <w:vAlign w:val="center"/>
            <w:hideMark/>
          </w:tcPr>
          <w:p w14:paraId="7F79986F" w14:textId="3ED92FD7" w:rsidR="00D63706" w:rsidRPr="00040FB0" w:rsidRDefault="00D63706" w:rsidP="00D63706">
            <w:pPr>
              <w:rPr>
                <w:rFonts w:cs="Arial"/>
              </w:rPr>
            </w:pPr>
            <w:r w:rsidRPr="00040FB0">
              <w:rPr>
                <w:rFonts w:cs="Arial"/>
              </w:rPr>
              <w:t>mind. 4000 (80</w:t>
            </w:r>
            <w:r>
              <w:rPr>
                <w:rFonts w:cs="Arial"/>
              </w:rPr>
              <w:t> </w:t>
            </w:r>
            <w:r w:rsidRPr="00040FB0">
              <w:rPr>
                <w:rFonts w:cs="Arial"/>
              </w:rPr>
              <w:t xml:space="preserve">% </w:t>
            </w:r>
            <w:proofErr w:type="spellStart"/>
            <w:r w:rsidRPr="00040FB0">
              <w:rPr>
                <w:rFonts w:cs="Arial"/>
              </w:rPr>
              <w:t>DoD</w:t>
            </w:r>
            <w:proofErr w:type="spellEnd"/>
            <w:r w:rsidRPr="00040FB0">
              <w:rPr>
                <w:rFonts w:cs="Arial"/>
              </w:rPr>
              <w:t>)</w:t>
            </w:r>
          </w:p>
        </w:tc>
      </w:tr>
      <w:tr w:rsidR="00D63706" w:rsidRPr="00040FB0" w14:paraId="3D7DD5C7" w14:textId="77777777" w:rsidTr="00D63706">
        <w:trPr>
          <w:tblCellSpacing w:w="15" w:type="dxa"/>
        </w:trPr>
        <w:tc>
          <w:tcPr>
            <w:tcW w:w="0" w:type="auto"/>
            <w:vAlign w:val="center"/>
            <w:hideMark/>
          </w:tcPr>
          <w:p w14:paraId="1CEC5273" w14:textId="77777777" w:rsidR="00D63706" w:rsidRPr="00040FB0" w:rsidRDefault="00D63706" w:rsidP="00D63706">
            <w:pPr>
              <w:rPr>
                <w:rFonts w:cs="Arial"/>
              </w:rPr>
            </w:pPr>
            <w:r w:rsidRPr="00040FB0">
              <w:rPr>
                <w:rFonts w:cs="Arial"/>
              </w:rPr>
              <w:t>Gewicht (kg/kWh)</w:t>
            </w:r>
          </w:p>
        </w:tc>
        <w:tc>
          <w:tcPr>
            <w:tcW w:w="0" w:type="auto"/>
            <w:vAlign w:val="center"/>
            <w:hideMark/>
          </w:tcPr>
          <w:p w14:paraId="3123CC70" w14:textId="5AAAE1E9" w:rsidR="00D63706" w:rsidRPr="00040FB0" w:rsidRDefault="00D63706" w:rsidP="00D63706">
            <w:pPr>
              <w:rPr>
                <w:rFonts w:cs="Arial"/>
              </w:rPr>
            </w:pPr>
            <w:r w:rsidRPr="00040FB0">
              <w:rPr>
                <w:rFonts w:cs="Arial"/>
              </w:rPr>
              <w:t>25–35</w:t>
            </w:r>
          </w:p>
        </w:tc>
        <w:tc>
          <w:tcPr>
            <w:tcW w:w="0" w:type="auto"/>
            <w:vAlign w:val="center"/>
            <w:hideMark/>
          </w:tcPr>
          <w:p w14:paraId="4566A32D" w14:textId="77777777" w:rsidR="00D63706" w:rsidRPr="00040FB0" w:rsidRDefault="00D63706" w:rsidP="00D63706">
            <w:pPr>
              <w:rPr>
                <w:rFonts w:cs="Arial"/>
              </w:rPr>
            </w:pPr>
            <w:r w:rsidRPr="00040FB0">
              <w:rPr>
                <w:rFonts w:cs="Arial"/>
              </w:rPr>
              <w:t>25–35</w:t>
            </w:r>
          </w:p>
        </w:tc>
        <w:tc>
          <w:tcPr>
            <w:tcW w:w="0" w:type="auto"/>
            <w:vAlign w:val="center"/>
            <w:hideMark/>
          </w:tcPr>
          <w:p w14:paraId="0D8EE1EC" w14:textId="3A3C6437" w:rsidR="00D63706" w:rsidRPr="00040FB0" w:rsidRDefault="00D63706" w:rsidP="00D63706">
            <w:pPr>
              <w:rPr>
                <w:rFonts w:cs="Arial"/>
              </w:rPr>
            </w:pPr>
            <w:r w:rsidRPr="00040FB0">
              <w:rPr>
                <w:rFonts w:cs="Arial"/>
              </w:rPr>
              <w:t>8–10</w:t>
            </w:r>
          </w:p>
        </w:tc>
      </w:tr>
      <w:tr w:rsidR="00D63706" w:rsidRPr="00040FB0" w14:paraId="1D4FEA8D" w14:textId="77777777" w:rsidTr="00D63706">
        <w:trPr>
          <w:tblCellSpacing w:w="15" w:type="dxa"/>
        </w:trPr>
        <w:tc>
          <w:tcPr>
            <w:tcW w:w="0" w:type="auto"/>
            <w:vAlign w:val="center"/>
            <w:hideMark/>
          </w:tcPr>
          <w:p w14:paraId="1F7F123B" w14:textId="77777777" w:rsidR="00D63706" w:rsidRPr="00040FB0" w:rsidRDefault="00D63706" w:rsidP="00D63706">
            <w:pPr>
              <w:rPr>
                <w:rFonts w:cs="Arial"/>
              </w:rPr>
            </w:pPr>
            <w:r w:rsidRPr="00040FB0">
              <w:rPr>
                <w:rFonts w:cs="Arial"/>
              </w:rPr>
              <w:t>Temperaturbereich</w:t>
            </w:r>
          </w:p>
        </w:tc>
        <w:tc>
          <w:tcPr>
            <w:tcW w:w="0" w:type="auto"/>
            <w:vAlign w:val="center"/>
            <w:hideMark/>
          </w:tcPr>
          <w:p w14:paraId="68EB1A3A" w14:textId="0FAC41AF" w:rsidR="00D63706" w:rsidRPr="00040FB0" w:rsidRDefault="00D63706" w:rsidP="00D63706">
            <w:pPr>
              <w:rPr>
                <w:rFonts w:cs="Arial"/>
              </w:rPr>
            </w:pPr>
            <w:r w:rsidRPr="00040FB0">
              <w:rPr>
                <w:rFonts w:cs="Arial"/>
              </w:rPr>
              <w:t>-20 bis +40</w:t>
            </w:r>
            <w:r>
              <w:rPr>
                <w:rFonts w:cs="Arial"/>
              </w:rPr>
              <w:t> </w:t>
            </w:r>
            <w:r w:rsidRPr="00040FB0">
              <w:rPr>
                <w:rFonts w:cs="Arial"/>
              </w:rPr>
              <w:t>°C</w:t>
            </w:r>
          </w:p>
        </w:tc>
        <w:tc>
          <w:tcPr>
            <w:tcW w:w="0" w:type="auto"/>
            <w:vAlign w:val="center"/>
            <w:hideMark/>
          </w:tcPr>
          <w:p w14:paraId="1E5A1723" w14:textId="7C4357F8" w:rsidR="00D63706" w:rsidRPr="00040FB0" w:rsidRDefault="00D63706" w:rsidP="00D63706">
            <w:pPr>
              <w:rPr>
                <w:rFonts w:cs="Arial"/>
              </w:rPr>
            </w:pPr>
            <w:r w:rsidRPr="00040FB0">
              <w:rPr>
                <w:rFonts w:cs="Arial"/>
              </w:rPr>
              <w:t>-20 bis +40</w:t>
            </w:r>
            <w:r>
              <w:rPr>
                <w:rFonts w:cs="Arial"/>
              </w:rPr>
              <w:t> </w:t>
            </w:r>
            <w:r w:rsidRPr="00040FB0">
              <w:rPr>
                <w:rFonts w:cs="Arial"/>
              </w:rPr>
              <w:t xml:space="preserve">°C </w:t>
            </w:r>
          </w:p>
        </w:tc>
        <w:tc>
          <w:tcPr>
            <w:tcW w:w="0" w:type="auto"/>
            <w:vAlign w:val="center"/>
            <w:hideMark/>
          </w:tcPr>
          <w:p w14:paraId="01365B0E" w14:textId="1135C98D" w:rsidR="00D63706" w:rsidRPr="00040FB0" w:rsidRDefault="00D63706" w:rsidP="00D63706">
            <w:pPr>
              <w:rPr>
                <w:rFonts w:cs="Arial"/>
              </w:rPr>
            </w:pPr>
            <w:r w:rsidRPr="00040FB0">
              <w:rPr>
                <w:rFonts w:cs="Arial"/>
              </w:rPr>
              <w:t>-20 bis +60</w:t>
            </w:r>
            <w:r>
              <w:rPr>
                <w:rFonts w:cs="Arial"/>
              </w:rPr>
              <w:t> </w:t>
            </w:r>
            <w:r w:rsidRPr="00040FB0">
              <w:rPr>
                <w:rFonts w:cs="Arial"/>
              </w:rPr>
              <w:t>°C</w:t>
            </w:r>
          </w:p>
        </w:tc>
      </w:tr>
      <w:tr w:rsidR="00D63706" w:rsidRPr="00040FB0" w14:paraId="3B8E55BB" w14:textId="77777777" w:rsidTr="00D63706">
        <w:trPr>
          <w:tblCellSpacing w:w="15" w:type="dxa"/>
        </w:trPr>
        <w:tc>
          <w:tcPr>
            <w:tcW w:w="0" w:type="auto"/>
            <w:vAlign w:val="center"/>
            <w:hideMark/>
          </w:tcPr>
          <w:p w14:paraId="1DE5DB1F" w14:textId="77777777" w:rsidR="00D63706" w:rsidRPr="00040FB0" w:rsidRDefault="00D63706" w:rsidP="00D63706">
            <w:pPr>
              <w:rPr>
                <w:rFonts w:cs="Arial"/>
              </w:rPr>
            </w:pPr>
            <w:r w:rsidRPr="00040FB0">
              <w:rPr>
                <w:rFonts w:cs="Arial"/>
              </w:rPr>
              <w:t>BMS erforderlich</w:t>
            </w:r>
          </w:p>
        </w:tc>
        <w:tc>
          <w:tcPr>
            <w:tcW w:w="0" w:type="auto"/>
            <w:vAlign w:val="center"/>
            <w:hideMark/>
          </w:tcPr>
          <w:p w14:paraId="16140693" w14:textId="592D56DC" w:rsidR="00D63706" w:rsidRPr="00040FB0" w:rsidRDefault="00D63706" w:rsidP="00D63706">
            <w:pPr>
              <w:rPr>
                <w:rFonts w:cs="Arial"/>
              </w:rPr>
            </w:pPr>
            <w:r w:rsidRPr="00040FB0">
              <w:rPr>
                <w:rFonts w:cs="Arial"/>
              </w:rPr>
              <w:t>Nein</w:t>
            </w:r>
          </w:p>
        </w:tc>
        <w:tc>
          <w:tcPr>
            <w:tcW w:w="0" w:type="auto"/>
            <w:vAlign w:val="center"/>
            <w:hideMark/>
          </w:tcPr>
          <w:p w14:paraId="194CEA1E" w14:textId="353FC92A" w:rsidR="00D63706" w:rsidRPr="00040FB0" w:rsidRDefault="00D63706" w:rsidP="00D63706">
            <w:pPr>
              <w:rPr>
                <w:rFonts w:cs="Arial"/>
              </w:rPr>
            </w:pPr>
            <w:r w:rsidRPr="00040FB0">
              <w:rPr>
                <w:rFonts w:cs="Arial"/>
              </w:rPr>
              <w:t>Nein</w:t>
            </w:r>
          </w:p>
        </w:tc>
        <w:tc>
          <w:tcPr>
            <w:tcW w:w="0" w:type="auto"/>
            <w:vAlign w:val="center"/>
            <w:hideMark/>
          </w:tcPr>
          <w:p w14:paraId="36BE3F47" w14:textId="20464989" w:rsidR="00D63706" w:rsidRPr="00040FB0" w:rsidRDefault="00D63706" w:rsidP="00D63706">
            <w:pPr>
              <w:rPr>
                <w:rFonts w:cs="Arial"/>
              </w:rPr>
            </w:pPr>
            <w:r w:rsidRPr="00040FB0">
              <w:rPr>
                <w:rFonts w:cs="Arial"/>
              </w:rPr>
              <w:t>Ja</w:t>
            </w:r>
          </w:p>
        </w:tc>
      </w:tr>
      <w:tr w:rsidR="00D63706" w:rsidRPr="00040FB0" w14:paraId="35CEF069" w14:textId="77777777" w:rsidTr="00D63706">
        <w:trPr>
          <w:tblCellSpacing w:w="15" w:type="dxa"/>
        </w:trPr>
        <w:tc>
          <w:tcPr>
            <w:tcW w:w="0" w:type="auto"/>
            <w:vAlign w:val="center"/>
            <w:hideMark/>
          </w:tcPr>
          <w:p w14:paraId="5E7BBB4D" w14:textId="77777777" w:rsidR="00D63706" w:rsidRPr="00040FB0" w:rsidRDefault="00D63706" w:rsidP="00D63706">
            <w:pPr>
              <w:rPr>
                <w:rFonts w:cs="Arial"/>
              </w:rPr>
            </w:pPr>
            <w:r w:rsidRPr="00040FB0">
              <w:rPr>
                <w:rFonts w:cs="Arial"/>
              </w:rPr>
              <w:t>Lebensdauer</w:t>
            </w:r>
          </w:p>
        </w:tc>
        <w:tc>
          <w:tcPr>
            <w:tcW w:w="0" w:type="auto"/>
            <w:vAlign w:val="center"/>
            <w:hideMark/>
          </w:tcPr>
          <w:p w14:paraId="4BCD670B" w14:textId="10BC5260" w:rsidR="00D63706" w:rsidRPr="00040FB0" w:rsidRDefault="00D63706" w:rsidP="00D63706">
            <w:pPr>
              <w:rPr>
                <w:rFonts w:cs="Arial"/>
              </w:rPr>
            </w:pPr>
            <w:r w:rsidRPr="00040FB0">
              <w:rPr>
                <w:rFonts w:cs="Arial"/>
              </w:rPr>
              <w:t>ca. 5 Jahre</w:t>
            </w:r>
          </w:p>
        </w:tc>
        <w:tc>
          <w:tcPr>
            <w:tcW w:w="0" w:type="auto"/>
            <w:vAlign w:val="center"/>
            <w:hideMark/>
          </w:tcPr>
          <w:p w14:paraId="21F6E452" w14:textId="77777777" w:rsidR="00D63706" w:rsidRPr="00040FB0" w:rsidRDefault="00D63706" w:rsidP="00D63706">
            <w:pPr>
              <w:rPr>
                <w:rFonts w:cs="Arial"/>
              </w:rPr>
            </w:pPr>
            <w:r w:rsidRPr="00040FB0">
              <w:rPr>
                <w:rFonts w:cs="Arial"/>
              </w:rPr>
              <w:t>ca. 5 Jahre</w:t>
            </w:r>
          </w:p>
        </w:tc>
        <w:tc>
          <w:tcPr>
            <w:tcW w:w="0" w:type="auto"/>
            <w:vAlign w:val="center"/>
            <w:hideMark/>
          </w:tcPr>
          <w:p w14:paraId="17A1D0AB" w14:textId="1DC1A07A" w:rsidR="00D63706" w:rsidRPr="00040FB0" w:rsidRDefault="00D63706" w:rsidP="00D63706">
            <w:pPr>
              <w:rPr>
                <w:rFonts w:cs="Arial"/>
              </w:rPr>
            </w:pPr>
            <w:r w:rsidRPr="00040FB0">
              <w:rPr>
                <w:rFonts w:cs="Arial"/>
              </w:rPr>
              <w:t>über 10 Jahre</w:t>
            </w:r>
          </w:p>
        </w:tc>
      </w:tr>
    </w:tbl>
    <w:p w14:paraId="6CDA9579" w14:textId="77777777" w:rsidR="001C1238" w:rsidRPr="00040FB0" w:rsidRDefault="001C1238" w:rsidP="001C1238">
      <w:pPr>
        <w:ind w:firstLine="708"/>
        <w:jc w:val="both"/>
        <w:rPr>
          <w:rFonts w:cs="Arial"/>
        </w:rPr>
      </w:pPr>
      <w:r w:rsidRPr="00040FB0">
        <w:rPr>
          <w:rFonts w:cs="Arial"/>
        </w:rPr>
        <w:t>Technischer Vergleich:</w:t>
      </w:r>
    </w:p>
    <w:p w14:paraId="4C97F536" w14:textId="77777777" w:rsidR="008C5B4F" w:rsidRDefault="008C5B4F" w:rsidP="003D6115">
      <w:pPr>
        <w:ind w:left="708"/>
        <w:jc w:val="both"/>
        <w:rPr>
          <w:rFonts w:cs="Arial"/>
        </w:rPr>
      </w:pPr>
    </w:p>
    <w:p w14:paraId="5EA3BBB9" w14:textId="77777777" w:rsidR="00D63706" w:rsidRDefault="00D63706" w:rsidP="00D63706">
      <w:pPr>
        <w:ind w:left="708"/>
        <w:jc w:val="both"/>
        <w:rPr>
          <w:rFonts w:cs="Arial"/>
        </w:rPr>
      </w:pPr>
    </w:p>
    <w:p w14:paraId="37C703A8" w14:textId="77777777" w:rsidR="00D63706" w:rsidRDefault="00D63706" w:rsidP="00D63706">
      <w:pPr>
        <w:ind w:left="708"/>
        <w:jc w:val="both"/>
        <w:rPr>
          <w:rFonts w:cs="Arial"/>
        </w:rPr>
      </w:pPr>
    </w:p>
    <w:p w14:paraId="0F6107F5" w14:textId="77777777" w:rsidR="00D63706" w:rsidRDefault="00D63706" w:rsidP="00D63706">
      <w:pPr>
        <w:ind w:left="708"/>
        <w:jc w:val="both"/>
        <w:rPr>
          <w:rFonts w:cs="Arial"/>
        </w:rPr>
      </w:pPr>
    </w:p>
    <w:p w14:paraId="42C60339" w14:textId="77777777" w:rsidR="00D63706" w:rsidRDefault="00D63706" w:rsidP="00D63706">
      <w:pPr>
        <w:ind w:left="708"/>
        <w:jc w:val="both"/>
        <w:rPr>
          <w:rFonts w:cs="Arial"/>
        </w:rPr>
      </w:pPr>
    </w:p>
    <w:p w14:paraId="79321E3E" w14:textId="77777777" w:rsidR="00D63706" w:rsidRDefault="00D63706" w:rsidP="00D63706">
      <w:pPr>
        <w:ind w:left="708"/>
        <w:jc w:val="both"/>
        <w:rPr>
          <w:rFonts w:cs="Arial"/>
        </w:rPr>
      </w:pPr>
    </w:p>
    <w:p w14:paraId="4D247113" w14:textId="77777777" w:rsidR="00D63706" w:rsidRDefault="00D63706" w:rsidP="00D63706">
      <w:pPr>
        <w:ind w:left="708"/>
        <w:jc w:val="both"/>
        <w:rPr>
          <w:rFonts w:cs="Arial"/>
        </w:rPr>
      </w:pPr>
    </w:p>
    <w:p w14:paraId="0F8BA895" w14:textId="77777777" w:rsidR="00D63706" w:rsidRDefault="00D63706" w:rsidP="00D63706">
      <w:pPr>
        <w:ind w:left="708"/>
        <w:jc w:val="both"/>
        <w:rPr>
          <w:rFonts w:cs="Arial"/>
        </w:rPr>
      </w:pPr>
    </w:p>
    <w:p w14:paraId="4042425B" w14:textId="44C8C0CC" w:rsidR="00D63706" w:rsidRDefault="00D63706" w:rsidP="00D63706">
      <w:pPr>
        <w:ind w:left="708"/>
        <w:jc w:val="both"/>
        <w:rPr>
          <w:rFonts w:cs="Arial"/>
        </w:rPr>
      </w:pPr>
      <w:r>
        <w:rPr>
          <w:rFonts w:cs="Arial"/>
        </w:rPr>
        <w:fldChar w:fldCharType="begin"/>
      </w:r>
      <w:r>
        <w:rPr>
          <w:rFonts w:cs="Arial"/>
        </w:rPr>
        <w:instrText xml:space="preserve"> ADDIN ZOTERO_ITEM CSL_CITATION {"citationID":"Myba2o8l","properties":{"formattedCitation":"[13],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4A8471DE" w14:textId="2BA2E4C2" w:rsidR="001C1238" w:rsidRPr="00040FB0" w:rsidRDefault="001C1238" w:rsidP="00D63706">
      <w:pPr>
        <w:spacing w:before="240"/>
        <w:ind w:left="708"/>
        <w:jc w:val="both"/>
        <w:rPr>
          <w:rFonts w:cs="Arial"/>
        </w:rPr>
      </w:pPr>
      <w:r w:rsidRPr="00040FB0">
        <w:rPr>
          <w:rFonts w:cs="Arial"/>
        </w:rPr>
        <w:t>Wirtschaftliche Betrachtung: Die Anschaffungskosten für AGM-Batterien liegen bei etwa 120</w:t>
      </w:r>
      <w:r w:rsidR="00693A84">
        <w:rPr>
          <w:rFonts w:cs="Arial"/>
        </w:rPr>
        <w:t> </w:t>
      </w:r>
      <w:r w:rsidRPr="00040FB0">
        <w:rPr>
          <w:rFonts w:cs="Arial"/>
        </w:rPr>
        <w:t>€ pro kWh nutzbarer Kapazität, während LiFePO4-Batterien ab 260</w:t>
      </w:r>
      <w:r w:rsidR="00693A84">
        <w:rPr>
          <w:rFonts w:cs="Arial"/>
        </w:rPr>
        <w:t> </w:t>
      </w:r>
      <w:r w:rsidRPr="00040FB0">
        <w:rPr>
          <w:rFonts w:cs="Arial"/>
        </w:rPr>
        <w:t xml:space="preserve">€ pro kWh kosten </w:t>
      </w:r>
      <w:r w:rsidR="00693A84">
        <w:rPr>
          <w:rFonts w:cs="Arial"/>
        </w:rPr>
        <w:fldChar w:fldCharType="begin"/>
      </w:r>
      <w:r w:rsidR="00693A84">
        <w:rPr>
          <w:rFonts w:cs="Arial"/>
        </w:rPr>
        <w:instrText xml:space="preserve"> ADDIN ZOTERO_ITEM CSL_CITATION {"citationID":"omydWPbB","properties":{"formattedCitation":"[14]","plainCitation":"[14]","noteIndex":0},"citationItems":[{"id":40,"uris":["http://zotero.org/groups/6046789/items/E6HEMQYX"],"itemData":{"id":40,"type":"webpage","abstract":"Sie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693A84">
        <w:rPr>
          <w:rFonts w:cs="Arial"/>
        </w:rPr>
        <w:fldChar w:fldCharType="separate"/>
      </w:r>
      <w:r w:rsidR="00693A84" w:rsidRPr="00693A84">
        <w:rPr>
          <w:rFonts w:ascii="Aptos" w:hAnsi="Aptos"/>
        </w:rPr>
        <w:t>[14]</w:t>
      </w:r>
      <w:r w:rsidR="00693A84">
        <w:rPr>
          <w:rFonts w:cs="Arial"/>
        </w:rPr>
        <w:fldChar w:fldCharType="end"/>
      </w:r>
      <w:r w:rsidRPr="00040FB0">
        <w:rPr>
          <w:rFonts w:cs="Arial"/>
        </w:rPr>
        <w:t>. Auf den ersten Blick erscheinen AGM-Batterien wirtschaftlicher. Bei Berücksichtigung der Lebensdauer und Zyklenzahl ergibt sich jedoch ein anderes Bild: Eine AGM-Batterie mit 500 Zyklen und 55</w:t>
      </w:r>
      <w:r w:rsidR="00693A84">
        <w:rPr>
          <w:rFonts w:cs="Arial"/>
        </w:rPr>
        <w:t> </w:t>
      </w:r>
      <w:r w:rsidRPr="00040FB0">
        <w:rPr>
          <w:rFonts w:cs="Arial"/>
        </w:rPr>
        <w:t>% nutzbarer Kapazität erreicht etwa 275</w:t>
      </w:r>
      <w:r w:rsidR="00693A84">
        <w:rPr>
          <w:rFonts w:cs="Arial"/>
        </w:rPr>
        <w:t> </w:t>
      </w:r>
      <w:r w:rsidRPr="00040FB0">
        <w:rPr>
          <w:rFonts w:cs="Arial"/>
        </w:rPr>
        <w:t>kWh Gesamtdurchsatz, während eine LiFePO4-Batterie mit 4000 Zyklen und 100</w:t>
      </w:r>
      <w:r w:rsidR="00693A84">
        <w:rPr>
          <w:rFonts w:cs="Arial"/>
        </w:rPr>
        <w:t> </w:t>
      </w:r>
      <w:r w:rsidRPr="00040FB0">
        <w:rPr>
          <w:rFonts w:cs="Arial"/>
        </w:rPr>
        <w:t>% nutzbarer Kapazität 4000 kWh erreicht. Die Kosten pro nutzbarer Kilowattstunde über die Lebensdauer liegen somit bei AGM-Batterien bei etwa 0,44</w:t>
      </w:r>
      <w:r w:rsidR="00693A84">
        <w:rPr>
          <w:rFonts w:cs="Arial"/>
        </w:rPr>
        <w:t> </w:t>
      </w:r>
      <w:r w:rsidRPr="00040FB0">
        <w:rPr>
          <w:rFonts w:cs="Arial"/>
        </w:rPr>
        <w:t>€/kWh und bei LiFePO4-Batterien bei etwa 0,0</w:t>
      </w:r>
      <w:r w:rsidR="00693A84">
        <w:rPr>
          <w:rFonts w:cs="Arial"/>
        </w:rPr>
        <w:t>7 </w:t>
      </w:r>
      <w:r w:rsidRPr="00040FB0">
        <w:rPr>
          <w:rFonts w:cs="Arial"/>
        </w:rPr>
        <w:t xml:space="preserve">€/kWh </w:t>
      </w:r>
      <w:r w:rsidR="00693A84">
        <w:rPr>
          <w:rFonts w:cs="Arial"/>
        </w:rPr>
        <w:fldChar w:fldCharType="begin"/>
      </w:r>
      <w:r w:rsidR="00693A84">
        <w:rPr>
          <w:rFonts w:cs="Arial"/>
        </w:rPr>
        <w:instrText xml:space="preserve"> ADDIN ZOTERO_ITEM CSL_CITATION {"citationID":"wOyiLLUe","properties":{"formattedCitation":"[14]","plainCitation":"[14]","noteIndex":0},"citationItems":[{"id":40,"uris":["http://zotero.org/groups/6046789/items/E6HEMQYX"],"itemData":{"id":40,"type":"webpage","abstract":"Sie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693A84">
        <w:rPr>
          <w:rFonts w:cs="Arial"/>
        </w:rPr>
        <w:fldChar w:fldCharType="separate"/>
      </w:r>
      <w:r w:rsidR="00693A84" w:rsidRPr="00693A84">
        <w:rPr>
          <w:rFonts w:ascii="Aptos" w:hAnsi="Aptos"/>
        </w:rPr>
        <w:t>[14]</w:t>
      </w:r>
      <w:r w:rsidR="00693A84">
        <w:rPr>
          <w:rFonts w:cs="Arial"/>
        </w:rPr>
        <w:fldChar w:fldCharType="end"/>
      </w:r>
      <w:r w:rsidRPr="00040FB0">
        <w:rPr>
          <w:rFonts w:cs="Arial"/>
        </w:rPr>
        <w:t>.</w:t>
      </w:r>
    </w:p>
    <w:p w14:paraId="56112A4A" w14:textId="66EF68D6" w:rsidR="001C1238" w:rsidRPr="00040FB0" w:rsidRDefault="001C1238" w:rsidP="001C1238">
      <w:pPr>
        <w:ind w:left="708"/>
        <w:jc w:val="both"/>
        <w:rPr>
          <w:rFonts w:cs="Arial"/>
        </w:rPr>
      </w:pPr>
      <w:r w:rsidRPr="00040FB0">
        <w:rPr>
          <w:rFonts w:cs="Arial"/>
        </w:rPr>
        <w:lastRenderedPageBreak/>
        <w:t>Auswahlbegründung für den Prototyp: Für den 0,7</w:t>
      </w:r>
      <w:r w:rsidR="00693A84">
        <w:rPr>
          <w:rFonts w:cs="Arial"/>
        </w:rPr>
        <w:t> </w:t>
      </w:r>
      <w:r w:rsidRPr="00040FB0">
        <w:rPr>
          <w:rFonts w:cs="Arial"/>
        </w:rPr>
        <w:t>m² Prototyp wurde die AGM Super Cycle Batterie 100</w:t>
      </w:r>
      <w:r w:rsidR="00693A84">
        <w:rPr>
          <w:rFonts w:cs="Arial"/>
        </w:rPr>
        <w:t> </w:t>
      </w:r>
      <w:r w:rsidRPr="00040FB0">
        <w:rPr>
          <w:rFonts w:cs="Arial"/>
        </w:rPr>
        <w:t xml:space="preserve">Ah gewählt. Diese Entscheidung basiert auf mehreren Faktoren: Das System dient primär als Demonstrationssystem im Rahmen der Diplomarbeit mit einer Projektlaufzeit von 1–2 Jahren. In diesem Zeitraum sind etwa 365–730 Zyklen zu erwarten, was innerhalb der </w:t>
      </w:r>
      <w:proofErr w:type="spellStart"/>
      <w:r w:rsidRPr="00040FB0">
        <w:rPr>
          <w:rFonts w:cs="Arial"/>
        </w:rPr>
        <w:t>Zyklenfestigkeit</w:t>
      </w:r>
      <w:proofErr w:type="spellEnd"/>
      <w:r w:rsidRPr="00040FB0">
        <w:rPr>
          <w:rFonts w:cs="Arial"/>
        </w:rPr>
        <w:t xml:space="preserve"> der AGM-Technologie liegt</w:t>
      </w:r>
      <w:r w:rsidR="00693A84">
        <w:rPr>
          <w:rFonts w:cs="Arial"/>
        </w:rPr>
        <w:t xml:space="preserve"> </w:t>
      </w:r>
      <w:r w:rsidR="00693A84">
        <w:rPr>
          <w:rFonts w:cs="Arial"/>
        </w:rPr>
        <w:fldChar w:fldCharType="begin"/>
      </w:r>
      <w:r w:rsidR="00693A84">
        <w:rPr>
          <w:rFonts w:cs="Arial"/>
        </w:rPr>
        <w:instrText xml:space="preserve"> ADDIN ZOTERO_ITEM CSL_CITATION {"citationID":"DrRbZqQ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693A84">
        <w:rPr>
          <w:rFonts w:cs="Arial"/>
        </w:rPr>
        <w:fldChar w:fldCharType="separate"/>
      </w:r>
      <w:r w:rsidR="00693A84" w:rsidRPr="00693A84">
        <w:rPr>
          <w:rFonts w:ascii="Aptos" w:hAnsi="Aptos"/>
        </w:rPr>
        <w:t>[10]</w:t>
      </w:r>
      <w:r w:rsidR="00693A84">
        <w:rPr>
          <w:rFonts w:cs="Arial"/>
        </w:rPr>
        <w:fldChar w:fldCharType="end"/>
      </w:r>
      <w:r w:rsidRPr="00040FB0">
        <w:rPr>
          <w:rFonts w:cs="Arial"/>
        </w:rPr>
        <w:t>. Die Anschaffungskosten sind deutlich geringer als bei LiFePO4-Batterien. Das höhere Gewicht von etwa 26</w:t>
      </w:r>
      <w:r w:rsidR="00693A84">
        <w:rPr>
          <w:rFonts w:cs="Arial"/>
        </w:rPr>
        <w:t> </w:t>
      </w:r>
      <w:r w:rsidRPr="00040FB0">
        <w:rPr>
          <w:rFonts w:cs="Arial"/>
        </w:rPr>
        <w:t xml:space="preserve">kg spielt bei einer stationären Installation im Schaltschrank keine Rolle </w:t>
      </w:r>
      <w:r w:rsidR="00693A84">
        <w:rPr>
          <w:rFonts w:cs="Arial"/>
        </w:rPr>
        <w:fldChar w:fldCharType="begin"/>
      </w:r>
      <w:r w:rsidR="00693A84">
        <w:rPr>
          <w:rFonts w:cs="Arial"/>
        </w:rPr>
        <w:instrText xml:space="preserve"> ADDIN ZOTERO_ITEM CSL_CITATION {"citationID":"bsGfkC8U","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693A84">
        <w:rPr>
          <w:rFonts w:cs="Arial"/>
        </w:rPr>
        <w:fldChar w:fldCharType="separate"/>
      </w:r>
      <w:r w:rsidR="00693A84" w:rsidRPr="00693A84">
        <w:rPr>
          <w:rFonts w:ascii="Aptos" w:hAnsi="Aptos"/>
        </w:rPr>
        <w:t>[10]</w:t>
      </w:r>
      <w:r w:rsidR="00693A84">
        <w:rPr>
          <w:rFonts w:cs="Arial"/>
        </w:rPr>
        <w:fldChar w:fldCharType="end"/>
      </w:r>
      <w:r w:rsidRPr="00040FB0">
        <w:rPr>
          <w:rFonts w:cs="Arial"/>
        </w:rPr>
        <w:t xml:space="preserve">. AGM-Batterien benötigen kein externes BMS, was die Systemkomplexität reduziert und die Integration mit den </w:t>
      </w:r>
      <w:proofErr w:type="spellStart"/>
      <w:r w:rsidRPr="00040FB0">
        <w:rPr>
          <w:rFonts w:cs="Arial"/>
        </w:rPr>
        <w:t>Victron</w:t>
      </w:r>
      <w:proofErr w:type="spellEnd"/>
      <w:r w:rsidRPr="00040FB0">
        <w:rPr>
          <w:rFonts w:cs="Arial"/>
        </w:rPr>
        <w:t xml:space="preserve">-Komponenten vereinfacht. Die </w:t>
      </w:r>
      <w:proofErr w:type="spellStart"/>
      <w:r w:rsidRPr="00040FB0">
        <w:rPr>
          <w:rFonts w:cs="Arial"/>
        </w:rPr>
        <w:t>Victron</w:t>
      </w:r>
      <w:proofErr w:type="spellEnd"/>
      <w:r w:rsidRPr="00040FB0">
        <w:rPr>
          <w:rFonts w:cs="Arial"/>
        </w:rPr>
        <w:t xml:space="preserve"> AGM Super Cycle Batterie verträgt gelegentliche Tiefentladungen besser als Standard-AGM-Batterien </w:t>
      </w:r>
      <w:r w:rsidR="00693A84">
        <w:rPr>
          <w:rFonts w:cs="Arial"/>
        </w:rPr>
        <w:fldChar w:fldCharType="begin"/>
      </w:r>
      <w:r w:rsidR="00693A84">
        <w:rPr>
          <w:rFonts w:cs="Arial"/>
        </w:rPr>
        <w:instrText xml:space="preserve"> ADDIN ZOTERO_ITEM CSL_CITATION {"citationID":"EERKTp7N","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693A84">
        <w:rPr>
          <w:rFonts w:cs="Arial"/>
        </w:rPr>
        <w:fldChar w:fldCharType="separate"/>
      </w:r>
      <w:r w:rsidR="00693A84" w:rsidRPr="00693A84">
        <w:rPr>
          <w:rFonts w:ascii="Aptos" w:hAnsi="Aptos"/>
        </w:rPr>
        <w:t>[10]</w:t>
      </w:r>
      <w:r w:rsidR="00693A84">
        <w:rPr>
          <w:rFonts w:cs="Arial"/>
        </w:rPr>
        <w:fldChar w:fldCharType="end"/>
      </w:r>
      <w:r w:rsidRPr="00040FB0">
        <w:rPr>
          <w:rFonts w:cs="Arial"/>
        </w:rPr>
        <w:t>.</w:t>
      </w:r>
    </w:p>
    <w:p w14:paraId="6B902E26" w14:textId="77777777" w:rsidR="001C1238" w:rsidRPr="00040FB0" w:rsidRDefault="001C1238" w:rsidP="001C1238">
      <w:pPr>
        <w:ind w:left="708"/>
        <w:jc w:val="both"/>
        <w:rPr>
          <w:rFonts w:cs="Arial"/>
        </w:rPr>
      </w:pPr>
      <w:r w:rsidRPr="00040FB0">
        <w:rPr>
          <w:rFonts w:cs="Arial"/>
        </w:rPr>
        <w:t xml:space="preserve">Für kommerzielle Anwendungen mit geplanter Betriebsdauer von über 10 Jahren und täglicher Nutzung wäre LiFePO4 aufgrund der deutlich höheren </w:t>
      </w:r>
      <w:proofErr w:type="spellStart"/>
      <w:r w:rsidRPr="00040FB0">
        <w:rPr>
          <w:rFonts w:cs="Arial"/>
        </w:rPr>
        <w:t>Zyklenfestigkeit</w:t>
      </w:r>
      <w:proofErr w:type="spellEnd"/>
      <w:r w:rsidRPr="00040FB0">
        <w:rPr>
          <w:rFonts w:cs="Arial"/>
        </w:rPr>
        <w:t>, nutzbaren Kapazität und längeren Lebensdauer wirtschaftlich sinnvoller. Die höheren Anschaffungskosten amortisieren sich durch die längere Nutzungsdauer und die geringeren Kosten pro Zyklus. Bei größeren Systemen kommt zusätzlich das geringere Gewicht als Vorteil zum Tragen, insbesondere wenn Dachlasten berücksichtigt werden müssen.</w:t>
      </w:r>
    </w:p>
    <w:p w14:paraId="39529D12" w14:textId="77777777" w:rsidR="008C5B4F" w:rsidRDefault="008C5B4F" w:rsidP="003D6115">
      <w:pPr>
        <w:ind w:left="708"/>
        <w:jc w:val="both"/>
        <w:rPr>
          <w:rFonts w:cs="Arial"/>
        </w:rPr>
      </w:pPr>
    </w:p>
    <w:p w14:paraId="330144AC" w14:textId="77777777" w:rsidR="00AD44E7" w:rsidRDefault="00AD44E7" w:rsidP="003D6115">
      <w:pPr>
        <w:ind w:left="708"/>
        <w:jc w:val="both"/>
        <w:rPr>
          <w:rFonts w:cs="Arial"/>
        </w:rPr>
      </w:pPr>
    </w:p>
    <w:p w14:paraId="0711A070" w14:textId="77777777" w:rsidR="008C5B4F" w:rsidRPr="000E550B" w:rsidRDefault="008C5B4F" w:rsidP="003D6115">
      <w:pPr>
        <w:ind w:left="708"/>
        <w:jc w:val="both"/>
        <w:rPr>
          <w:rFonts w:cs="Arial"/>
        </w:rPr>
      </w:pPr>
    </w:p>
    <w:p w14:paraId="2729A8F7" w14:textId="602E8352" w:rsidR="000A7CA8" w:rsidRPr="000A7CA8" w:rsidRDefault="008924AE" w:rsidP="000A7CA8">
      <w:pPr>
        <w:pStyle w:val="berschrift1"/>
      </w:pPr>
      <w:bookmarkStart w:id="19" w:name="_Toc222153244"/>
      <w:r>
        <w:t xml:space="preserve">5. </w:t>
      </w:r>
      <w:r w:rsidR="000A7CA8" w:rsidRPr="000A7CA8">
        <w:t>Quellenverzeichnis</w:t>
      </w:r>
      <w:bookmarkEnd w:id="19"/>
    </w:p>
    <w:p w14:paraId="319C191E" w14:textId="77777777" w:rsidR="00693A84" w:rsidRPr="00693A84" w:rsidRDefault="000A7CA8" w:rsidP="00693A84">
      <w:pPr>
        <w:pStyle w:val="Literaturverzeichnis"/>
        <w:rPr>
          <w:rFonts w:ascii="Aptos" w:hAnsi="Aptos"/>
        </w:rPr>
      </w:pPr>
      <w:r>
        <w:fldChar w:fldCharType="begin"/>
      </w:r>
      <w:r>
        <w:instrText xml:space="preserve"> ADDIN ZOTERO_BIBL {"uncited":[],"omitted":[],"custom":[]} CSL_BIBLIOGRAPHY </w:instrText>
      </w:r>
      <w:r>
        <w:fldChar w:fldCharType="separate"/>
      </w:r>
      <w:r w:rsidR="00693A84" w:rsidRPr="00693A84">
        <w:rPr>
          <w:rFonts w:ascii="Aptos" w:hAnsi="Aptos"/>
        </w:rPr>
        <w:t>[1]</w:t>
      </w:r>
      <w:r w:rsidR="00693A84" w:rsidRPr="00693A84">
        <w:rPr>
          <w:rFonts w:ascii="Aptos" w:hAnsi="Aptos"/>
        </w:rPr>
        <w:tab/>
        <w:t>Photovoltaik.org, „Bedeutung der Photovoltaik-Kennlinie“, Photovoltaik.org. Zugegriffen: 27. Januar 2026. [Online]. Verfügbar unter: https://photovoltaik.org/solarstrom/elektro/kennlinie</w:t>
      </w:r>
    </w:p>
    <w:p w14:paraId="4C7C7096" w14:textId="77777777" w:rsidR="00693A84" w:rsidRPr="00693A84" w:rsidRDefault="00693A84" w:rsidP="00693A84">
      <w:pPr>
        <w:pStyle w:val="Literaturverzeichnis"/>
        <w:rPr>
          <w:rFonts w:ascii="Aptos" w:hAnsi="Aptos"/>
        </w:rPr>
      </w:pPr>
      <w:r w:rsidRPr="00693A84">
        <w:rPr>
          <w:rFonts w:ascii="Aptos" w:hAnsi="Aptos"/>
        </w:rPr>
        <w:t>[2]</w:t>
      </w:r>
      <w:r w:rsidRPr="00693A84">
        <w:rPr>
          <w:rFonts w:ascii="Aptos" w:hAnsi="Aptos"/>
        </w:rPr>
        <w:tab/>
        <w:t>„2. Allgemeine Beschreibung“. Zugegriffen: 5. Februar 2026. [Online]. Verfügbar unter: https://www.victronenergy.com/media/pg/SmartSolar_MPPT_RS/de/general-description.html</w:t>
      </w:r>
    </w:p>
    <w:p w14:paraId="5CF7F86B" w14:textId="77777777" w:rsidR="00693A84" w:rsidRPr="00693A84" w:rsidRDefault="00693A84" w:rsidP="00693A84">
      <w:pPr>
        <w:pStyle w:val="Literaturverzeichnis"/>
        <w:rPr>
          <w:rFonts w:ascii="Aptos" w:hAnsi="Aptos"/>
        </w:rPr>
      </w:pPr>
      <w:r w:rsidRPr="00693A84">
        <w:rPr>
          <w:rFonts w:ascii="Aptos" w:hAnsi="Aptos"/>
        </w:rPr>
        <w:t>[3]</w:t>
      </w:r>
      <w:r w:rsidRPr="00693A84">
        <w:rPr>
          <w:rFonts w:ascii="Aptos" w:hAnsi="Aptos"/>
        </w:rPr>
        <w:tab/>
        <w:t>„Zeitliche Variation der Sonnen­ein­strah­lung“, pv-wissen.de. Zugegriffen: 6. Februar 2026. [Online]. Verfügbar unter: https://www.pv-wissen.de/zeitliche-variation-der-sonneneinstrahlung/</w:t>
      </w:r>
    </w:p>
    <w:p w14:paraId="3001F71D" w14:textId="77777777" w:rsidR="00693A84" w:rsidRPr="00693A84" w:rsidRDefault="00693A84" w:rsidP="00693A84">
      <w:pPr>
        <w:pStyle w:val="Literaturverzeichnis"/>
        <w:rPr>
          <w:rFonts w:ascii="Aptos" w:hAnsi="Aptos"/>
        </w:rPr>
      </w:pPr>
      <w:r w:rsidRPr="00693A84">
        <w:rPr>
          <w:rFonts w:ascii="Aptos" w:hAnsi="Aptos"/>
        </w:rPr>
        <w:t>[4]</w:t>
      </w:r>
      <w:r w:rsidRPr="00693A84">
        <w:rPr>
          <w:rFonts w:ascii="Aptos" w:hAnsi="Aptos"/>
        </w:rPr>
        <w:tab/>
        <w:t>„Sonnenstand“, pv-wissen.de. Zugegriffen: 6. Februar 2026. [Online]. Verfügbar unter: https://www.pv-wissen.de/sonnenstand/</w:t>
      </w:r>
    </w:p>
    <w:p w14:paraId="5671EFFF" w14:textId="77777777" w:rsidR="00693A84" w:rsidRPr="00693A84" w:rsidRDefault="00693A84" w:rsidP="00693A84">
      <w:pPr>
        <w:pStyle w:val="Literaturverzeichnis"/>
        <w:rPr>
          <w:rFonts w:ascii="Aptos" w:hAnsi="Aptos"/>
        </w:rPr>
      </w:pPr>
      <w:r w:rsidRPr="00693A84">
        <w:rPr>
          <w:rFonts w:ascii="Aptos" w:hAnsi="Aptos"/>
        </w:rPr>
        <w:t>[5]</w:t>
      </w:r>
      <w:r w:rsidRPr="00693A84">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6C10E905" w14:textId="77777777" w:rsidR="00693A84" w:rsidRPr="00693A84" w:rsidRDefault="00693A84" w:rsidP="00693A84">
      <w:pPr>
        <w:pStyle w:val="Literaturverzeichnis"/>
        <w:rPr>
          <w:rFonts w:ascii="Aptos" w:hAnsi="Aptos"/>
        </w:rPr>
      </w:pPr>
      <w:r w:rsidRPr="00693A84">
        <w:rPr>
          <w:rFonts w:ascii="Aptos" w:hAnsi="Aptos"/>
        </w:rPr>
        <w:t>[6]</w:t>
      </w:r>
      <w:r w:rsidRPr="00693A84">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5FC8476C" w14:textId="77777777" w:rsidR="00693A84" w:rsidRPr="00693A84" w:rsidRDefault="00693A84" w:rsidP="00693A84">
      <w:pPr>
        <w:pStyle w:val="Literaturverzeichnis"/>
        <w:rPr>
          <w:rFonts w:ascii="Aptos" w:hAnsi="Aptos"/>
        </w:rPr>
      </w:pPr>
      <w:r w:rsidRPr="00693A84">
        <w:rPr>
          <w:rFonts w:ascii="Aptos" w:hAnsi="Aptos"/>
          <w:lang w:val="en-GB"/>
        </w:rPr>
        <w:t>[7]</w:t>
      </w:r>
      <w:r w:rsidRPr="00693A84">
        <w:rPr>
          <w:rFonts w:ascii="Aptos" w:hAnsi="Aptos"/>
          <w:lang w:val="en-GB"/>
        </w:rPr>
        <w:tab/>
        <w:t>„</w:t>
      </w:r>
      <w:proofErr w:type="gramStart"/>
      <w:r w:rsidRPr="00693A84">
        <w:rPr>
          <w:rFonts w:ascii="Aptos" w:hAnsi="Aptos"/>
          <w:lang w:val="en-GB"/>
        </w:rPr>
        <w:t>Datasheet-Cerbo-GX-GX-Touch-DE.pdf“</w:t>
      </w:r>
      <w:proofErr w:type="gramEnd"/>
      <w:r w:rsidRPr="00693A84">
        <w:rPr>
          <w:rFonts w:ascii="Aptos" w:hAnsi="Aptos"/>
          <w:lang w:val="en-GB"/>
        </w:rPr>
        <w:t xml:space="preserve">. </w:t>
      </w:r>
      <w:r w:rsidRPr="00693A84">
        <w:rPr>
          <w:rFonts w:ascii="Aptos" w:hAnsi="Aptos"/>
        </w:rPr>
        <w:t>Zugegriffen: 16. Februar 2026. [Online]. Verfügbar unter: https://www.victronenergy.de/upload/documents/Datasheet-Cerbo-GX-GX-Touch-DE.pdf</w:t>
      </w:r>
    </w:p>
    <w:p w14:paraId="2168D593" w14:textId="77777777" w:rsidR="00693A84" w:rsidRPr="00693A84" w:rsidRDefault="00693A84" w:rsidP="00693A84">
      <w:pPr>
        <w:pStyle w:val="Literaturverzeichnis"/>
        <w:rPr>
          <w:rFonts w:ascii="Aptos" w:hAnsi="Aptos"/>
        </w:rPr>
      </w:pPr>
      <w:r w:rsidRPr="00693A84">
        <w:rPr>
          <w:rFonts w:ascii="Aptos" w:hAnsi="Aptos"/>
        </w:rPr>
        <w:t>[8]</w:t>
      </w:r>
      <w:r w:rsidRPr="00693A84">
        <w:rPr>
          <w:rFonts w:ascii="Aptos" w:hAnsi="Aptos"/>
        </w:rPr>
        <w:tab/>
        <w:t>„Datasheet-SmartShunt-DE.pdf“. Zugegriffen: 16. Februar 2026. [Online]. Verfügbar unter: https://www.victronenergy.de/upload/documents/Datasheet-SmartShunt-DE.pdf</w:t>
      </w:r>
    </w:p>
    <w:p w14:paraId="4DD62BFD" w14:textId="77777777" w:rsidR="00693A84" w:rsidRPr="00693A84" w:rsidRDefault="00693A84" w:rsidP="00693A84">
      <w:pPr>
        <w:pStyle w:val="Literaturverzeichnis"/>
        <w:rPr>
          <w:rFonts w:ascii="Aptos" w:hAnsi="Aptos"/>
        </w:rPr>
      </w:pPr>
      <w:r w:rsidRPr="00693A84">
        <w:rPr>
          <w:rFonts w:ascii="Aptos" w:hAnsi="Aptos"/>
        </w:rPr>
        <w:lastRenderedPageBreak/>
        <w:t>[9]</w:t>
      </w:r>
      <w:r w:rsidRPr="00693A84">
        <w:rPr>
          <w:rFonts w:ascii="Aptos" w:hAnsi="Aptos"/>
        </w:rPr>
        <w:tab/>
        <w:t>„Datasheet-MultiPlus-inverter-charger-800VA-5kVA-DE.pdf“. Zugegriffen: 16. Februar 2026. [Online]. Verfügbar unter: https://www.victronenergy.com/upload/documents/Datasheet-MultiPlus-inverter-charger-800VA-5kVA-DE.pdf</w:t>
      </w:r>
    </w:p>
    <w:p w14:paraId="2C625C9B" w14:textId="77777777" w:rsidR="00693A84" w:rsidRPr="00693A84" w:rsidRDefault="00693A84" w:rsidP="00693A84">
      <w:pPr>
        <w:pStyle w:val="Literaturverzeichnis"/>
        <w:rPr>
          <w:rFonts w:ascii="Aptos" w:hAnsi="Aptos"/>
        </w:rPr>
      </w:pPr>
      <w:r w:rsidRPr="00693A84">
        <w:rPr>
          <w:rFonts w:ascii="Aptos" w:hAnsi="Aptos"/>
          <w:lang w:val="en-GB"/>
        </w:rPr>
        <w:t>[10]</w:t>
      </w:r>
      <w:r w:rsidRPr="00693A84">
        <w:rPr>
          <w:rFonts w:ascii="Aptos" w:hAnsi="Aptos"/>
          <w:lang w:val="en-GB"/>
        </w:rPr>
        <w:tab/>
        <w:t>„</w:t>
      </w:r>
      <w:proofErr w:type="gramStart"/>
      <w:r w:rsidRPr="00693A84">
        <w:rPr>
          <w:rFonts w:ascii="Aptos" w:hAnsi="Aptos"/>
          <w:lang w:val="en-GB"/>
        </w:rPr>
        <w:t>Datasheet-AGM-Super-Cycle-battery-DE.pdf“</w:t>
      </w:r>
      <w:proofErr w:type="gramEnd"/>
      <w:r w:rsidRPr="00693A84">
        <w:rPr>
          <w:rFonts w:ascii="Aptos" w:hAnsi="Aptos"/>
          <w:lang w:val="en-GB"/>
        </w:rPr>
        <w:t xml:space="preserve">. </w:t>
      </w:r>
      <w:r w:rsidRPr="00693A84">
        <w:rPr>
          <w:rFonts w:ascii="Aptos" w:hAnsi="Aptos"/>
        </w:rPr>
        <w:t>Zugegriffen: 16. Februar 2026. [Online]. Verfügbar unter: https://www.victronenergy.de/upload/documents/Datasheet-AGM-Super-Cycle-battery-DE.pdf</w:t>
      </w:r>
    </w:p>
    <w:p w14:paraId="54877C07" w14:textId="77777777" w:rsidR="00693A84" w:rsidRPr="00693A84" w:rsidRDefault="00693A84" w:rsidP="00693A84">
      <w:pPr>
        <w:pStyle w:val="Literaturverzeichnis"/>
        <w:rPr>
          <w:rFonts w:ascii="Aptos" w:hAnsi="Aptos"/>
        </w:rPr>
      </w:pPr>
      <w:r w:rsidRPr="00693A84">
        <w:rPr>
          <w:rFonts w:ascii="Aptos" w:hAnsi="Aptos"/>
          <w:lang w:val="en-GB"/>
        </w:rPr>
        <w:t>[11]</w:t>
      </w:r>
      <w:r w:rsidRPr="00693A84">
        <w:rPr>
          <w:rFonts w:ascii="Aptos" w:hAnsi="Aptos"/>
          <w:lang w:val="en-GB"/>
        </w:rPr>
        <w:tab/>
        <w:t xml:space="preserve">„How to Optimize AGM Battery Performance for Maximum </w:t>
      </w:r>
      <w:proofErr w:type="gramStart"/>
      <w:r w:rsidRPr="00693A84">
        <w:rPr>
          <w:rFonts w:ascii="Aptos" w:hAnsi="Aptos"/>
          <w:lang w:val="en-GB"/>
        </w:rPr>
        <w:t>Lifespan?“</w:t>
      </w:r>
      <w:proofErr w:type="gramEnd"/>
      <w:r w:rsidRPr="00693A84">
        <w:rPr>
          <w:rFonts w:ascii="Aptos" w:hAnsi="Aptos"/>
          <w:lang w:val="en-GB"/>
        </w:rPr>
        <w:t xml:space="preserve">, How to Optimize AGM Battery Performance for Maximum Lifespan? </w:t>
      </w:r>
      <w:r w:rsidRPr="00693A84">
        <w:rPr>
          <w:rFonts w:ascii="Aptos" w:hAnsi="Aptos"/>
        </w:rPr>
        <w:t>Zugegriffen: 16. Februar 2026. [Online]. Verfügbar unter: https://www.longwaybattery.com/de/blog/optimize-agm-battery-performance-maximum-lifespan/index.html</w:t>
      </w:r>
    </w:p>
    <w:p w14:paraId="6CADEA96" w14:textId="77777777" w:rsidR="00693A84" w:rsidRPr="00693A84" w:rsidRDefault="00693A84" w:rsidP="00693A84">
      <w:pPr>
        <w:pStyle w:val="Literaturverzeichnis"/>
        <w:rPr>
          <w:rFonts w:ascii="Aptos" w:hAnsi="Aptos"/>
        </w:rPr>
      </w:pPr>
      <w:r w:rsidRPr="00693A84">
        <w:rPr>
          <w:rFonts w:ascii="Aptos" w:hAnsi="Aptos"/>
          <w:lang w:val="en-GB"/>
        </w:rPr>
        <w:t>[12]</w:t>
      </w:r>
      <w:r w:rsidRPr="00693A84">
        <w:rPr>
          <w:rFonts w:ascii="Aptos" w:hAnsi="Aptos"/>
          <w:lang w:val="en-GB"/>
        </w:rPr>
        <w:tab/>
        <w:t>„</w:t>
      </w:r>
      <w:proofErr w:type="gramStart"/>
      <w:r w:rsidRPr="00693A84">
        <w:rPr>
          <w:rFonts w:ascii="Aptos" w:hAnsi="Aptos"/>
          <w:lang w:val="en-GB"/>
        </w:rPr>
        <w:t>Datasheet-Orion-Tr-Smart-DC-DC-chargers-isolated-250-400W-DE.pdf“</w:t>
      </w:r>
      <w:proofErr w:type="gramEnd"/>
      <w:r w:rsidRPr="00693A84">
        <w:rPr>
          <w:rFonts w:ascii="Aptos" w:hAnsi="Aptos"/>
          <w:lang w:val="en-GB"/>
        </w:rPr>
        <w:t xml:space="preserve">. </w:t>
      </w:r>
      <w:r w:rsidRPr="00693A84">
        <w:rPr>
          <w:rFonts w:ascii="Aptos" w:hAnsi="Aptos"/>
        </w:rPr>
        <w:t>Zugegriffen: 17. Februar 2026. [Online]. Verfügbar unter: https://www.victronenergy.de/upload/documents/Datasheet-Orion-Tr-Smart-DC-DC-chargers-isolated-250-400W-DE.pdf</w:t>
      </w:r>
    </w:p>
    <w:p w14:paraId="670D78B9" w14:textId="77777777" w:rsidR="00693A84" w:rsidRPr="00693A84" w:rsidRDefault="00693A84" w:rsidP="00693A84">
      <w:pPr>
        <w:pStyle w:val="Literaturverzeichnis"/>
        <w:rPr>
          <w:rFonts w:ascii="Aptos" w:hAnsi="Aptos"/>
        </w:rPr>
      </w:pPr>
      <w:r w:rsidRPr="00693A84">
        <w:rPr>
          <w:rFonts w:ascii="Aptos" w:hAnsi="Aptos"/>
        </w:rPr>
        <w:t>[13]</w:t>
      </w:r>
      <w:r w:rsidRPr="00693A84">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ADD3158" w14:textId="77777777" w:rsidR="00693A84" w:rsidRPr="00693A84" w:rsidRDefault="00693A84" w:rsidP="00693A84">
      <w:pPr>
        <w:pStyle w:val="Literaturverzeichnis"/>
        <w:rPr>
          <w:rFonts w:ascii="Aptos" w:hAnsi="Aptos"/>
        </w:rPr>
      </w:pPr>
      <w:r w:rsidRPr="00693A84">
        <w:rPr>
          <w:rFonts w:ascii="Aptos" w:hAnsi="Aptos"/>
        </w:rPr>
        <w:t>[14]</w:t>
      </w:r>
      <w:r w:rsidRPr="00693A84">
        <w:rPr>
          <w:rFonts w:ascii="Aptos" w:hAnsi="Aptos"/>
        </w:rPr>
        <w:tab/>
        <w:t>„2.1 AGM vs. Lithium - Was ist besser?“ Zugegriffen: 17. Februar 2026. [Online]. Verfügbar unter: http://greenboatsolutions.de/ratgeber/agm-vs-lithium?srsltid=AfmBOoq4MEVKskN6v5GYbOgMlML4Zs3DHCf-YTXt-HHQTaIWApUYtA6a</w:t>
      </w:r>
    </w:p>
    <w:p w14:paraId="71516739" w14:textId="760EC3DD" w:rsidR="003D6115" w:rsidRDefault="000A7CA8" w:rsidP="00303B13">
      <w:r>
        <w:fldChar w:fldCharType="end"/>
      </w:r>
    </w:p>
    <w:p w14:paraId="2E024C5B" w14:textId="77777777" w:rsidR="00CD1BD8" w:rsidRDefault="00CD1BD8" w:rsidP="00303B13"/>
    <w:p w14:paraId="0DECCEFC" w14:textId="77777777" w:rsidR="003D6115" w:rsidRPr="005A0007" w:rsidRDefault="003D6115" w:rsidP="00303B13"/>
    <w:p w14:paraId="6DCBDF76" w14:textId="1B772A33" w:rsidR="003D6115" w:rsidRDefault="008924AE" w:rsidP="000A7CA8">
      <w:pPr>
        <w:pStyle w:val="berschrift1"/>
      </w:pPr>
      <w:bookmarkStart w:id="20" w:name="_Toc222153245"/>
      <w:r>
        <w:t xml:space="preserve">6. </w:t>
      </w:r>
      <w:r w:rsidR="000A7CA8">
        <w:t>Abbildungsverzeichnis</w:t>
      </w:r>
      <w:bookmarkEnd w:id="20"/>
    </w:p>
    <w:p w14:paraId="25415343" w14:textId="63CEE885" w:rsidR="00750B78" w:rsidRDefault="00750B78">
      <w:pPr>
        <w:pStyle w:val="Abbildungsverzeichnis"/>
        <w:tabs>
          <w:tab w:val="right" w:leader="dot" w:pos="9062"/>
        </w:tabs>
        <w:rPr>
          <w:noProof/>
        </w:rPr>
      </w:pPr>
      <w:r>
        <w:fldChar w:fldCharType="begin"/>
      </w:r>
      <w:r>
        <w:instrText xml:space="preserve"> TOC \h \z \c "Abbildung" </w:instrText>
      </w:r>
      <w:r>
        <w:fldChar w:fldCharType="separate"/>
      </w:r>
      <w:hyperlink w:anchor="_Toc220424818" w:history="1">
        <w:r w:rsidRPr="00BD1209">
          <w:rPr>
            <w:rStyle w:val="Hyperlink"/>
            <w:noProof/>
          </w:rPr>
          <w:t>Abbildung 1: I-U-Kennlinie einer Solarzelle</w:t>
        </w:r>
        <w:r>
          <w:rPr>
            <w:noProof/>
            <w:webHidden/>
          </w:rPr>
          <w:tab/>
        </w:r>
        <w:r>
          <w:rPr>
            <w:noProof/>
            <w:webHidden/>
          </w:rPr>
          <w:fldChar w:fldCharType="begin"/>
        </w:r>
        <w:r>
          <w:rPr>
            <w:noProof/>
            <w:webHidden/>
          </w:rPr>
          <w:instrText xml:space="preserve"> PAGEREF _Toc220424818 \h </w:instrText>
        </w:r>
        <w:r>
          <w:rPr>
            <w:noProof/>
            <w:webHidden/>
          </w:rPr>
        </w:r>
        <w:r>
          <w:rPr>
            <w:noProof/>
            <w:webHidden/>
          </w:rPr>
          <w:fldChar w:fldCharType="separate"/>
        </w:r>
        <w:r>
          <w:rPr>
            <w:noProof/>
            <w:webHidden/>
          </w:rPr>
          <w:t>3</w:t>
        </w:r>
        <w:r>
          <w:rPr>
            <w:noProof/>
            <w:webHidden/>
          </w:rPr>
          <w:fldChar w:fldCharType="end"/>
        </w:r>
      </w:hyperlink>
    </w:p>
    <w:p w14:paraId="1A73378F" w14:textId="5623FE84" w:rsidR="000A7CA8" w:rsidRPr="000A7CA8" w:rsidRDefault="00750B78" w:rsidP="000A7CA8">
      <w:r>
        <w:fldChar w:fldCharType="end"/>
      </w:r>
    </w:p>
    <w:sectPr w:rsidR="000A7CA8" w:rsidRPr="000A7CA8" w:rsidSect="00303B1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41519"/>
    <w:rsid w:val="00043CFC"/>
    <w:rsid w:val="00097BCE"/>
    <w:rsid w:val="000A7CA8"/>
    <w:rsid w:val="000C52CA"/>
    <w:rsid w:val="000D220D"/>
    <w:rsid w:val="000D23AA"/>
    <w:rsid w:val="000E550B"/>
    <w:rsid w:val="00111D08"/>
    <w:rsid w:val="00123332"/>
    <w:rsid w:val="0014420E"/>
    <w:rsid w:val="00161B22"/>
    <w:rsid w:val="00174E10"/>
    <w:rsid w:val="00186EE0"/>
    <w:rsid w:val="001910B0"/>
    <w:rsid w:val="001C1238"/>
    <w:rsid w:val="001C7F86"/>
    <w:rsid w:val="002070A3"/>
    <w:rsid w:val="0022146C"/>
    <w:rsid w:val="00287D37"/>
    <w:rsid w:val="00295780"/>
    <w:rsid w:val="002C429C"/>
    <w:rsid w:val="002D2A5D"/>
    <w:rsid w:val="00303B13"/>
    <w:rsid w:val="0030753F"/>
    <w:rsid w:val="00320887"/>
    <w:rsid w:val="00320B4A"/>
    <w:rsid w:val="003D543B"/>
    <w:rsid w:val="003D6115"/>
    <w:rsid w:val="003E515A"/>
    <w:rsid w:val="003F1A22"/>
    <w:rsid w:val="003F7209"/>
    <w:rsid w:val="00434D65"/>
    <w:rsid w:val="00444FFB"/>
    <w:rsid w:val="004527B3"/>
    <w:rsid w:val="00490047"/>
    <w:rsid w:val="004F0705"/>
    <w:rsid w:val="005A0007"/>
    <w:rsid w:val="005D250E"/>
    <w:rsid w:val="005F22A4"/>
    <w:rsid w:val="00637C9F"/>
    <w:rsid w:val="00671816"/>
    <w:rsid w:val="00690038"/>
    <w:rsid w:val="00693A84"/>
    <w:rsid w:val="006A5D89"/>
    <w:rsid w:val="006B35D5"/>
    <w:rsid w:val="006F5925"/>
    <w:rsid w:val="0073192A"/>
    <w:rsid w:val="0073420E"/>
    <w:rsid w:val="00736459"/>
    <w:rsid w:val="00741E99"/>
    <w:rsid w:val="007452D6"/>
    <w:rsid w:val="00750B78"/>
    <w:rsid w:val="0081028F"/>
    <w:rsid w:val="00832FEE"/>
    <w:rsid w:val="008469A7"/>
    <w:rsid w:val="00850491"/>
    <w:rsid w:val="008924AE"/>
    <w:rsid w:val="008C19EB"/>
    <w:rsid w:val="008C5B4F"/>
    <w:rsid w:val="008C7E55"/>
    <w:rsid w:val="008D0CBA"/>
    <w:rsid w:val="008E0F6B"/>
    <w:rsid w:val="008F0C6D"/>
    <w:rsid w:val="00921670"/>
    <w:rsid w:val="009266EB"/>
    <w:rsid w:val="0095075A"/>
    <w:rsid w:val="00956AAA"/>
    <w:rsid w:val="009F1277"/>
    <w:rsid w:val="00A21DAA"/>
    <w:rsid w:val="00A65979"/>
    <w:rsid w:val="00AA7ECF"/>
    <w:rsid w:val="00AD44E7"/>
    <w:rsid w:val="00AF08A7"/>
    <w:rsid w:val="00B04BA9"/>
    <w:rsid w:val="00B23B8F"/>
    <w:rsid w:val="00B256B7"/>
    <w:rsid w:val="00B442A7"/>
    <w:rsid w:val="00B45E57"/>
    <w:rsid w:val="00B5270D"/>
    <w:rsid w:val="00B555E5"/>
    <w:rsid w:val="00B653AA"/>
    <w:rsid w:val="00B83A06"/>
    <w:rsid w:val="00BC40EB"/>
    <w:rsid w:val="00BE7C70"/>
    <w:rsid w:val="00C27728"/>
    <w:rsid w:val="00C67F4A"/>
    <w:rsid w:val="00C7574A"/>
    <w:rsid w:val="00CC4EC1"/>
    <w:rsid w:val="00CD1BD8"/>
    <w:rsid w:val="00CE38E4"/>
    <w:rsid w:val="00D21B62"/>
    <w:rsid w:val="00D221C7"/>
    <w:rsid w:val="00D317AC"/>
    <w:rsid w:val="00D33FDB"/>
    <w:rsid w:val="00D368E7"/>
    <w:rsid w:val="00D46B0B"/>
    <w:rsid w:val="00D63706"/>
    <w:rsid w:val="00D835FD"/>
    <w:rsid w:val="00E25277"/>
    <w:rsid w:val="00E34843"/>
    <w:rsid w:val="00E4773B"/>
    <w:rsid w:val="00E65553"/>
    <w:rsid w:val="00E75F83"/>
    <w:rsid w:val="00EB0F8C"/>
    <w:rsid w:val="00F443B6"/>
    <w:rsid w:val="00F86B72"/>
    <w:rsid w:val="00FA0FD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9677</Words>
  <Characters>60967</Characters>
  <Application>Microsoft Office Word</Application>
  <DocSecurity>0</DocSecurity>
  <Lines>508</Lines>
  <Paragraphs>141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169</cp:revision>
  <dcterms:created xsi:type="dcterms:W3CDTF">2025-06-25T06:05:00Z</dcterms:created>
  <dcterms:modified xsi:type="dcterms:W3CDTF">2026-02-17T23:23:00Z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id="yEt1jskQ"/&gt;&lt;style id="http://www.zotero.org/styles/ieee" locale="de-DE" hasBibliography="1" bibliographyStyleHasBeenSet="1"/&gt;&lt;prefs&gt;&lt;pref name="fieldType" value="Field"/&gt;&lt;/prefs&gt;&lt;/data&gt;</vt:lpwstr>
  </property>
</Properties>
</file>