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18C7F" w14:textId="77777777" w:rsidR="00E031C9" w:rsidRPr="00741E99" w:rsidRDefault="00E031C9" w:rsidP="00E031C9">
      <w:pPr>
        <w:pStyle w:val="berschrift1"/>
      </w:pPr>
      <w:bookmarkStart w:id="0" w:name="_Toc222153236"/>
      <w:r w:rsidRPr="00741E99">
        <w:t xml:space="preserve">4.4 </w:t>
      </w:r>
      <w:bookmarkEnd w:id="0"/>
      <w:r w:rsidRPr="002070A3">
        <w:t>Auswahl der Systemkomponenten</w:t>
      </w:r>
    </w:p>
    <w:p w14:paraId="4CE797B0" w14:textId="77777777" w:rsidR="00E031C9" w:rsidRDefault="00E031C9" w:rsidP="00E031C9">
      <w:pPr>
        <w:ind w:left="708"/>
        <w:jc w:val="both"/>
        <w:rPr>
          <w:rFonts w:cs="Arial"/>
        </w:rPr>
      </w:pPr>
      <w:r w:rsidRPr="00741E99">
        <w:rPr>
          <w:rFonts w:cs="Arial"/>
        </w:rPr>
        <w:t>D</w:t>
      </w:r>
      <w:bookmarkStart w:id="1" w:name="_Toc222153237"/>
      <w:r w:rsidRPr="002070A3">
        <w:rPr>
          <w:rFonts w:cs="Arial"/>
        </w:rPr>
        <w:t>ie Auswahl der Komponenten erfolgte unter Berücksichtigung von Leistungsanforderungen, Systemspannung, Zuverlässigkeit im Praxisbetrieb sowie Kompatibilität innerhalb des Victron-Ökosystems. Ziel war ein wartungsarmes und effizientes Energiesystem, das den Energiebedarf des Prototyps aus der Photovoltaikanlage deckt und bei Bedarf zusätzlich über einen Netzanschluss geladen werden kann. Dadurch wird auch bei geringer Energieerzeugung, insbesondere in den Wintermonaten, eine zuverlässige Versorgung gewährleistet. Bei der Skalierung auf größere Systeme müssen Modulanzahl, Batteriekapazität, Wechselrichterleistung und Systemspannung entsprechend angepasst werden.</w:t>
      </w:r>
    </w:p>
    <w:p w14:paraId="6BB31393" w14:textId="77777777" w:rsidR="00E031C9" w:rsidRPr="002070A3" w:rsidRDefault="00E031C9" w:rsidP="00E031C9">
      <w:pPr>
        <w:pStyle w:val="berschrift2"/>
        <w:rPr>
          <w:lang w:val="en-GB"/>
        </w:rPr>
      </w:pPr>
      <w:r w:rsidRPr="002070A3">
        <w:rPr>
          <w:lang w:val="en-GB"/>
        </w:rPr>
        <w:t>4.4.1 PV-Modul enjoysolar 180</w:t>
      </w:r>
      <w:r>
        <w:rPr>
          <w:rFonts w:cs="Arial"/>
          <w:lang w:val="en-GB"/>
        </w:rPr>
        <w:t> </w:t>
      </w:r>
      <w:r w:rsidRPr="002070A3">
        <w:rPr>
          <w:lang w:val="en-GB"/>
        </w:rPr>
        <w:t>W 12</w:t>
      </w:r>
      <w:r>
        <w:rPr>
          <w:rFonts w:cs="Arial"/>
          <w:lang w:val="en-GB"/>
        </w:rPr>
        <w:t> </w:t>
      </w:r>
      <w:r w:rsidRPr="002070A3">
        <w:rPr>
          <w:lang w:val="en-GB"/>
        </w:rPr>
        <w:t>V</w:t>
      </w:r>
      <w:bookmarkEnd w:id="1"/>
    </w:p>
    <w:p w14:paraId="5002EA09" w14:textId="77777777" w:rsidR="00E031C9" w:rsidRPr="00741E99" w:rsidRDefault="00E031C9" w:rsidP="00E031C9">
      <w:pPr>
        <w:ind w:left="708"/>
        <w:jc w:val="both"/>
        <w:rPr>
          <w:rFonts w:cs="Arial"/>
        </w:rPr>
      </w:pPr>
      <w:r w:rsidRPr="00741E99">
        <w:rPr>
          <w:rFonts w:cs="Arial"/>
        </w:rPr>
        <w:t>D</w:t>
      </w:r>
      <w:r w:rsidRPr="002070A3">
        <w:rPr>
          <w:rFonts w:cs="Arial"/>
        </w:rPr>
        <w:t>as enjoysolar 180</w:t>
      </w:r>
      <w:r>
        <w:rPr>
          <w:rFonts w:cs="Arial"/>
        </w:rPr>
        <w:t> </w:t>
      </w:r>
      <w:r w:rsidRPr="002070A3">
        <w:rPr>
          <w:rFonts w:cs="Arial"/>
        </w:rPr>
        <w:t>W Modul wurde aufgrund seines günstigen Preis-Leistungs-Verhältnisses und der Kompatibilität mit 12</w:t>
      </w:r>
      <w:r>
        <w:rPr>
          <w:rFonts w:cs="Arial"/>
        </w:rPr>
        <w:t> </w:t>
      </w:r>
      <w:r w:rsidRPr="002070A3">
        <w:rPr>
          <w:rFonts w:cs="Arial"/>
        </w:rPr>
        <w:t>V-Systemen gewählt. Mit einer Nennleistung von 180</w:t>
      </w:r>
      <w:r>
        <w:rPr>
          <w:rFonts w:cs="Arial"/>
        </w:rPr>
        <w:t> </w:t>
      </w:r>
      <w:r w:rsidRPr="002070A3">
        <w:rPr>
          <w:rFonts w:cs="Arial"/>
        </w:rPr>
        <w:t>Wp bei einer maximalen Spannung von 19,1</w:t>
      </w:r>
      <w:r>
        <w:rPr>
          <w:rFonts w:cs="Arial"/>
        </w:rPr>
        <w:t> </w:t>
      </w:r>
      <w:r w:rsidRPr="002070A3">
        <w:rPr>
          <w:rFonts w:cs="Arial"/>
        </w:rPr>
        <w:t xml:space="preserve">V und einem maximalen Strom von 9,43 A liefert es ausreichend Energie für den Prototyp </w:t>
      </w:r>
      <w:r>
        <w:rPr>
          <w:rFonts w:cs="Arial"/>
        </w:rPr>
        <w:fldChar w:fldCharType="begin"/>
      </w:r>
      <w:r>
        <w:rPr>
          <w:rFonts w:cs="Arial"/>
        </w:rPr>
        <w:instrText xml:space="preserve"> ADDIN ZOTERO_ITEM CSL_CITATION {"citationID":"9UbKhe1R","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3D543B">
        <w:rPr>
          <w:rFonts w:ascii="Aptos" w:hAnsi="Aptos"/>
        </w:rPr>
        <w:t>[5]</w:t>
      </w:r>
      <w:r>
        <w:rPr>
          <w:rFonts w:cs="Arial"/>
        </w:rPr>
        <w:fldChar w:fldCharType="end"/>
      </w:r>
      <w:r w:rsidRPr="002070A3">
        <w:rPr>
          <w:rFonts w:cs="Arial"/>
        </w:rPr>
        <w:t>. Monokristalline Zellen erreichen einen Wirkungsgrad von 22</w:t>
      </w:r>
      <w:r>
        <w:rPr>
          <w:rFonts w:cs="Arial"/>
        </w:rPr>
        <w:t> </w:t>
      </w:r>
      <w:r w:rsidRPr="002070A3">
        <w:rPr>
          <w:rFonts w:cs="Arial"/>
        </w:rPr>
        <w:t>%, was eine stabile Leistung auch bei suboptimalen Bedingungen gewährleistet. Die Abmessungen von 1480</w:t>
      </w:r>
      <w:r>
        <w:rPr>
          <w:rFonts w:cs="Arial"/>
        </w:rPr>
        <w:t> </w:t>
      </w:r>
      <w:r w:rsidRPr="002070A3">
        <w:rPr>
          <w:rFonts w:cs="Arial"/>
        </w:rPr>
        <w:t>×</w:t>
      </w:r>
      <w:r>
        <w:rPr>
          <w:rFonts w:cs="Arial"/>
        </w:rPr>
        <w:t> </w:t>
      </w:r>
      <w:r w:rsidRPr="002070A3">
        <w:rPr>
          <w:rFonts w:cs="Arial"/>
        </w:rPr>
        <w:t>670</w:t>
      </w:r>
      <w:r>
        <w:rPr>
          <w:rFonts w:cs="Arial"/>
        </w:rPr>
        <w:t> </w:t>
      </w:r>
      <w:r w:rsidRPr="002070A3">
        <w:rPr>
          <w:rFonts w:cs="Arial"/>
        </w:rPr>
        <w:t>×</w:t>
      </w:r>
      <w:r>
        <w:rPr>
          <w:rFonts w:cs="Arial"/>
        </w:rPr>
        <w:t> </w:t>
      </w:r>
      <w:r w:rsidRPr="002070A3">
        <w:rPr>
          <w:rFonts w:cs="Arial"/>
        </w:rPr>
        <w:t>35</w:t>
      </w:r>
      <w:r>
        <w:rPr>
          <w:rFonts w:cs="Arial"/>
        </w:rPr>
        <w:t> </w:t>
      </w:r>
      <w:r w:rsidRPr="002070A3">
        <w:rPr>
          <w:rFonts w:cs="Arial"/>
        </w:rPr>
        <w:t>mm und ein Gewicht von 10,9</w:t>
      </w:r>
      <w:r>
        <w:rPr>
          <w:rFonts w:cs="Arial"/>
        </w:rPr>
        <w:t> </w:t>
      </w:r>
      <w:r w:rsidRPr="002070A3">
        <w:rPr>
          <w:rFonts w:cs="Arial"/>
        </w:rPr>
        <w:t>kg ermöglichen eine sichere Montage. Der Temperaturkoeffizient von −0,44</w:t>
      </w:r>
      <w:r>
        <w:rPr>
          <w:rFonts w:cs="Arial"/>
        </w:rPr>
        <w:t> </w:t>
      </w:r>
      <w:r w:rsidRPr="002070A3">
        <w:rPr>
          <w:rFonts w:cs="Arial"/>
        </w:rPr>
        <w:t xml:space="preserve">%/K zeigt eine moderate Leistungsminderung bei hohen Temperaturen </w:t>
      </w:r>
      <w:r>
        <w:rPr>
          <w:rFonts w:cs="Arial"/>
        </w:rPr>
        <w:fldChar w:fldCharType="begin"/>
      </w:r>
      <w:r>
        <w:rPr>
          <w:rFonts w:cs="Arial"/>
        </w:rPr>
        <w:instrText xml:space="preserve"> ADDIN ZOTERO_ITEM CSL_CITATION {"citationID":"ILCugbGi","properties":{"formattedCitation":"[5]","plainCitation":"[5]","noteIndex":0},"citationItems":[{"id":22,"uris":["http://zotero.org/groups/6046789/items/JC2D7YWG"],"itemData":{"id":22,"type":"document","title":"enjoysolar_Monokristallines_Solarmodul_DATENBLATT_1100180_DE.pdf","URL":"https://solarv.de/Datenblatt/2023/12/SOLAR/enjoysolar_Monokristallines_Solarmodul_DATENBLATT_1100180_DE.pdf","accessed":{"date-parts":[["2026",2,6]]}}}],"schema":"https://github.com/citation-style-language/schema/raw/master/csl-citation.json"} </w:instrText>
      </w:r>
      <w:r>
        <w:rPr>
          <w:rFonts w:cs="Arial"/>
        </w:rPr>
        <w:fldChar w:fldCharType="separate"/>
      </w:r>
      <w:r w:rsidRPr="003D543B">
        <w:rPr>
          <w:rFonts w:ascii="Aptos" w:hAnsi="Aptos"/>
        </w:rPr>
        <w:t>[5]</w:t>
      </w:r>
      <w:r>
        <w:rPr>
          <w:rFonts w:cs="Arial"/>
        </w:rPr>
        <w:fldChar w:fldCharType="end"/>
      </w:r>
      <w:r w:rsidRPr="002070A3">
        <w:rPr>
          <w:rFonts w:cs="Arial"/>
        </w:rPr>
        <w:t>. Bei der Skalierung auf größere Systeme muss die Anzahl der Module entsprechend dem Energiebedarf und der verfügbaren Montagefläche angepasst werden.</w:t>
      </w:r>
    </w:p>
    <w:p w14:paraId="1AD92A06" w14:textId="77777777" w:rsidR="00E031C9" w:rsidRPr="002070A3" w:rsidRDefault="00E031C9" w:rsidP="00E031C9">
      <w:pPr>
        <w:pStyle w:val="berschrift2"/>
        <w:rPr>
          <w:lang w:val="en-GB"/>
        </w:rPr>
      </w:pPr>
      <w:bookmarkStart w:id="2" w:name="_Toc222153238"/>
      <w:r w:rsidRPr="002070A3">
        <w:rPr>
          <w:lang w:val="en-GB"/>
        </w:rPr>
        <w:t>4.4.2 AGM Super Cycle Batterie 100 Ah</w:t>
      </w:r>
      <w:bookmarkEnd w:id="2"/>
    </w:p>
    <w:p w14:paraId="182DD7FD" w14:textId="77777777" w:rsidR="00E031C9" w:rsidRPr="00741E99" w:rsidRDefault="00E031C9" w:rsidP="00E031C9">
      <w:pPr>
        <w:ind w:left="708"/>
        <w:jc w:val="both"/>
        <w:rPr>
          <w:rFonts w:cs="Arial"/>
        </w:rPr>
      </w:pPr>
      <w:r w:rsidRPr="002070A3">
        <w:rPr>
          <w:rFonts w:cs="Arial"/>
        </w:rPr>
        <w:t>Die AGM Super Cycle Batterie kombiniert wartungsfreie, lageunabhängige AGM-Technologie mit erhöhter Zyklenfestigkeit. Mit 100</w:t>
      </w:r>
      <w:r>
        <w:rPr>
          <w:rFonts w:cs="Arial"/>
        </w:rPr>
        <w:t> </w:t>
      </w:r>
      <w:r w:rsidRPr="002070A3">
        <w:rPr>
          <w:rFonts w:cs="Arial"/>
        </w:rPr>
        <w:t>Ah bei 12</w:t>
      </w:r>
      <w:r>
        <w:rPr>
          <w:rFonts w:cs="Arial"/>
        </w:rPr>
        <w:t> </w:t>
      </w:r>
      <w:r w:rsidRPr="002070A3">
        <w:rPr>
          <w:rFonts w:cs="Arial"/>
        </w:rPr>
        <w:t>V entspricht die Gesamtkapazität 1200</w:t>
      </w:r>
      <w:r>
        <w:rPr>
          <w:rFonts w:cs="Arial"/>
        </w:rPr>
        <w:t> </w:t>
      </w:r>
      <w:r w:rsidRPr="002070A3">
        <w:rPr>
          <w:rFonts w:cs="Arial"/>
        </w:rPr>
        <w:t xml:space="preserve">Wh </w:t>
      </w:r>
      <w:r>
        <w:rPr>
          <w:rFonts w:cs="Arial"/>
        </w:rPr>
        <w:fldChar w:fldCharType="begin"/>
      </w:r>
      <w:r>
        <w:rPr>
          <w:rFonts w:cs="Arial"/>
        </w:rPr>
        <w:instrText xml:space="preserve"> ADDIN ZOTERO_ITEM CSL_CITATION {"citationID":"3WD6sfl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 Zur Verlängerung der Lebensdauer wird die Entladung auf maximal 50</w:t>
      </w:r>
      <w:r>
        <w:rPr>
          <w:rFonts w:cs="Arial"/>
        </w:rPr>
        <w:t> </w:t>
      </w:r>
      <w:r w:rsidRPr="002070A3">
        <w:rPr>
          <w:rFonts w:cs="Arial"/>
        </w:rPr>
        <w:t>% begrenzt, wodurch eine nutzbare Kapazität von 600</w:t>
      </w:r>
      <w:r>
        <w:rPr>
          <w:rFonts w:cs="Arial"/>
        </w:rPr>
        <w:t> </w:t>
      </w:r>
      <w:r w:rsidRPr="002070A3">
        <w:rPr>
          <w:rFonts w:cs="Arial"/>
        </w:rPr>
        <w:t>Wh verbleibt. Die Batterie verträgt mindestens 300 Zyklen bei 100</w:t>
      </w:r>
      <w:r>
        <w:rPr>
          <w:rFonts w:cs="Arial"/>
        </w:rPr>
        <w:t> </w:t>
      </w:r>
      <w:r w:rsidRPr="002070A3">
        <w:rPr>
          <w:rFonts w:cs="Arial"/>
        </w:rPr>
        <w:t>% Entladung und mindestens 700</w:t>
      </w:r>
      <w:r>
        <w:rPr>
          <w:rFonts w:cs="Arial"/>
        </w:rPr>
        <w:t> </w:t>
      </w:r>
      <w:r w:rsidRPr="002070A3">
        <w:rPr>
          <w:rFonts w:cs="Arial"/>
        </w:rPr>
        <w:t>Zyklen bei 60</w:t>
      </w:r>
      <w:r>
        <w:rPr>
          <w:rFonts w:cs="Arial"/>
        </w:rPr>
        <w:t> </w:t>
      </w:r>
      <w:r w:rsidRPr="002070A3">
        <w:rPr>
          <w:rFonts w:cs="Arial"/>
        </w:rPr>
        <w:t xml:space="preserve">% Entladung </w:t>
      </w:r>
      <w:r>
        <w:rPr>
          <w:rFonts w:cs="Arial"/>
        </w:rPr>
        <w:fldChar w:fldCharType="begin"/>
      </w:r>
      <w:r>
        <w:rPr>
          <w:rFonts w:cs="Arial"/>
        </w:rPr>
        <w:instrText xml:space="preserve"> ADDIN ZOTERO_ITEM CSL_CITATION {"citationID":"DXfGr2JE","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 AGM-Batterien arbeiten zuverlässig bei niedrigen Temperaturen und produzieren keine Ausgasungen. Die empfohlene Ladespannung beträgt 14,2–14,6</w:t>
      </w:r>
      <w:r>
        <w:rPr>
          <w:rFonts w:cs="Arial"/>
        </w:rPr>
        <w:t> </w:t>
      </w:r>
      <w:r w:rsidRPr="002070A3">
        <w:rPr>
          <w:rFonts w:cs="Arial"/>
        </w:rPr>
        <w:t>V für Konstan</w:t>
      </w:r>
      <w:r>
        <w:rPr>
          <w:rFonts w:cs="Arial"/>
        </w:rPr>
        <w:t>t-</w:t>
      </w:r>
      <w:r w:rsidRPr="002070A3">
        <w:rPr>
          <w:rFonts w:cs="Arial"/>
        </w:rPr>
        <w:t>spannung und 13,5–13,8</w:t>
      </w:r>
      <w:r>
        <w:rPr>
          <w:rFonts w:cs="Arial"/>
        </w:rPr>
        <w:t> </w:t>
      </w:r>
      <w:r w:rsidRPr="002070A3">
        <w:rPr>
          <w:rFonts w:cs="Arial"/>
        </w:rPr>
        <w:t xml:space="preserve">V für Ladeerhaltung </w:t>
      </w:r>
      <w:r>
        <w:rPr>
          <w:rFonts w:cs="Arial"/>
        </w:rPr>
        <w:fldChar w:fldCharType="begin"/>
      </w:r>
      <w:r>
        <w:rPr>
          <w:rFonts w:cs="Arial"/>
        </w:rPr>
        <w:instrText xml:space="preserve"> ADDIN ZOTERO_ITEM CSL_CITATION {"citationID":"mLitYo8V","properties":{"formattedCitation":"[10]","plainCitation":"[10]","noteIndex":0},"citationItems":[{"id":32,"uris":["http://zotero.org/groups/6046789/items/2C8UVX5C"],"itemData":{"id":32,"type":"document","title":"Datasheet-AGM-Super-Cycle-battery-DE.pdf","URL":"https://www.victronenergy.de/upload/documents/Datasheet-AGM-Super-Cycle-battery-DE.pdf","accessed":{"date-parts":[["2026",2,16]]}}}],"schema":"https://github.com/citation-style-language/schema/raw/master/csl-citation.json"} </w:instrText>
      </w:r>
      <w:r>
        <w:rPr>
          <w:rFonts w:cs="Arial"/>
        </w:rPr>
        <w:fldChar w:fldCharType="separate"/>
      </w:r>
      <w:r w:rsidRPr="003D543B">
        <w:rPr>
          <w:rFonts w:ascii="Aptos" w:hAnsi="Aptos"/>
        </w:rPr>
        <w:t>[10]</w:t>
      </w:r>
      <w:r>
        <w:rPr>
          <w:rFonts w:cs="Arial"/>
        </w:rPr>
        <w:fldChar w:fldCharType="end"/>
      </w:r>
      <w:r w:rsidRPr="002070A3">
        <w:rPr>
          <w:rFonts w:cs="Arial"/>
        </w:rPr>
        <w:t>. Bei größeren Systemen kann die Speicherkapazität durch Parallelschaltung zusätzlicher Batterien oder durch den Einsatz von Batterien mit höherer Kapazität erweitert werden.</w:t>
      </w:r>
    </w:p>
    <w:p w14:paraId="31C3B40B" w14:textId="77777777" w:rsidR="00E031C9" w:rsidRPr="00741E99" w:rsidRDefault="00E031C9" w:rsidP="00E031C9">
      <w:pPr>
        <w:pStyle w:val="berschrift2"/>
      </w:pPr>
      <w:bookmarkStart w:id="3" w:name="_Toc222153239"/>
      <w:r w:rsidRPr="00741E99">
        <w:t>4.4.3 Victron MultiPlus 12/800</w:t>
      </w:r>
      <w:bookmarkEnd w:id="3"/>
    </w:p>
    <w:p w14:paraId="3BDEC723" w14:textId="77777777" w:rsidR="00E031C9" w:rsidRPr="00741E99" w:rsidRDefault="00E031C9" w:rsidP="00E031C9">
      <w:pPr>
        <w:ind w:left="708"/>
        <w:jc w:val="both"/>
        <w:rPr>
          <w:rFonts w:cs="Arial"/>
        </w:rPr>
      </w:pPr>
      <w:r w:rsidRPr="00741E99">
        <w:rPr>
          <w:rFonts w:cs="Arial"/>
        </w:rPr>
        <w:t>D</w:t>
      </w:r>
      <w:r w:rsidRPr="002070A3">
        <w:rPr>
          <w:rFonts w:cs="Arial"/>
        </w:rPr>
        <w:t>er MultiPlus vereint Wechselrichter und Ladegerät in einem Gerät. Mit 800</w:t>
      </w:r>
      <w:r>
        <w:rPr>
          <w:rFonts w:cs="Arial"/>
        </w:rPr>
        <w:t> </w:t>
      </w:r>
      <w:r w:rsidRPr="002070A3">
        <w:rPr>
          <w:rFonts w:cs="Arial"/>
        </w:rPr>
        <w:t>VA Dauerleistung (700</w:t>
      </w:r>
      <w:r>
        <w:rPr>
          <w:rFonts w:cs="Arial"/>
        </w:rPr>
        <w:t> </w:t>
      </w:r>
      <w:r w:rsidRPr="002070A3">
        <w:rPr>
          <w:rFonts w:cs="Arial"/>
        </w:rPr>
        <w:t>W) bei 1</w:t>
      </w:r>
      <w:r>
        <w:rPr>
          <w:rFonts w:cs="Arial"/>
        </w:rPr>
        <w:t>2 </w:t>
      </w:r>
      <w:r w:rsidRPr="002070A3">
        <w:rPr>
          <w:rFonts w:cs="Arial"/>
        </w:rPr>
        <w:t xml:space="preserve">V deckt er die geplanten Verbraucher des Prototyps ab </w:t>
      </w:r>
      <w:r>
        <w:rPr>
          <w:rFonts w:cs="Arial"/>
        </w:rPr>
        <w:fldChar w:fldCharType="begin"/>
      </w:r>
      <w:r>
        <w:rPr>
          <w:rFonts w:cs="Arial"/>
        </w:rPr>
        <w:instrText xml:space="preserve"> ADDIN ZOTERO_ITEM CSL_CITATION {"citationID":"ABGc5Kf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Bei 40</w:t>
      </w:r>
      <w:r>
        <w:rPr>
          <w:rFonts w:cs="Arial"/>
        </w:rPr>
        <w:t> </w:t>
      </w:r>
      <w:r w:rsidRPr="002070A3">
        <w:rPr>
          <w:rFonts w:cs="Arial"/>
        </w:rPr>
        <w:t>°C sinkt die kontinuierliche Ausgangsleistung auf 650</w:t>
      </w:r>
      <w:r>
        <w:rPr>
          <w:rFonts w:cs="Arial"/>
        </w:rPr>
        <w:t> </w:t>
      </w:r>
      <w:r w:rsidRPr="002070A3">
        <w:rPr>
          <w:rFonts w:cs="Arial"/>
        </w:rPr>
        <w:t xml:space="preserve">W </w:t>
      </w:r>
      <w:r>
        <w:rPr>
          <w:rFonts w:cs="Arial"/>
        </w:rPr>
        <w:fldChar w:fldCharType="begin"/>
      </w:r>
      <w:r>
        <w:rPr>
          <w:rFonts w:cs="Arial"/>
        </w:rPr>
        <w:instrText xml:space="preserve"> ADDIN ZOTERO_ITEM CSL_CITATION {"citationID":"41DIruK3","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Der integrierte Laderegler lädt die Batterie mit bis zu 35</w:t>
      </w:r>
      <w:r>
        <w:rPr>
          <w:rFonts w:cs="Arial"/>
        </w:rPr>
        <w:t> </w:t>
      </w:r>
      <w:r w:rsidRPr="002070A3">
        <w:rPr>
          <w:rFonts w:cs="Arial"/>
        </w:rPr>
        <w:t xml:space="preserve">A </w:t>
      </w:r>
      <w:r>
        <w:rPr>
          <w:rFonts w:cs="Arial"/>
        </w:rPr>
        <w:fldChar w:fldCharType="begin"/>
      </w:r>
      <w:r>
        <w:rPr>
          <w:rFonts w:cs="Arial"/>
        </w:rPr>
        <w:instrText xml:space="preserve"> ADDIN ZOTERO_ITEM CSL_CITATION {"citationID":"q249sXdQ","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Die automatische Netzumschaltung ermöglicht Versorgungssicherheit bei niedriger Batterieladung. Der Standby-Verbrauch liegt bei 8–10</w:t>
      </w:r>
      <w:r>
        <w:rPr>
          <w:rFonts w:cs="Arial"/>
        </w:rPr>
        <w:t> </w:t>
      </w:r>
      <w:r w:rsidRPr="002070A3">
        <w:rPr>
          <w:rFonts w:cs="Arial"/>
        </w:rPr>
        <w:t xml:space="preserve">W </w:t>
      </w:r>
      <w:r>
        <w:rPr>
          <w:rFonts w:cs="Arial"/>
        </w:rPr>
        <w:fldChar w:fldCharType="begin"/>
      </w:r>
      <w:r>
        <w:rPr>
          <w:rFonts w:cs="Arial"/>
        </w:rPr>
        <w:instrText xml:space="preserve"> ADDIN ZOTERO_ITEM CSL_CITATION {"citationID":"ZWhWAmOK","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Die VE.Bus-Schnittstelle erlaubt die Kommunikation mit weiteren Victron-Geräten. Der Eingangsspannungsbereich von 9,5–17</w:t>
      </w:r>
      <w:r>
        <w:rPr>
          <w:rFonts w:cs="Arial"/>
        </w:rPr>
        <w:t> </w:t>
      </w:r>
      <w:r w:rsidRPr="002070A3">
        <w:rPr>
          <w:rFonts w:cs="Arial"/>
        </w:rPr>
        <w:t xml:space="preserve">V ermöglicht einen flexiblen Betrieb auch bei schwankenden Batteriespannungen </w:t>
      </w:r>
      <w:r>
        <w:rPr>
          <w:rFonts w:cs="Arial"/>
        </w:rPr>
        <w:fldChar w:fldCharType="begin"/>
      </w:r>
      <w:r>
        <w:rPr>
          <w:rFonts w:cs="Arial"/>
        </w:rPr>
        <w:instrText xml:space="preserve"> ADDIN ZOTERO_ITEM CSL_CITATION {"citationID":"hf0PdyeU","properties":{"formattedCitation":"[9]","plainCitation":"[9]","noteIndex":0},"citationItems":[{"id":33,"uris":["http://zotero.org/groups/6046789/items/B2JDHQZG"],"itemData":{"id":33,"type":"document","title":"Datasheet-MultiPlus-inverter-charger-800VA-5kVA-DE.pdf","URL":"https://www.victronenergy.com/upload/documents/Datasheet-MultiPlus-inverter-charger-800VA-5kVA-DE.pdf","accessed":{"date-parts":[["2026",2,16]]}}}],"schema":"https://github.com/citation-style-language/schema/raw/master/csl-citation.json"} </w:instrText>
      </w:r>
      <w:r>
        <w:rPr>
          <w:rFonts w:cs="Arial"/>
        </w:rPr>
        <w:fldChar w:fldCharType="separate"/>
      </w:r>
      <w:r w:rsidRPr="00D46B0B">
        <w:rPr>
          <w:rFonts w:ascii="Aptos" w:hAnsi="Aptos"/>
        </w:rPr>
        <w:t>[9]</w:t>
      </w:r>
      <w:r>
        <w:rPr>
          <w:rFonts w:cs="Arial"/>
        </w:rPr>
        <w:fldChar w:fldCharType="end"/>
      </w:r>
      <w:r w:rsidRPr="002070A3">
        <w:rPr>
          <w:rFonts w:cs="Arial"/>
        </w:rPr>
        <w:t xml:space="preserve">. Bei der Skalierung auf größere Systeme sollte die Wechselrichterleistung an die kombinierte Last aller Verbraucher </w:t>
      </w:r>
      <w:r w:rsidRPr="002070A3">
        <w:rPr>
          <w:rFonts w:cs="Arial"/>
        </w:rPr>
        <w:lastRenderedPageBreak/>
        <w:t>angepasst werden, wobei bei höheren Leistungen auch eine Umstellung auf 48</w:t>
      </w:r>
      <w:r>
        <w:rPr>
          <w:rFonts w:cs="Arial"/>
        </w:rPr>
        <w:t> </w:t>
      </w:r>
      <w:r w:rsidRPr="002070A3">
        <w:rPr>
          <w:rFonts w:cs="Arial"/>
        </w:rPr>
        <w:t>V-Systeme sinnvoll sein kann, um Leitungsverluste zu minimieren.</w:t>
      </w:r>
    </w:p>
    <w:p w14:paraId="6C8A6BF2" w14:textId="77777777" w:rsidR="00E031C9" w:rsidRPr="00741E99" w:rsidRDefault="00E031C9" w:rsidP="00E031C9">
      <w:pPr>
        <w:pStyle w:val="berschrift2"/>
      </w:pPr>
      <w:bookmarkStart w:id="4" w:name="_Toc222153240"/>
      <w:r w:rsidRPr="00741E99">
        <w:t>4.4.4 Victron SmartShunt 500 A</w:t>
      </w:r>
      <w:bookmarkEnd w:id="4"/>
    </w:p>
    <w:p w14:paraId="155C01C7" w14:textId="77777777" w:rsidR="00E031C9" w:rsidRPr="00741E99" w:rsidRDefault="00E031C9" w:rsidP="00E031C9">
      <w:pPr>
        <w:ind w:left="708"/>
        <w:jc w:val="both"/>
        <w:rPr>
          <w:rFonts w:cs="Arial"/>
        </w:rPr>
      </w:pPr>
      <w:r w:rsidRPr="00741E99">
        <w:rPr>
          <w:rFonts w:cs="Arial"/>
        </w:rPr>
        <w:t>D</w:t>
      </w:r>
      <w:r w:rsidRPr="002070A3">
        <w:rPr>
          <w:rFonts w:cs="Arial"/>
        </w:rPr>
        <w:t>er SmartShunt misst den Batteriestrom mit ±0,4</w:t>
      </w:r>
      <w:r>
        <w:rPr>
          <w:rFonts w:cs="Arial"/>
        </w:rPr>
        <w:t> </w:t>
      </w:r>
      <w:r w:rsidRPr="002070A3">
        <w:rPr>
          <w:rFonts w:cs="Arial"/>
        </w:rPr>
        <w:t xml:space="preserve">% Genauigkeit und berechnet daraus den State of Charge (SoC) </w:t>
      </w:r>
      <w:r>
        <w:rPr>
          <w:rFonts w:cs="Arial"/>
        </w:rPr>
        <w:fldChar w:fldCharType="begin"/>
      </w:r>
      <w:r>
        <w:rPr>
          <w:rFonts w:cs="Arial"/>
        </w:rPr>
        <w:instrText xml:space="preserve"> ADDIN ZOTERO_ITEM CSL_CITATION {"citationID":"hFTwkn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8F0C6D">
        <w:rPr>
          <w:rFonts w:ascii="Aptos" w:hAnsi="Aptos"/>
        </w:rPr>
        <w:t>[8]</w:t>
      </w:r>
      <w:r>
        <w:rPr>
          <w:rFonts w:cs="Arial"/>
        </w:rPr>
        <w:fldChar w:fldCharType="end"/>
      </w:r>
      <w:r w:rsidRPr="002070A3">
        <w:rPr>
          <w:rFonts w:cs="Arial"/>
        </w:rPr>
        <w:t>. Mit einer Kapazität von bis zu 500</w:t>
      </w:r>
      <w:r>
        <w:rPr>
          <w:rFonts w:cs="Arial"/>
        </w:rPr>
        <w:t> </w:t>
      </w:r>
      <w:r w:rsidRPr="002070A3">
        <w:rPr>
          <w:rFonts w:cs="Arial"/>
        </w:rPr>
        <w:t>A erfasst er alle Ströme im System zuverlässig. Der Offset liegt bei weniger als 10</w:t>
      </w:r>
      <w:r>
        <w:rPr>
          <w:rFonts w:cs="Arial"/>
        </w:rPr>
        <w:t> </w:t>
      </w:r>
      <w:r w:rsidRPr="002070A3">
        <w:rPr>
          <w:rFonts w:cs="Arial"/>
        </w:rPr>
        <w:t xml:space="preserve">mA </w:t>
      </w:r>
      <w:r>
        <w:rPr>
          <w:rFonts w:cs="Arial"/>
        </w:rPr>
        <w:fldChar w:fldCharType="begin"/>
      </w:r>
      <w:r>
        <w:rPr>
          <w:rFonts w:cs="Arial"/>
        </w:rPr>
        <w:instrText xml:space="preserve"> ADDIN ZOTERO_ITEM CSL_CITATION {"citationID":"31Dxgg02","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B23B8F">
        <w:rPr>
          <w:rFonts w:ascii="Aptos" w:hAnsi="Aptos"/>
        </w:rPr>
        <w:t>[8]</w:t>
      </w:r>
      <w:r>
        <w:rPr>
          <w:rFonts w:cs="Arial"/>
        </w:rPr>
        <w:fldChar w:fldCharType="end"/>
      </w:r>
      <w:r w:rsidRPr="002070A3">
        <w:rPr>
          <w:rFonts w:cs="Arial"/>
        </w:rPr>
        <w:t>. Über Bluetooth erfolgt die Überwachung per Smartphone, über VE.Direct werden Daten an den Cerbo GX übertragen. Die kontinuierliche SoC-Berechnung ist entscheidend für das Lastmanagement, da Steuergeräte wie der ESP32 auf diese Daten zugreifen können. Der Eigenverbrauch liegt bei unter 1</w:t>
      </w:r>
      <w:r>
        <w:rPr>
          <w:rFonts w:cs="Arial"/>
        </w:rPr>
        <w:t> </w:t>
      </w:r>
      <w:r w:rsidRPr="002070A3">
        <w:rPr>
          <w:rFonts w:cs="Arial"/>
        </w:rPr>
        <w:t xml:space="preserve">mA </w:t>
      </w:r>
      <w:r>
        <w:rPr>
          <w:rFonts w:cs="Arial"/>
        </w:rPr>
        <w:fldChar w:fldCharType="begin"/>
      </w:r>
      <w:r>
        <w:rPr>
          <w:rFonts w:cs="Arial"/>
        </w:rPr>
        <w:instrText xml:space="preserve"> ADDIN ZOTERO_ITEM CSL_CITATION {"citationID":"ZDTc6XCx","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B23B8F">
        <w:rPr>
          <w:rFonts w:ascii="Aptos" w:hAnsi="Aptos"/>
        </w:rPr>
        <w:t>[8]</w:t>
      </w:r>
      <w:r>
        <w:rPr>
          <w:rFonts w:cs="Arial"/>
        </w:rPr>
        <w:fldChar w:fldCharType="end"/>
      </w:r>
      <w:r w:rsidRPr="002070A3">
        <w:rPr>
          <w:rFonts w:cs="Arial"/>
        </w:rPr>
        <w:t>. Die Versorgungsspannung reicht von 6,5–70</w:t>
      </w:r>
      <w:r>
        <w:rPr>
          <w:rFonts w:cs="Arial"/>
        </w:rPr>
        <w:t> </w:t>
      </w:r>
      <w:r w:rsidRPr="002070A3">
        <w:rPr>
          <w:rFonts w:cs="Arial"/>
        </w:rPr>
        <w:t>VDC, wodurch der SmartShunt auch bei der Skalierung auf 48</w:t>
      </w:r>
      <w:r>
        <w:rPr>
          <w:rFonts w:cs="Arial"/>
        </w:rPr>
        <w:t> </w:t>
      </w:r>
      <w:r w:rsidRPr="002070A3">
        <w:rPr>
          <w:rFonts w:cs="Arial"/>
        </w:rPr>
        <w:t xml:space="preserve">V-Systeme einsetzbar bleibt </w:t>
      </w:r>
      <w:r>
        <w:rPr>
          <w:rFonts w:cs="Arial"/>
        </w:rPr>
        <w:fldChar w:fldCharType="begin"/>
      </w:r>
      <w:r>
        <w:rPr>
          <w:rFonts w:cs="Arial"/>
        </w:rPr>
        <w:instrText xml:space="preserve"> ADDIN ZOTERO_ITEM CSL_CITATION {"citationID":"lZjrvJCo","properties":{"formattedCitation":"[8]","plainCitation":"[8]","noteIndex":0},"citationItems":[{"id":34,"uris":["http://zotero.org/groups/6046789/items/4A8RXW9A"],"itemData":{"id":34,"type":"document","title":"Datasheet-SmartShunt-DE.pdf","URL":"https://www.victronenergy.de/upload/documents/Datasheet-SmartShunt-DE.pdf","accessed":{"date-parts":[["2026",2,16]]}}}],"schema":"https://github.com/citation-style-language/schema/raw/master/csl-citation.json"} </w:instrText>
      </w:r>
      <w:r>
        <w:rPr>
          <w:rFonts w:cs="Arial"/>
        </w:rPr>
        <w:fldChar w:fldCharType="separate"/>
      </w:r>
      <w:r w:rsidRPr="00B23B8F">
        <w:rPr>
          <w:rFonts w:ascii="Aptos" w:hAnsi="Aptos"/>
        </w:rPr>
        <w:t>[8]</w:t>
      </w:r>
      <w:r>
        <w:rPr>
          <w:rFonts w:cs="Arial"/>
        </w:rPr>
        <w:fldChar w:fldCharType="end"/>
      </w:r>
      <w:r w:rsidRPr="002070A3">
        <w:rPr>
          <w:rFonts w:cs="Arial"/>
        </w:rPr>
        <w:t>.</w:t>
      </w:r>
    </w:p>
    <w:p w14:paraId="05BCE146" w14:textId="77777777" w:rsidR="00E031C9" w:rsidRPr="00741E99" w:rsidRDefault="00E031C9" w:rsidP="00E031C9">
      <w:pPr>
        <w:pStyle w:val="berschrift2"/>
      </w:pPr>
      <w:bookmarkStart w:id="5" w:name="_Toc222153241"/>
      <w:r w:rsidRPr="00741E99">
        <w:t>4.4.5 Victron Orion 12/12-18</w:t>
      </w:r>
      <w:bookmarkEnd w:id="5"/>
    </w:p>
    <w:p w14:paraId="3A1AF3D3" w14:textId="77777777" w:rsidR="00E031C9" w:rsidRPr="00741E99" w:rsidRDefault="00E031C9" w:rsidP="00E031C9">
      <w:pPr>
        <w:ind w:left="708"/>
        <w:jc w:val="both"/>
        <w:rPr>
          <w:rFonts w:cs="Arial"/>
        </w:rPr>
      </w:pPr>
      <w:r w:rsidRPr="00741E99">
        <w:rPr>
          <w:rFonts w:cs="Arial"/>
        </w:rPr>
        <w:t>D</w:t>
      </w:r>
      <w:r w:rsidRPr="002070A3">
        <w:rPr>
          <w:rFonts w:cs="Arial"/>
        </w:rPr>
        <w:t>er Orion ist ein DC/DC-Wandler mit galvanischer Trennung, der das Sensorsystem mit stabilen 12</w:t>
      </w:r>
      <w:r>
        <w:rPr>
          <w:rFonts w:cs="Arial"/>
        </w:rPr>
        <w:t> </w:t>
      </w:r>
      <w:r w:rsidRPr="002070A3">
        <w:rPr>
          <w:rFonts w:cs="Arial"/>
        </w:rPr>
        <w:t>V versorgt. Die galvanische Trennung verhindert Masseschleifen und elektromagnetische Störungen. Mit 18</w:t>
      </w:r>
      <w:r>
        <w:rPr>
          <w:rFonts w:cs="Arial"/>
        </w:rPr>
        <w:t> </w:t>
      </w:r>
      <w:r w:rsidRPr="002070A3">
        <w:rPr>
          <w:rFonts w:cs="Arial"/>
        </w:rPr>
        <w:t>A Ausgangsleistung bei 40</w:t>
      </w:r>
      <w:r>
        <w:rPr>
          <w:rFonts w:cs="Arial"/>
        </w:rPr>
        <w:t> </w:t>
      </w:r>
      <w:r w:rsidRPr="002070A3">
        <w:rPr>
          <w:rFonts w:cs="Arial"/>
        </w:rPr>
        <w:t xml:space="preserve">°C steht ausreichende Reserve für die Sensorik zur Verfügung </w:t>
      </w:r>
      <w:r>
        <w:rPr>
          <w:rFonts w:cs="Arial"/>
        </w:rPr>
        <w:fldChar w:fldCharType="begin"/>
      </w:r>
      <w:r>
        <w:rPr>
          <w:rFonts w:cs="Arial"/>
        </w:rPr>
        <w:instrText xml:space="preserve"> ADDIN ZOTERO_ITEM CSL_CITATION {"citationID":"XwEOVVVE","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4527B3">
        <w:rPr>
          <w:rFonts w:ascii="Aptos" w:hAnsi="Aptos"/>
        </w:rPr>
        <w:t>[12]</w:t>
      </w:r>
      <w:r>
        <w:rPr>
          <w:rFonts w:cs="Arial"/>
        </w:rPr>
        <w:fldChar w:fldCharType="end"/>
      </w:r>
      <w:r w:rsidRPr="002070A3">
        <w:rPr>
          <w:rFonts w:cs="Arial"/>
        </w:rPr>
        <w:t>. Der Eingangsspannungsbereich von 8–17</w:t>
      </w:r>
      <w:r>
        <w:rPr>
          <w:rFonts w:cs="Arial"/>
        </w:rPr>
        <w:t> </w:t>
      </w:r>
      <w:r w:rsidRPr="002070A3">
        <w:rPr>
          <w:rFonts w:cs="Arial"/>
        </w:rPr>
        <w:t xml:space="preserve">V ermöglicht einen flexiblen Betrieb </w:t>
      </w:r>
      <w:r>
        <w:rPr>
          <w:rFonts w:cs="Arial"/>
        </w:rPr>
        <w:fldChar w:fldCharType="begin"/>
      </w:r>
      <w:r>
        <w:rPr>
          <w:rFonts w:cs="Arial"/>
        </w:rPr>
        <w:instrText xml:space="preserve"> ADDIN ZOTERO_ITEM CSL_CITATION {"citationID":"rS3Lm1mw","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4527B3">
        <w:rPr>
          <w:rFonts w:ascii="Aptos" w:hAnsi="Aptos"/>
        </w:rPr>
        <w:t>[12]</w:t>
      </w:r>
      <w:r>
        <w:rPr>
          <w:rFonts w:cs="Arial"/>
        </w:rPr>
        <w:fldChar w:fldCharType="end"/>
      </w:r>
      <w:r w:rsidRPr="002070A3">
        <w:rPr>
          <w:rFonts w:cs="Arial"/>
        </w:rPr>
        <w:t>. Der Wirkungsgrad liegt bei 87</w:t>
      </w:r>
      <w:r>
        <w:rPr>
          <w:rFonts w:cs="Arial"/>
        </w:rPr>
        <w:t> </w:t>
      </w:r>
      <w:r w:rsidRPr="002070A3">
        <w:rPr>
          <w:rFonts w:cs="Arial"/>
        </w:rPr>
        <w:t xml:space="preserve">% </w:t>
      </w:r>
      <w:r>
        <w:rPr>
          <w:rFonts w:cs="Arial"/>
        </w:rPr>
        <w:fldChar w:fldCharType="begin"/>
      </w:r>
      <w:r>
        <w:rPr>
          <w:rFonts w:cs="Arial"/>
        </w:rPr>
        <w:instrText xml:space="preserve"> ADDIN ZOTERO_ITEM CSL_CITATION {"citationID":"C8DXfBzt","properties":{"formattedCitation":"[12]","plainCitation":"[12]","noteIndex":0},"citationItems":[{"id":38,"uris":["http://zotero.org/groups/6046789/items/XQWWVQ3R"],"itemData":{"id":38,"type":"document","title":"Datasheet-Orion-Tr-Smart-DC-DC-chargers-isolated-250-400W-DE.pdf","URL":"https://www.victronenergy.de/upload/documents/Datasheet-Orion-Tr-Smart-DC-DC-chargers-isolated-250-400W-DE.pdf","accessed":{"date-parts":[["2026",2,17]]}}}],"schema":"https://github.com/citation-style-language/schema/raw/master/csl-citation.json"} </w:instrText>
      </w:r>
      <w:r>
        <w:rPr>
          <w:rFonts w:cs="Arial"/>
        </w:rPr>
        <w:fldChar w:fldCharType="separate"/>
      </w:r>
      <w:r w:rsidRPr="004527B3">
        <w:rPr>
          <w:rFonts w:ascii="Aptos" w:hAnsi="Aptos"/>
        </w:rPr>
        <w:t>[12]</w:t>
      </w:r>
      <w:r>
        <w:rPr>
          <w:rFonts w:cs="Arial"/>
        </w:rPr>
        <w:fldChar w:fldCharType="end"/>
      </w:r>
      <w:r w:rsidRPr="002070A3">
        <w:rPr>
          <w:rFonts w:cs="Arial"/>
        </w:rPr>
        <w:t>. Bei der Skalierung auf größere Systeme bleibt diese Komponente weitgehend unverändert, da der Strombedarf der Sensorik unabhängig von der PV-Anlagenleistung ist.</w:t>
      </w:r>
    </w:p>
    <w:p w14:paraId="3708C4BD" w14:textId="77777777" w:rsidR="00E031C9" w:rsidRPr="00741E99" w:rsidRDefault="00E031C9" w:rsidP="00E031C9">
      <w:pPr>
        <w:pStyle w:val="berschrift2"/>
        <w:rPr>
          <w:lang w:val="en-GB"/>
        </w:rPr>
      </w:pPr>
      <w:bookmarkStart w:id="6" w:name="_Toc222153242"/>
      <w:r w:rsidRPr="00741E99">
        <w:rPr>
          <w:lang w:val="en-GB"/>
        </w:rPr>
        <w:t>4.4.6 Victron Cerbo GX und GX Touch 50</w:t>
      </w:r>
      <w:bookmarkEnd w:id="6"/>
    </w:p>
    <w:p w14:paraId="66704D64" w14:textId="77777777" w:rsidR="00E031C9" w:rsidRPr="00741E99" w:rsidRDefault="00E031C9" w:rsidP="00E031C9">
      <w:pPr>
        <w:ind w:left="708"/>
        <w:jc w:val="both"/>
        <w:rPr>
          <w:rFonts w:cs="Arial"/>
        </w:rPr>
      </w:pPr>
      <w:r w:rsidRPr="00741E99">
        <w:rPr>
          <w:rFonts w:cs="Arial"/>
        </w:rPr>
        <w:t>D</w:t>
      </w:r>
      <w:r w:rsidRPr="002070A3">
        <w:rPr>
          <w:rFonts w:cs="Arial"/>
        </w:rPr>
        <w:t xml:space="preserve">er Cerbo GX ist die zentrale Überwachungs- und Steuereinheit des Systems. Er sammelt Daten von allen Victron-Komponenten über VE.Bus und VE.Direct und stellt sie im VRM-Portal bereit </w:t>
      </w:r>
      <w:r>
        <w:rPr>
          <w:rFonts w:cs="Arial"/>
        </w:rPr>
        <w:fldChar w:fldCharType="begin"/>
      </w:r>
      <w:r>
        <w:rPr>
          <w:rFonts w:cs="Arial"/>
        </w:rPr>
        <w:instrText xml:space="preserve"> ADDIN ZOTERO_ITEM CSL_CITATION {"citationID":"eSgmqz6W","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Externe Geräte können über Modbus TCP auf die Systemdaten zugreifen. Der Verbrauch liegt bei 2,8</w:t>
      </w:r>
      <w:r>
        <w:rPr>
          <w:rFonts w:cs="Arial"/>
        </w:rPr>
        <w:t> </w:t>
      </w:r>
      <w:r w:rsidRPr="002070A3">
        <w:rPr>
          <w:rFonts w:cs="Arial"/>
        </w:rPr>
        <w:t>W ohne Display, mit GX Touch 50 bei 3,8</w:t>
      </w:r>
      <w:r>
        <w:rPr>
          <w:rFonts w:cs="Arial"/>
        </w:rPr>
        <w:t> </w:t>
      </w:r>
      <w:r w:rsidRPr="002070A3">
        <w:rPr>
          <w:rFonts w:cs="Arial"/>
        </w:rPr>
        <w:t>W bei 12</w:t>
      </w:r>
      <w:r>
        <w:rPr>
          <w:rFonts w:cs="Arial"/>
        </w:rPr>
        <w:t> </w:t>
      </w:r>
      <w:r w:rsidRPr="002070A3">
        <w:rPr>
          <w:rFonts w:cs="Arial"/>
        </w:rPr>
        <w:t xml:space="preserve">V </w:t>
      </w:r>
      <w:r>
        <w:rPr>
          <w:rFonts w:cs="Arial"/>
        </w:rPr>
        <w:fldChar w:fldCharType="begin"/>
      </w:r>
      <w:r>
        <w:rPr>
          <w:rFonts w:cs="Arial"/>
        </w:rPr>
        <w:instrText xml:space="preserve"> ADDIN ZOTERO_ITEM CSL_CITATION {"citationID":"zcjzU9kS","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Die Betriebsspannung reicht von 8–70</w:t>
      </w:r>
      <w:r>
        <w:rPr>
          <w:rFonts w:cs="Arial"/>
        </w:rPr>
        <w:t> </w:t>
      </w:r>
      <w:r w:rsidRPr="002070A3">
        <w:rPr>
          <w:rFonts w:cs="Arial"/>
        </w:rPr>
        <w:t>V DC, wodurch der Cerbo GX auch bei 48</w:t>
      </w:r>
      <w:r>
        <w:rPr>
          <w:rFonts w:cs="Arial"/>
        </w:rPr>
        <w:t> </w:t>
      </w:r>
      <w:r w:rsidRPr="002070A3">
        <w:rPr>
          <w:rFonts w:cs="Arial"/>
        </w:rPr>
        <w:t xml:space="preserve">V-Systemen einsetzbar ist </w:t>
      </w:r>
      <w:r>
        <w:rPr>
          <w:rFonts w:cs="Arial"/>
        </w:rPr>
        <w:fldChar w:fldCharType="begin"/>
      </w:r>
      <w:r>
        <w:rPr>
          <w:rFonts w:cs="Arial"/>
        </w:rPr>
        <w:instrText xml:space="preserve"> ADDIN ZOTERO_ITEM CSL_CITATION {"citationID":"7VckLZPz","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Das GX Touch 50 Display (5 Zoll, 800</w:t>
      </w:r>
      <w:r>
        <w:rPr>
          <w:rFonts w:cs="Arial"/>
        </w:rPr>
        <w:t> </w:t>
      </w:r>
      <w:r w:rsidRPr="002070A3">
        <w:rPr>
          <w:rFonts w:cs="Arial"/>
        </w:rPr>
        <w:t>×</w:t>
      </w:r>
      <w:r>
        <w:rPr>
          <w:rFonts w:cs="Arial"/>
        </w:rPr>
        <w:t> </w:t>
      </w:r>
      <w:r w:rsidRPr="002070A3">
        <w:rPr>
          <w:rFonts w:cs="Arial"/>
        </w:rPr>
        <w:t>480 Pixel, IP54) zeigt Batteriespannung, SoC, PV-Leistung, Verbrauch und Warnungen a</w:t>
      </w:r>
      <w:r>
        <w:rPr>
          <w:rFonts w:cs="Arial"/>
        </w:rPr>
        <w:t xml:space="preserve">n </w:t>
      </w:r>
      <w:r>
        <w:rPr>
          <w:rFonts w:cs="Arial"/>
        </w:rPr>
        <w:fldChar w:fldCharType="begin"/>
      </w:r>
      <w:r>
        <w:rPr>
          <w:rFonts w:cs="Arial"/>
        </w:rPr>
        <w:instrText xml:space="preserve"> ADDIN ZOTERO_ITEM CSL_CITATION {"citationID":"JekCDoul","properties":{"formattedCitation":"[7]","plainCitation":"[7]","noteIndex":0},"citationItems":[{"id":35,"uris":["http://zotero.org/groups/6046789/items/HW6FM4TS"],"itemData":{"id":35,"type":"document","title":"Datasheet-Cerbo-GX-GX-Touch-DE.pdf","URL":"https://www.victronenergy.de/upload/documents/Datasheet-Cerbo-GX-GX-Touch-DE.pdf","accessed":{"date-parts":[["2026",2,16]]}}}],"schema":"https://github.com/citation-style-language/schema/raw/master/csl-citation.json"} </w:instrText>
      </w:r>
      <w:r>
        <w:rPr>
          <w:rFonts w:cs="Arial"/>
        </w:rPr>
        <w:fldChar w:fldCharType="separate"/>
      </w:r>
      <w:r w:rsidRPr="004527B3">
        <w:rPr>
          <w:rFonts w:ascii="Aptos" w:hAnsi="Aptos"/>
        </w:rPr>
        <w:t>[7]</w:t>
      </w:r>
      <w:r>
        <w:rPr>
          <w:rFonts w:cs="Arial"/>
        </w:rPr>
        <w:fldChar w:fldCharType="end"/>
      </w:r>
      <w:r w:rsidRPr="002070A3">
        <w:rPr>
          <w:rFonts w:cs="Arial"/>
        </w:rPr>
        <w:t>. Die Bedienung erfolgt über Touch, das 2</w:t>
      </w:r>
      <w:r>
        <w:rPr>
          <w:rFonts w:cs="Arial"/>
        </w:rPr>
        <w:t> </w:t>
      </w:r>
      <w:r w:rsidRPr="002070A3">
        <w:rPr>
          <w:rFonts w:cs="Arial"/>
        </w:rPr>
        <w:t>m Kabel ermöglicht flexible Montage im Schaltschrank.</w:t>
      </w:r>
    </w:p>
    <w:p w14:paraId="7D55E126" w14:textId="77777777" w:rsidR="00E031C9" w:rsidRPr="00741E99" w:rsidRDefault="00E031C9" w:rsidP="00E031C9">
      <w:pPr>
        <w:pStyle w:val="berschrift2"/>
      </w:pPr>
      <w:bookmarkStart w:id="7" w:name="_Toc222153243"/>
      <w:r w:rsidRPr="00741E99">
        <w:t>4.4.7 Verkabelung</w:t>
      </w:r>
      <w:bookmarkEnd w:id="7"/>
      <w:r>
        <w:t xml:space="preserve"> und Absicherung</w:t>
      </w:r>
    </w:p>
    <w:p w14:paraId="62AB5741" w14:textId="77777777" w:rsidR="00E031C9" w:rsidRPr="00741E99" w:rsidRDefault="00E031C9" w:rsidP="00E031C9">
      <w:pPr>
        <w:ind w:left="708"/>
        <w:jc w:val="both"/>
        <w:rPr>
          <w:rFonts w:cs="Arial"/>
        </w:rPr>
      </w:pPr>
      <w:r w:rsidRPr="00741E99">
        <w:rPr>
          <w:rFonts w:cs="Arial"/>
        </w:rPr>
        <w:t>F</w:t>
      </w:r>
      <w:r w:rsidRPr="002070A3">
        <w:rPr>
          <w:rFonts w:cs="Arial"/>
        </w:rPr>
        <w:t>ür Hochstromverbindungen zwischen Batterie und MultiPlus werden 6</w:t>
      </w:r>
      <w:r>
        <w:rPr>
          <w:rFonts w:cs="Arial"/>
        </w:rPr>
        <w:t> </w:t>
      </w:r>
      <w:r w:rsidRPr="002070A3">
        <w:rPr>
          <w:rFonts w:cs="Arial"/>
        </w:rPr>
        <w:t>mm² Kabel verwendet, um Leitungsverluste unter 1</w:t>
      </w:r>
      <w:r>
        <w:rPr>
          <w:rFonts w:cs="Arial"/>
        </w:rPr>
        <w:t> </w:t>
      </w:r>
      <w:r w:rsidRPr="002070A3">
        <w:rPr>
          <w:rFonts w:cs="Arial"/>
        </w:rPr>
        <w:t>% zu halten. 230</w:t>
      </w:r>
      <w:r>
        <w:rPr>
          <w:rFonts w:cs="Arial"/>
        </w:rPr>
        <w:t> </w:t>
      </w:r>
      <w:r w:rsidRPr="002070A3">
        <w:rPr>
          <w:rFonts w:cs="Arial"/>
        </w:rPr>
        <w:t>V-Verkabelung erfolgt mit dreiadrigem 1,5</w:t>
      </w:r>
      <w:r>
        <w:rPr>
          <w:rFonts w:cs="Arial"/>
        </w:rPr>
        <w:t> </w:t>
      </w:r>
      <w:r w:rsidRPr="002070A3">
        <w:rPr>
          <w:rFonts w:cs="Arial"/>
        </w:rPr>
        <w:t>mm² Kabel. MC4-Stecker am PV-Anschluss gewährleisten wetterfeste Verbindungen. Blade-Sicherungen (30</w:t>
      </w:r>
      <w:r>
        <w:rPr>
          <w:rFonts w:cs="Arial"/>
        </w:rPr>
        <w:t> </w:t>
      </w:r>
      <w:r w:rsidRPr="002070A3">
        <w:rPr>
          <w:rFonts w:cs="Arial"/>
        </w:rPr>
        <w:t>A) schützen vor Kurzschlüssen. Ringkabelschuhe M8 sichern die Verschraubung an Batterie und Victron-Geräten zuverlässig. Bei größeren Systemen müssen Kabelquerschnitte entsprechend der höheren Ströme angepasst werden, um Leitungsverluste zu minimieren.</w:t>
      </w:r>
    </w:p>
    <w:p w14:paraId="33E8F893" w14:textId="77777777" w:rsidR="00F443B6" w:rsidRPr="00E031C9" w:rsidRDefault="00F443B6" w:rsidP="00E031C9"/>
    <w:sectPr w:rsidR="00F443B6" w:rsidRPr="00E031C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BF0"/>
    <w:rsid w:val="000C52CA"/>
    <w:rsid w:val="00415D65"/>
    <w:rsid w:val="00444FFB"/>
    <w:rsid w:val="00743606"/>
    <w:rsid w:val="00946BF0"/>
    <w:rsid w:val="00A22200"/>
    <w:rsid w:val="00B612CB"/>
    <w:rsid w:val="00C27728"/>
    <w:rsid w:val="00D221C7"/>
    <w:rsid w:val="00D317AC"/>
    <w:rsid w:val="00E031C9"/>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C54CF"/>
  <w15:chartTrackingRefBased/>
  <w15:docId w15:val="{4699D971-4C94-41FC-B312-FEA3139DE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031C9"/>
  </w:style>
  <w:style w:type="paragraph" w:styleId="berschrift1">
    <w:name w:val="heading 1"/>
    <w:basedOn w:val="Standard"/>
    <w:next w:val="Standard"/>
    <w:link w:val="berschrift1Zchn"/>
    <w:uiPriority w:val="9"/>
    <w:qFormat/>
    <w:rsid w:val="00946B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946B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46BF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46BF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46BF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46BF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46BF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46BF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46BF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46BF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946BF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46BF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46BF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46BF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46BF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46BF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46BF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46BF0"/>
    <w:rPr>
      <w:rFonts w:eastAsiaTheme="majorEastAsia" w:cstheme="majorBidi"/>
      <w:color w:val="272727" w:themeColor="text1" w:themeTint="D8"/>
    </w:rPr>
  </w:style>
  <w:style w:type="paragraph" w:styleId="Titel">
    <w:name w:val="Title"/>
    <w:basedOn w:val="Standard"/>
    <w:next w:val="Standard"/>
    <w:link w:val="TitelZchn"/>
    <w:uiPriority w:val="10"/>
    <w:qFormat/>
    <w:rsid w:val="00946B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46BF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46BF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46BF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46BF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46BF0"/>
    <w:rPr>
      <w:i/>
      <w:iCs/>
      <w:color w:val="404040" w:themeColor="text1" w:themeTint="BF"/>
    </w:rPr>
  </w:style>
  <w:style w:type="paragraph" w:styleId="Listenabsatz">
    <w:name w:val="List Paragraph"/>
    <w:basedOn w:val="Standard"/>
    <w:uiPriority w:val="34"/>
    <w:qFormat/>
    <w:rsid w:val="00946BF0"/>
    <w:pPr>
      <w:ind w:left="720"/>
      <w:contextualSpacing/>
    </w:pPr>
  </w:style>
  <w:style w:type="character" w:styleId="IntensiveHervorhebung">
    <w:name w:val="Intense Emphasis"/>
    <w:basedOn w:val="Absatz-Standardschriftart"/>
    <w:uiPriority w:val="21"/>
    <w:qFormat/>
    <w:rsid w:val="00946BF0"/>
    <w:rPr>
      <w:i/>
      <w:iCs/>
      <w:color w:val="0F4761" w:themeColor="accent1" w:themeShade="BF"/>
    </w:rPr>
  </w:style>
  <w:style w:type="paragraph" w:styleId="IntensivesZitat">
    <w:name w:val="Intense Quote"/>
    <w:basedOn w:val="Standard"/>
    <w:next w:val="Standard"/>
    <w:link w:val="IntensivesZitatZchn"/>
    <w:uiPriority w:val="30"/>
    <w:qFormat/>
    <w:rsid w:val="00946B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46BF0"/>
    <w:rPr>
      <w:i/>
      <w:iCs/>
      <w:color w:val="0F4761" w:themeColor="accent1" w:themeShade="BF"/>
    </w:rPr>
  </w:style>
  <w:style w:type="character" w:styleId="IntensiverVerweis">
    <w:name w:val="Intense Reference"/>
    <w:basedOn w:val="Absatz-Standardschriftart"/>
    <w:uiPriority w:val="32"/>
    <w:qFormat/>
    <w:rsid w:val="00946B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2399</Words>
  <Characters>15118</Characters>
  <Application>Microsoft Office Word</Application>
  <DocSecurity>0</DocSecurity>
  <Lines>125</Lines>
  <Paragraphs>34</Paragraphs>
  <ScaleCrop>false</ScaleCrop>
  <Company/>
  <LinksUpToDate>false</LinksUpToDate>
  <CharactersWithSpaces>17483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6</cp:revision>
  <dcterms:created xsi:type="dcterms:W3CDTF">2025-12-17T09:04:00Z</dcterms:created>
  <dcterms:modified xsi:type="dcterms:W3CDTF">2026-02-17T22:56:00Z</dcterms:modified>
</cp:coreProperties>
</file>