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lang w:val="de-DE"/>
        </w:rPr>
        <w:id w:val="560608808"/>
        <w:docPartObj>
          <w:docPartGallery w:val="Table of Contents"/>
          <w:docPartUnique/>
        </w:docPartObj>
      </w:sdtPr>
      <w:sdtEndPr>
        <w:rPr>
          <w:rFonts w:asciiTheme="minorHAnsi" w:eastAsiaTheme="minorHAnsi" w:hAnsiTheme="minorHAnsi" w:cstheme="minorBidi"/>
          <w:b/>
          <w:bCs/>
          <w:kern w:val="2"/>
          <w:sz w:val="22"/>
          <w:szCs w:val="22"/>
          <w:lang w:eastAsia="en-US"/>
          <w14:ligatures w14:val="standardContextual"/>
        </w:rPr>
      </w:sdtEndPr>
      <w:sdtContent>
        <w:p w14:paraId="1D8CB659" w14:textId="4187C5A0" w:rsidR="00111D08" w:rsidRDefault="00111D08">
          <w:pPr>
            <w:pStyle w:val="Inhaltsverzeichnisberschrift"/>
          </w:pPr>
          <w:r>
            <w:rPr>
              <w:lang w:val="de-DE"/>
            </w:rPr>
            <w:t>Inhaltsverzeichnis</w:t>
          </w:r>
        </w:p>
        <w:p w14:paraId="49D789EC" w14:textId="17B60EAD" w:rsidR="00637C9F" w:rsidRDefault="00111D08">
          <w:pPr>
            <w:pStyle w:val="Verzeichnis1"/>
            <w:tabs>
              <w:tab w:val="right" w:leader="dot" w:pos="9062"/>
            </w:tabs>
            <w:rPr>
              <w:rFonts w:eastAsiaTheme="minorEastAsia"/>
              <w:noProof/>
              <w:sz w:val="24"/>
              <w:szCs w:val="24"/>
              <w:lang w:eastAsia="de-AT"/>
            </w:rPr>
          </w:pPr>
          <w:r>
            <w:fldChar w:fldCharType="begin"/>
          </w:r>
          <w:r>
            <w:instrText xml:space="preserve"> TOC \o "1-3" \h \z \u </w:instrText>
          </w:r>
          <w:r>
            <w:fldChar w:fldCharType="separate"/>
          </w:r>
          <w:hyperlink w:anchor="_Toc220424943" w:history="1">
            <w:r w:rsidR="00637C9F" w:rsidRPr="008B22CF">
              <w:rPr>
                <w:rStyle w:val="Hyperlink"/>
                <w:noProof/>
              </w:rPr>
              <w:t>4.1 Zielsetzung und Abgrenzung</w:t>
            </w:r>
            <w:r w:rsidR="00637C9F">
              <w:rPr>
                <w:noProof/>
                <w:webHidden/>
              </w:rPr>
              <w:tab/>
            </w:r>
            <w:r w:rsidR="00637C9F">
              <w:rPr>
                <w:noProof/>
                <w:webHidden/>
              </w:rPr>
              <w:fldChar w:fldCharType="begin"/>
            </w:r>
            <w:r w:rsidR="00637C9F">
              <w:rPr>
                <w:noProof/>
                <w:webHidden/>
              </w:rPr>
              <w:instrText xml:space="preserve"> PAGEREF _Toc220424943 \h </w:instrText>
            </w:r>
            <w:r w:rsidR="00637C9F">
              <w:rPr>
                <w:noProof/>
                <w:webHidden/>
              </w:rPr>
            </w:r>
            <w:r w:rsidR="00637C9F">
              <w:rPr>
                <w:noProof/>
                <w:webHidden/>
              </w:rPr>
              <w:fldChar w:fldCharType="separate"/>
            </w:r>
            <w:r w:rsidR="00637C9F">
              <w:rPr>
                <w:noProof/>
                <w:webHidden/>
              </w:rPr>
              <w:t>2</w:t>
            </w:r>
            <w:r w:rsidR="00637C9F">
              <w:rPr>
                <w:noProof/>
                <w:webHidden/>
              </w:rPr>
              <w:fldChar w:fldCharType="end"/>
            </w:r>
          </w:hyperlink>
        </w:p>
        <w:p w14:paraId="6CD2EF62" w14:textId="2BEEE26A" w:rsidR="00637C9F" w:rsidRDefault="00637C9F">
          <w:pPr>
            <w:pStyle w:val="Verzeichnis2"/>
            <w:tabs>
              <w:tab w:val="right" w:leader="dot" w:pos="9062"/>
            </w:tabs>
            <w:rPr>
              <w:rFonts w:eastAsiaTheme="minorEastAsia"/>
              <w:noProof/>
              <w:sz w:val="24"/>
              <w:szCs w:val="24"/>
              <w:lang w:eastAsia="de-AT"/>
            </w:rPr>
          </w:pPr>
          <w:hyperlink w:anchor="_Toc220424944" w:history="1">
            <w:r w:rsidRPr="008B22CF">
              <w:rPr>
                <w:rStyle w:val="Hyperlink"/>
                <w:noProof/>
              </w:rPr>
              <w:t>4.1.1 Anforderungen an das Energiesystem</w:t>
            </w:r>
            <w:r>
              <w:rPr>
                <w:noProof/>
                <w:webHidden/>
              </w:rPr>
              <w:tab/>
            </w:r>
            <w:r>
              <w:rPr>
                <w:noProof/>
                <w:webHidden/>
              </w:rPr>
              <w:fldChar w:fldCharType="begin"/>
            </w:r>
            <w:r>
              <w:rPr>
                <w:noProof/>
                <w:webHidden/>
              </w:rPr>
              <w:instrText xml:space="preserve"> PAGEREF _Toc220424944 \h </w:instrText>
            </w:r>
            <w:r>
              <w:rPr>
                <w:noProof/>
                <w:webHidden/>
              </w:rPr>
            </w:r>
            <w:r>
              <w:rPr>
                <w:noProof/>
                <w:webHidden/>
              </w:rPr>
              <w:fldChar w:fldCharType="separate"/>
            </w:r>
            <w:r>
              <w:rPr>
                <w:noProof/>
                <w:webHidden/>
              </w:rPr>
              <w:t>2</w:t>
            </w:r>
            <w:r>
              <w:rPr>
                <w:noProof/>
                <w:webHidden/>
              </w:rPr>
              <w:fldChar w:fldCharType="end"/>
            </w:r>
          </w:hyperlink>
        </w:p>
        <w:p w14:paraId="73367BD5" w14:textId="2CE55F2B" w:rsidR="00637C9F" w:rsidRDefault="00637C9F">
          <w:pPr>
            <w:pStyle w:val="Verzeichnis1"/>
            <w:tabs>
              <w:tab w:val="right" w:leader="dot" w:pos="9062"/>
            </w:tabs>
            <w:rPr>
              <w:rFonts w:eastAsiaTheme="minorEastAsia"/>
              <w:noProof/>
              <w:sz w:val="24"/>
              <w:szCs w:val="24"/>
              <w:lang w:eastAsia="de-AT"/>
            </w:rPr>
          </w:pPr>
          <w:hyperlink w:anchor="_Toc220424945" w:history="1">
            <w:r w:rsidRPr="008B22CF">
              <w:rPr>
                <w:rStyle w:val="Hyperlink"/>
                <w:noProof/>
              </w:rPr>
              <w:t>4.2 Grundlagen photovoltaischer Energieversorgung</w:t>
            </w:r>
            <w:r>
              <w:rPr>
                <w:noProof/>
                <w:webHidden/>
              </w:rPr>
              <w:tab/>
            </w:r>
            <w:r>
              <w:rPr>
                <w:noProof/>
                <w:webHidden/>
              </w:rPr>
              <w:fldChar w:fldCharType="begin"/>
            </w:r>
            <w:r>
              <w:rPr>
                <w:noProof/>
                <w:webHidden/>
              </w:rPr>
              <w:instrText xml:space="preserve"> PAGEREF _Toc220424945 \h </w:instrText>
            </w:r>
            <w:r>
              <w:rPr>
                <w:noProof/>
                <w:webHidden/>
              </w:rPr>
            </w:r>
            <w:r>
              <w:rPr>
                <w:noProof/>
                <w:webHidden/>
              </w:rPr>
              <w:fldChar w:fldCharType="separate"/>
            </w:r>
            <w:r>
              <w:rPr>
                <w:noProof/>
                <w:webHidden/>
              </w:rPr>
              <w:t>3</w:t>
            </w:r>
            <w:r>
              <w:rPr>
                <w:noProof/>
                <w:webHidden/>
              </w:rPr>
              <w:fldChar w:fldCharType="end"/>
            </w:r>
          </w:hyperlink>
        </w:p>
        <w:p w14:paraId="0C3996B0" w14:textId="436F79B7" w:rsidR="00637C9F" w:rsidRDefault="00637C9F">
          <w:pPr>
            <w:pStyle w:val="Verzeichnis2"/>
            <w:tabs>
              <w:tab w:val="right" w:leader="dot" w:pos="9062"/>
            </w:tabs>
            <w:rPr>
              <w:rFonts w:eastAsiaTheme="minorEastAsia"/>
              <w:noProof/>
              <w:sz w:val="24"/>
              <w:szCs w:val="24"/>
              <w:lang w:eastAsia="de-AT"/>
            </w:rPr>
          </w:pPr>
          <w:hyperlink w:anchor="_Toc220424946" w:history="1">
            <w:r w:rsidRPr="008B22CF">
              <w:rPr>
                <w:rStyle w:val="Hyperlink"/>
                <w:noProof/>
              </w:rPr>
              <w:t>4.2.1 Kennlinien und Maximum Power Point Tracking</w:t>
            </w:r>
            <w:r>
              <w:rPr>
                <w:noProof/>
                <w:webHidden/>
              </w:rPr>
              <w:tab/>
            </w:r>
            <w:r>
              <w:rPr>
                <w:noProof/>
                <w:webHidden/>
              </w:rPr>
              <w:fldChar w:fldCharType="begin"/>
            </w:r>
            <w:r>
              <w:rPr>
                <w:noProof/>
                <w:webHidden/>
              </w:rPr>
              <w:instrText xml:space="preserve"> PAGEREF _Toc220424946 \h </w:instrText>
            </w:r>
            <w:r>
              <w:rPr>
                <w:noProof/>
                <w:webHidden/>
              </w:rPr>
            </w:r>
            <w:r>
              <w:rPr>
                <w:noProof/>
                <w:webHidden/>
              </w:rPr>
              <w:fldChar w:fldCharType="separate"/>
            </w:r>
            <w:r>
              <w:rPr>
                <w:noProof/>
                <w:webHidden/>
              </w:rPr>
              <w:t>3</w:t>
            </w:r>
            <w:r>
              <w:rPr>
                <w:noProof/>
                <w:webHidden/>
              </w:rPr>
              <w:fldChar w:fldCharType="end"/>
            </w:r>
          </w:hyperlink>
        </w:p>
        <w:p w14:paraId="18569E9A" w14:textId="7A2FFC7E" w:rsidR="00637C9F" w:rsidRDefault="00637C9F">
          <w:pPr>
            <w:pStyle w:val="Verzeichnis1"/>
            <w:tabs>
              <w:tab w:val="right" w:leader="dot" w:pos="9062"/>
            </w:tabs>
            <w:rPr>
              <w:rFonts w:eastAsiaTheme="minorEastAsia"/>
              <w:noProof/>
              <w:sz w:val="24"/>
              <w:szCs w:val="24"/>
              <w:lang w:eastAsia="de-AT"/>
            </w:rPr>
          </w:pPr>
          <w:hyperlink w:anchor="_Toc220424947" w:history="1">
            <w:r w:rsidRPr="008B22CF">
              <w:rPr>
                <w:rStyle w:val="Hyperlink"/>
                <w:noProof/>
              </w:rPr>
              <w:t>5. Quellenverzeichnis</w:t>
            </w:r>
            <w:r>
              <w:rPr>
                <w:noProof/>
                <w:webHidden/>
              </w:rPr>
              <w:tab/>
            </w:r>
            <w:r>
              <w:rPr>
                <w:noProof/>
                <w:webHidden/>
              </w:rPr>
              <w:fldChar w:fldCharType="begin"/>
            </w:r>
            <w:r>
              <w:rPr>
                <w:noProof/>
                <w:webHidden/>
              </w:rPr>
              <w:instrText xml:space="preserve"> PAGEREF _Toc220424947 \h </w:instrText>
            </w:r>
            <w:r>
              <w:rPr>
                <w:noProof/>
                <w:webHidden/>
              </w:rPr>
            </w:r>
            <w:r>
              <w:rPr>
                <w:noProof/>
                <w:webHidden/>
              </w:rPr>
              <w:fldChar w:fldCharType="separate"/>
            </w:r>
            <w:r>
              <w:rPr>
                <w:noProof/>
                <w:webHidden/>
              </w:rPr>
              <w:t>5</w:t>
            </w:r>
            <w:r>
              <w:rPr>
                <w:noProof/>
                <w:webHidden/>
              </w:rPr>
              <w:fldChar w:fldCharType="end"/>
            </w:r>
          </w:hyperlink>
        </w:p>
        <w:p w14:paraId="4E0F4A6B" w14:textId="0E5F4A2E" w:rsidR="00637C9F" w:rsidRDefault="00637C9F">
          <w:pPr>
            <w:pStyle w:val="Verzeichnis1"/>
            <w:tabs>
              <w:tab w:val="right" w:leader="dot" w:pos="9062"/>
            </w:tabs>
            <w:rPr>
              <w:rFonts w:eastAsiaTheme="minorEastAsia"/>
              <w:noProof/>
              <w:sz w:val="24"/>
              <w:szCs w:val="24"/>
              <w:lang w:eastAsia="de-AT"/>
            </w:rPr>
          </w:pPr>
          <w:hyperlink w:anchor="_Toc220424948" w:history="1">
            <w:r w:rsidRPr="008B22CF">
              <w:rPr>
                <w:rStyle w:val="Hyperlink"/>
                <w:noProof/>
              </w:rPr>
              <w:t>6. Abbildungsverzeichnis</w:t>
            </w:r>
            <w:r>
              <w:rPr>
                <w:noProof/>
                <w:webHidden/>
              </w:rPr>
              <w:tab/>
            </w:r>
            <w:r>
              <w:rPr>
                <w:noProof/>
                <w:webHidden/>
              </w:rPr>
              <w:fldChar w:fldCharType="begin"/>
            </w:r>
            <w:r>
              <w:rPr>
                <w:noProof/>
                <w:webHidden/>
              </w:rPr>
              <w:instrText xml:space="preserve"> PAGEREF _Toc220424948 \h </w:instrText>
            </w:r>
            <w:r>
              <w:rPr>
                <w:noProof/>
                <w:webHidden/>
              </w:rPr>
            </w:r>
            <w:r>
              <w:rPr>
                <w:noProof/>
                <w:webHidden/>
              </w:rPr>
              <w:fldChar w:fldCharType="separate"/>
            </w:r>
            <w:r>
              <w:rPr>
                <w:noProof/>
                <w:webHidden/>
              </w:rPr>
              <w:t>5</w:t>
            </w:r>
            <w:r>
              <w:rPr>
                <w:noProof/>
                <w:webHidden/>
              </w:rPr>
              <w:fldChar w:fldCharType="end"/>
            </w:r>
          </w:hyperlink>
        </w:p>
        <w:p w14:paraId="3A3C464E" w14:textId="3BA6C7DC" w:rsidR="00111D08" w:rsidRDefault="00111D08">
          <w:r>
            <w:rPr>
              <w:b/>
              <w:bCs/>
              <w:lang w:val="de-DE"/>
            </w:rPr>
            <w:fldChar w:fldCharType="end"/>
          </w:r>
        </w:p>
      </w:sdtContent>
    </w:sdt>
    <w:p w14:paraId="1EA68C45" w14:textId="77777777" w:rsidR="00303B13" w:rsidRDefault="00303B13" w:rsidP="008C6D28">
      <w:pPr>
        <w:rPr>
          <w:rFonts w:cs="Arial"/>
          <w:b/>
          <w:bCs/>
          <w:sz w:val="32"/>
          <w:szCs w:val="32"/>
        </w:rPr>
      </w:pPr>
    </w:p>
    <w:p w14:paraId="7CC83F91" w14:textId="77777777" w:rsidR="00303B13" w:rsidRDefault="00303B13" w:rsidP="008C6D28">
      <w:pPr>
        <w:rPr>
          <w:rFonts w:cs="Arial"/>
          <w:b/>
          <w:bCs/>
          <w:sz w:val="32"/>
          <w:szCs w:val="32"/>
        </w:rPr>
      </w:pPr>
    </w:p>
    <w:p w14:paraId="6C787143" w14:textId="77777777" w:rsidR="00303B13" w:rsidRDefault="00303B13" w:rsidP="008C6D28">
      <w:pPr>
        <w:rPr>
          <w:rFonts w:cs="Arial"/>
          <w:b/>
          <w:bCs/>
          <w:sz w:val="32"/>
          <w:szCs w:val="32"/>
        </w:rPr>
      </w:pPr>
    </w:p>
    <w:p w14:paraId="4267D030" w14:textId="77777777" w:rsidR="00303B13" w:rsidRDefault="00303B13" w:rsidP="008C6D28">
      <w:pPr>
        <w:rPr>
          <w:rFonts w:cs="Arial"/>
          <w:b/>
          <w:bCs/>
          <w:sz w:val="32"/>
          <w:szCs w:val="32"/>
        </w:rPr>
      </w:pPr>
    </w:p>
    <w:p w14:paraId="33307BDA" w14:textId="77777777" w:rsidR="00303B13" w:rsidRDefault="00303B13" w:rsidP="008C6D28">
      <w:pPr>
        <w:rPr>
          <w:rFonts w:cs="Arial"/>
          <w:b/>
          <w:bCs/>
          <w:sz w:val="32"/>
          <w:szCs w:val="32"/>
        </w:rPr>
      </w:pPr>
    </w:p>
    <w:p w14:paraId="09138469" w14:textId="77777777" w:rsidR="00303B13" w:rsidRDefault="00303B13" w:rsidP="008C6D28">
      <w:pPr>
        <w:rPr>
          <w:rFonts w:cs="Arial"/>
          <w:b/>
          <w:bCs/>
          <w:sz w:val="32"/>
          <w:szCs w:val="32"/>
        </w:rPr>
      </w:pPr>
    </w:p>
    <w:p w14:paraId="4BA44CEA" w14:textId="77777777" w:rsidR="00303B13" w:rsidRDefault="00303B13" w:rsidP="008C6D28">
      <w:pPr>
        <w:rPr>
          <w:rFonts w:cs="Arial"/>
          <w:b/>
          <w:bCs/>
          <w:sz w:val="32"/>
          <w:szCs w:val="32"/>
        </w:rPr>
      </w:pPr>
    </w:p>
    <w:p w14:paraId="381234E3" w14:textId="77777777" w:rsidR="00303B13" w:rsidRDefault="00303B13" w:rsidP="008C6D28">
      <w:pPr>
        <w:rPr>
          <w:rFonts w:cs="Arial"/>
          <w:b/>
          <w:bCs/>
          <w:sz w:val="32"/>
          <w:szCs w:val="32"/>
        </w:rPr>
      </w:pPr>
    </w:p>
    <w:p w14:paraId="35401A78" w14:textId="77777777" w:rsidR="00303B13" w:rsidRDefault="00303B13" w:rsidP="008C6D28">
      <w:pPr>
        <w:rPr>
          <w:rFonts w:cs="Arial"/>
          <w:b/>
          <w:bCs/>
          <w:sz w:val="32"/>
          <w:szCs w:val="32"/>
        </w:rPr>
      </w:pPr>
    </w:p>
    <w:p w14:paraId="7CDC3A2A" w14:textId="77777777" w:rsidR="00303B13" w:rsidRDefault="00303B13" w:rsidP="008C6D28">
      <w:pPr>
        <w:rPr>
          <w:rFonts w:cs="Arial"/>
          <w:b/>
          <w:bCs/>
          <w:sz w:val="32"/>
          <w:szCs w:val="32"/>
        </w:rPr>
      </w:pPr>
    </w:p>
    <w:p w14:paraId="16663897" w14:textId="77777777" w:rsidR="00303B13" w:rsidRDefault="00303B13" w:rsidP="008C6D28">
      <w:pPr>
        <w:rPr>
          <w:rFonts w:cs="Arial"/>
          <w:b/>
          <w:bCs/>
          <w:sz w:val="32"/>
          <w:szCs w:val="32"/>
        </w:rPr>
      </w:pPr>
    </w:p>
    <w:p w14:paraId="5EC197B1" w14:textId="77777777" w:rsidR="00303B13" w:rsidRDefault="00303B13" w:rsidP="008C6D28">
      <w:pPr>
        <w:rPr>
          <w:rFonts w:cs="Arial"/>
          <w:b/>
          <w:bCs/>
          <w:sz w:val="32"/>
          <w:szCs w:val="32"/>
        </w:rPr>
      </w:pPr>
    </w:p>
    <w:p w14:paraId="6A4891E1" w14:textId="77777777" w:rsidR="00303B13" w:rsidRDefault="00303B13" w:rsidP="008C6D28">
      <w:pPr>
        <w:rPr>
          <w:rFonts w:cs="Arial"/>
          <w:b/>
          <w:bCs/>
          <w:sz w:val="32"/>
          <w:szCs w:val="32"/>
        </w:rPr>
      </w:pPr>
    </w:p>
    <w:p w14:paraId="23EE12EF" w14:textId="77777777" w:rsidR="00303B13" w:rsidRDefault="00303B13" w:rsidP="008C6D28">
      <w:pPr>
        <w:rPr>
          <w:rFonts w:cs="Arial"/>
          <w:b/>
          <w:bCs/>
          <w:sz w:val="32"/>
          <w:szCs w:val="32"/>
        </w:rPr>
      </w:pPr>
    </w:p>
    <w:p w14:paraId="58B647BA" w14:textId="77777777" w:rsidR="00303B13" w:rsidRDefault="00303B13" w:rsidP="008C6D28">
      <w:pPr>
        <w:rPr>
          <w:rFonts w:cs="Arial"/>
          <w:b/>
          <w:bCs/>
          <w:sz w:val="32"/>
          <w:szCs w:val="32"/>
        </w:rPr>
      </w:pPr>
    </w:p>
    <w:p w14:paraId="7E9027A0" w14:textId="77777777" w:rsidR="00303B13" w:rsidRDefault="00303B13" w:rsidP="008C6D28">
      <w:pPr>
        <w:rPr>
          <w:rFonts w:cs="Arial"/>
          <w:b/>
          <w:bCs/>
          <w:sz w:val="32"/>
          <w:szCs w:val="32"/>
        </w:rPr>
      </w:pPr>
    </w:p>
    <w:p w14:paraId="6DAF3550" w14:textId="77777777" w:rsidR="000D220D" w:rsidRDefault="000D220D" w:rsidP="008C6D28">
      <w:pPr>
        <w:rPr>
          <w:rFonts w:cs="Arial"/>
          <w:b/>
          <w:bCs/>
          <w:sz w:val="32"/>
          <w:szCs w:val="32"/>
        </w:rPr>
      </w:pPr>
    </w:p>
    <w:p w14:paraId="2B901248" w14:textId="77777777" w:rsidR="000D220D" w:rsidRDefault="000D220D" w:rsidP="008C6D28">
      <w:pPr>
        <w:rPr>
          <w:rFonts w:cs="Arial"/>
          <w:b/>
          <w:bCs/>
          <w:sz w:val="32"/>
          <w:szCs w:val="32"/>
        </w:rPr>
      </w:pPr>
    </w:p>
    <w:p w14:paraId="0A7169F9" w14:textId="3A1A511D" w:rsidR="00303B13" w:rsidRPr="00D95053" w:rsidRDefault="00303B13" w:rsidP="00303B13">
      <w:pPr>
        <w:pStyle w:val="berschrift1"/>
      </w:pPr>
      <w:bookmarkStart w:id="0" w:name="_Toc220424943"/>
      <w:r w:rsidRPr="00D95053">
        <w:lastRenderedPageBreak/>
        <w:t xml:space="preserve">4.1 Zielsetzung </w:t>
      </w:r>
      <w:r>
        <w:t>und Abgrenzung</w:t>
      </w:r>
      <w:bookmarkEnd w:id="0"/>
    </w:p>
    <w:p w14:paraId="3BFB3EF6" w14:textId="77777777" w:rsidR="00303B13" w:rsidRDefault="00303B13" w:rsidP="00AE704B">
      <w:pPr>
        <w:ind w:left="708"/>
        <w:jc w:val="both"/>
        <w:rPr>
          <w:rFonts w:cs="Arial"/>
        </w:rPr>
      </w:pPr>
      <w:r w:rsidRPr="00A42FF6">
        <w:rPr>
          <w:rFonts w:cs="Arial"/>
        </w:rPr>
        <w:t xml:space="preserve">Ziel dieser Arbeit ist die Entwicklung und Umsetzung eines Energie-Management-Systems für automatisierte Gewächshäuser. Der praktische Teil umfasst den Aufbau </w:t>
      </w:r>
      <w:r>
        <w:rPr>
          <w:rFonts w:cs="Arial"/>
        </w:rPr>
        <w:t xml:space="preserve">und die Inbetriebnahme eines </w:t>
      </w:r>
      <w:r w:rsidRPr="00A42FF6">
        <w:rPr>
          <w:rFonts w:cs="Arial"/>
        </w:rPr>
        <w:t>12</w:t>
      </w:r>
      <w:r>
        <w:rPr>
          <w:rFonts w:cs="Arial"/>
        </w:rPr>
        <w:t> </w:t>
      </w:r>
      <w:r w:rsidRPr="00A42FF6">
        <w:rPr>
          <w:rFonts w:cs="Arial"/>
        </w:rPr>
        <w:t>V Hybrid-</w:t>
      </w:r>
      <w:r>
        <w:rPr>
          <w:rFonts w:cs="Arial"/>
        </w:rPr>
        <w:t>Energiesystems zur elektrischen Versorgung eines 0,7 m</w:t>
      </w:r>
      <w:r w:rsidRPr="00A42FF6">
        <w:rPr>
          <w:rFonts w:cs="Arial"/>
        </w:rPr>
        <w:t>²</w:t>
      </w:r>
      <w:r>
        <w:rPr>
          <w:rFonts w:cs="Arial"/>
        </w:rPr>
        <w:t xml:space="preserve"> Prototyps. Die Auslegung und Integration der angeschlossenen Verbraucher liegt außerhalb des Untersuchungsumfangs. </w:t>
      </w:r>
    </w:p>
    <w:p w14:paraId="30AB447A" w14:textId="77777777" w:rsidR="00303B13" w:rsidRDefault="00303B13" w:rsidP="00AE704B">
      <w:pPr>
        <w:ind w:left="708"/>
        <w:jc w:val="both"/>
        <w:rPr>
          <w:rFonts w:cs="Arial"/>
        </w:rPr>
      </w:pPr>
      <w:r>
        <w:rPr>
          <w:rFonts w:cs="Arial"/>
        </w:rPr>
        <w:t>Der entwickelte Prototyp dient als Demonstrations- und Testsystem für ein hybrides Energie-Management-Konzept im kleinen Maßstab. Er ermöglicht die Untersuchung von Energieflüssen, Speicherverhalten und Netzinteraktion unter realistischen Bedingungen.</w:t>
      </w:r>
    </w:p>
    <w:p w14:paraId="356EBF62" w14:textId="77777777" w:rsidR="00303B13" w:rsidRDefault="00303B13" w:rsidP="00AE704B">
      <w:pPr>
        <w:ind w:left="708"/>
        <w:jc w:val="both"/>
        <w:rPr>
          <w:rFonts w:cs="Arial"/>
        </w:rPr>
      </w:pPr>
      <w:r>
        <w:rPr>
          <w:rFonts w:cs="Arial"/>
        </w:rPr>
        <w:t>Parallel dazu erfolgt die theoretische Auslegung eines skalierten Energieversorgungssystems für ein 10 m</w:t>
      </w:r>
      <w:r w:rsidRPr="00A42FF6">
        <w:rPr>
          <w:rFonts w:cs="Arial"/>
        </w:rPr>
        <w:t>²</w:t>
      </w:r>
      <w:r>
        <w:rPr>
          <w:rFonts w:cs="Arial"/>
        </w:rPr>
        <w:t xml:space="preserve"> Gewächshaus mit 48 V-Architektur für den landwirtschaftlichen Einsatz. Die zugehörige Wirtschaftsanalyse vergleicht unterschiedliche Systemarchitekturen (reines Inselsystem, Hybrid-System und reiner Netzbezug) hinsichtlich Investitionskosten, Betriebskosten und Amortisationszeit.</w:t>
      </w:r>
    </w:p>
    <w:p w14:paraId="74B0DBE1" w14:textId="77777777" w:rsidR="00303B13" w:rsidRPr="00A42FF6" w:rsidRDefault="00303B13" w:rsidP="00BA48E8">
      <w:pPr>
        <w:spacing w:after="0" w:line="360" w:lineRule="auto"/>
        <w:ind w:left="708"/>
        <w:jc w:val="both"/>
        <w:rPr>
          <w:rFonts w:cs="Arial"/>
        </w:rPr>
      </w:pPr>
      <w:r w:rsidRPr="00A42FF6">
        <w:rPr>
          <w:rFonts w:cs="Arial"/>
        </w:rPr>
        <w:t>Der Fokus liegt auf folgenden Bereichen:</w:t>
      </w:r>
    </w:p>
    <w:p w14:paraId="3FF0394E" w14:textId="77777777" w:rsidR="00303B13" w:rsidRDefault="00303B13" w:rsidP="00BA48E8">
      <w:pPr>
        <w:numPr>
          <w:ilvl w:val="0"/>
          <w:numId w:val="3"/>
        </w:numPr>
        <w:tabs>
          <w:tab w:val="clear" w:pos="1068"/>
          <w:tab w:val="num" w:pos="720"/>
        </w:tabs>
        <w:spacing w:after="0" w:line="240" w:lineRule="auto"/>
        <w:ind w:left="1066" w:hanging="357"/>
        <w:jc w:val="both"/>
        <w:rPr>
          <w:rFonts w:cs="Arial"/>
        </w:rPr>
      </w:pPr>
      <w:r w:rsidRPr="00A42FF6">
        <w:rPr>
          <w:rFonts w:cs="Arial"/>
        </w:rPr>
        <w:t xml:space="preserve">Dimensionierung und Auswahl </w:t>
      </w:r>
      <w:r>
        <w:rPr>
          <w:rFonts w:cs="Arial"/>
        </w:rPr>
        <w:t>der energiebezogenen</w:t>
      </w:r>
      <w:r w:rsidRPr="00A42FF6">
        <w:rPr>
          <w:rFonts w:cs="Arial"/>
        </w:rPr>
        <w:t xml:space="preserve"> Komponenten für Prototyp und 10m² System</w:t>
      </w:r>
    </w:p>
    <w:p w14:paraId="7DD334D5" w14:textId="77777777" w:rsidR="00303B13" w:rsidRPr="00BA48E8" w:rsidRDefault="00303B13" w:rsidP="00BA48E8">
      <w:pPr>
        <w:numPr>
          <w:ilvl w:val="0"/>
          <w:numId w:val="3"/>
        </w:numPr>
        <w:tabs>
          <w:tab w:val="clear" w:pos="1068"/>
          <w:tab w:val="num" w:pos="720"/>
        </w:tabs>
        <w:spacing w:after="0" w:line="360" w:lineRule="auto"/>
        <w:ind w:left="1066" w:hanging="357"/>
        <w:jc w:val="both"/>
        <w:rPr>
          <w:rFonts w:cs="Arial"/>
        </w:rPr>
      </w:pPr>
      <w:r w:rsidRPr="00BA48E8">
        <w:rPr>
          <w:rFonts w:cs="Arial"/>
        </w:rPr>
        <w:t xml:space="preserve">Integration </w:t>
      </w:r>
      <w:r>
        <w:rPr>
          <w:rFonts w:cs="Arial"/>
        </w:rPr>
        <w:t xml:space="preserve">und Konfiguration </w:t>
      </w:r>
      <w:r w:rsidRPr="00BA48E8">
        <w:rPr>
          <w:rFonts w:cs="Arial"/>
        </w:rPr>
        <w:t>eines Energie-Monitoringsystems</w:t>
      </w:r>
    </w:p>
    <w:p w14:paraId="2A9EC4DE" w14:textId="77777777" w:rsidR="00303B13" w:rsidRPr="00A42FF6" w:rsidRDefault="00303B13" w:rsidP="00BA48E8">
      <w:pPr>
        <w:numPr>
          <w:ilvl w:val="0"/>
          <w:numId w:val="3"/>
        </w:numPr>
        <w:tabs>
          <w:tab w:val="clear" w:pos="1068"/>
          <w:tab w:val="num" w:pos="720"/>
        </w:tabs>
        <w:spacing w:after="0"/>
        <w:ind w:left="1066" w:hanging="357"/>
        <w:jc w:val="both"/>
        <w:rPr>
          <w:rFonts w:cs="Arial"/>
        </w:rPr>
      </w:pPr>
      <w:r w:rsidRPr="00A42FF6">
        <w:rPr>
          <w:rFonts w:cs="Arial"/>
        </w:rPr>
        <w:t>Vergleichende Wirtschaftsanalyse</w:t>
      </w:r>
      <w:r>
        <w:rPr>
          <w:rFonts w:cs="Arial"/>
        </w:rPr>
        <w:t xml:space="preserve"> verschiedener Energieversorgungskonzepte</w:t>
      </w:r>
    </w:p>
    <w:p w14:paraId="27F34B4C" w14:textId="77777777" w:rsidR="00303B13" w:rsidRDefault="00303B13" w:rsidP="00BA48E8">
      <w:pPr>
        <w:numPr>
          <w:ilvl w:val="0"/>
          <w:numId w:val="3"/>
        </w:numPr>
        <w:tabs>
          <w:tab w:val="clear" w:pos="1068"/>
          <w:tab w:val="num" w:pos="720"/>
        </w:tabs>
        <w:spacing w:after="0"/>
        <w:ind w:left="1066" w:hanging="357"/>
        <w:jc w:val="both"/>
        <w:rPr>
          <w:rFonts w:cs="Arial"/>
        </w:rPr>
      </w:pPr>
      <w:r w:rsidRPr="00A42FF6">
        <w:rPr>
          <w:rFonts w:cs="Arial"/>
        </w:rPr>
        <w:t>Bewertung verschiedener Batterietechnologien über die Lebensdauer</w:t>
      </w:r>
    </w:p>
    <w:p w14:paraId="3B9C637F" w14:textId="77777777" w:rsidR="00303B13" w:rsidRPr="00A42FF6" w:rsidRDefault="00303B13" w:rsidP="00BA48E8">
      <w:pPr>
        <w:spacing w:after="60"/>
        <w:ind w:left="1066"/>
        <w:jc w:val="both"/>
        <w:rPr>
          <w:rFonts w:cs="Arial"/>
        </w:rPr>
      </w:pPr>
    </w:p>
    <w:p w14:paraId="79A1E483" w14:textId="77777777" w:rsidR="00303B13" w:rsidRDefault="00303B13" w:rsidP="00C12FD9">
      <w:pPr>
        <w:ind w:left="708"/>
        <w:jc w:val="both"/>
        <w:rPr>
          <w:rFonts w:cs="Arial"/>
        </w:rPr>
      </w:pPr>
      <w:r w:rsidRPr="00250376">
        <w:rPr>
          <w:rFonts w:cs="Arial"/>
        </w:rPr>
        <w:t xml:space="preserve">Abgrenzung: </w:t>
      </w:r>
      <w:r w:rsidRPr="00A42FF6">
        <w:rPr>
          <w:rFonts w:cs="Arial"/>
        </w:rPr>
        <w:t xml:space="preserve">Die Entwicklung der einzelnen Verbraucher (Sensoren, Bewässerung, Klimasteuerung) </w:t>
      </w:r>
      <w:r>
        <w:rPr>
          <w:rFonts w:cs="Arial"/>
        </w:rPr>
        <w:t>und der Aufbau des Gewächshauses sowie die Entwicklung von Benutzeroberflächen und Anwendungen sind nicht Bestandteil dieser Arbeit. Die</w:t>
      </w:r>
      <w:r w:rsidRPr="00A42FF6">
        <w:rPr>
          <w:rFonts w:cs="Arial"/>
        </w:rPr>
        <w:t xml:space="preserve"> Arbeit </w:t>
      </w:r>
      <w:r>
        <w:rPr>
          <w:rFonts w:cs="Arial"/>
        </w:rPr>
        <w:t>beschränkt</w:t>
      </w:r>
      <w:r w:rsidRPr="00A42FF6">
        <w:rPr>
          <w:rFonts w:cs="Arial"/>
        </w:rPr>
        <w:t xml:space="preserve"> sich </w:t>
      </w:r>
      <w:r>
        <w:rPr>
          <w:rFonts w:cs="Arial"/>
        </w:rPr>
        <w:t>auf die Bereitstellung elektrischer Energie sowie auf die Konfiguration des Energie-Monitorings. Der Cerbo GX erfasst energierelevante Messdaten und stellt diese über eine MQTT-Schnittstelle zur Verfügung. Die Weiterverarbeitung dieser Daten erfolgt außerhalb des Untersuchungsumfangs.</w:t>
      </w:r>
    </w:p>
    <w:p w14:paraId="52C86C93" w14:textId="77777777" w:rsidR="00303B13" w:rsidRDefault="00303B13" w:rsidP="00C12FD9">
      <w:pPr>
        <w:ind w:left="708"/>
        <w:jc w:val="both"/>
        <w:rPr>
          <w:rFonts w:cs="Arial"/>
        </w:rPr>
      </w:pPr>
    </w:p>
    <w:p w14:paraId="6DFA2E53" w14:textId="77777777" w:rsidR="00303B13" w:rsidRPr="008C6D28" w:rsidRDefault="00303B13" w:rsidP="00303B13">
      <w:pPr>
        <w:pStyle w:val="berschrift2"/>
      </w:pPr>
      <w:bookmarkStart w:id="1" w:name="_Toc220424944"/>
      <w:r w:rsidRPr="008C6D28">
        <w:t>4.1.</w:t>
      </w:r>
      <w:r>
        <w:t>1</w:t>
      </w:r>
      <w:r w:rsidRPr="008C6D28">
        <w:t xml:space="preserve"> Anforderungen an das Energiesystem</w:t>
      </w:r>
      <w:bookmarkEnd w:id="1"/>
    </w:p>
    <w:p w14:paraId="31D007B6" w14:textId="77777777" w:rsidR="00303B13" w:rsidRPr="00E5297C" w:rsidRDefault="00303B13" w:rsidP="00E815F3">
      <w:pPr>
        <w:ind w:left="708"/>
        <w:jc w:val="both"/>
        <w:rPr>
          <w:rFonts w:cs="Arial"/>
        </w:rPr>
      </w:pPr>
      <w:r w:rsidRPr="00E5297C">
        <w:rPr>
          <w:rFonts w:cs="Arial"/>
        </w:rPr>
        <w:t>Das Energiesystem muss mehrere Anforderungen erfüllen:</w:t>
      </w:r>
    </w:p>
    <w:p w14:paraId="14C497C7" w14:textId="49EC9472" w:rsidR="00303B13" w:rsidRPr="00E5297C" w:rsidRDefault="00303B13" w:rsidP="00E815F3">
      <w:pPr>
        <w:ind w:left="708"/>
        <w:jc w:val="both"/>
        <w:rPr>
          <w:rFonts w:cs="Arial"/>
        </w:rPr>
      </w:pPr>
      <w:r w:rsidRPr="00E5297C">
        <w:rPr>
          <w:rFonts w:cs="Arial"/>
        </w:rPr>
        <w:t xml:space="preserve">Versorgungssicherheit: Das System muss </w:t>
      </w:r>
      <w:r>
        <w:rPr>
          <w:rFonts w:cs="Arial"/>
        </w:rPr>
        <w:t>ganzjährig zuverlässig arbeiten</w:t>
      </w:r>
      <w:r w:rsidRPr="00E5297C">
        <w:rPr>
          <w:rFonts w:cs="Arial"/>
        </w:rPr>
        <w:t>, auch bei schlechte</w:t>
      </w:r>
      <w:r>
        <w:rPr>
          <w:rFonts w:cs="Arial"/>
        </w:rPr>
        <w:t>n</w:t>
      </w:r>
      <w:r w:rsidRPr="00E5297C">
        <w:rPr>
          <w:rFonts w:cs="Arial"/>
        </w:rPr>
        <w:t xml:space="preserve"> </w:t>
      </w:r>
      <w:r>
        <w:rPr>
          <w:rFonts w:cs="Arial"/>
        </w:rPr>
        <w:t>Wetterbedingungen</w:t>
      </w:r>
      <w:r w:rsidRPr="00E5297C">
        <w:rPr>
          <w:rFonts w:cs="Arial"/>
        </w:rPr>
        <w:t xml:space="preserve"> im Winter. Ein Ausfall </w:t>
      </w:r>
      <w:r>
        <w:rPr>
          <w:rFonts w:cs="Arial"/>
        </w:rPr>
        <w:t>kann zu Datenverlust, eingeschränkter Systemfunktionalität und im Extremfall zu Schäden an den Pflanzen führen.</w:t>
      </w:r>
    </w:p>
    <w:p w14:paraId="54FF6BC8" w14:textId="77777777" w:rsidR="00303B13" w:rsidRPr="00E5297C" w:rsidRDefault="00303B13" w:rsidP="00E815F3">
      <w:pPr>
        <w:ind w:left="708"/>
        <w:jc w:val="both"/>
        <w:rPr>
          <w:rFonts w:cs="Arial"/>
        </w:rPr>
      </w:pPr>
      <w:r w:rsidRPr="00E5297C">
        <w:rPr>
          <w:rFonts w:cs="Arial"/>
        </w:rPr>
        <w:t xml:space="preserve">Skalierbarkeit: Die Lösung muss </w:t>
      </w:r>
      <w:proofErr w:type="gramStart"/>
      <w:r w:rsidRPr="00E5297C">
        <w:rPr>
          <w:rFonts w:cs="Arial"/>
        </w:rPr>
        <w:t>vom Prototypen</w:t>
      </w:r>
      <w:proofErr w:type="gramEnd"/>
      <w:r w:rsidRPr="00E5297C">
        <w:rPr>
          <w:rFonts w:cs="Arial"/>
        </w:rPr>
        <w:t xml:space="preserve"> (0,7</w:t>
      </w:r>
      <w:r>
        <w:rPr>
          <w:rFonts w:cs="Arial"/>
        </w:rPr>
        <w:t> </w:t>
      </w:r>
      <w:r w:rsidRPr="00E5297C">
        <w:rPr>
          <w:rFonts w:cs="Arial"/>
        </w:rPr>
        <w:t>m²) auf größere Anwendungen (10</w:t>
      </w:r>
      <w:r>
        <w:rPr>
          <w:rFonts w:cs="Arial"/>
        </w:rPr>
        <w:t> </w:t>
      </w:r>
      <w:r w:rsidRPr="00E5297C">
        <w:rPr>
          <w:rFonts w:cs="Arial"/>
        </w:rPr>
        <w:t>m²</w:t>
      </w:r>
      <w:r>
        <w:rPr>
          <w:rFonts w:cs="Arial"/>
        </w:rPr>
        <w:t xml:space="preserve"> und darüber hinaus</w:t>
      </w:r>
      <w:r w:rsidRPr="00E5297C">
        <w:rPr>
          <w:rFonts w:cs="Arial"/>
        </w:rPr>
        <w:t xml:space="preserve">) übertragbar sein. Dabei </w:t>
      </w:r>
      <w:r>
        <w:rPr>
          <w:rFonts w:cs="Arial"/>
        </w:rPr>
        <w:t>sind</w:t>
      </w:r>
      <w:r w:rsidRPr="00E5297C">
        <w:rPr>
          <w:rFonts w:cs="Arial"/>
        </w:rPr>
        <w:t xml:space="preserve"> sowohl technische Aspekte (Systemspannung 12V vs. 48V) als auch wirtschaftliche </w:t>
      </w:r>
      <w:r>
        <w:rPr>
          <w:rFonts w:cs="Arial"/>
        </w:rPr>
        <w:t>zu berücksichtigen</w:t>
      </w:r>
      <w:r w:rsidRPr="00E5297C">
        <w:rPr>
          <w:rFonts w:cs="Arial"/>
        </w:rPr>
        <w:t>.</w:t>
      </w:r>
    </w:p>
    <w:p w14:paraId="65D6C43A" w14:textId="77777777" w:rsidR="00303B13" w:rsidRPr="00E5297C" w:rsidRDefault="00303B13" w:rsidP="00E815F3">
      <w:pPr>
        <w:ind w:left="708"/>
        <w:jc w:val="both"/>
        <w:rPr>
          <w:rFonts w:cs="Arial"/>
        </w:rPr>
      </w:pPr>
      <w:r w:rsidRPr="00E5297C">
        <w:rPr>
          <w:rFonts w:cs="Arial"/>
        </w:rPr>
        <w:t>Intelligente Lastverteilung: Bei niedrigem Batteriestand</w:t>
      </w:r>
      <w:r>
        <w:rPr>
          <w:rFonts w:cs="Arial"/>
        </w:rPr>
        <w:t xml:space="preserve"> werden nicht priorisierte </w:t>
      </w:r>
      <w:r w:rsidRPr="00E5297C">
        <w:rPr>
          <w:rFonts w:cs="Arial"/>
        </w:rPr>
        <w:t xml:space="preserve">Verbraucher automatisch </w:t>
      </w:r>
      <w:r>
        <w:rPr>
          <w:rFonts w:cs="Arial"/>
        </w:rPr>
        <w:t>reduziert oder abgeschaltet</w:t>
      </w:r>
      <w:r w:rsidRPr="00E5297C">
        <w:rPr>
          <w:rFonts w:cs="Arial"/>
        </w:rPr>
        <w:t xml:space="preserve">, während kritische </w:t>
      </w:r>
      <w:r>
        <w:rPr>
          <w:rFonts w:cs="Arial"/>
        </w:rPr>
        <w:t>Systemfunktionen weiterhin versorgt werden, um Tiefentladung zu verhindern und die Laufzeit wichtiger Systeme zu verlängern</w:t>
      </w:r>
      <w:r w:rsidRPr="00E5297C">
        <w:rPr>
          <w:rFonts w:cs="Arial"/>
        </w:rPr>
        <w:t xml:space="preserve">. </w:t>
      </w:r>
      <w:r>
        <w:rPr>
          <w:rFonts w:cs="Arial"/>
        </w:rPr>
        <w:t>Diese Steuerung erfolgt hardwareseitig.</w:t>
      </w:r>
    </w:p>
    <w:p w14:paraId="7B32C679" w14:textId="77777777" w:rsidR="00303B13" w:rsidRPr="00E5297C" w:rsidRDefault="00303B13" w:rsidP="00E815F3">
      <w:pPr>
        <w:ind w:left="708"/>
        <w:jc w:val="both"/>
        <w:rPr>
          <w:rFonts w:cs="Arial"/>
        </w:rPr>
      </w:pPr>
      <w:r w:rsidRPr="00E5297C">
        <w:rPr>
          <w:rFonts w:cs="Arial"/>
        </w:rPr>
        <w:lastRenderedPageBreak/>
        <w:t xml:space="preserve">Monitoring und Fernüberwachung: Der Zustand des Energiesystems (Batterieladung, PV-Leistung, Verbrauch) muss jederzeit </w:t>
      </w:r>
      <w:r>
        <w:rPr>
          <w:rFonts w:cs="Arial"/>
        </w:rPr>
        <w:t>erfasst</w:t>
      </w:r>
      <w:r w:rsidRPr="00E5297C">
        <w:rPr>
          <w:rFonts w:cs="Arial"/>
        </w:rPr>
        <w:t xml:space="preserve"> werden können. Historische Daten ermöglichen die Analyse und Optimierung des Systems.</w:t>
      </w:r>
    </w:p>
    <w:p w14:paraId="65F51541" w14:textId="77777777" w:rsidR="00303B13" w:rsidRDefault="00303B13" w:rsidP="002E7D0A">
      <w:pPr>
        <w:ind w:left="708"/>
        <w:jc w:val="both"/>
        <w:rPr>
          <w:rFonts w:cs="Arial"/>
        </w:rPr>
      </w:pPr>
      <w:r w:rsidRPr="00E5297C">
        <w:rPr>
          <w:rFonts w:cs="Arial"/>
        </w:rPr>
        <w:t xml:space="preserve">Wirtschaftlichkeit: Die Systemarchitektur muss wirtschaftlich vertretbar sein. Dabei spielen Investitionskosten, Betriebskosten, Amortisationszeit und bei Hybrid-Systemen auch Einspeisevergütungen eine Rolle. Ein überdimensioniertes System ist technisch </w:t>
      </w:r>
      <w:r>
        <w:rPr>
          <w:rFonts w:cs="Arial"/>
        </w:rPr>
        <w:t>sicher</w:t>
      </w:r>
      <w:r w:rsidRPr="00E5297C">
        <w:rPr>
          <w:rFonts w:cs="Arial"/>
        </w:rPr>
        <w:t>, aber unwirtschaftlich</w:t>
      </w:r>
      <w:r w:rsidRPr="00A42FF6">
        <w:rPr>
          <w:rFonts w:cs="Arial"/>
        </w:rPr>
        <w:t>.</w:t>
      </w:r>
    </w:p>
    <w:p w14:paraId="5E11E687" w14:textId="77777777" w:rsidR="00671816" w:rsidRDefault="00671816" w:rsidP="00303B13"/>
    <w:p w14:paraId="38363231" w14:textId="77777777" w:rsidR="003D6115" w:rsidRPr="003D6115" w:rsidRDefault="003D6115" w:rsidP="003D6115">
      <w:pPr>
        <w:pStyle w:val="berschrift1"/>
      </w:pPr>
      <w:bookmarkStart w:id="2" w:name="_Toc220424945"/>
      <w:r w:rsidRPr="003D6115">
        <w:t>4.2 Grundlagen photovoltaischer Energieversorgung</w:t>
      </w:r>
      <w:bookmarkEnd w:id="2"/>
    </w:p>
    <w:p w14:paraId="12304A1C" w14:textId="77777777" w:rsidR="003D6115" w:rsidRPr="006A4CB1" w:rsidRDefault="003D6115" w:rsidP="003D6115">
      <w:pPr>
        <w:ind w:left="708"/>
        <w:jc w:val="both"/>
        <w:rPr>
          <w:rFonts w:cs="Arial"/>
        </w:rPr>
      </w:pPr>
      <w:r w:rsidRPr="006A4CB1">
        <w:rPr>
          <w:rFonts w:cs="Arial"/>
        </w:rPr>
        <w:t>In diesem Kapitel werden die Grundlagen der photovoltaischen Energieversorgung erläutert. Der Fokus liegt dabei auf dem Betriebsverhalten von PV-Modulen sowie auf äußeren Einflüssen wie Wetter und Jahreszeit.</w:t>
      </w:r>
    </w:p>
    <w:p w14:paraId="6197D283" w14:textId="77777777" w:rsidR="003D6115" w:rsidRPr="00B36B76" w:rsidRDefault="003D6115" w:rsidP="003D6115">
      <w:pPr>
        <w:pStyle w:val="berschrift2"/>
      </w:pPr>
      <w:bookmarkStart w:id="3" w:name="_Toc220424946"/>
      <w:r w:rsidRPr="00B36B76">
        <w:t>4.2.</w:t>
      </w:r>
      <w:r>
        <w:t>1</w:t>
      </w:r>
      <w:r w:rsidRPr="00B36B76">
        <w:t xml:space="preserve"> Kennlinien und Maximum Power Point Tracking</w:t>
      </w:r>
      <w:bookmarkEnd w:id="3"/>
    </w:p>
    <w:p w14:paraId="32D83DA4" w14:textId="05F52470" w:rsidR="00B5270D" w:rsidRDefault="00AA7ECF" w:rsidP="00B5270D">
      <w:pPr>
        <w:ind w:left="708"/>
        <w:jc w:val="both"/>
        <w:rPr>
          <w:rFonts w:cs="Arial"/>
        </w:rPr>
      </w:pPr>
      <w:r>
        <w:rPr>
          <w:noProof/>
        </w:rPr>
        <mc:AlternateContent>
          <mc:Choice Requires="wps">
            <w:drawing>
              <wp:anchor distT="0" distB="0" distL="114300" distR="114300" simplePos="0" relativeHeight="251660288" behindDoc="0" locked="0" layoutInCell="1" allowOverlap="1" wp14:anchorId="06293F3F" wp14:editId="2B977A6F">
                <wp:simplePos x="0" y="0"/>
                <wp:positionH relativeFrom="margin">
                  <wp:align>right</wp:align>
                </wp:positionH>
                <wp:positionV relativeFrom="paragraph">
                  <wp:posOffset>4949190</wp:posOffset>
                </wp:positionV>
                <wp:extent cx="5334000" cy="327025"/>
                <wp:effectExtent l="0" t="0" r="0" b="0"/>
                <wp:wrapTopAndBottom/>
                <wp:docPr id="2010847809" name="Textfeld 1"/>
                <wp:cNvGraphicFramePr/>
                <a:graphic xmlns:a="http://schemas.openxmlformats.org/drawingml/2006/main">
                  <a:graphicData uri="http://schemas.microsoft.com/office/word/2010/wordprocessingShape">
                    <wps:wsp>
                      <wps:cNvSpPr txBox="1"/>
                      <wps:spPr>
                        <a:xfrm>
                          <a:off x="0" y="0"/>
                          <a:ext cx="5334000" cy="327025"/>
                        </a:xfrm>
                        <a:prstGeom prst="rect">
                          <a:avLst/>
                        </a:prstGeom>
                        <a:solidFill>
                          <a:prstClr val="white"/>
                        </a:solidFill>
                        <a:ln>
                          <a:noFill/>
                        </a:ln>
                      </wps:spPr>
                      <wps:txbx>
                        <w:txbxContent>
                          <w:p w14:paraId="3F0F27CC" w14:textId="0B6D5CA1" w:rsidR="003D6115" w:rsidRPr="00BB40B2" w:rsidRDefault="003D6115" w:rsidP="003D6115">
                            <w:pPr>
                              <w:pStyle w:val="Beschriftung"/>
                              <w:rPr>
                                <w:noProof/>
                                <w:sz w:val="22"/>
                                <w:szCs w:val="22"/>
                              </w:rPr>
                            </w:pPr>
                            <w:bookmarkStart w:id="4" w:name="_Toc220424818"/>
                            <w:r>
                              <w:t xml:space="preserve">Abbildung </w:t>
                            </w:r>
                            <w:r>
                              <w:fldChar w:fldCharType="begin"/>
                            </w:r>
                            <w:r>
                              <w:instrText xml:space="preserve"> SEQ Abbildung \* ARABIC </w:instrText>
                            </w:r>
                            <w:r>
                              <w:fldChar w:fldCharType="separate"/>
                            </w:r>
                            <w:r>
                              <w:rPr>
                                <w:noProof/>
                              </w:rPr>
                              <w:t>1</w:t>
                            </w:r>
                            <w:r>
                              <w:fldChar w:fldCharType="end"/>
                            </w:r>
                            <w:bookmarkEnd w:id="4"/>
                            <w:r w:rsidR="006F5925">
                              <w:t xml:space="preserve">: </w:t>
                            </w:r>
                            <w:r w:rsidR="008D0CBA" w:rsidRPr="008D0CBA">
                              <w:t xml:space="preserve">I-U- und P-U-Kennlinie mit </w:t>
                            </w:r>
                            <w:r w:rsidR="006F5925">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Pr>
                                <w:rFonts w:eastAsiaTheme="minorEastAsia"/>
                              </w:rPr>
                              <w:t xml:space="preserve"> </w:t>
                            </w:r>
                            <w:r w:rsidR="006F5925">
                              <w:t>und Maximum Power Point (MPP)</w:t>
                            </w: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06293F3F" id="_x0000_t202" coordsize="21600,21600" o:spt="202" path="m,l,21600r21600,l21600,xe">
                <v:stroke joinstyle="miter"/>
                <v:path gradientshapeok="t" o:connecttype="rect"/>
              </v:shapetype>
              <v:shape id="Textfeld 1" o:spid="_x0000_s1026" type="#_x0000_t202" style="position:absolute;left:0;text-align:left;margin-left:368.8pt;margin-top:389.7pt;width:420pt;height:25.75pt;z-index:251660288;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" stroked="f">
                <v:textbox inset="0,0,0,0">
                  <w:txbxContent>
                    <w:p w14:paraId="3F0F27CC" w14:textId="0B6D5CA1" w:rsidR="003D6115" w:rsidRPr="00BB40B2" w:rsidRDefault="003D6115" w:rsidP="003D6115">
                      <w:pPr>
                        <w:pStyle w:val="Beschriftung"/>
                        <w:rPr>
                          <w:noProof/>
                          <w:sz w:val="22"/>
                          <w:szCs w:val="22"/>
                        </w:rPr>
                      </w:pPr>
                      <w:bookmarkStart w:id="5" w:name="_Toc220424818"/>
                      <w:r>
                        <w:t xml:space="preserve">Abbildung </w:t>
                      </w:r>
                      <w:r>
                        <w:fldChar w:fldCharType="begin"/>
                      </w:r>
                      <w:r>
                        <w:instrText xml:space="preserve"> SEQ Abbildung \* ARABIC </w:instrText>
                      </w:r>
                      <w:r>
                        <w:fldChar w:fldCharType="separate"/>
                      </w:r>
                      <w:r>
                        <w:rPr>
                          <w:noProof/>
                        </w:rPr>
                        <w:t>1</w:t>
                      </w:r>
                      <w:r>
                        <w:fldChar w:fldCharType="end"/>
                      </w:r>
                      <w:bookmarkEnd w:id="5"/>
                      <w:r w:rsidR="006F5925">
                        <w:t xml:space="preserve">: </w:t>
                      </w:r>
                      <w:r w:rsidR="008D0CBA" w:rsidRPr="008D0CBA">
                        <w:t xml:space="preserve">I-U- und P-U-Kennlinie mit </w:t>
                      </w:r>
                      <w:r w:rsidR="006F5925">
                        <w:t xml:space="preserve">Kurzschlussstrom </w:t>
                      </w:r>
                      <m:oMath>
                        <m:sSub>
                          <m:sSubPr>
                            <m:ctrlPr>
                              <w:rPr>
                                <w:rFonts w:ascii="Cambria Math" w:hAnsi="Cambria Math"/>
                              </w:rPr>
                            </m:ctrlPr>
                          </m:sSubPr>
                          <m:e>
                            <m:r>
                              <w:rPr>
                                <w:rFonts w:ascii="Cambria Math" w:hAnsi="Cambria Math"/>
                              </w:rPr>
                              <m:t>I</m:t>
                            </m:r>
                          </m:e>
                          <m:sub>
                            <m:r>
                              <w:rPr>
                                <w:rFonts w:ascii="Cambria Math" w:hAnsi="Cambria Math"/>
                              </w:rPr>
                              <m:t>SC</m:t>
                            </m:r>
                          </m:sub>
                        </m:sSub>
                      </m:oMath>
                      <w:r w:rsidR="006F5925">
                        <w:t xml:space="preserve">, Leerlaufspannung </w:t>
                      </w:r>
                      <m:oMath>
                        <m:sSub>
                          <m:sSubPr>
                            <m:ctrlPr>
                              <w:rPr>
                                <w:rFonts w:ascii="Cambria Math" w:hAnsi="Cambria Math"/>
                              </w:rPr>
                            </m:ctrlPr>
                          </m:sSubPr>
                          <m:e>
                            <m:r>
                              <w:rPr>
                                <w:rFonts w:ascii="Cambria Math" w:hAnsi="Cambria Math"/>
                              </w:rPr>
                              <m:t>U</m:t>
                            </m:r>
                          </m:e>
                          <m:sub>
                            <m:r>
                              <w:rPr>
                                <w:rFonts w:ascii="Cambria Math" w:hAnsi="Cambria Math"/>
                              </w:rPr>
                              <m:t>OC</m:t>
                            </m:r>
                          </m:sub>
                        </m:sSub>
                      </m:oMath>
                      <w:r w:rsidR="008D0CBA">
                        <w:rPr>
                          <w:rFonts w:eastAsiaTheme="minorEastAsia"/>
                        </w:rPr>
                        <w:t xml:space="preserve"> </w:t>
                      </w:r>
                      <w:r w:rsidR="006F5925">
                        <w:t>und Maximum Power Point (MPP)</w:t>
                      </w:r>
                    </w:p>
                  </w:txbxContent>
                </v:textbox>
                <w10:wrap type="topAndBottom" anchorx="margin"/>
              </v:shape>
            </w:pict>
          </mc:Fallback>
        </mc:AlternateContent>
      </w:r>
      <w:r w:rsidR="008D0CBA">
        <w:rPr>
          <w:noProof/>
        </w:rPr>
        <w:drawing>
          <wp:anchor distT="0" distB="0" distL="114300" distR="114300" simplePos="0" relativeHeight="251659264" behindDoc="0" locked="0" layoutInCell="1" allowOverlap="1" wp14:anchorId="083D971F" wp14:editId="2CC19C30">
            <wp:simplePos x="0" y="0"/>
            <wp:positionH relativeFrom="margin">
              <wp:align>center</wp:align>
            </wp:positionH>
            <wp:positionV relativeFrom="paragraph">
              <wp:posOffset>1368026</wp:posOffset>
            </wp:positionV>
            <wp:extent cx="5290185" cy="3610610"/>
            <wp:effectExtent l="0" t="0" r="5715" b="8890"/>
            <wp:wrapTopAndBottom/>
            <wp:docPr id="2004018778" name="Grafik 1" descr="Hier sehen Sie ein Strom-Spannungsdiagramm und Darstellung des Solarmoduls als Diodenkennlin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ier sehen Sie ein Strom-Spannungsdiagramm und Darstellung des Solarmoduls als Diodenkennlinie"/>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290185" cy="361061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D0CBA" w:rsidRPr="008D0CBA">
        <w:rPr>
          <w:rFonts w:cs="Arial"/>
        </w:rPr>
        <w:t>Zur Beschreibung des elektrischen Betriebsverhaltens von Photovoltaik-Modulen werden Strom-Spannungs-Kennlinien herangezogen. Sie stellen den Zusammenhang zwischen abgegebener Spannung, Strom und der daraus resultierenden elektrischen Leistung dar und bilden die Grundlage für das Verständnis des optimalen Arbeitspunktes einer Solarzelle.</w:t>
      </w:r>
      <w:r w:rsidR="008D0CBA">
        <w:rPr>
          <w:rFonts w:cs="Arial"/>
        </w:rPr>
        <w:t xml:space="preserve"> </w:t>
      </w:r>
      <w:r w:rsidR="008D0CBA" w:rsidRPr="008D0CBA">
        <w:rPr>
          <w:rFonts w:cs="Arial"/>
        </w:rPr>
        <w:t>Die charakteristische Strom-Spannungs-Kennlinie (I-U-Kennlinie) sowie die daraus abgeleitete Leistungskennlinie (P-U-Kennlinie) einer Solarzelle sind in Abbildung 1 dargestellt.</w:t>
      </w:r>
    </w:p>
    <w:p w14:paraId="334B6160" w14:textId="3B904E7E" w:rsidR="00B5270D" w:rsidRDefault="000E550B" w:rsidP="00B5270D">
      <w:pPr>
        <w:ind w:left="708"/>
        <w:jc w:val="both"/>
        <w:rPr>
          <w:rFonts w:cs="Arial"/>
        </w:rPr>
      </w:pPr>
      <w:r>
        <w:rPr>
          <w:rFonts w:cs="Arial"/>
        </w:rPr>
        <w:fldChar w:fldCharType="begin"/>
      </w:r>
      <w:r>
        <w:rPr>
          <w:rFonts w:cs="Arial"/>
        </w:rPr>
        <w:instrText xml:space="preserve"> ADDIN ZOTERO_ITEM CSL_CITATION {"citationID":"Af25scgt","properties":{"formattedCitation":"[1]","plainCitation":"[1]","noteIndex":0},"citationItems":[{"id":17,"uris":["http://zotero.org/groups/6046789/items/P63DVGVK"],"itemData":{"id":17,"type":"webpage","abstract":"Die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Pr>
          <w:rFonts w:cs="Arial"/>
        </w:rPr>
        <w:fldChar w:fldCharType="separate"/>
      </w:r>
      <w:r w:rsidRPr="000E550B">
        <w:rPr>
          <w:rFonts w:ascii="Aptos" w:hAnsi="Aptos"/>
        </w:rPr>
        <w:t>[1]</w:t>
      </w:r>
      <w:r>
        <w:rPr>
          <w:rFonts w:cs="Arial"/>
        </w:rPr>
        <w:fldChar w:fldCharType="end"/>
      </w:r>
    </w:p>
    <w:p w14:paraId="50E029BE" w14:textId="168A7ECC" w:rsidR="008D0CBA" w:rsidRPr="008D0CBA" w:rsidRDefault="008D0CBA" w:rsidP="008D0CBA">
      <w:pPr>
        <w:ind w:left="708"/>
        <w:jc w:val="both"/>
        <w:rPr>
          <w:rFonts w:cs="Arial"/>
        </w:rPr>
      </w:pPr>
      <w:r w:rsidRPr="008D0CBA">
        <w:rPr>
          <w:rFonts w:cs="Arial"/>
        </w:rPr>
        <w:lastRenderedPageBreak/>
        <w:t>Die Leistung einer Solarzelle ist nicht konstant, sondern hängt von der Spannung ab, bei der sie betrieben wird. Diese Abhängigkeit wird in der I-U-Kennlinie (Strom-Spannungs-Kennlinie) dargestellt (siehe Abbildung 1). Zusätzlich kann aus der I-U-Kennlinie die zugehörige Leistungskennlinie (P-U-Kennlinie) abgeleitet werden, indem das Produkt aus Strom und Spannung gebildet wir</w:t>
      </w:r>
      <w:r w:rsidR="002C429C">
        <w:rPr>
          <w:rFonts w:cs="Arial"/>
        </w:rPr>
        <w:t>d</w:t>
      </w:r>
      <w:r w:rsidRPr="008D0CBA">
        <w:rPr>
          <w:rFonts w:cs="Arial"/>
        </w:rPr>
        <w:t>. Dabei zeigt sich, dass es einen optimalen Arbeitspunkt gibt, an dem dieses Produkt – und damit die erzeugte elektrische Leistung – maximal ist. Dieser Punkt wird als Maximum Power Point (MPP) bezeichnet</w:t>
      </w:r>
      <w:r w:rsidR="000E550B">
        <w:rPr>
          <w:rFonts w:cs="Arial"/>
        </w:rPr>
        <w:t xml:space="preserve"> </w:t>
      </w:r>
      <w:r w:rsidR="000E550B">
        <w:rPr>
          <w:rFonts w:cs="Arial"/>
        </w:rPr>
        <w:fldChar w:fldCharType="begin"/>
      </w:r>
      <w:r w:rsidR="000E550B">
        <w:rPr>
          <w:rFonts w:cs="Arial"/>
        </w:rPr>
        <w:instrText xml:space="preserve"> ADDIN ZOTERO_ITEM CSL_CITATION {"citationID":"yKXD3PDU","properties":{"formattedCitation":"[1]","plainCitation":"[1]","noteIndex":0},"citationItems":[{"id":17,"uris":["http://zotero.org/groups/6046789/items/P63DVGVK"],"itemData":{"id":17,"type":"webpage","abstract":"Die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E550B">
        <w:rPr>
          <w:rFonts w:cs="Arial"/>
        </w:rPr>
        <w:fldChar w:fldCharType="separate"/>
      </w:r>
      <w:r w:rsidR="000E550B" w:rsidRPr="000E550B">
        <w:rPr>
          <w:rFonts w:ascii="Aptos" w:hAnsi="Aptos"/>
        </w:rPr>
        <w:t>[1]</w:t>
      </w:r>
      <w:r w:rsidR="000E550B">
        <w:rPr>
          <w:rFonts w:cs="Arial"/>
        </w:rPr>
        <w:fldChar w:fldCharType="end"/>
      </w:r>
      <w:r w:rsidRPr="008D0CBA">
        <w:rPr>
          <w:rFonts w:cs="Arial"/>
        </w:rPr>
        <w:t>.</w:t>
      </w:r>
    </w:p>
    <w:p w14:paraId="42AE51DD" w14:textId="259677B3" w:rsidR="008D0CBA" w:rsidRPr="008D0CBA" w:rsidRDefault="008D0CBA" w:rsidP="008D0CBA">
      <w:pPr>
        <w:ind w:left="708"/>
        <w:jc w:val="both"/>
        <w:rPr>
          <w:rFonts w:cs="Arial"/>
        </w:rPr>
      </w:pPr>
      <w:r w:rsidRPr="008D0CBA">
        <w:rPr>
          <w:rFonts w:cs="Arial"/>
        </w:rPr>
        <w:t>Der MPP verändert sich kontinuierlich in Abhängigkeit von äußeren Einflüssen wie Sonneneinstrahlung, Modultemperatur und Verschattung. Bei höherer Einstrahlung verschiebt sich der MPP zu höheren Stromwerten, während steigende Modultemperaturen zu einer Verringerung der optimalen Betriebsspannung führen</w:t>
      </w:r>
      <w:r w:rsidR="00043CFC">
        <w:rPr>
          <w:rFonts w:cs="Arial"/>
        </w:rPr>
        <w:t xml:space="preserve"> </w:t>
      </w:r>
      <w:r w:rsidR="00043CFC">
        <w:rPr>
          <w:rFonts w:cs="Arial"/>
        </w:rPr>
        <w:fldChar w:fldCharType="begin"/>
      </w:r>
      <w:r w:rsidR="00043CFC">
        <w:rPr>
          <w:rFonts w:cs="Arial"/>
        </w:rPr>
        <w:instrText xml:space="preserve"> ADDIN ZOTERO_ITEM CSL_CITATION {"citationID":"6wW9NGUC","properties":{"formattedCitation":"[1]","plainCitation":"[1]","noteIndex":0},"citationItems":[{"id":17,"uris":["http://zotero.org/groups/6046789/items/P63DVGVK"],"itemData":{"id":17,"type":"webpage","abstract":"Die Strom-Spannungs-Kennlinie gibt das Verhältnis von Zellstrom zu Zellspannung wider, sie wird deshalb auch I-U-Kennlinie genannt.","container-title":"Photovoltaik.org","language":"de","title":"Bedeutung der Photovoltaik-Kennlinie","URL":"https://photovoltaik.org/solarstrom/elektro/kennlinie","author":[{"family":"Photovoltaik.org","given":""}],"accessed":{"date-parts":[["2026",1,27]]}}}],"schema":"https://github.com/citation-style-language/schema/raw/master/csl-citation.json"} </w:instrText>
      </w:r>
      <w:r w:rsidR="00043CFC">
        <w:rPr>
          <w:rFonts w:cs="Arial"/>
        </w:rPr>
        <w:fldChar w:fldCharType="separate"/>
      </w:r>
      <w:r w:rsidR="00043CFC" w:rsidRPr="00043CFC">
        <w:rPr>
          <w:rFonts w:ascii="Aptos" w:hAnsi="Aptos"/>
        </w:rPr>
        <w:t>[1]</w:t>
      </w:r>
      <w:r w:rsidR="00043CFC">
        <w:rPr>
          <w:rFonts w:cs="Arial"/>
        </w:rPr>
        <w:fldChar w:fldCharType="end"/>
      </w:r>
      <w:r w:rsidRPr="008D0CBA">
        <w:rPr>
          <w:rFonts w:cs="Arial"/>
        </w:rPr>
        <w:t>.</w:t>
      </w:r>
      <w:r w:rsidR="0073192A" w:rsidRPr="008D0CBA">
        <w:rPr>
          <w:rFonts w:cs="Arial"/>
        </w:rPr>
        <w:t xml:space="preserve"> </w:t>
      </w:r>
    </w:p>
    <w:p w14:paraId="34875E15" w14:textId="1D5DA962" w:rsidR="008D0CBA" w:rsidRPr="008D0CBA" w:rsidRDefault="008D0CBA" w:rsidP="008D0CBA">
      <w:pPr>
        <w:ind w:left="708"/>
        <w:jc w:val="both"/>
        <w:rPr>
          <w:rFonts w:cs="Arial"/>
        </w:rPr>
      </w:pPr>
      <w:r w:rsidRPr="008D0CBA">
        <w:rPr>
          <w:rFonts w:cs="Arial"/>
        </w:rPr>
        <w:t>Hier kommt das Maximum Power Point Tracking (MPPT) zum Einsatz. Ein MPPT-Regler überwacht kontinuierlich die aktuelle Modulspannung und den Modulstrom und passt seinen Eingangswiderstand dynamisch an. Dies geschieht typischerweise durch Variation des Tastverhältnisses eines integrierten DC-DC-Wandlers, sodass der Betriebspunkt des PV-Moduls stets in der Nähe des MPP gehalten wird. Praktisch bedeutet dies, dass der MPPT-Regler fortlaufend den Punkt maximaler Leistung ermittelt und seine Schaltregler-Elektronik entsprechend nachführt</w:t>
      </w:r>
      <w:r w:rsidR="00043CFC">
        <w:rPr>
          <w:rFonts w:cs="Arial"/>
        </w:rPr>
        <w:t xml:space="preserve"> </w:t>
      </w:r>
      <w:r w:rsidR="00043CFC">
        <w:rPr>
          <w:rFonts w:cs="Arial"/>
        </w:rPr>
        <w:fldChar w:fldCharType="begin"/>
      </w:r>
      <w:r w:rsidR="00043CFC">
        <w:rPr>
          <w:rFonts w:cs="Arial"/>
        </w:rPr>
        <w:instrText xml:space="preserve"> ADDIN ZOTERO_ITEM CSL_CITATION {"citationID":"9DHRNG88","properties":{"formattedCitation":"[2]","plainCitation":"[2]","noteIndex":0},"citationItems":[{"id":19,"uris":["http://zotero.org/groups/6046789/items/NJT7KDF6"],"itemData":{"id":19,"type":"webpage","title":"2.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Pr="008D0CBA">
        <w:rPr>
          <w:rFonts w:cs="Arial"/>
        </w:rPr>
        <w:t>.</w:t>
      </w:r>
      <w:r w:rsidR="0073192A" w:rsidRPr="008D0CBA">
        <w:rPr>
          <w:rFonts w:cs="Arial"/>
        </w:rPr>
        <w:t xml:space="preserve"> </w:t>
      </w:r>
    </w:p>
    <w:p w14:paraId="48311A74" w14:textId="78026E0B" w:rsidR="008D0CBA" w:rsidRPr="008D0CBA" w:rsidRDefault="008D0CBA" w:rsidP="008D0CBA">
      <w:pPr>
        <w:ind w:left="708"/>
        <w:jc w:val="both"/>
        <w:rPr>
          <w:rFonts w:cs="Arial"/>
        </w:rPr>
      </w:pPr>
      <w:r w:rsidRPr="008D0CBA">
        <w:rPr>
          <w:rFonts w:cs="Arial"/>
        </w:rPr>
        <w:t xml:space="preserve">Der im Projekt eingesetzte </w:t>
      </w:r>
      <w:proofErr w:type="spellStart"/>
      <w:r w:rsidRPr="008D0CBA">
        <w:rPr>
          <w:rFonts w:cs="Arial"/>
        </w:rPr>
        <w:t>Victron</w:t>
      </w:r>
      <w:proofErr w:type="spellEnd"/>
      <w:r w:rsidRPr="008D0CBA">
        <w:rPr>
          <w:rFonts w:cs="Arial"/>
        </w:rPr>
        <w:t xml:space="preserve"> </w:t>
      </w:r>
      <w:proofErr w:type="spellStart"/>
      <w:r w:rsidRPr="008D0CBA">
        <w:rPr>
          <w:rFonts w:cs="Arial"/>
        </w:rPr>
        <w:t>MultiPlus</w:t>
      </w:r>
      <w:proofErr w:type="spellEnd"/>
      <w:r w:rsidRPr="008D0CBA">
        <w:rPr>
          <w:rFonts w:cs="Arial"/>
        </w:rPr>
        <w:t xml:space="preserve"> verfügt über einen integrierten MPPT-Laderegler, der diese Aufgabe automatisch übernimmt. Im Vergleich zu einfachen Ladereglern ohne MPPT-Funktion kann dadurch – abhängig von Betriebsbedingungen und Systemauslegung – ein um bis zu 30 % höherer Energieertrag erzielt werden</w:t>
      </w:r>
      <w:r w:rsidR="00043CFC">
        <w:rPr>
          <w:rFonts w:cs="Arial"/>
        </w:rPr>
        <w:t xml:space="preserve"> </w:t>
      </w:r>
      <w:r w:rsidR="00043CFC">
        <w:rPr>
          <w:rFonts w:cs="Arial"/>
        </w:rPr>
        <w:fldChar w:fldCharType="begin"/>
      </w:r>
      <w:r w:rsidR="00043CFC">
        <w:rPr>
          <w:rFonts w:cs="Arial"/>
        </w:rPr>
        <w:instrText xml:space="preserve"> ADDIN ZOTERO_ITEM CSL_CITATION {"citationID":"wJpoTKL6","properties":{"formattedCitation":"[2]","plainCitation":"[2]","noteIndex":0},"citationItems":[{"id":19,"uris":["http://zotero.org/groups/6046789/items/NJT7KDF6"],"itemData":{"id":19,"type":"webpage","title":"2. Allgemeine Beschreibung","URL":"https://www.victronenergy.com/media/pg/SmartSolar_MPPT_RS/de/general-description.html","accessed":{"date-parts":[["2026",2,5]]}}}],"schema":"https://github.com/citation-style-language/schema/raw/master/csl-citation.json"} </w:instrText>
      </w:r>
      <w:r w:rsidR="00043CFC">
        <w:rPr>
          <w:rFonts w:cs="Arial"/>
        </w:rPr>
        <w:fldChar w:fldCharType="separate"/>
      </w:r>
      <w:r w:rsidR="00043CFC" w:rsidRPr="00043CFC">
        <w:rPr>
          <w:rFonts w:ascii="Aptos" w:hAnsi="Aptos"/>
        </w:rPr>
        <w:t>[2]</w:t>
      </w:r>
      <w:r w:rsidR="00043CFC">
        <w:rPr>
          <w:rFonts w:cs="Arial"/>
        </w:rPr>
        <w:fldChar w:fldCharType="end"/>
      </w:r>
      <w:r w:rsidR="001C7F86">
        <w:rPr>
          <w:rFonts w:cs="Arial"/>
        </w:rPr>
        <w:t>.</w:t>
      </w:r>
    </w:p>
    <w:p w14:paraId="0AEF1882" w14:textId="77777777" w:rsidR="008E0F6B" w:rsidRDefault="008E0F6B" w:rsidP="008E0F6B">
      <w:pPr>
        <w:ind w:left="708"/>
        <w:jc w:val="both"/>
        <w:rPr>
          <w:rFonts w:cs="Arial"/>
        </w:rPr>
      </w:pPr>
    </w:p>
    <w:p w14:paraId="118BD9D1" w14:textId="77777777" w:rsidR="008E0F6B" w:rsidRPr="004532AA" w:rsidRDefault="008E0F6B" w:rsidP="008E0F6B">
      <w:pPr>
        <w:pStyle w:val="berschrift2"/>
        <w:rPr>
          <w:rFonts w:cs="Arial"/>
        </w:rPr>
      </w:pPr>
      <w:r w:rsidRPr="004532AA">
        <w:rPr>
          <w:rFonts w:eastAsia="Times New Roman"/>
          <w:lang w:eastAsia="de-AT"/>
        </w:rPr>
        <w:t>4.2.2 Einfluss von Wetter und Jahreszeit</w:t>
      </w:r>
    </w:p>
    <w:p w14:paraId="3B324A78" w14:textId="279A5C8D" w:rsidR="000E550B" w:rsidRPr="000E550B" w:rsidRDefault="000E550B" w:rsidP="000E550B">
      <w:pPr>
        <w:ind w:left="708"/>
        <w:jc w:val="both"/>
        <w:rPr>
          <w:rFonts w:cs="Arial"/>
        </w:rPr>
      </w:pPr>
      <w:r w:rsidRPr="000E550B">
        <w:rPr>
          <w:rFonts w:cs="Arial"/>
        </w:rPr>
        <w:t>Die Energieerzeugung einer Photovoltaikanlage ist stark von der Jahreszeit und den lokalen Wetterbedingungen abhängig. Im Sommer sind die Sonnenscheindauer und die Einstrahlungsintensität höher, während im Winter die Tage kürzer sind und die Sonnenstrahlung flacher auf die Module trifft. So beträgt die mittlere Globalstrahlung in Deutschland im Juni 200</w:t>
      </w:r>
      <w:r w:rsidRPr="000E550B">
        <w:rPr>
          <w:rFonts w:ascii="Arial" w:hAnsi="Arial" w:cs="Arial"/>
        </w:rPr>
        <w:t> </w:t>
      </w:r>
      <w:r w:rsidRPr="000E550B">
        <w:rPr>
          <w:rFonts w:cs="Arial"/>
        </w:rPr>
        <w:t>kWh/m</w:t>
      </w:r>
      <w:r w:rsidRPr="000E550B">
        <w:rPr>
          <w:rFonts w:ascii="Aptos" w:hAnsi="Aptos" w:cs="Aptos"/>
        </w:rPr>
        <w:t>²</w:t>
      </w:r>
      <w:r w:rsidRPr="000E550B">
        <w:rPr>
          <w:rFonts w:cs="Arial"/>
        </w:rPr>
        <w:t>, im Dezember hingegen nur 16</w:t>
      </w:r>
      <w:r w:rsidRPr="000E550B">
        <w:rPr>
          <w:rFonts w:ascii="Arial" w:hAnsi="Arial" w:cs="Arial"/>
        </w:rPr>
        <w:t> </w:t>
      </w:r>
      <w:r w:rsidRPr="000E550B">
        <w:rPr>
          <w:rFonts w:cs="Arial"/>
        </w:rPr>
        <w:t>kWh/m</w:t>
      </w:r>
      <w:r w:rsidRPr="000E550B">
        <w:rPr>
          <w:rFonts w:ascii="Aptos" w:hAnsi="Aptos" w:cs="Aptos"/>
        </w:rPr>
        <w:t>²</w:t>
      </w:r>
      <w:r w:rsidRPr="000E550B">
        <w:rPr>
          <w:rFonts w:cs="Arial"/>
        </w:rPr>
        <w:t>, was etwa 9</w:t>
      </w:r>
      <w:r w:rsidRPr="000E550B">
        <w:rPr>
          <w:rFonts w:ascii="Arial" w:hAnsi="Arial" w:cs="Arial"/>
        </w:rPr>
        <w:t> </w:t>
      </w:r>
      <w:r w:rsidRPr="000E550B">
        <w:rPr>
          <w:rFonts w:cs="Arial"/>
        </w:rPr>
        <w:t xml:space="preserve">% der Sommerstrahlung entspricht </w:t>
      </w:r>
      <w:r>
        <w:rPr>
          <w:rFonts w:cs="Arial"/>
        </w:rPr>
        <w:fldChar w:fldCharType="begin"/>
      </w:r>
      <w:r w:rsidR="005A0007">
        <w:rPr>
          <w:rFonts w:cs="Arial"/>
        </w:rPr>
        <w:instrText xml:space="preserve"> ADDIN ZOTERO_ITEM CSL_CITATION {"citationID":"w8glncui","properties":{"formattedCitation":"[3], [4]","plainCitation":"[3], [4]","dontUpdate":true,"noteIndex":0},"citationItems":[{"id":27,"uris":["http://zotero.org/groups/6046789/items/IJTJM92X"],"itemData":{"id":27,"type":"post-weblog","abstract":"Die solare Strahlungsenergie an einem Standort schwankt von Jahr zu Jahr sowie im Tages- und Jahresverlauf.","container-title":"pv-wissen.de","language":"de","title":"Zeitliche Variation der Sonnen­ein­strah­lung","URL":"https://www.pv-wissen.de/zeitliche-variation-der-sonneneinstrahlung/","accessed":{"date-parts":[["2026",2,6]]},"issued":{"date-parts":[["2024",6,4]]}}},{"id":23,"uris":["http://zotero.org/groups/6046789/items/IM66CG8J"],"itemData":{"id":23,"type":"post-weblog","abstract":"Wie bewegt sich die Erde um die Sonne, wovon hängt der Sonnenstand ab und was beschreibt der Faktor Air Mass (AM)? Hier erfährst du es.","container-title":"pv-wissen.de","language":"de","title":"Sonnenstand","URL":"https://www.pv-wissen.de/sonnenstand/","accessed":{"date-parts":[["2026",2,6]]},"issued":{"date-parts":[["2025",5,30]]}}}],"schema":"https://github.com/citation-style-language/schema/raw/master/csl-citation.json"} </w:instrText>
      </w:r>
      <w:r>
        <w:rPr>
          <w:rFonts w:cs="Arial"/>
        </w:rPr>
        <w:fldChar w:fldCharType="separate"/>
      </w:r>
      <w:r w:rsidRPr="000E550B">
        <w:rPr>
          <w:rFonts w:ascii="Aptos" w:hAnsi="Aptos"/>
        </w:rPr>
        <w:t>[3][4]</w:t>
      </w:r>
      <w:r>
        <w:rPr>
          <w:rFonts w:cs="Arial"/>
        </w:rPr>
        <w:fldChar w:fldCharType="end"/>
      </w:r>
      <w:r w:rsidRPr="000E550B">
        <w:rPr>
          <w:rFonts w:cs="Arial"/>
        </w:rPr>
        <w:t>.</w:t>
      </w:r>
    </w:p>
    <w:p w14:paraId="135FBEB4" w14:textId="4C3616D5" w:rsidR="000E550B" w:rsidRPr="000E550B" w:rsidRDefault="000E550B" w:rsidP="000E550B">
      <w:pPr>
        <w:ind w:left="708"/>
        <w:jc w:val="both"/>
        <w:rPr>
          <w:rFonts w:cs="Arial"/>
        </w:rPr>
      </w:pPr>
      <w:r w:rsidRPr="000E550B">
        <w:rPr>
          <w:rFonts w:cs="Arial"/>
        </w:rPr>
        <w:t xml:space="preserve">Wetterbedingungen wirken sich zusätzlich auf die Leistung aus. Bei bedecktem Himmel sinkt die Einstrahlungsstärke erheblich. Das verwendete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erreicht bei Standard-Testbedingungen (1.000</w:t>
      </w:r>
      <w:r w:rsidRPr="000E550B">
        <w:rPr>
          <w:rFonts w:ascii="Arial" w:hAnsi="Arial" w:cs="Arial"/>
        </w:rPr>
        <w:t> </w:t>
      </w:r>
      <w:r w:rsidRPr="000E550B">
        <w:rPr>
          <w:rFonts w:cs="Arial"/>
        </w:rPr>
        <w:t>W/m</w:t>
      </w:r>
      <w:r w:rsidRPr="000E550B">
        <w:rPr>
          <w:rFonts w:ascii="Aptos" w:hAnsi="Aptos" w:cs="Aptos"/>
        </w:rPr>
        <w:t>²</w:t>
      </w:r>
      <w:r w:rsidRPr="000E550B">
        <w:rPr>
          <w:rFonts w:cs="Arial"/>
        </w:rPr>
        <w:t>, 25</w:t>
      </w:r>
      <w:r w:rsidRPr="000E550B">
        <w:rPr>
          <w:rFonts w:ascii="Arial" w:hAnsi="Arial" w:cs="Arial"/>
        </w:rPr>
        <w:t> </w:t>
      </w:r>
      <w:r w:rsidRPr="000E550B">
        <w:rPr>
          <w:rFonts w:ascii="Aptos" w:hAnsi="Aptos" w:cs="Aptos"/>
        </w:rPr>
        <w:t>°</w:t>
      </w:r>
      <w:r w:rsidRPr="000E550B">
        <w:rPr>
          <w:rFonts w:cs="Arial"/>
        </w:rPr>
        <w:t>C) seine Nennleistung, bei geringerer Einstrahlung reduziert sich die Ausgangsleistung proportional. Unter starker Bew</w:t>
      </w:r>
      <w:r w:rsidRPr="000E550B">
        <w:rPr>
          <w:rFonts w:ascii="Aptos" w:hAnsi="Aptos" w:cs="Aptos"/>
        </w:rPr>
        <w:t>ö</w:t>
      </w:r>
      <w:r w:rsidRPr="000E550B">
        <w:rPr>
          <w:rFonts w:cs="Arial"/>
        </w:rPr>
        <w:t>lkung mit etwa 200</w:t>
      </w:r>
      <w:r w:rsidRPr="000E550B">
        <w:rPr>
          <w:rFonts w:ascii="Arial" w:hAnsi="Arial" w:cs="Arial"/>
        </w:rPr>
        <w:t> </w:t>
      </w:r>
      <w:r w:rsidRPr="000E550B">
        <w:rPr>
          <w:rFonts w:cs="Arial"/>
        </w:rPr>
        <w:t>W/m</w:t>
      </w:r>
      <w:r w:rsidRPr="000E550B">
        <w:rPr>
          <w:rFonts w:ascii="Aptos" w:hAnsi="Aptos" w:cs="Aptos"/>
        </w:rPr>
        <w:t>²</w:t>
      </w:r>
      <w:r w:rsidRPr="000E550B">
        <w:rPr>
          <w:rFonts w:cs="Arial"/>
        </w:rPr>
        <w:t xml:space="preserve"> Globalstrahlung liefert das Modul nur noch 20</w:t>
      </w:r>
      <w:r w:rsidRPr="000E550B">
        <w:rPr>
          <w:rFonts w:ascii="Aptos" w:hAnsi="Aptos" w:cs="Aptos"/>
        </w:rPr>
        <w:t>–</w:t>
      </w:r>
      <w:r w:rsidRPr="000E550B">
        <w:rPr>
          <w:rFonts w:cs="Arial"/>
        </w:rPr>
        <w:t>40</w:t>
      </w:r>
      <w:r w:rsidRPr="000E550B">
        <w:rPr>
          <w:rFonts w:ascii="Arial" w:hAnsi="Arial" w:cs="Arial"/>
        </w:rPr>
        <w:t> </w:t>
      </w:r>
      <w:r w:rsidRPr="000E550B">
        <w:rPr>
          <w:rFonts w:cs="Arial"/>
        </w:rPr>
        <w:t xml:space="preserve">W. Schnee auf den Modulen kann die Leistung weiter reduzieren, wobei geringe Schneemengen aufgrund der selbstreinigenden Eigenschaft der Module meist keine </w:t>
      </w:r>
      <w:r w:rsidR="000D23AA">
        <w:rPr>
          <w:rFonts w:cs="Arial"/>
        </w:rPr>
        <w:t>große</w:t>
      </w:r>
      <w:r w:rsidRPr="000E550B">
        <w:rPr>
          <w:rFonts w:cs="Arial"/>
        </w:rPr>
        <w:t xml:space="preserve"> Beeinträchtigung darstellen</w:t>
      </w:r>
      <w:r w:rsidR="005A0007">
        <w:rPr>
          <w:rFonts w:cs="Arial"/>
        </w:rPr>
        <w:t xml:space="preserve"> </w:t>
      </w:r>
      <w:r w:rsidR="005A0007">
        <w:rPr>
          <w:rFonts w:cs="Arial"/>
        </w:rPr>
        <w:fldChar w:fldCharType="begin"/>
      </w:r>
      <w:r w:rsidR="005A0007">
        <w:rPr>
          <w:rFonts w:cs="Arial"/>
        </w:rPr>
        <w:instrText xml:space="preserve"> ADDIN ZOTERO_ITEM CSL_CITATION {"citationID":"MHGbSHi1","properties":{"formattedCitation":"[5], [6]","plainCitation":"[5], [6]","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5B23C273" w14:textId="770B951B" w:rsidR="000E550B" w:rsidRPr="000E550B" w:rsidRDefault="000E550B" w:rsidP="000E550B">
      <w:pPr>
        <w:ind w:left="708"/>
        <w:jc w:val="both"/>
        <w:rPr>
          <w:rFonts w:cs="Arial"/>
        </w:rPr>
      </w:pPr>
      <w:r w:rsidRPr="000E550B">
        <w:rPr>
          <w:rFonts w:cs="Arial"/>
        </w:rPr>
        <w:t xml:space="preserve">Ein weiterer Einflussfaktor ist die Modultemperatur. Kristalline Siliziumzellen weisen einen negativen Temperaturkoeffizienten auf. Das </w:t>
      </w:r>
      <w:proofErr w:type="spellStart"/>
      <w:r w:rsidRPr="000E550B">
        <w:rPr>
          <w:rFonts w:cs="Arial"/>
        </w:rPr>
        <w:t>enjoysolar</w:t>
      </w:r>
      <w:proofErr w:type="spellEnd"/>
      <w:r w:rsidRPr="000E550B">
        <w:rPr>
          <w:rFonts w:cs="Arial"/>
        </w:rPr>
        <w:t xml:space="preserve"> 180</w:t>
      </w:r>
      <w:r w:rsidRPr="000E550B">
        <w:rPr>
          <w:rFonts w:ascii="Arial" w:hAnsi="Arial" w:cs="Arial"/>
        </w:rPr>
        <w:t> </w:t>
      </w:r>
      <w:r w:rsidRPr="000E550B">
        <w:rPr>
          <w:rFonts w:cs="Arial"/>
        </w:rPr>
        <w:t>W-Modul hat einen Temperaturkoeffizienten von -0,45</w:t>
      </w:r>
      <w:r w:rsidRPr="000E550B">
        <w:rPr>
          <w:rFonts w:ascii="Arial" w:hAnsi="Arial" w:cs="Arial"/>
        </w:rPr>
        <w:t> </w:t>
      </w:r>
      <w:r w:rsidRPr="000E550B">
        <w:rPr>
          <w:rFonts w:cs="Arial"/>
        </w:rPr>
        <w:t>%/</w:t>
      </w:r>
      <w:r w:rsidRPr="000E550B">
        <w:rPr>
          <w:rFonts w:ascii="Aptos" w:hAnsi="Aptos" w:cs="Aptos"/>
        </w:rPr>
        <w:t>°</w:t>
      </w:r>
      <w:r w:rsidRPr="000E550B">
        <w:rPr>
          <w:rFonts w:cs="Arial"/>
        </w:rPr>
        <w:t xml:space="preserve">C. Hohe Sommertemperaturen </w:t>
      </w:r>
      <w:r w:rsidRPr="000E550B">
        <w:rPr>
          <w:rFonts w:ascii="Aptos" w:hAnsi="Aptos" w:cs="Aptos"/>
        </w:rPr>
        <w:t>ü</w:t>
      </w:r>
      <w:r w:rsidRPr="000E550B">
        <w:rPr>
          <w:rFonts w:cs="Arial"/>
        </w:rPr>
        <w:t>ber 60</w:t>
      </w:r>
      <w:r w:rsidRPr="000E550B">
        <w:rPr>
          <w:rFonts w:ascii="Arial" w:hAnsi="Arial" w:cs="Arial"/>
        </w:rPr>
        <w:t> </w:t>
      </w:r>
      <w:r w:rsidRPr="000E550B">
        <w:rPr>
          <w:rFonts w:ascii="Aptos" w:hAnsi="Aptos" w:cs="Aptos"/>
        </w:rPr>
        <w:t>°</w:t>
      </w:r>
      <w:r w:rsidRPr="000E550B">
        <w:rPr>
          <w:rFonts w:cs="Arial"/>
        </w:rPr>
        <w:t>C k</w:t>
      </w:r>
      <w:r w:rsidRPr="000E550B">
        <w:rPr>
          <w:rFonts w:ascii="Aptos" w:hAnsi="Aptos" w:cs="Aptos"/>
        </w:rPr>
        <w:t>ö</w:t>
      </w:r>
      <w:r w:rsidRPr="000E550B">
        <w:rPr>
          <w:rFonts w:cs="Arial"/>
        </w:rPr>
        <w:t>nnen die Leistung um 10</w:t>
      </w:r>
      <w:r w:rsidRPr="000E550B">
        <w:rPr>
          <w:rFonts w:ascii="Aptos" w:hAnsi="Aptos" w:cs="Aptos"/>
        </w:rPr>
        <w:t>–</w:t>
      </w:r>
      <w:r w:rsidRPr="000E550B">
        <w:rPr>
          <w:rFonts w:cs="Arial"/>
        </w:rPr>
        <w:t>15</w:t>
      </w:r>
      <w:r w:rsidRPr="000E550B">
        <w:rPr>
          <w:rFonts w:ascii="Arial" w:hAnsi="Arial" w:cs="Arial"/>
        </w:rPr>
        <w:t> </w:t>
      </w:r>
      <w:r w:rsidRPr="000E550B">
        <w:rPr>
          <w:rFonts w:cs="Arial"/>
        </w:rPr>
        <w:t>% gegen</w:t>
      </w:r>
      <w:r w:rsidRPr="000E550B">
        <w:rPr>
          <w:rFonts w:ascii="Aptos" w:hAnsi="Aptos" w:cs="Aptos"/>
        </w:rPr>
        <w:t>ü</w:t>
      </w:r>
      <w:r w:rsidRPr="000E550B">
        <w:rPr>
          <w:rFonts w:cs="Arial"/>
        </w:rPr>
        <w:t>ber den Standard-Testbedingungen reduzieren, w</w:t>
      </w:r>
      <w:r w:rsidRPr="000E550B">
        <w:rPr>
          <w:rFonts w:ascii="Aptos" w:hAnsi="Aptos" w:cs="Aptos"/>
        </w:rPr>
        <w:t>ä</w:t>
      </w:r>
      <w:r w:rsidRPr="000E550B">
        <w:rPr>
          <w:rFonts w:cs="Arial"/>
        </w:rPr>
        <w:t>hrend kalte Wintertemperaturen die Effizienz leicht erh</w:t>
      </w:r>
      <w:r w:rsidRPr="000E550B">
        <w:rPr>
          <w:rFonts w:ascii="Aptos" w:hAnsi="Aptos" w:cs="Aptos"/>
        </w:rPr>
        <w:t>ö</w:t>
      </w:r>
      <w:r w:rsidRPr="000E550B">
        <w:rPr>
          <w:rFonts w:cs="Arial"/>
        </w:rPr>
        <w:t>hen</w:t>
      </w:r>
      <w:r w:rsidR="005A0007">
        <w:rPr>
          <w:rFonts w:cs="Arial"/>
        </w:rPr>
        <w:t xml:space="preserve"> </w:t>
      </w:r>
      <w:r w:rsidR="005A0007">
        <w:rPr>
          <w:rFonts w:cs="Arial"/>
        </w:rPr>
        <w:fldChar w:fldCharType="begin"/>
      </w:r>
      <w:r w:rsidR="005A0007">
        <w:rPr>
          <w:rFonts w:cs="Arial"/>
        </w:rPr>
        <w:instrText xml:space="preserve"> ADDIN ZOTERO_ITEM CSL_CITATION {"citationID":"dpX1JxgX","properties":{"formattedCitation":"[5], [6]","plainCitation":"[5], [6]","noteIndex":0},"citationItems":[{"id":22,"uris":["http://zotero.org/groups/6046789/items/JC2D7YWG"],"itemData":{"id":22,"type":"document","title":"enjoysolar_Monokristallines_Solarmodul_DATENBLATT_1100180_DE.pdf","URL":"https://solarv.de/Datenblatt/2023/12/SOLAR/enjoysolar_Monokristallines_Solarmodul_DATENBLATT_1100180_DE.pdf","accessed":{"date-parts":[["2026",2,6]]}},"label":"page"},{"id":24,"uris":["http://zotero.org/groups/6046789/items/DEHM8TFE"],"itemData":{"id":24,"type":"webpage","abstract":"Produziert eine Photovoltaikanlage auch im Winter genügend Strom für einen Haushalt? ✓ Infos, wie sich die Leistung in den Sommer- und Wintermonaten unterscheidet ✓ Praktische Tipps zur Steigerung der Leistung ✓ Den Ertrag einer PV-Anlage im Winter anhand des eigenen Standorts berechnen!","container-title":"Solarenergie: Informationen zu Photovoltaik und mehr","language":"de","title":"Welchen Ertrag liefert eine Photovoltaikanlage im Winter?","URL":"https://www.solarenergie.de/photovoltaikanlage/finanzielles/lohnt-sich-photovoltaik/photovoltaik-im-winter","accessed":{"date-parts":[["2026",2,6]]}},"label":"page"}],"schema":"https://github.com/citation-style-language/schema/raw/master/csl-citation.json"} </w:instrText>
      </w:r>
      <w:r w:rsidR="005A0007">
        <w:rPr>
          <w:rFonts w:cs="Arial"/>
        </w:rPr>
        <w:fldChar w:fldCharType="separate"/>
      </w:r>
      <w:r w:rsidR="005A0007" w:rsidRPr="005A0007">
        <w:rPr>
          <w:rFonts w:ascii="Aptos" w:hAnsi="Aptos"/>
        </w:rPr>
        <w:t>[5][6]</w:t>
      </w:r>
      <w:r w:rsidR="005A0007">
        <w:rPr>
          <w:rFonts w:cs="Arial"/>
        </w:rPr>
        <w:fldChar w:fldCharType="end"/>
      </w:r>
      <w:r w:rsidRPr="000E550B">
        <w:rPr>
          <w:rFonts w:cs="Arial"/>
        </w:rPr>
        <w:t>.</w:t>
      </w:r>
    </w:p>
    <w:p w14:paraId="05E7A56D" w14:textId="5A79CE25" w:rsidR="000E550B" w:rsidRPr="000E550B" w:rsidRDefault="000E550B" w:rsidP="000E550B">
      <w:pPr>
        <w:ind w:left="708"/>
        <w:jc w:val="both"/>
        <w:rPr>
          <w:rFonts w:cs="Arial"/>
        </w:rPr>
      </w:pPr>
      <w:r w:rsidRPr="000E550B">
        <w:rPr>
          <w:rFonts w:cs="Arial"/>
        </w:rPr>
        <w:lastRenderedPageBreak/>
        <w:t>Für die Auslegung einer Photovoltaikanlage ist daher insbesondere der Winter-Worst-Case entscheidend. Die Planung muss kurze Tage, geringe Einstrahlung und mehrere bewölkte Tage berücksichtigen, um eine zuverlässige Energieversorgung sicherzustellen</w:t>
      </w:r>
      <w:r w:rsidR="003E515A">
        <w:rPr>
          <w:rFonts w:cs="Arial"/>
        </w:rPr>
        <w:t>.</w:t>
      </w:r>
    </w:p>
    <w:p w14:paraId="524E0B4E" w14:textId="77777777" w:rsidR="008924AE" w:rsidRPr="000E550B" w:rsidRDefault="008924AE" w:rsidP="003D6115">
      <w:pPr>
        <w:ind w:left="708"/>
        <w:jc w:val="both"/>
        <w:rPr>
          <w:rFonts w:cs="Arial"/>
        </w:rPr>
      </w:pPr>
    </w:p>
    <w:p w14:paraId="08C88191" w14:textId="77777777" w:rsidR="008924AE" w:rsidRDefault="008924AE" w:rsidP="003D6115">
      <w:pPr>
        <w:ind w:left="708"/>
        <w:jc w:val="both"/>
        <w:rPr>
          <w:rFonts w:cs="Arial"/>
        </w:rPr>
      </w:pPr>
    </w:p>
    <w:p w14:paraId="79F5093C" w14:textId="77777777" w:rsidR="00A21DAA" w:rsidRDefault="00A21DAA" w:rsidP="003D6115">
      <w:pPr>
        <w:ind w:left="708"/>
        <w:jc w:val="both"/>
        <w:rPr>
          <w:rFonts w:cs="Arial"/>
        </w:rPr>
      </w:pPr>
    </w:p>
    <w:p w14:paraId="14D2D3D1" w14:textId="77777777" w:rsidR="00A21DAA" w:rsidRDefault="00A21DAA" w:rsidP="003D6115">
      <w:pPr>
        <w:ind w:left="708"/>
        <w:jc w:val="both"/>
        <w:rPr>
          <w:rFonts w:cs="Arial"/>
        </w:rPr>
      </w:pPr>
    </w:p>
    <w:p w14:paraId="6D7D0D49" w14:textId="77777777" w:rsidR="00A21DAA" w:rsidRDefault="00A21DAA" w:rsidP="003D6115">
      <w:pPr>
        <w:ind w:left="708"/>
        <w:jc w:val="both"/>
        <w:rPr>
          <w:rFonts w:cs="Arial"/>
        </w:rPr>
      </w:pPr>
    </w:p>
    <w:p w14:paraId="5FCB9463" w14:textId="77777777" w:rsidR="00A21DAA" w:rsidRDefault="00A21DAA" w:rsidP="003D6115">
      <w:pPr>
        <w:ind w:left="708"/>
        <w:jc w:val="both"/>
        <w:rPr>
          <w:rFonts w:cs="Arial"/>
        </w:rPr>
      </w:pPr>
    </w:p>
    <w:p w14:paraId="285DE0C9" w14:textId="77777777" w:rsidR="00A21DAA" w:rsidRDefault="00A21DAA" w:rsidP="003D6115">
      <w:pPr>
        <w:ind w:left="708"/>
        <w:jc w:val="both"/>
        <w:rPr>
          <w:rFonts w:cs="Arial"/>
        </w:rPr>
      </w:pPr>
    </w:p>
    <w:p w14:paraId="41563FC1" w14:textId="77777777" w:rsidR="00A21DAA" w:rsidRDefault="00A21DAA" w:rsidP="003D6115">
      <w:pPr>
        <w:ind w:left="708"/>
        <w:jc w:val="both"/>
        <w:rPr>
          <w:rFonts w:cs="Arial"/>
        </w:rPr>
      </w:pPr>
    </w:p>
    <w:p w14:paraId="1F3C61BB" w14:textId="77777777" w:rsidR="00A21DAA" w:rsidRDefault="00A21DAA" w:rsidP="003D6115">
      <w:pPr>
        <w:ind w:left="708"/>
        <w:jc w:val="both"/>
        <w:rPr>
          <w:rFonts w:cs="Arial"/>
        </w:rPr>
      </w:pPr>
    </w:p>
    <w:p w14:paraId="733C5127" w14:textId="77777777" w:rsidR="00A21DAA" w:rsidRDefault="00A21DAA" w:rsidP="003D6115">
      <w:pPr>
        <w:ind w:left="708"/>
        <w:jc w:val="both"/>
        <w:rPr>
          <w:rFonts w:cs="Arial"/>
        </w:rPr>
      </w:pPr>
    </w:p>
    <w:p w14:paraId="1478EDCD" w14:textId="77777777" w:rsidR="00A21DAA" w:rsidRDefault="00A21DAA" w:rsidP="003D6115">
      <w:pPr>
        <w:ind w:left="708"/>
        <w:jc w:val="both"/>
        <w:rPr>
          <w:rFonts w:cs="Arial"/>
        </w:rPr>
      </w:pPr>
    </w:p>
    <w:p w14:paraId="5D8E6370" w14:textId="77777777" w:rsidR="00A21DAA" w:rsidRDefault="00A21DAA" w:rsidP="003D6115">
      <w:pPr>
        <w:ind w:left="708"/>
        <w:jc w:val="both"/>
        <w:rPr>
          <w:rFonts w:cs="Arial"/>
        </w:rPr>
      </w:pPr>
    </w:p>
    <w:p w14:paraId="228A94AE" w14:textId="77777777" w:rsidR="00A21DAA" w:rsidRDefault="00A21DAA" w:rsidP="003D6115">
      <w:pPr>
        <w:ind w:left="708"/>
        <w:jc w:val="both"/>
        <w:rPr>
          <w:rFonts w:cs="Arial"/>
        </w:rPr>
      </w:pPr>
    </w:p>
    <w:p w14:paraId="41184E77" w14:textId="77777777" w:rsidR="00A21DAA" w:rsidRDefault="00A21DAA" w:rsidP="003D6115">
      <w:pPr>
        <w:ind w:left="708"/>
        <w:jc w:val="both"/>
        <w:rPr>
          <w:rFonts w:cs="Arial"/>
        </w:rPr>
      </w:pPr>
    </w:p>
    <w:p w14:paraId="218C62C5" w14:textId="77777777" w:rsidR="00A21DAA" w:rsidRDefault="00A21DAA" w:rsidP="003D6115">
      <w:pPr>
        <w:ind w:left="708"/>
        <w:jc w:val="both"/>
        <w:rPr>
          <w:rFonts w:cs="Arial"/>
        </w:rPr>
      </w:pPr>
    </w:p>
    <w:p w14:paraId="5FB464D8" w14:textId="77777777" w:rsidR="00A21DAA" w:rsidRDefault="00A21DAA" w:rsidP="003D6115">
      <w:pPr>
        <w:ind w:left="708"/>
        <w:jc w:val="both"/>
        <w:rPr>
          <w:rFonts w:cs="Arial"/>
        </w:rPr>
      </w:pPr>
    </w:p>
    <w:p w14:paraId="3EAFE788" w14:textId="77777777" w:rsidR="00A21DAA" w:rsidRPr="000E550B" w:rsidRDefault="00A21DAA" w:rsidP="003D6115">
      <w:pPr>
        <w:ind w:left="708"/>
        <w:jc w:val="both"/>
        <w:rPr>
          <w:rFonts w:cs="Arial"/>
        </w:rPr>
      </w:pPr>
    </w:p>
    <w:p w14:paraId="2729A8F7" w14:textId="602E8352" w:rsidR="000A7CA8" w:rsidRPr="000A7CA8" w:rsidRDefault="008924AE" w:rsidP="000A7CA8">
      <w:pPr>
        <w:pStyle w:val="berschrift1"/>
      </w:pPr>
      <w:bookmarkStart w:id="6" w:name="_Toc220424947"/>
      <w:r>
        <w:t xml:space="preserve">5. </w:t>
      </w:r>
      <w:r w:rsidR="000A7CA8" w:rsidRPr="000A7CA8">
        <w:t>Quellenverzeichnis</w:t>
      </w:r>
      <w:bookmarkEnd w:id="6"/>
    </w:p>
    <w:p w14:paraId="0E8008C7" w14:textId="77777777" w:rsidR="003E515A" w:rsidRPr="003E515A" w:rsidRDefault="000A7CA8" w:rsidP="003E515A">
      <w:pPr>
        <w:pStyle w:val="Literaturverzeichnis"/>
        <w:rPr>
          <w:rFonts w:ascii="Aptos" w:hAnsi="Aptos"/>
        </w:rPr>
      </w:pPr>
      <w:r>
        <w:fldChar w:fldCharType="begin"/>
      </w:r>
      <w:r>
        <w:instrText xml:space="preserve"> ADDIN ZOTERO_BIBL {"uncited":[],"omitted":[],"custom":[]} CSL_BIBLIOGRAPHY </w:instrText>
      </w:r>
      <w:r>
        <w:fldChar w:fldCharType="separate"/>
      </w:r>
      <w:r w:rsidR="003E515A" w:rsidRPr="003E515A">
        <w:rPr>
          <w:rFonts w:ascii="Aptos" w:hAnsi="Aptos"/>
        </w:rPr>
        <w:t>[1]</w:t>
      </w:r>
      <w:r w:rsidR="003E515A" w:rsidRPr="003E515A">
        <w:rPr>
          <w:rFonts w:ascii="Aptos" w:hAnsi="Aptos"/>
        </w:rPr>
        <w:tab/>
        <w:t>Photovoltaik.org, „Bedeutung der Photovoltaik-Kennlinie“, Photovoltaik.org. Zugegriffen: 27. Januar 2026. [Online]. Verfügbar unter: https://photovoltaik.org/solarstrom/elektro/kennlinie</w:t>
      </w:r>
    </w:p>
    <w:p w14:paraId="60DD7E67" w14:textId="77777777" w:rsidR="003E515A" w:rsidRPr="003E515A" w:rsidRDefault="003E515A" w:rsidP="003E515A">
      <w:pPr>
        <w:pStyle w:val="Literaturverzeichnis"/>
        <w:rPr>
          <w:rFonts w:ascii="Aptos" w:hAnsi="Aptos"/>
        </w:rPr>
      </w:pPr>
      <w:r w:rsidRPr="003E515A">
        <w:rPr>
          <w:rFonts w:ascii="Aptos" w:hAnsi="Aptos"/>
        </w:rPr>
        <w:t>[2]</w:t>
      </w:r>
      <w:r w:rsidRPr="003E515A">
        <w:rPr>
          <w:rFonts w:ascii="Aptos" w:hAnsi="Aptos"/>
        </w:rPr>
        <w:tab/>
        <w:t>„2. Allgemeine Beschreibung“. Zugegriffen: 5. Februar 2026. [Online]. Verfügbar unter: https://www.victronenergy.com/media/pg/SmartSolar_MPPT_RS/de/general-description.html</w:t>
      </w:r>
    </w:p>
    <w:p w14:paraId="2C471388" w14:textId="77777777" w:rsidR="003E515A" w:rsidRPr="003E515A" w:rsidRDefault="003E515A" w:rsidP="003E515A">
      <w:pPr>
        <w:pStyle w:val="Literaturverzeichnis"/>
        <w:rPr>
          <w:rFonts w:ascii="Aptos" w:hAnsi="Aptos"/>
        </w:rPr>
      </w:pPr>
      <w:r w:rsidRPr="003E515A">
        <w:rPr>
          <w:rFonts w:ascii="Aptos" w:hAnsi="Aptos"/>
        </w:rPr>
        <w:t>[3]</w:t>
      </w:r>
      <w:r w:rsidRPr="003E515A">
        <w:rPr>
          <w:rFonts w:ascii="Aptos" w:hAnsi="Aptos"/>
        </w:rPr>
        <w:tab/>
        <w:t>„Zeitliche Variation der Sonnen­ein­strah­lung“, pv-wissen.de. Zugegriffen: 6. Februar 2026. [Online]. Verfügbar unter: https://www.pv-wissen.de/zeitliche-variation-der-sonneneinstrahlung/</w:t>
      </w:r>
    </w:p>
    <w:p w14:paraId="3DC50147" w14:textId="77777777" w:rsidR="003E515A" w:rsidRPr="003E515A" w:rsidRDefault="003E515A" w:rsidP="003E515A">
      <w:pPr>
        <w:pStyle w:val="Literaturverzeichnis"/>
        <w:rPr>
          <w:rFonts w:ascii="Aptos" w:hAnsi="Aptos"/>
        </w:rPr>
      </w:pPr>
      <w:r w:rsidRPr="003E515A">
        <w:rPr>
          <w:rFonts w:ascii="Aptos" w:hAnsi="Aptos"/>
        </w:rPr>
        <w:t>[4]</w:t>
      </w:r>
      <w:r w:rsidRPr="003E515A">
        <w:rPr>
          <w:rFonts w:ascii="Aptos" w:hAnsi="Aptos"/>
        </w:rPr>
        <w:tab/>
        <w:t>„Sonnenstand“, pv-wissen.de. Zugegriffen: 6. Februar 2026. [Online]. Verfügbar unter: https://www.pv-wissen.de/sonnenstand/</w:t>
      </w:r>
    </w:p>
    <w:p w14:paraId="49CED576" w14:textId="77777777" w:rsidR="003E515A" w:rsidRPr="003E515A" w:rsidRDefault="003E515A" w:rsidP="003E515A">
      <w:pPr>
        <w:pStyle w:val="Literaturverzeichnis"/>
        <w:rPr>
          <w:rFonts w:ascii="Aptos" w:hAnsi="Aptos"/>
        </w:rPr>
      </w:pPr>
      <w:r w:rsidRPr="003E515A">
        <w:rPr>
          <w:rFonts w:ascii="Aptos" w:hAnsi="Aptos"/>
        </w:rPr>
        <w:t>[5]</w:t>
      </w:r>
      <w:r w:rsidRPr="003E515A">
        <w:rPr>
          <w:rFonts w:ascii="Aptos" w:hAnsi="Aptos"/>
        </w:rPr>
        <w:tab/>
        <w:t>„enjoysolar_Monokristallines_Solarmodul_DATENBLATT_1100180_DE.pdf“. Zugegriffen: 6. Februar 2026. [Online]. Verfügbar unter: https://solarv.de/Datenblatt/2023/12/SOLAR/enjoysolar_Monokristallines_Solarmodul_DATENBLATT_1100180_DE.pdf</w:t>
      </w:r>
    </w:p>
    <w:p w14:paraId="1EDFF373" w14:textId="77777777" w:rsidR="003E515A" w:rsidRPr="003E515A" w:rsidRDefault="003E515A" w:rsidP="003E515A">
      <w:pPr>
        <w:pStyle w:val="Literaturverzeichnis"/>
        <w:rPr>
          <w:rFonts w:ascii="Aptos" w:hAnsi="Aptos"/>
        </w:rPr>
      </w:pPr>
      <w:r w:rsidRPr="003E515A">
        <w:rPr>
          <w:rFonts w:ascii="Aptos" w:hAnsi="Aptos"/>
        </w:rPr>
        <w:lastRenderedPageBreak/>
        <w:t>[6]</w:t>
      </w:r>
      <w:r w:rsidRPr="003E515A">
        <w:rPr>
          <w:rFonts w:ascii="Aptos" w:hAnsi="Aptos"/>
        </w:rPr>
        <w:tab/>
        <w:t>„Welchen Ertrag liefert eine Photovoltaikanlage im Winter?“, Solarenergie: Informationen zu Photovoltaik und mehr. Zugegriffen: 6. Februar 2026. [Online]. Verfügbar unter: https://www.solarenergie.de/photovoltaikanlage/finanzielles/lohnt-sich-photovoltaik/photovoltaik-im-winter</w:t>
      </w:r>
    </w:p>
    <w:p w14:paraId="71516739" w14:textId="2811EE7F" w:rsidR="003D6115" w:rsidRDefault="000A7CA8" w:rsidP="00303B13">
      <w:r>
        <w:fldChar w:fldCharType="end"/>
      </w:r>
    </w:p>
    <w:p w14:paraId="2E024C5B" w14:textId="77777777" w:rsidR="00CD1BD8" w:rsidRDefault="00CD1BD8" w:rsidP="00303B13"/>
    <w:p w14:paraId="0DECCEFC" w14:textId="77777777" w:rsidR="003D6115" w:rsidRPr="005A0007" w:rsidRDefault="003D6115" w:rsidP="00303B13"/>
    <w:p w14:paraId="6DCBDF76" w14:textId="1B772A33" w:rsidR="003D6115" w:rsidRDefault="008924AE" w:rsidP="000A7CA8">
      <w:pPr>
        <w:pStyle w:val="berschrift1"/>
      </w:pPr>
      <w:bookmarkStart w:id="7" w:name="_Toc220424948"/>
      <w:r>
        <w:t xml:space="preserve">6. </w:t>
      </w:r>
      <w:r w:rsidR="000A7CA8">
        <w:t>Abbildungsverzeichnis</w:t>
      </w:r>
      <w:bookmarkEnd w:id="7"/>
    </w:p>
    <w:p w14:paraId="25415343" w14:textId="63CEE885" w:rsidR="00750B78" w:rsidRDefault="00750B78">
      <w:pPr>
        <w:pStyle w:val="Abbildungsverzeichnis"/>
        <w:tabs>
          <w:tab w:val="right" w:leader="dot" w:pos="9062"/>
        </w:tabs>
        <w:rPr>
          <w:noProof/>
        </w:rPr>
      </w:pPr>
      <w:r>
        <w:fldChar w:fldCharType="begin"/>
      </w:r>
      <w:r>
        <w:instrText xml:space="preserve"> TOC \h \z \c "Abbildung" </w:instrText>
      </w:r>
      <w:r>
        <w:fldChar w:fldCharType="separate"/>
      </w:r>
      <w:hyperlink w:anchor="_Toc220424818" w:history="1">
        <w:r w:rsidRPr="00BD1209">
          <w:rPr>
            <w:rStyle w:val="Hyperlink"/>
            <w:noProof/>
          </w:rPr>
          <w:t>Abbildung 1: I-U-Kennlinie einer Solarzelle</w:t>
        </w:r>
        <w:r>
          <w:rPr>
            <w:noProof/>
            <w:webHidden/>
          </w:rPr>
          <w:tab/>
        </w:r>
        <w:r>
          <w:rPr>
            <w:noProof/>
            <w:webHidden/>
          </w:rPr>
          <w:fldChar w:fldCharType="begin"/>
        </w:r>
        <w:r>
          <w:rPr>
            <w:noProof/>
            <w:webHidden/>
          </w:rPr>
          <w:instrText xml:space="preserve"> PAGEREF _Toc220424818 \h </w:instrText>
        </w:r>
        <w:r>
          <w:rPr>
            <w:noProof/>
            <w:webHidden/>
          </w:rPr>
        </w:r>
        <w:r>
          <w:rPr>
            <w:noProof/>
            <w:webHidden/>
          </w:rPr>
          <w:fldChar w:fldCharType="separate"/>
        </w:r>
        <w:r>
          <w:rPr>
            <w:noProof/>
            <w:webHidden/>
          </w:rPr>
          <w:t>3</w:t>
        </w:r>
        <w:r>
          <w:rPr>
            <w:noProof/>
            <w:webHidden/>
          </w:rPr>
          <w:fldChar w:fldCharType="end"/>
        </w:r>
      </w:hyperlink>
    </w:p>
    <w:p w14:paraId="1A73378F" w14:textId="5623FE84" w:rsidR="000A7CA8" w:rsidRPr="000A7CA8" w:rsidRDefault="00750B78" w:rsidP="000A7CA8">
      <w:r>
        <w:fldChar w:fldCharType="end"/>
      </w:r>
    </w:p>
    <w:sectPr w:rsidR="000A7CA8" w:rsidRPr="000A7CA8" w:rsidSect="00303B13">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EF2087F"/>
    <w:multiLevelType w:val="multilevel"/>
    <w:tmpl w:val="35F6AAAE"/>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1" w15:restartNumberingAfterBreak="0">
    <w:nsid w:val="4C3F5D78"/>
    <w:multiLevelType w:val="multilevel"/>
    <w:tmpl w:val="3EB643E6"/>
    <w:lvl w:ilvl="0">
      <w:start w:val="1"/>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 w15:restartNumberingAfterBreak="0">
    <w:nsid w:val="737E06F0"/>
    <w:multiLevelType w:val="multilevel"/>
    <w:tmpl w:val="BC5CC3A2"/>
    <w:lvl w:ilvl="0">
      <w:start w:val="1"/>
      <w:numFmt w:val="decimal"/>
      <w:lvlText w:val="%1"/>
      <w:lvlJc w:val="left"/>
      <w:pPr>
        <w:ind w:left="700" w:hanging="700"/>
      </w:pPr>
      <w:rPr>
        <w:rFonts w:hint="default"/>
      </w:rPr>
    </w:lvl>
    <w:lvl w:ilvl="1">
      <w:start w:val="1"/>
      <w:numFmt w:val="decimal"/>
      <w:lvlText w:val="%1.%2"/>
      <w:lvlJc w:val="left"/>
      <w:pPr>
        <w:ind w:left="700" w:hanging="7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16cid:durableId="787166482">
    <w:abstractNumId w:val="1"/>
  </w:num>
  <w:num w:numId="2" w16cid:durableId="1770392437">
    <w:abstractNumId w:val="2"/>
  </w:num>
  <w:num w:numId="3" w16cid:durableId="104367859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6"/>
  <w:proofState w:spelling="clean" w:grammar="clean"/>
  <w:defaultTabStop w:val="708"/>
  <w:autoHyphenation/>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25277"/>
    <w:rsid w:val="00043CFC"/>
    <w:rsid w:val="000A7CA8"/>
    <w:rsid w:val="000C52CA"/>
    <w:rsid w:val="000D220D"/>
    <w:rsid w:val="000D23AA"/>
    <w:rsid w:val="000E550B"/>
    <w:rsid w:val="00111D08"/>
    <w:rsid w:val="001C7F86"/>
    <w:rsid w:val="00295780"/>
    <w:rsid w:val="002C429C"/>
    <w:rsid w:val="00303B13"/>
    <w:rsid w:val="0030753F"/>
    <w:rsid w:val="00320B4A"/>
    <w:rsid w:val="003D6115"/>
    <w:rsid w:val="003E515A"/>
    <w:rsid w:val="00444FFB"/>
    <w:rsid w:val="00490047"/>
    <w:rsid w:val="004F0705"/>
    <w:rsid w:val="005A0007"/>
    <w:rsid w:val="005D250E"/>
    <w:rsid w:val="00637C9F"/>
    <w:rsid w:val="00671816"/>
    <w:rsid w:val="006B35D5"/>
    <w:rsid w:val="006F5925"/>
    <w:rsid w:val="0073192A"/>
    <w:rsid w:val="00750B78"/>
    <w:rsid w:val="0081028F"/>
    <w:rsid w:val="00850491"/>
    <w:rsid w:val="008924AE"/>
    <w:rsid w:val="008D0CBA"/>
    <w:rsid w:val="008E0F6B"/>
    <w:rsid w:val="0095075A"/>
    <w:rsid w:val="00A21DAA"/>
    <w:rsid w:val="00A65979"/>
    <w:rsid w:val="00AA7ECF"/>
    <w:rsid w:val="00B442A7"/>
    <w:rsid w:val="00B5270D"/>
    <w:rsid w:val="00BC40EB"/>
    <w:rsid w:val="00BE7C70"/>
    <w:rsid w:val="00C27728"/>
    <w:rsid w:val="00C7574A"/>
    <w:rsid w:val="00CD1BD8"/>
    <w:rsid w:val="00D317AC"/>
    <w:rsid w:val="00D33FDB"/>
    <w:rsid w:val="00D368E7"/>
    <w:rsid w:val="00D835FD"/>
    <w:rsid w:val="00E25277"/>
    <w:rsid w:val="00E4773B"/>
    <w:rsid w:val="00E75F83"/>
    <w:rsid w:val="00EB0F8C"/>
    <w:rsid w:val="00F443B6"/>
  </w:rsids>
  <m:mathPr>
    <m:mathFont m:val="Cambria Math"/>
    <m:brkBin m:val="before"/>
    <m:brkBinSub m:val="--"/>
    <m:smallFrac m:val="0"/>
    <m:dispDef/>
    <m:lMargin m:val="0"/>
    <m:rMargin m:val="0"/>
    <m:defJc m:val="centerGroup"/>
    <m:wrapIndent m:val="1440"/>
    <m:intLim m:val="subSup"/>
    <m:naryLim m:val="undOvr"/>
  </m:mathPr>
  <w:themeFontLang w:val="de-A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38A64BD"/>
  <w15:chartTrackingRefBased/>
  <w15:docId w15:val="{C17F1524-1EF8-42A8-B13F-40D898EB2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de-AT"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E25277"/>
    <w:pPr>
      <w:keepNext/>
      <w:keepLines/>
      <w:spacing w:before="360" w:after="80"/>
      <w:outlineLvl w:val="0"/>
    </w:pPr>
    <w:rPr>
      <w:rFonts w:ascii="Arial" w:eastAsiaTheme="majorEastAsia" w:hAnsi="Arial" w:cstheme="majorBidi"/>
      <w:sz w:val="40"/>
      <w:szCs w:val="40"/>
    </w:rPr>
  </w:style>
  <w:style w:type="paragraph" w:styleId="berschrift2">
    <w:name w:val="heading 2"/>
    <w:basedOn w:val="Standard"/>
    <w:next w:val="Standard"/>
    <w:link w:val="berschrift2Zchn"/>
    <w:uiPriority w:val="9"/>
    <w:unhideWhenUsed/>
    <w:qFormat/>
    <w:rsid w:val="00E25277"/>
    <w:pPr>
      <w:keepNext/>
      <w:keepLines/>
      <w:spacing w:before="160" w:after="80"/>
      <w:outlineLvl w:val="1"/>
    </w:pPr>
    <w:rPr>
      <w:rFonts w:ascii="Arial" w:eastAsiaTheme="majorEastAsia" w:hAnsi="Arial" w:cstheme="majorBidi"/>
      <w:sz w:val="32"/>
      <w:szCs w:val="32"/>
    </w:rPr>
  </w:style>
  <w:style w:type="paragraph" w:styleId="berschrift3">
    <w:name w:val="heading 3"/>
    <w:basedOn w:val="Standard"/>
    <w:next w:val="Standard"/>
    <w:link w:val="berschrift3Zchn"/>
    <w:uiPriority w:val="9"/>
    <w:unhideWhenUsed/>
    <w:qFormat/>
    <w:rsid w:val="00E25277"/>
    <w:pPr>
      <w:keepNext/>
      <w:keepLines/>
      <w:spacing w:before="160" w:after="80"/>
      <w:outlineLvl w:val="2"/>
    </w:pPr>
    <w:rPr>
      <w:rFonts w:ascii="Arial" w:eastAsiaTheme="majorEastAsia" w:hAnsi="Arial" w:cstheme="majorBidi"/>
      <w:sz w:val="28"/>
      <w:szCs w:val="28"/>
    </w:rPr>
  </w:style>
  <w:style w:type="paragraph" w:styleId="berschrift4">
    <w:name w:val="heading 4"/>
    <w:basedOn w:val="Standard"/>
    <w:next w:val="Standard"/>
    <w:link w:val="berschrift4Zchn"/>
    <w:uiPriority w:val="9"/>
    <w:semiHidden/>
    <w:unhideWhenUsed/>
    <w:qFormat/>
    <w:rsid w:val="00E25277"/>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E25277"/>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E25277"/>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E25277"/>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E25277"/>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E25277"/>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E25277"/>
    <w:rPr>
      <w:rFonts w:ascii="Arial" w:eastAsiaTheme="majorEastAsia" w:hAnsi="Arial" w:cstheme="majorBidi"/>
      <w:sz w:val="40"/>
      <w:szCs w:val="40"/>
    </w:rPr>
  </w:style>
  <w:style w:type="character" w:customStyle="1" w:styleId="berschrift2Zchn">
    <w:name w:val="Überschrift 2 Zchn"/>
    <w:basedOn w:val="Absatz-Standardschriftart"/>
    <w:link w:val="berschrift2"/>
    <w:uiPriority w:val="9"/>
    <w:rsid w:val="00E25277"/>
    <w:rPr>
      <w:rFonts w:ascii="Arial" w:eastAsiaTheme="majorEastAsia" w:hAnsi="Arial" w:cstheme="majorBidi"/>
      <w:sz w:val="32"/>
      <w:szCs w:val="32"/>
    </w:rPr>
  </w:style>
  <w:style w:type="character" w:customStyle="1" w:styleId="berschrift3Zchn">
    <w:name w:val="Überschrift 3 Zchn"/>
    <w:basedOn w:val="Absatz-Standardschriftart"/>
    <w:link w:val="berschrift3"/>
    <w:uiPriority w:val="9"/>
    <w:rsid w:val="00E25277"/>
    <w:rPr>
      <w:rFonts w:ascii="Arial" w:eastAsiaTheme="majorEastAsia" w:hAnsi="Arial" w:cstheme="majorBidi"/>
      <w:sz w:val="28"/>
      <w:szCs w:val="28"/>
    </w:rPr>
  </w:style>
  <w:style w:type="character" w:customStyle="1" w:styleId="berschrift4Zchn">
    <w:name w:val="Überschrift 4 Zchn"/>
    <w:basedOn w:val="Absatz-Standardschriftart"/>
    <w:link w:val="berschrift4"/>
    <w:uiPriority w:val="9"/>
    <w:semiHidden/>
    <w:rsid w:val="00E25277"/>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E25277"/>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E25277"/>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E25277"/>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E25277"/>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E25277"/>
    <w:rPr>
      <w:rFonts w:eastAsiaTheme="majorEastAsia" w:cstheme="majorBidi"/>
      <w:color w:val="272727" w:themeColor="text1" w:themeTint="D8"/>
    </w:rPr>
  </w:style>
  <w:style w:type="paragraph" w:styleId="Titel">
    <w:name w:val="Title"/>
    <w:basedOn w:val="Standard"/>
    <w:next w:val="Standard"/>
    <w:link w:val="TitelZchn"/>
    <w:uiPriority w:val="10"/>
    <w:qFormat/>
    <w:rsid w:val="00E2527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E25277"/>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E25277"/>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E25277"/>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E25277"/>
    <w:pPr>
      <w:spacing w:before="160"/>
      <w:jc w:val="center"/>
    </w:pPr>
    <w:rPr>
      <w:i/>
      <w:iCs/>
      <w:color w:val="404040" w:themeColor="text1" w:themeTint="BF"/>
    </w:rPr>
  </w:style>
  <w:style w:type="character" w:customStyle="1" w:styleId="ZitatZchn">
    <w:name w:val="Zitat Zchn"/>
    <w:basedOn w:val="Absatz-Standardschriftart"/>
    <w:link w:val="Zitat"/>
    <w:uiPriority w:val="29"/>
    <w:rsid w:val="00E25277"/>
    <w:rPr>
      <w:i/>
      <w:iCs/>
      <w:color w:val="404040" w:themeColor="text1" w:themeTint="BF"/>
    </w:rPr>
  </w:style>
  <w:style w:type="paragraph" w:styleId="Listenabsatz">
    <w:name w:val="List Paragraph"/>
    <w:basedOn w:val="Standard"/>
    <w:uiPriority w:val="34"/>
    <w:qFormat/>
    <w:rsid w:val="00E25277"/>
    <w:pPr>
      <w:ind w:left="720"/>
      <w:contextualSpacing/>
    </w:pPr>
  </w:style>
  <w:style w:type="character" w:styleId="IntensiveHervorhebung">
    <w:name w:val="Intense Emphasis"/>
    <w:basedOn w:val="Absatz-Standardschriftart"/>
    <w:uiPriority w:val="21"/>
    <w:qFormat/>
    <w:rsid w:val="00E25277"/>
    <w:rPr>
      <w:i/>
      <w:iCs/>
      <w:color w:val="0F4761" w:themeColor="accent1" w:themeShade="BF"/>
    </w:rPr>
  </w:style>
  <w:style w:type="paragraph" w:styleId="IntensivesZitat">
    <w:name w:val="Intense Quote"/>
    <w:basedOn w:val="Standard"/>
    <w:next w:val="Standard"/>
    <w:link w:val="IntensivesZitatZchn"/>
    <w:uiPriority w:val="30"/>
    <w:qFormat/>
    <w:rsid w:val="00E2527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E25277"/>
    <w:rPr>
      <w:i/>
      <w:iCs/>
      <w:color w:val="0F4761" w:themeColor="accent1" w:themeShade="BF"/>
    </w:rPr>
  </w:style>
  <w:style w:type="character" w:styleId="IntensiverVerweis">
    <w:name w:val="Intense Reference"/>
    <w:basedOn w:val="Absatz-Standardschriftart"/>
    <w:uiPriority w:val="32"/>
    <w:qFormat/>
    <w:rsid w:val="00E25277"/>
    <w:rPr>
      <w:b/>
      <w:bCs/>
      <w:smallCaps/>
      <w:color w:val="0F4761" w:themeColor="accent1" w:themeShade="BF"/>
      <w:spacing w:val="5"/>
    </w:rPr>
  </w:style>
  <w:style w:type="paragraph" w:styleId="Inhaltsverzeichnisberschrift">
    <w:name w:val="TOC Heading"/>
    <w:basedOn w:val="berschrift1"/>
    <w:next w:val="Standard"/>
    <w:uiPriority w:val="39"/>
    <w:unhideWhenUsed/>
    <w:qFormat/>
    <w:rsid w:val="00E25277"/>
    <w:pPr>
      <w:spacing w:before="240" w:after="0"/>
      <w:outlineLvl w:val="9"/>
    </w:pPr>
    <w:rPr>
      <w:kern w:val="0"/>
      <w:sz w:val="32"/>
      <w:szCs w:val="32"/>
      <w:lang w:eastAsia="de-AT"/>
      <w14:ligatures w14:val="none"/>
    </w:rPr>
  </w:style>
  <w:style w:type="paragraph" w:styleId="Verzeichnis1">
    <w:name w:val="toc 1"/>
    <w:basedOn w:val="Standard"/>
    <w:next w:val="Standard"/>
    <w:autoRedefine/>
    <w:uiPriority w:val="39"/>
    <w:unhideWhenUsed/>
    <w:rsid w:val="00E25277"/>
    <w:pPr>
      <w:spacing w:after="100"/>
    </w:pPr>
  </w:style>
  <w:style w:type="paragraph" w:styleId="Verzeichnis2">
    <w:name w:val="toc 2"/>
    <w:basedOn w:val="Standard"/>
    <w:next w:val="Standard"/>
    <w:autoRedefine/>
    <w:uiPriority w:val="39"/>
    <w:unhideWhenUsed/>
    <w:rsid w:val="00E25277"/>
    <w:pPr>
      <w:spacing w:after="100"/>
      <w:ind w:left="220"/>
    </w:pPr>
  </w:style>
  <w:style w:type="character" w:styleId="Hyperlink">
    <w:name w:val="Hyperlink"/>
    <w:basedOn w:val="Absatz-Standardschriftart"/>
    <w:uiPriority w:val="99"/>
    <w:unhideWhenUsed/>
    <w:rsid w:val="00E25277"/>
    <w:rPr>
      <w:color w:val="467886" w:themeColor="hyperlink"/>
      <w:u w:val="single"/>
    </w:rPr>
  </w:style>
  <w:style w:type="paragraph" w:styleId="Verzeichnis3">
    <w:name w:val="toc 3"/>
    <w:basedOn w:val="Standard"/>
    <w:next w:val="Standard"/>
    <w:autoRedefine/>
    <w:uiPriority w:val="39"/>
    <w:unhideWhenUsed/>
    <w:rsid w:val="00E25277"/>
    <w:pPr>
      <w:spacing w:after="100"/>
      <w:ind w:left="440"/>
    </w:pPr>
  </w:style>
  <w:style w:type="paragraph" w:customStyle="1" w:styleId="berschrift10">
    <w:name w:val="Überschrift1"/>
    <w:basedOn w:val="Standard"/>
    <w:link w:val="berschrift1Zchn0"/>
    <w:qFormat/>
    <w:rsid w:val="00303B13"/>
    <w:rPr>
      <w:rFonts w:cs="Arial"/>
      <w:b/>
      <w:bCs/>
      <w:sz w:val="32"/>
      <w:szCs w:val="32"/>
    </w:rPr>
  </w:style>
  <w:style w:type="character" w:customStyle="1" w:styleId="berschrift1Zchn0">
    <w:name w:val="Überschrift1 Zchn"/>
    <w:basedOn w:val="Absatz-Standardschriftart"/>
    <w:link w:val="berschrift10"/>
    <w:rsid w:val="00303B13"/>
    <w:rPr>
      <w:rFonts w:cs="Arial"/>
      <w:b/>
      <w:bCs/>
      <w:sz w:val="32"/>
      <w:szCs w:val="32"/>
    </w:rPr>
  </w:style>
  <w:style w:type="paragraph" w:styleId="Literaturverzeichnis">
    <w:name w:val="Bibliography"/>
    <w:basedOn w:val="Standard"/>
    <w:next w:val="Standard"/>
    <w:uiPriority w:val="37"/>
    <w:unhideWhenUsed/>
    <w:rsid w:val="00850491"/>
  </w:style>
  <w:style w:type="paragraph" w:styleId="Beschriftung">
    <w:name w:val="caption"/>
    <w:basedOn w:val="Standard"/>
    <w:next w:val="Standard"/>
    <w:uiPriority w:val="35"/>
    <w:unhideWhenUsed/>
    <w:qFormat/>
    <w:rsid w:val="003D6115"/>
    <w:pPr>
      <w:spacing w:after="200" w:line="240" w:lineRule="auto"/>
    </w:pPr>
    <w:rPr>
      <w:i/>
      <w:iCs/>
      <w:color w:val="0E2841" w:themeColor="text2"/>
      <w:sz w:val="18"/>
      <w:szCs w:val="18"/>
    </w:rPr>
  </w:style>
  <w:style w:type="paragraph" w:styleId="Abbildungsverzeichnis">
    <w:name w:val="table of figures"/>
    <w:basedOn w:val="Standard"/>
    <w:next w:val="Standard"/>
    <w:uiPriority w:val="99"/>
    <w:unhideWhenUsed/>
    <w:rsid w:val="00750B78"/>
    <w:pPr>
      <w:spacing w:after="0"/>
    </w:pPr>
  </w:style>
  <w:style w:type="character" w:styleId="NichtaufgelsteErwhnung">
    <w:name w:val="Unresolved Mention"/>
    <w:basedOn w:val="Absatz-Standardschriftart"/>
    <w:uiPriority w:val="99"/>
    <w:semiHidden/>
    <w:unhideWhenUsed/>
    <w:rsid w:val="000E55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Version="2006"/>
</file>

<file path=customXml/itemProps1.xml><?xml version="1.0" encoding="utf-8"?>
<ds:datastoreItem xmlns:ds="http://schemas.openxmlformats.org/officeDocument/2006/customXml" ds:itemID="{B17B83D9-88D8-4B71-B298-2E1DCBCEC22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2338</Words>
  <Characters>14733</Characters>
  <Application>Microsoft Office Word</Application>
  <DocSecurity>0</DocSecurity>
  <Lines>122</Lines>
  <Paragraphs>34</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17037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Baumann Christian, SchülerIn</dc:creator>
  <cp:keywords/>
  <dc:description/>
  <cp:lastModifiedBy>BAUMANN Christian, SchülerIn</cp:lastModifiedBy>
  <cp:revision>76</cp:revision>
  <dcterms:created xsi:type="dcterms:W3CDTF">2025-06-25T06:05:00Z</dcterms:created>
  <dcterms:modified xsi:type="dcterms:W3CDTF">2026-02-06T08:31:00Z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zotero-version="7.0.32"&gt;&lt;session id="ZGcEZ2I0"/&gt;&lt;style id="http://www.zotero.org/styles/ieee" locale="de-DE" hasBibliography="1" bibliographyStyleHasBeenSet="1"/&gt;&lt;prefs&gt;&lt;pref name="fieldType" value="Field"/&gt;&lt;/prefs&gt;&lt;/data&gt;</vt:lpwstr>
  </property>
</Properties>
</file>