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7E4B" w14:textId="13C6EC72" w:rsidR="008C6D28" w:rsidRPr="00D95053" w:rsidRDefault="00ED3B02" w:rsidP="008C6D28">
      <w:pPr>
        <w:rPr>
          <w:rFonts w:cs="Arial"/>
          <w:b/>
          <w:bCs/>
          <w:sz w:val="32"/>
          <w:szCs w:val="32"/>
        </w:rPr>
      </w:pPr>
      <w:r w:rsidRPr="00D95053">
        <w:rPr>
          <w:rFonts w:cs="Arial"/>
          <w:b/>
          <w:bCs/>
          <w:sz w:val="32"/>
          <w:szCs w:val="32"/>
        </w:rPr>
        <w:t xml:space="preserve">4.1 Zielsetzung </w:t>
      </w:r>
      <w:r w:rsidR="006B26E7">
        <w:rPr>
          <w:rFonts w:cs="Arial"/>
          <w:b/>
          <w:bCs/>
          <w:sz w:val="32"/>
          <w:szCs w:val="32"/>
        </w:rPr>
        <w:t>und Abgrenzung</w:t>
      </w:r>
    </w:p>
    <w:p w14:paraId="2587DB8E" w14:textId="68F2834D" w:rsidR="00AE704B" w:rsidRDefault="006B26E7" w:rsidP="00AE704B">
      <w:pPr>
        <w:ind w:left="708"/>
        <w:jc w:val="both"/>
        <w:rPr>
          <w:rFonts w:cs="Arial"/>
        </w:rPr>
      </w:pPr>
      <w:r w:rsidRPr="00A42FF6">
        <w:rPr>
          <w:rFonts w:cs="Arial"/>
        </w:rPr>
        <w:t xml:space="preserve">Ziel dieser Arbeit ist die Entwicklung und Umsetzung eines Energie-Management-Systems für automatisierte Gewächshäuser. Der praktische Teil umfasst den Aufbau </w:t>
      </w:r>
      <w:r w:rsidR="00F47B56">
        <w:rPr>
          <w:rFonts w:cs="Arial"/>
        </w:rPr>
        <w:t xml:space="preserve">und die Inbetriebnahme </w:t>
      </w:r>
      <w:r w:rsidR="00AB7874">
        <w:rPr>
          <w:rFonts w:cs="Arial"/>
        </w:rPr>
        <w:t xml:space="preserve">eines </w:t>
      </w:r>
      <w:r w:rsidRPr="00A42FF6">
        <w:rPr>
          <w:rFonts w:cs="Arial"/>
        </w:rPr>
        <w:t>12</w:t>
      </w:r>
      <w:r w:rsidR="00AB7874">
        <w:rPr>
          <w:rFonts w:cs="Arial"/>
        </w:rPr>
        <w:t> </w:t>
      </w:r>
      <w:r w:rsidRPr="00A42FF6">
        <w:rPr>
          <w:rFonts w:cs="Arial"/>
        </w:rPr>
        <w:t>V Hybrid-</w:t>
      </w:r>
      <w:r w:rsidR="00AB7874">
        <w:rPr>
          <w:rFonts w:cs="Arial"/>
        </w:rPr>
        <w:t xml:space="preserve">Energiesystems zur </w:t>
      </w:r>
      <w:r w:rsidR="00AE704B">
        <w:rPr>
          <w:rFonts w:cs="Arial"/>
        </w:rPr>
        <w:t xml:space="preserve">elektrischen </w:t>
      </w:r>
      <w:r w:rsidR="00AB7874">
        <w:rPr>
          <w:rFonts w:cs="Arial"/>
        </w:rPr>
        <w:t>Versorgung eines 0,7 m</w:t>
      </w:r>
      <w:r w:rsidR="00AB7874" w:rsidRPr="00A42FF6">
        <w:rPr>
          <w:rFonts w:cs="Arial"/>
        </w:rPr>
        <w:t>²</w:t>
      </w:r>
      <w:r w:rsidR="00AB7874">
        <w:rPr>
          <w:rFonts w:cs="Arial"/>
        </w:rPr>
        <w:t xml:space="preserve"> Prototyps. Die Auslegung und </w:t>
      </w:r>
      <w:r w:rsidR="0051520C">
        <w:rPr>
          <w:rFonts w:cs="Arial"/>
        </w:rPr>
        <w:t>Integration</w:t>
      </w:r>
      <w:r w:rsidR="00AB7874">
        <w:rPr>
          <w:rFonts w:cs="Arial"/>
        </w:rPr>
        <w:t xml:space="preserve"> der</w:t>
      </w:r>
      <w:r w:rsidR="0051520C">
        <w:rPr>
          <w:rFonts w:cs="Arial"/>
        </w:rPr>
        <w:t xml:space="preserve"> </w:t>
      </w:r>
      <w:r w:rsidR="00AE704B">
        <w:rPr>
          <w:rFonts w:cs="Arial"/>
        </w:rPr>
        <w:t xml:space="preserve">angeschlossenen </w:t>
      </w:r>
      <w:r w:rsidR="00AB7874">
        <w:rPr>
          <w:rFonts w:cs="Arial"/>
        </w:rPr>
        <w:t>Verbrauch</w:t>
      </w:r>
      <w:r w:rsidR="00AE704B">
        <w:rPr>
          <w:rFonts w:cs="Arial"/>
        </w:rPr>
        <w:t>er</w:t>
      </w:r>
      <w:r w:rsidR="00AB7874">
        <w:rPr>
          <w:rFonts w:cs="Arial"/>
        </w:rPr>
        <w:t xml:space="preserve"> liegt außerhalb des Untersuchungsumfangs.</w:t>
      </w:r>
      <w:r w:rsidR="00AE704B">
        <w:rPr>
          <w:rFonts w:cs="Arial"/>
        </w:rPr>
        <w:t xml:space="preserve"> </w:t>
      </w:r>
    </w:p>
    <w:p w14:paraId="25FE80B6" w14:textId="287181A8" w:rsidR="00AE704B" w:rsidRDefault="00AB7874" w:rsidP="00AE704B">
      <w:pPr>
        <w:ind w:left="708"/>
        <w:jc w:val="both"/>
        <w:rPr>
          <w:rFonts w:cs="Arial"/>
        </w:rPr>
      </w:pPr>
      <w:r>
        <w:rPr>
          <w:rFonts w:cs="Arial"/>
        </w:rPr>
        <w:t>Der entwickelte Prototyp dient als Demonstrations- und Testsystem für ein hybrides Energie-Management-Konzept im kleinen Maßstab. Er ermöglicht die Untersuchung von Energieflüssen, Speicherverhalten und Netzinteraktion unter realistischen Bedingungen.</w:t>
      </w:r>
    </w:p>
    <w:p w14:paraId="6F66DEC2" w14:textId="587CB54E" w:rsidR="00AE704B" w:rsidRDefault="00AB7874" w:rsidP="00AE704B">
      <w:pPr>
        <w:ind w:left="708"/>
        <w:jc w:val="both"/>
        <w:rPr>
          <w:rFonts w:cs="Arial"/>
        </w:rPr>
      </w:pPr>
      <w:r>
        <w:rPr>
          <w:rFonts w:cs="Arial"/>
        </w:rPr>
        <w:t xml:space="preserve">Parallel </w:t>
      </w:r>
      <w:r w:rsidR="00AE704B">
        <w:rPr>
          <w:rFonts w:cs="Arial"/>
        </w:rPr>
        <w:t>dazu erfolgt die</w:t>
      </w:r>
      <w:r>
        <w:rPr>
          <w:rFonts w:cs="Arial"/>
        </w:rPr>
        <w:t xml:space="preserve"> theoretische Auslegung eines skalierten Energieversorgungssystems für ein 10 m</w:t>
      </w:r>
      <w:r w:rsidRPr="00A42FF6">
        <w:rPr>
          <w:rFonts w:cs="Arial"/>
        </w:rPr>
        <w:t>²</w:t>
      </w:r>
      <w:r>
        <w:rPr>
          <w:rFonts w:cs="Arial"/>
        </w:rPr>
        <w:t xml:space="preserve"> Gewächshaus mit 48 V-Architektur</w:t>
      </w:r>
      <w:r w:rsidR="00AE704B">
        <w:rPr>
          <w:rFonts w:cs="Arial"/>
        </w:rPr>
        <w:t xml:space="preserve"> für den landwirtschaftlichen Einsatz</w:t>
      </w:r>
      <w:r>
        <w:rPr>
          <w:rFonts w:cs="Arial"/>
        </w:rPr>
        <w:t>. Die zugehörige Wirtschaftsanalyse vergleicht unterschiedliche Systemarchitekturen (reines Inselsystem, Hybrid-System und reiner Netzbezug) hinsichtlich Investitionskosten, Betriebskosten und Amortisationszeit</w:t>
      </w:r>
      <w:r w:rsidR="00AE704B">
        <w:rPr>
          <w:rFonts w:cs="Arial"/>
        </w:rPr>
        <w:t>.</w:t>
      </w:r>
    </w:p>
    <w:p w14:paraId="7FB01C5D" w14:textId="46FC89D2" w:rsidR="006B26E7" w:rsidRPr="00A42FF6" w:rsidRDefault="006B26E7" w:rsidP="00BA48E8">
      <w:pPr>
        <w:spacing w:after="0" w:line="360" w:lineRule="auto"/>
        <w:ind w:left="708"/>
        <w:jc w:val="both"/>
        <w:rPr>
          <w:rFonts w:cs="Arial"/>
        </w:rPr>
      </w:pPr>
      <w:r w:rsidRPr="00A42FF6">
        <w:rPr>
          <w:rFonts w:cs="Arial"/>
        </w:rPr>
        <w:t>Der Fokus liegt auf folgenden Bereichen:</w:t>
      </w:r>
    </w:p>
    <w:p w14:paraId="51DF191E" w14:textId="77777777" w:rsidR="00BA48E8" w:rsidRDefault="006B26E7" w:rsidP="00BA48E8">
      <w:pPr>
        <w:numPr>
          <w:ilvl w:val="0"/>
          <w:numId w:val="3"/>
        </w:numPr>
        <w:tabs>
          <w:tab w:val="clear" w:pos="1068"/>
          <w:tab w:val="num" w:pos="720"/>
        </w:tabs>
        <w:spacing w:after="0" w:line="240" w:lineRule="auto"/>
        <w:ind w:left="1066" w:hanging="357"/>
        <w:jc w:val="both"/>
        <w:rPr>
          <w:rFonts w:cs="Arial"/>
        </w:rPr>
      </w:pPr>
      <w:r w:rsidRPr="00A42FF6">
        <w:rPr>
          <w:rFonts w:cs="Arial"/>
        </w:rPr>
        <w:t xml:space="preserve">Dimensionierung und Auswahl </w:t>
      </w:r>
      <w:r w:rsidR="00BA48E8">
        <w:rPr>
          <w:rFonts w:cs="Arial"/>
        </w:rPr>
        <w:t>der energiebezogenen</w:t>
      </w:r>
      <w:r w:rsidRPr="00A42FF6">
        <w:rPr>
          <w:rFonts w:cs="Arial"/>
        </w:rPr>
        <w:t xml:space="preserve"> Komponenten für Prototyp und 10m² System</w:t>
      </w:r>
    </w:p>
    <w:p w14:paraId="1F2236BE" w14:textId="3FEFEC31" w:rsidR="006B26E7" w:rsidRPr="00BA48E8" w:rsidRDefault="006B26E7" w:rsidP="00BA48E8">
      <w:pPr>
        <w:numPr>
          <w:ilvl w:val="0"/>
          <w:numId w:val="3"/>
        </w:numPr>
        <w:tabs>
          <w:tab w:val="clear" w:pos="1068"/>
          <w:tab w:val="num" w:pos="720"/>
        </w:tabs>
        <w:spacing w:after="0" w:line="360" w:lineRule="auto"/>
        <w:ind w:left="1066" w:hanging="357"/>
        <w:jc w:val="both"/>
        <w:rPr>
          <w:rFonts w:cs="Arial"/>
        </w:rPr>
      </w:pPr>
      <w:r w:rsidRPr="00BA48E8">
        <w:rPr>
          <w:rFonts w:cs="Arial"/>
        </w:rPr>
        <w:t xml:space="preserve">Integration </w:t>
      </w:r>
      <w:r w:rsidR="005B75F6">
        <w:rPr>
          <w:rFonts w:cs="Arial"/>
        </w:rPr>
        <w:t xml:space="preserve">und Konfiguration </w:t>
      </w:r>
      <w:r w:rsidR="00BA48E8" w:rsidRPr="00BA48E8">
        <w:rPr>
          <w:rFonts w:cs="Arial"/>
        </w:rPr>
        <w:t>eines Energie-</w:t>
      </w:r>
      <w:r w:rsidRPr="00BA48E8">
        <w:rPr>
          <w:rFonts w:cs="Arial"/>
        </w:rPr>
        <w:t>Monitoring</w:t>
      </w:r>
      <w:r w:rsidR="00BA48E8" w:rsidRPr="00BA48E8">
        <w:rPr>
          <w:rFonts w:cs="Arial"/>
        </w:rPr>
        <w:t>systems</w:t>
      </w:r>
    </w:p>
    <w:p w14:paraId="7E9AE28C" w14:textId="6B0B9973" w:rsidR="006B26E7" w:rsidRPr="00A42FF6" w:rsidRDefault="006B26E7" w:rsidP="00BA48E8">
      <w:pPr>
        <w:numPr>
          <w:ilvl w:val="0"/>
          <w:numId w:val="3"/>
        </w:numPr>
        <w:tabs>
          <w:tab w:val="clear" w:pos="1068"/>
          <w:tab w:val="num" w:pos="720"/>
        </w:tabs>
        <w:spacing w:after="0"/>
        <w:ind w:left="1066" w:hanging="357"/>
        <w:jc w:val="both"/>
        <w:rPr>
          <w:rFonts w:cs="Arial"/>
        </w:rPr>
      </w:pPr>
      <w:r w:rsidRPr="00A42FF6">
        <w:rPr>
          <w:rFonts w:cs="Arial"/>
        </w:rPr>
        <w:t>Vergleichende Wirtschaftsanalyse</w:t>
      </w:r>
      <w:r w:rsidR="00BA48E8">
        <w:rPr>
          <w:rFonts w:cs="Arial"/>
        </w:rPr>
        <w:t xml:space="preserve"> verschiedener Energieversorgungskonzepte</w:t>
      </w:r>
    </w:p>
    <w:p w14:paraId="16F218A9" w14:textId="370AB75B" w:rsidR="006B26E7" w:rsidRDefault="006B26E7" w:rsidP="00BA48E8">
      <w:pPr>
        <w:numPr>
          <w:ilvl w:val="0"/>
          <w:numId w:val="3"/>
        </w:numPr>
        <w:tabs>
          <w:tab w:val="clear" w:pos="1068"/>
          <w:tab w:val="num" w:pos="720"/>
        </w:tabs>
        <w:spacing w:after="0"/>
        <w:ind w:left="1066" w:hanging="357"/>
        <w:jc w:val="both"/>
        <w:rPr>
          <w:rFonts w:cs="Arial"/>
        </w:rPr>
      </w:pPr>
      <w:r w:rsidRPr="00A42FF6">
        <w:rPr>
          <w:rFonts w:cs="Arial"/>
        </w:rPr>
        <w:t>Bewertung verschiedener Batterietechnologien über die Lebensdauer</w:t>
      </w:r>
    </w:p>
    <w:p w14:paraId="09D25A37" w14:textId="77777777" w:rsidR="00BA48E8" w:rsidRPr="00A42FF6" w:rsidRDefault="00BA48E8" w:rsidP="00BA48E8">
      <w:pPr>
        <w:spacing w:after="60"/>
        <w:ind w:left="1066"/>
        <w:jc w:val="both"/>
        <w:rPr>
          <w:rFonts w:cs="Arial"/>
        </w:rPr>
      </w:pPr>
    </w:p>
    <w:p w14:paraId="12F95354" w14:textId="26A8DADB" w:rsidR="00C12FD9" w:rsidRDefault="006B26E7" w:rsidP="00C12FD9">
      <w:pPr>
        <w:ind w:left="708"/>
        <w:jc w:val="both"/>
        <w:rPr>
          <w:rFonts w:cs="Arial"/>
        </w:rPr>
      </w:pPr>
      <w:r w:rsidRPr="00250376">
        <w:rPr>
          <w:rFonts w:cs="Arial"/>
        </w:rPr>
        <w:t xml:space="preserve">Abgrenzung: </w:t>
      </w:r>
      <w:r w:rsidRPr="00A42FF6">
        <w:rPr>
          <w:rFonts w:cs="Arial"/>
        </w:rPr>
        <w:t xml:space="preserve">Die Entwicklung der einzelnen Verbraucher (Sensoren, Bewässerung, Klimasteuerung) </w:t>
      </w:r>
      <w:r w:rsidR="00D94345">
        <w:rPr>
          <w:rFonts w:cs="Arial"/>
        </w:rPr>
        <w:t xml:space="preserve">und der </w:t>
      </w:r>
      <w:r w:rsidR="00E353B9">
        <w:rPr>
          <w:rFonts w:cs="Arial"/>
        </w:rPr>
        <w:t>Aufbau</w:t>
      </w:r>
      <w:r w:rsidR="00D94345">
        <w:rPr>
          <w:rFonts w:cs="Arial"/>
        </w:rPr>
        <w:t xml:space="preserve"> des Gewächshauses </w:t>
      </w:r>
      <w:r w:rsidR="00C12FD9">
        <w:rPr>
          <w:rFonts w:cs="Arial"/>
        </w:rPr>
        <w:t>sowie die Entwicklung von Benutzeroberflächen und Anwendungen sind nicht Bestandteil dieser Arbeit. Die</w:t>
      </w:r>
      <w:r w:rsidRPr="00A42FF6">
        <w:rPr>
          <w:rFonts w:cs="Arial"/>
        </w:rPr>
        <w:t xml:space="preserve"> Arbeit </w:t>
      </w:r>
      <w:r w:rsidR="00C12FD9">
        <w:rPr>
          <w:rFonts w:cs="Arial"/>
        </w:rPr>
        <w:t>beschränkt</w:t>
      </w:r>
      <w:r w:rsidRPr="00A42FF6">
        <w:rPr>
          <w:rFonts w:cs="Arial"/>
        </w:rPr>
        <w:t xml:space="preserve"> sich </w:t>
      </w:r>
      <w:r w:rsidR="00C12FD9">
        <w:rPr>
          <w:rFonts w:cs="Arial"/>
        </w:rPr>
        <w:t>auf die Bereitstellung elektrischer Energie sowie auf die Konfiguration des Energie-Monitorings. Der Cerbo GX erfasst energierelevante Messdaten und stellt diese über eine MQTT-Schnittstelle zur Verfügung. Die Weiterverarbeitung dieser Daten erfolgt außerhalb des Untersuchungsumfangs.</w:t>
      </w:r>
    </w:p>
    <w:p w14:paraId="199AADF0" w14:textId="77777777" w:rsidR="00C12FD9" w:rsidRDefault="00C12FD9" w:rsidP="00C12FD9">
      <w:pPr>
        <w:ind w:left="708"/>
        <w:jc w:val="both"/>
        <w:rPr>
          <w:rFonts w:cs="Arial"/>
        </w:rPr>
      </w:pPr>
    </w:p>
    <w:p w14:paraId="4138C62B" w14:textId="04CC5F55" w:rsidR="008C6D28" w:rsidRPr="008C6D28" w:rsidRDefault="00ED3B02" w:rsidP="008C6D28">
      <w:pPr>
        <w:ind w:left="708"/>
        <w:rPr>
          <w:rFonts w:cs="Arial"/>
          <w:b/>
          <w:bCs/>
          <w:sz w:val="28"/>
          <w:szCs w:val="28"/>
        </w:rPr>
      </w:pPr>
      <w:r w:rsidRPr="008C6D28">
        <w:rPr>
          <w:rFonts w:cs="Arial"/>
          <w:b/>
          <w:bCs/>
          <w:sz w:val="28"/>
          <w:szCs w:val="28"/>
        </w:rPr>
        <w:t>4.1.</w:t>
      </w:r>
      <w:r w:rsidR="00B2027B">
        <w:rPr>
          <w:rFonts w:cs="Arial"/>
          <w:b/>
          <w:bCs/>
          <w:sz w:val="28"/>
          <w:szCs w:val="28"/>
        </w:rPr>
        <w:t>1</w:t>
      </w:r>
      <w:r w:rsidRPr="008C6D28">
        <w:rPr>
          <w:rFonts w:cs="Arial"/>
          <w:b/>
          <w:bCs/>
          <w:sz w:val="28"/>
          <w:szCs w:val="28"/>
        </w:rPr>
        <w:t xml:space="preserve"> Anforderungen an das Energiesystem</w:t>
      </w:r>
    </w:p>
    <w:p w14:paraId="139CE857" w14:textId="70A7CE5C" w:rsidR="00E815F3" w:rsidRPr="00E5297C" w:rsidRDefault="00E815F3" w:rsidP="00E815F3">
      <w:pPr>
        <w:ind w:left="708"/>
        <w:jc w:val="both"/>
        <w:rPr>
          <w:rFonts w:cs="Arial"/>
        </w:rPr>
      </w:pPr>
      <w:r w:rsidRPr="00E5297C">
        <w:rPr>
          <w:rFonts w:cs="Arial"/>
        </w:rPr>
        <w:t>Das Energiesystem muss mehrere Anforderungen erfüllen:</w:t>
      </w:r>
    </w:p>
    <w:p w14:paraId="058A1B30" w14:textId="6A0CBDEC" w:rsidR="00E815F3" w:rsidRPr="00E5297C" w:rsidRDefault="00E815F3" w:rsidP="00E815F3">
      <w:pPr>
        <w:ind w:left="708"/>
        <w:jc w:val="both"/>
        <w:rPr>
          <w:rFonts w:cs="Arial"/>
        </w:rPr>
      </w:pPr>
      <w:r w:rsidRPr="00E5297C">
        <w:rPr>
          <w:rFonts w:cs="Arial"/>
        </w:rPr>
        <w:t xml:space="preserve">Versorgungssicherheit: Das System muss </w:t>
      </w:r>
      <w:r w:rsidR="004E12F1">
        <w:rPr>
          <w:rFonts w:cs="Arial"/>
        </w:rPr>
        <w:t>ganzjährig zuverlässig arbeiten</w:t>
      </w:r>
      <w:r w:rsidRPr="00E5297C">
        <w:rPr>
          <w:rFonts w:cs="Arial"/>
        </w:rPr>
        <w:t>, auch bei schlechte</w:t>
      </w:r>
      <w:r w:rsidR="004E12F1">
        <w:rPr>
          <w:rFonts w:cs="Arial"/>
        </w:rPr>
        <w:t>n</w:t>
      </w:r>
      <w:r w:rsidRPr="00E5297C">
        <w:rPr>
          <w:rFonts w:cs="Arial"/>
        </w:rPr>
        <w:t xml:space="preserve"> </w:t>
      </w:r>
      <w:r w:rsidR="004E12F1">
        <w:rPr>
          <w:rFonts w:cs="Arial"/>
        </w:rPr>
        <w:t>Wetterbedingungen</w:t>
      </w:r>
      <w:r w:rsidRPr="00E5297C">
        <w:rPr>
          <w:rFonts w:cs="Arial"/>
        </w:rPr>
        <w:t xml:space="preserve"> im Winter. Ein Ausfall </w:t>
      </w:r>
      <w:r w:rsidR="004E12F1">
        <w:rPr>
          <w:rFonts w:cs="Arial"/>
        </w:rPr>
        <w:t>kann zu Datenverlust, eingeschränkter Systemfunktionalität und im Extremfall zu Schäden an den Pflanzen führen.</w:t>
      </w:r>
    </w:p>
    <w:p w14:paraId="1E41C227" w14:textId="2DCE21AE" w:rsidR="00E815F3" w:rsidRPr="00E5297C" w:rsidRDefault="00E815F3" w:rsidP="00E815F3">
      <w:pPr>
        <w:ind w:left="708"/>
        <w:jc w:val="both"/>
        <w:rPr>
          <w:rFonts w:cs="Arial"/>
        </w:rPr>
      </w:pPr>
      <w:r w:rsidRPr="00E5297C">
        <w:rPr>
          <w:rFonts w:cs="Arial"/>
        </w:rPr>
        <w:t>Skalierbarkeit: Die Lösung muss vom Prototypen (0,7</w:t>
      </w:r>
      <w:r w:rsidR="004E12F1">
        <w:rPr>
          <w:rFonts w:cs="Arial"/>
        </w:rPr>
        <w:t> </w:t>
      </w:r>
      <w:r w:rsidRPr="00E5297C">
        <w:rPr>
          <w:rFonts w:cs="Arial"/>
        </w:rPr>
        <w:t>m²) auf größere Anwendungen (10</w:t>
      </w:r>
      <w:r w:rsidR="004E12F1">
        <w:rPr>
          <w:rFonts w:cs="Arial"/>
        </w:rPr>
        <w:t> </w:t>
      </w:r>
      <w:r w:rsidRPr="00E5297C">
        <w:rPr>
          <w:rFonts w:cs="Arial"/>
        </w:rPr>
        <w:t>m²</w:t>
      </w:r>
      <w:r w:rsidR="004E12F1">
        <w:rPr>
          <w:rFonts w:cs="Arial"/>
        </w:rPr>
        <w:t xml:space="preserve"> und darüber hinaus</w:t>
      </w:r>
      <w:r w:rsidRPr="00E5297C">
        <w:rPr>
          <w:rFonts w:cs="Arial"/>
        </w:rPr>
        <w:t xml:space="preserve">) übertragbar sein. Dabei </w:t>
      </w:r>
      <w:r w:rsidR="004E12F1">
        <w:rPr>
          <w:rFonts w:cs="Arial"/>
        </w:rPr>
        <w:t>sind</w:t>
      </w:r>
      <w:r w:rsidRPr="00E5297C">
        <w:rPr>
          <w:rFonts w:cs="Arial"/>
        </w:rPr>
        <w:t xml:space="preserve"> sowohl technische Aspekte (Systemspannung 12V vs. 48V) als auch wirtschaftliche </w:t>
      </w:r>
      <w:r w:rsidR="004E12F1">
        <w:rPr>
          <w:rFonts w:cs="Arial"/>
        </w:rPr>
        <w:t>zu berücksichtigen</w:t>
      </w:r>
      <w:r w:rsidRPr="00E5297C">
        <w:rPr>
          <w:rFonts w:cs="Arial"/>
        </w:rPr>
        <w:t>.</w:t>
      </w:r>
    </w:p>
    <w:p w14:paraId="5BC2111B" w14:textId="2E31FAF1" w:rsidR="00E815F3" w:rsidRPr="00E5297C" w:rsidRDefault="00E815F3" w:rsidP="00E815F3">
      <w:pPr>
        <w:ind w:left="708"/>
        <w:jc w:val="both"/>
        <w:rPr>
          <w:rFonts w:cs="Arial"/>
        </w:rPr>
      </w:pPr>
      <w:r w:rsidRPr="00E5297C">
        <w:rPr>
          <w:rFonts w:cs="Arial"/>
        </w:rPr>
        <w:t>Intelligente Lastverteilung: Bei niedrigem Batteriestand</w:t>
      </w:r>
      <w:r w:rsidR="00444AD3">
        <w:rPr>
          <w:rFonts w:cs="Arial"/>
        </w:rPr>
        <w:t xml:space="preserve"> werden nicht priorisierte </w:t>
      </w:r>
      <w:r w:rsidRPr="00E5297C">
        <w:rPr>
          <w:rFonts w:cs="Arial"/>
        </w:rPr>
        <w:t xml:space="preserve">Verbraucher automatisch </w:t>
      </w:r>
      <w:r w:rsidR="00444AD3">
        <w:rPr>
          <w:rFonts w:cs="Arial"/>
        </w:rPr>
        <w:t>reduziert oder abgeschaltet</w:t>
      </w:r>
      <w:r w:rsidRPr="00E5297C">
        <w:rPr>
          <w:rFonts w:cs="Arial"/>
        </w:rPr>
        <w:t xml:space="preserve">, während kritische </w:t>
      </w:r>
      <w:r w:rsidR="00444AD3">
        <w:rPr>
          <w:rFonts w:cs="Arial"/>
        </w:rPr>
        <w:t>Systemfunktionen weiterhin versorgt werden, um Tiefentladung zu verhindern und die Laufzeit wichtiger Systeme zu verlängern</w:t>
      </w:r>
      <w:r w:rsidRPr="00E5297C">
        <w:rPr>
          <w:rFonts w:cs="Arial"/>
        </w:rPr>
        <w:t xml:space="preserve">. </w:t>
      </w:r>
      <w:r w:rsidR="00444AD3">
        <w:rPr>
          <w:rFonts w:cs="Arial"/>
        </w:rPr>
        <w:t>Diese Steuerung erfolgt hardwareseitig.</w:t>
      </w:r>
    </w:p>
    <w:p w14:paraId="3F1728D4" w14:textId="0C256FA6" w:rsidR="00E815F3" w:rsidRPr="00E5297C" w:rsidRDefault="00E815F3" w:rsidP="00E815F3">
      <w:pPr>
        <w:ind w:left="708"/>
        <w:jc w:val="both"/>
        <w:rPr>
          <w:rFonts w:cs="Arial"/>
        </w:rPr>
      </w:pPr>
      <w:r w:rsidRPr="00E5297C">
        <w:rPr>
          <w:rFonts w:cs="Arial"/>
        </w:rPr>
        <w:lastRenderedPageBreak/>
        <w:t xml:space="preserve">Monitoring und Fernüberwachung: Der Zustand des Energiesystems (Batterieladung, PV-Leistung, Verbrauch) muss jederzeit </w:t>
      </w:r>
      <w:r w:rsidR="00444AD3">
        <w:rPr>
          <w:rFonts w:cs="Arial"/>
        </w:rPr>
        <w:t>erfasst</w:t>
      </w:r>
      <w:r w:rsidRPr="00E5297C">
        <w:rPr>
          <w:rFonts w:cs="Arial"/>
        </w:rPr>
        <w:t xml:space="preserve"> werden können. Historische Daten ermöglichen die Analyse und Optimierung des Systems.</w:t>
      </w:r>
    </w:p>
    <w:p w14:paraId="7B1657B6" w14:textId="36EFF631" w:rsidR="00B2027B" w:rsidRDefault="00E815F3" w:rsidP="002E7D0A">
      <w:pPr>
        <w:ind w:left="708"/>
        <w:jc w:val="both"/>
        <w:rPr>
          <w:rFonts w:cs="Arial"/>
        </w:rPr>
      </w:pPr>
      <w:r w:rsidRPr="00E5297C">
        <w:rPr>
          <w:rFonts w:cs="Arial"/>
        </w:rPr>
        <w:t xml:space="preserve">Wirtschaftlichkeit: Die Systemarchitektur muss wirtschaftlich vertretbar sein. Dabei spielen Investitionskosten, Betriebskosten, Amortisationszeit und bei Hybrid-Systemen auch Einspeisevergütungen eine Rolle. Ein überdimensioniertes System ist technisch </w:t>
      </w:r>
      <w:r w:rsidR="009F429B">
        <w:rPr>
          <w:rFonts w:cs="Arial"/>
        </w:rPr>
        <w:t>sicher</w:t>
      </w:r>
      <w:r w:rsidRPr="00E5297C">
        <w:rPr>
          <w:rFonts w:cs="Arial"/>
        </w:rPr>
        <w:t>, aber unwirtschaftlich</w:t>
      </w:r>
      <w:r w:rsidRPr="00A42FF6">
        <w:rPr>
          <w:rFonts w:cs="Arial"/>
        </w:rPr>
        <w:t>.</w:t>
      </w:r>
    </w:p>
    <w:sectPr w:rsidR="00B202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7995"/>
    <w:multiLevelType w:val="multilevel"/>
    <w:tmpl w:val="26F275A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2087F"/>
    <w:multiLevelType w:val="multilevel"/>
    <w:tmpl w:val="35F6AA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95EDC"/>
    <w:multiLevelType w:val="multilevel"/>
    <w:tmpl w:val="D6EA50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87258748">
    <w:abstractNumId w:val="2"/>
  </w:num>
  <w:num w:numId="2" w16cid:durableId="2024940824">
    <w:abstractNumId w:val="0"/>
  </w:num>
  <w:num w:numId="3" w16cid:durableId="1043678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31"/>
    <w:rsid w:val="00082549"/>
    <w:rsid w:val="000C2331"/>
    <w:rsid w:val="000C52CA"/>
    <w:rsid w:val="001853DA"/>
    <w:rsid w:val="001A3C72"/>
    <w:rsid w:val="001A7CB6"/>
    <w:rsid w:val="00201966"/>
    <w:rsid w:val="00217239"/>
    <w:rsid w:val="00250376"/>
    <w:rsid w:val="00252DB7"/>
    <w:rsid w:val="0026657A"/>
    <w:rsid w:val="002D0C6F"/>
    <w:rsid w:val="002E7D0A"/>
    <w:rsid w:val="003228EB"/>
    <w:rsid w:val="003E2110"/>
    <w:rsid w:val="003E29B3"/>
    <w:rsid w:val="003E2C96"/>
    <w:rsid w:val="003F73DC"/>
    <w:rsid w:val="00401844"/>
    <w:rsid w:val="0044390B"/>
    <w:rsid w:val="00444AD3"/>
    <w:rsid w:val="00444FFB"/>
    <w:rsid w:val="0044727C"/>
    <w:rsid w:val="004E12F1"/>
    <w:rsid w:val="004F238B"/>
    <w:rsid w:val="0051520C"/>
    <w:rsid w:val="005B75F6"/>
    <w:rsid w:val="006B26E7"/>
    <w:rsid w:val="00735F53"/>
    <w:rsid w:val="00742A42"/>
    <w:rsid w:val="007808A3"/>
    <w:rsid w:val="008C6D28"/>
    <w:rsid w:val="008D6371"/>
    <w:rsid w:val="009F429B"/>
    <w:rsid w:val="00A42FF6"/>
    <w:rsid w:val="00A7590F"/>
    <w:rsid w:val="00AB7874"/>
    <w:rsid w:val="00AC2EFA"/>
    <w:rsid w:val="00AE704B"/>
    <w:rsid w:val="00B11FFD"/>
    <w:rsid w:val="00B2027B"/>
    <w:rsid w:val="00BA48E8"/>
    <w:rsid w:val="00C12FD9"/>
    <w:rsid w:val="00C27728"/>
    <w:rsid w:val="00CA61B4"/>
    <w:rsid w:val="00D317AC"/>
    <w:rsid w:val="00D94345"/>
    <w:rsid w:val="00D95053"/>
    <w:rsid w:val="00E353B9"/>
    <w:rsid w:val="00E5297C"/>
    <w:rsid w:val="00E815F3"/>
    <w:rsid w:val="00ED3B02"/>
    <w:rsid w:val="00F15349"/>
    <w:rsid w:val="00F16E49"/>
    <w:rsid w:val="00F443B6"/>
    <w:rsid w:val="00F4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5D4DD"/>
  <w15:chartTrackingRefBased/>
  <w15:docId w15:val="{38D2A3FF-6992-423C-9D9B-36450A12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B02"/>
  </w:style>
  <w:style w:type="paragraph" w:styleId="berschrift1">
    <w:name w:val="heading 1"/>
    <w:basedOn w:val="Standard"/>
    <w:next w:val="Standard"/>
    <w:link w:val="berschrift1Zchn"/>
    <w:uiPriority w:val="9"/>
    <w:qFormat/>
    <w:rsid w:val="000C2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C2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C2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C2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C2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C2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C2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C2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C2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C2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C2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C2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C233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C233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C233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C233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C233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C233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C2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C2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C2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C2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C2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C233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C233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C233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C2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C233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C2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93</cp:revision>
  <dcterms:created xsi:type="dcterms:W3CDTF">2025-12-17T09:04:00Z</dcterms:created>
  <dcterms:modified xsi:type="dcterms:W3CDTF">2026-01-26T13:48:00Z</dcterms:modified>
</cp:coreProperties>
</file>