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4187C5A0" w:rsidR="00111D08" w:rsidRDefault="00111D08">
          <w:pPr>
            <w:pStyle w:val="Inhaltsverzeichnisberschrift"/>
          </w:pPr>
          <w:r>
            <w:rPr>
              <w:lang w:val="de-DE"/>
            </w:rPr>
            <w:t>Inhaltsverzeichnis</w:t>
          </w:r>
        </w:p>
        <w:p w14:paraId="192F5ED4" w14:textId="6928A2B2" w:rsidR="00EE0B7A"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2767592" w:history="1">
            <w:r w:rsidR="00EE0B7A" w:rsidRPr="00233D31">
              <w:rPr>
                <w:rStyle w:val="Hyperlink"/>
                <w:noProof/>
              </w:rPr>
              <w:t>4.1 Zielsetzung und Abgrenzung</w:t>
            </w:r>
            <w:r w:rsidR="00EE0B7A">
              <w:rPr>
                <w:noProof/>
                <w:webHidden/>
              </w:rPr>
              <w:tab/>
            </w:r>
            <w:r w:rsidR="00EE0B7A">
              <w:rPr>
                <w:noProof/>
                <w:webHidden/>
              </w:rPr>
              <w:fldChar w:fldCharType="begin"/>
            </w:r>
            <w:r w:rsidR="00EE0B7A">
              <w:rPr>
                <w:noProof/>
                <w:webHidden/>
              </w:rPr>
              <w:instrText xml:space="preserve"> PAGEREF _Toc222767592 \h </w:instrText>
            </w:r>
            <w:r w:rsidR="00EE0B7A">
              <w:rPr>
                <w:noProof/>
                <w:webHidden/>
              </w:rPr>
            </w:r>
            <w:r w:rsidR="00EE0B7A">
              <w:rPr>
                <w:noProof/>
                <w:webHidden/>
              </w:rPr>
              <w:fldChar w:fldCharType="separate"/>
            </w:r>
            <w:r w:rsidR="009E3891">
              <w:rPr>
                <w:noProof/>
                <w:webHidden/>
              </w:rPr>
              <w:t>2</w:t>
            </w:r>
            <w:r w:rsidR="00EE0B7A">
              <w:rPr>
                <w:noProof/>
                <w:webHidden/>
              </w:rPr>
              <w:fldChar w:fldCharType="end"/>
            </w:r>
          </w:hyperlink>
        </w:p>
        <w:p w14:paraId="49559CEB" w14:textId="0CDC5214" w:rsidR="00EE0B7A" w:rsidRDefault="00EE0B7A">
          <w:pPr>
            <w:pStyle w:val="Verzeichnis2"/>
            <w:tabs>
              <w:tab w:val="right" w:leader="dot" w:pos="9062"/>
            </w:tabs>
            <w:rPr>
              <w:rFonts w:eastAsiaTheme="minorEastAsia"/>
              <w:noProof/>
              <w:sz w:val="24"/>
              <w:szCs w:val="24"/>
              <w:lang w:eastAsia="de-AT"/>
            </w:rPr>
          </w:pPr>
          <w:hyperlink w:anchor="_Toc222767593" w:history="1">
            <w:r w:rsidRPr="00233D31">
              <w:rPr>
                <w:rStyle w:val="Hyperlink"/>
                <w:noProof/>
              </w:rPr>
              <w:t>4.1.1 Anforderungen an das Energiesystem</w:t>
            </w:r>
            <w:r>
              <w:rPr>
                <w:noProof/>
                <w:webHidden/>
              </w:rPr>
              <w:tab/>
            </w:r>
            <w:r>
              <w:rPr>
                <w:noProof/>
                <w:webHidden/>
              </w:rPr>
              <w:fldChar w:fldCharType="begin"/>
            </w:r>
            <w:r>
              <w:rPr>
                <w:noProof/>
                <w:webHidden/>
              </w:rPr>
              <w:instrText xml:space="preserve"> PAGEREF _Toc222767593 \h </w:instrText>
            </w:r>
            <w:r>
              <w:rPr>
                <w:noProof/>
                <w:webHidden/>
              </w:rPr>
            </w:r>
            <w:r>
              <w:rPr>
                <w:noProof/>
                <w:webHidden/>
              </w:rPr>
              <w:fldChar w:fldCharType="separate"/>
            </w:r>
            <w:r w:rsidR="009E3891">
              <w:rPr>
                <w:noProof/>
                <w:webHidden/>
              </w:rPr>
              <w:t>3</w:t>
            </w:r>
            <w:r>
              <w:rPr>
                <w:noProof/>
                <w:webHidden/>
              </w:rPr>
              <w:fldChar w:fldCharType="end"/>
            </w:r>
          </w:hyperlink>
        </w:p>
        <w:p w14:paraId="7471BC29" w14:textId="33849A0F" w:rsidR="00EE0B7A" w:rsidRDefault="00EE0B7A">
          <w:pPr>
            <w:pStyle w:val="Verzeichnis1"/>
            <w:tabs>
              <w:tab w:val="right" w:leader="dot" w:pos="9062"/>
            </w:tabs>
            <w:rPr>
              <w:rFonts w:eastAsiaTheme="minorEastAsia"/>
              <w:noProof/>
              <w:sz w:val="24"/>
              <w:szCs w:val="24"/>
              <w:lang w:eastAsia="de-AT"/>
            </w:rPr>
          </w:pPr>
          <w:hyperlink w:anchor="_Toc222767594" w:history="1">
            <w:r w:rsidRPr="00233D31">
              <w:rPr>
                <w:rStyle w:val="Hyperlink"/>
                <w:noProof/>
              </w:rPr>
              <w:t>4.2 Grundlagen photovoltaischer Energieversorgung</w:t>
            </w:r>
            <w:r>
              <w:rPr>
                <w:noProof/>
                <w:webHidden/>
              </w:rPr>
              <w:tab/>
            </w:r>
            <w:r>
              <w:rPr>
                <w:noProof/>
                <w:webHidden/>
              </w:rPr>
              <w:fldChar w:fldCharType="begin"/>
            </w:r>
            <w:r>
              <w:rPr>
                <w:noProof/>
                <w:webHidden/>
              </w:rPr>
              <w:instrText xml:space="preserve"> PAGEREF _Toc222767594 \h </w:instrText>
            </w:r>
            <w:r>
              <w:rPr>
                <w:noProof/>
                <w:webHidden/>
              </w:rPr>
            </w:r>
            <w:r>
              <w:rPr>
                <w:noProof/>
                <w:webHidden/>
              </w:rPr>
              <w:fldChar w:fldCharType="separate"/>
            </w:r>
            <w:r w:rsidR="009E3891">
              <w:rPr>
                <w:noProof/>
                <w:webHidden/>
              </w:rPr>
              <w:t>3</w:t>
            </w:r>
            <w:r>
              <w:rPr>
                <w:noProof/>
                <w:webHidden/>
              </w:rPr>
              <w:fldChar w:fldCharType="end"/>
            </w:r>
          </w:hyperlink>
        </w:p>
        <w:p w14:paraId="4A4C5419" w14:textId="6AD6F609" w:rsidR="00EE0B7A" w:rsidRDefault="00EE0B7A">
          <w:pPr>
            <w:pStyle w:val="Verzeichnis2"/>
            <w:tabs>
              <w:tab w:val="right" w:leader="dot" w:pos="9062"/>
            </w:tabs>
            <w:rPr>
              <w:rFonts w:eastAsiaTheme="minorEastAsia"/>
              <w:noProof/>
              <w:sz w:val="24"/>
              <w:szCs w:val="24"/>
              <w:lang w:eastAsia="de-AT"/>
            </w:rPr>
          </w:pPr>
          <w:hyperlink w:anchor="_Toc222767595" w:history="1">
            <w:r w:rsidRPr="00233D31">
              <w:rPr>
                <w:rStyle w:val="Hyperlink"/>
                <w:noProof/>
              </w:rPr>
              <w:t>4.2.1 Kennlinien und Maximum Power Point Tracking</w:t>
            </w:r>
            <w:r>
              <w:rPr>
                <w:noProof/>
                <w:webHidden/>
              </w:rPr>
              <w:tab/>
            </w:r>
            <w:r>
              <w:rPr>
                <w:noProof/>
                <w:webHidden/>
              </w:rPr>
              <w:fldChar w:fldCharType="begin"/>
            </w:r>
            <w:r>
              <w:rPr>
                <w:noProof/>
                <w:webHidden/>
              </w:rPr>
              <w:instrText xml:space="preserve"> PAGEREF _Toc222767595 \h </w:instrText>
            </w:r>
            <w:r>
              <w:rPr>
                <w:noProof/>
                <w:webHidden/>
              </w:rPr>
            </w:r>
            <w:r>
              <w:rPr>
                <w:noProof/>
                <w:webHidden/>
              </w:rPr>
              <w:fldChar w:fldCharType="separate"/>
            </w:r>
            <w:r w:rsidR="009E3891">
              <w:rPr>
                <w:noProof/>
                <w:webHidden/>
              </w:rPr>
              <w:t>4</w:t>
            </w:r>
            <w:r>
              <w:rPr>
                <w:noProof/>
                <w:webHidden/>
              </w:rPr>
              <w:fldChar w:fldCharType="end"/>
            </w:r>
          </w:hyperlink>
        </w:p>
        <w:p w14:paraId="6D432FCD" w14:textId="310D38F3" w:rsidR="00EE0B7A" w:rsidRDefault="00EE0B7A">
          <w:pPr>
            <w:pStyle w:val="Verzeichnis2"/>
            <w:tabs>
              <w:tab w:val="right" w:leader="dot" w:pos="9062"/>
            </w:tabs>
            <w:rPr>
              <w:rFonts w:eastAsiaTheme="minorEastAsia"/>
              <w:noProof/>
              <w:sz w:val="24"/>
              <w:szCs w:val="24"/>
              <w:lang w:eastAsia="de-AT"/>
            </w:rPr>
          </w:pPr>
          <w:hyperlink w:anchor="_Toc222767596" w:history="1">
            <w:r w:rsidRPr="00233D31">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_Toc222767596 \h </w:instrText>
            </w:r>
            <w:r>
              <w:rPr>
                <w:noProof/>
                <w:webHidden/>
              </w:rPr>
            </w:r>
            <w:r>
              <w:rPr>
                <w:noProof/>
                <w:webHidden/>
              </w:rPr>
              <w:fldChar w:fldCharType="separate"/>
            </w:r>
            <w:r w:rsidR="009E3891">
              <w:rPr>
                <w:noProof/>
                <w:webHidden/>
              </w:rPr>
              <w:t>4</w:t>
            </w:r>
            <w:r>
              <w:rPr>
                <w:noProof/>
                <w:webHidden/>
              </w:rPr>
              <w:fldChar w:fldCharType="end"/>
            </w:r>
          </w:hyperlink>
        </w:p>
        <w:p w14:paraId="458DBAD1" w14:textId="5A2C980B" w:rsidR="00EE0B7A" w:rsidRDefault="00EE0B7A">
          <w:pPr>
            <w:pStyle w:val="Verzeichnis1"/>
            <w:tabs>
              <w:tab w:val="right" w:leader="dot" w:pos="9062"/>
            </w:tabs>
            <w:rPr>
              <w:rFonts w:eastAsiaTheme="minorEastAsia"/>
              <w:noProof/>
              <w:sz w:val="24"/>
              <w:szCs w:val="24"/>
              <w:lang w:eastAsia="de-AT"/>
            </w:rPr>
          </w:pPr>
          <w:hyperlink w:anchor="_Toc222767597" w:history="1">
            <w:r w:rsidRPr="00233D31">
              <w:rPr>
                <w:rStyle w:val="Hyperlink"/>
                <w:noProof/>
              </w:rPr>
              <w:t>4.3 Systemauslegung und Dimensionierung</w:t>
            </w:r>
            <w:r>
              <w:rPr>
                <w:noProof/>
                <w:webHidden/>
              </w:rPr>
              <w:tab/>
            </w:r>
            <w:r>
              <w:rPr>
                <w:noProof/>
                <w:webHidden/>
              </w:rPr>
              <w:fldChar w:fldCharType="begin"/>
            </w:r>
            <w:r>
              <w:rPr>
                <w:noProof/>
                <w:webHidden/>
              </w:rPr>
              <w:instrText xml:space="preserve"> PAGEREF _Toc222767597 \h </w:instrText>
            </w:r>
            <w:r>
              <w:rPr>
                <w:noProof/>
                <w:webHidden/>
              </w:rPr>
            </w:r>
            <w:r>
              <w:rPr>
                <w:noProof/>
                <w:webHidden/>
              </w:rPr>
              <w:fldChar w:fldCharType="separate"/>
            </w:r>
            <w:r w:rsidR="009E3891">
              <w:rPr>
                <w:noProof/>
                <w:webHidden/>
              </w:rPr>
              <w:t>5</w:t>
            </w:r>
            <w:r>
              <w:rPr>
                <w:noProof/>
                <w:webHidden/>
              </w:rPr>
              <w:fldChar w:fldCharType="end"/>
            </w:r>
          </w:hyperlink>
        </w:p>
        <w:p w14:paraId="6944BAC4" w14:textId="38D6AF49" w:rsidR="00EE0B7A" w:rsidRDefault="00EE0B7A">
          <w:pPr>
            <w:pStyle w:val="Verzeichnis2"/>
            <w:tabs>
              <w:tab w:val="right" w:leader="dot" w:pos="9062"/>
            </w:tabs>
            <w:rPr>
              <w:rFonts w:eastAsiaTheme="minorEastAsia"/>
              <w:noProof/>
              <w:sz w:val="24"/>
              <w:szCs w:val="24"/>
              <w:lang w:eastAsia="de-AT"/>
            </w:rPr>
          </w:pPr>
          <w:hyperlink w:anchor="_Toc222767598" w:history="1">
            <w:r w:rsidRPr="00233D31">
              <w:rPr>
                <w:rStyle w:val="Hyperlink"/>
                <w:noProof/>
              </w:rPr>
              <w:t>4.3.1 Ermittlung des Energiebedarfs</w:t>
            </w:r>
            <w:r>
              <w:rPr>
                <w:noProof/>
                <w:webHidden/>
              </w:rPr>
              <w:tab/>
            </w:r>
            <w:r>
              <w:rPr>
                <w:noProof/>
                <w:webHidden/>
              </w:rPr>
              <w:fldChar w:fldCharType="begin"/>
            </w:r>
            <w:r>
              <w:rPr>
                <w:noProof/>
                <w:webHidden/>
              </w:rPr>
              <w:instrText xml:space="preserve"> PAGEREF _Toc222767598 \h </w:instrText>
            </w:r>
            <w:r>
              <w:rPr>
                <w:noProof/>
                <w:webHidden/>
              </w:rPr>
            </w:r>
            <w:r>
              <w:rPr>
                <w:noProof/>
                <w:webHidden/>
              </w:rPr>
              <w:fldChar w:fldCharType="separate"/>
            </w:r>
            <w:r w:rsidR="009E3891">
              <w:rPr>
                <w:noProof/>
                <w:webHidden/>
              </w:rPr>
              <w:t>5</w:t>
            </w:r>
            <w:r>
              <w:rPr>
                <w:noProof/>
                <w:webHidden/>
              </w:rPr>
              <w:fldChar w:fldCharType="end"/>
            </w:r>
          </w:hyperlink>
        </w:p>
        <w:p w14:paraId="0CBDDF0D" w14:textId="282A8A60" w:rsidR="00EE0B7A" w:rsidRDefault="00EE0B7A">
          <w:pPr>
            <w:pStyle w:val="Verzeichnis2"/>
            <w:tabs>
              <w:tab w:val="right" w:leader="dot" w:pos="9062"/>
            </w:tabs>
            <w:rPr>
              <w:rFonts w:eastAsiaTheme="minorEastAsia"/>
              <w:noProof/>
              <w:sz w:val="24"/>
              <w:szCs w:val="24"/>
              <w:lang w:eastAsia="de-AT"/>
            </w:rPr>
          </w:pPr>
          <w:hyperlink w:anchor="_Toc222767599" w:history="1">
            <w:r w:rsidRPr="00233D31">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_Toc222767599 \h </w:instrText>
            </w:r>
            <w:r>
              <w:rPr>
                <w:noProof/>
                <w:webHidden/>
              </w:rPr>
            </w:r>
            <w:r>
              <w:rPr>
                <w:noProof/>
                <w:webHidden/>
              </w:rPr>
              <w:fldChar w:fldCharType="separate"/>
            </w:r>
            <w:r w:rsidR="009E3891">
              <w:rPr>
                <w:noProof/>
                <w:webHidden/>
              </w:rPr>
              <w:t>6</w:t>
            </w:r>
            <w:r>
              <w:rPr>
                <w:noProof/>
                <w:webHidden/>
              </w:rPr>
              <w:fldChar w:fldCharType="end"/>
            </w:r>
          </w:hyperlink>
        </w:p>
        <w:p w14:paraId="6B22B423" w14:textId="65013260" w:rsidR="00EE0B7A" w:rsidRDefault="00EE0B7A">
          <w:pPr>
            <w:pStyle w:val="Verzeichnis2"/>
            <w:tabs>
              <w:tab w:val="right" w:leader="dot" w:pos="9062"/>
            </w:tabs>
            <w:rPr>
              <w:rFonts w:eastAsiaTheme="minorEastAsia"/>
              <w:noProof/>
              <w:sz w:val="24"/>
              <w:szCs w:val="24"/>
              <w:lang w:eastAsia="de-AT"/>
            </w:rPr>
          </w:pPr>
          <w:hyperlink w:anchor="_Toc222767600" w:history="1">
            <w:r w:rsidRPr="00233D31">
              <w:rPr>
                <w:rStyle w:val="Hyperlink"/>
                <w:noProof/>
              </w:rPr>
              <w:t>4.3.3 Autonomiezeit und Worst-Case-Betrachtung</w:t>
            </w:r>
            <w:r>
              <w:rPr>
                <w:noProof/>
                <w:webHidden/>
              </w:rPr>
              <w:tab/>
            </w:r>
            <w:r>
              <w:rPr>
                <w:noProof/>
                <w:webHidden/>
              </w:rPr>
              <w:fldChar w:fldCharType="begin"/>
            </w:r>
            <w:r>
              <w:rPr>
                <w:noProof/>
                <w:webHidden/>
              </w:rPr>
              <w:instrText xml:space="preserve"> PAGEREF _Toc222767600 \h </w:instrText>
            </w:r>
            <w:r>
              <w:rPr>
                <w:noProof/>
                <w:webHidden/>
              </w:rPr>
            </w:r>
            <w:r>
              <w:rPr>
                <w:noProof/>
                <w:webHidden/>
              </w:rPr>
              <w:fldChar w:fldCharType="separate"/>
            </w:r>
            <w:r w:rsidR="009E3891">
              <w:rPr>
                <w:noProof/>
                <w:webHidden/>
              </w:rPr>
              <w:t>6</w:t>
            </w:r>
            <w:r>
              <w:rPr>
                <w:noProof/>
                <w:webHidden/>
              </w:rPr>
              <w:fldChar w:fldCharType="end"/>
            </w:r>
          </w:hyperlink>
        </w:p>
        <w:p w14:paraId="2D658852" w14:textId="016FADE1" w:rsidR="00EE0B7A" w:rsidRDefault="00EE0B7A">
          <w:pPr>
            <w:pStyle w:val="Verzeichnis1"/>
            <w:tabs>
              <w:tab w:val="right" w:leader="dot" w:pos="9062"/>
            </w:tabs>
            <w:rPr>
              <w:rFonts w:eastAsiaTheme="minorEastAsia"/>
              <w:noProof/>
              <w:sz w:val="24"/>
              <w:szCs w:val="24"/>
              <w:lang w:eastAsia="de-AT"/>
            </w:rPr>
          </w:pPr>
          <w:hyperlink w:anchor="_Toc222767601" w:history="1">
            <w:r w:rsidRPr="00233D31">
              <w:rPr>
                <w:rStyle w:val="Hyperlink"/>
                <w:noProof/>
              </w:rPr>
              <w:t>4.4 Auswahl der Systemkomponenten</w:t>
            </w:r>
            <w:r>
              <w:rPr>
                <w:noProof/>
                <w:webHidden/>
              </w:rPr>
              <w:tab/>
            </w:r>
            <w:r>
              <w:rPr>
                <w:noProof/>
                <w:webHidden/>
              </w:rPr>
              <w:fldChar w:fldCharType="begin"/>
            </w:r>
            <w:r>
              <w:rPr>
                <w:noProof/>
                <w:webHidden/>
              </w:rPr>
              <w:instrText xml:space="preserve"> PAGEREF _Toc222767601 \h </w:instrText>
            </w:r>
            <w:r>
              <w:rPr>
                <w:noProof/>
                <w:webHidden/>
              </w:rPr>
            </w:r>
            <w:r>
              <w:rPr>
                <w:noProof/>
                <w:webHidden/>
              </w:rPr>
              <w:fldChar w:fldCharType="separate"/>
            </w:r>
            <w:r w:rsidR="009E3891">
              <w:rPr>
                <w:noProof/>
                <w:webHidden/>
              </w:rPr>
              <w:t>7</w:t>
            </w:r>
            <w:r>
              <w:rPr>
                <w:noProof/>
                <w:webHidden/>
              </w:rPr>
              <w:fldChar w:fldCharType="end"/>
            </w:r>
          </w:hyperlink>
        </w:p>
        <w:p w14:paraId="2B2B70F5" w14:textId="02562506" w:rsidR="00EE0B7A" w:rsidRDefault="00EE0B7A">
          <w:pPr>
            <w:pStyle w:val="Verzeichnis2"/>
            <w:tabs>
              <w:tab w:val="right" w:leader="dot" w:pos="9062"/>
            </w:tabs>
            <w:rPr>
              <w:rFonts w:eastAsiaTheme="minorEastAsia"/>
              <w:noProof/>
              <w:sz w:val="24"/>
              <w:szCs w:val="24"/>
              <w:lang w:eastAsia="de-AT"/>
            </w:rPr>
          </w:pPr>
          <w:hyperlink w:anchor="_Toc222767602" w:history="1">
            <w:r w:rsidRPr="00233D31">
              <w:rPr>
                <w:rStyle w:val="Hyperlink"/>
                <w:noProof/>
              </w:rPr>
              <w:t>4.4.1 PV-Modul enjoysolar 180</w:t>
            </w:r>
            <w:r w:rsidRPr="00233D31">
              <w:rPr>
                <w:rStyle w:val="Hyperlink"/>
                <w:rFonts w:cs="Arial"/>
                <w:noProof/>
              </w:rPr>
              <w:t> </w:t>
            </w:r>
            <w:r w:rsidRPr="00233D31">
              <w:rPr>
                <w:rStyle w:val="Hyperlink"/>
                <w:noProof/>
              </w:rPr>
              <w:t>W 12</w:t>
            </w:r>
            <w:r w:rsidRPr="00233D31">
              <w:rPr>
                <w:rStyle w:val="Hyperlink"/>
                <w:rFonts w:cs="Arial"/>
                <w:noProof/>
              </w:rPr>
              <w:t> </w:t>
            </w:r>
            <w:r w:rsidRPr="00233D31">
              <w:rPr>
                <w:rStyle w:val="Hyperlink"/>
                <w:noProof/>
              </w:rPr>
              <w:t>V</w:t>
            </w:r>
            <w:r>
              <w:rPr>
                <w:noProof/>
                <w:webHidden/>
              </w:rPr>
              <w:tab/>
            </w:r>
            <w:r>
              <w:rPr>
                <w:noProof/>
                <w:webHidden/>
              </w:rPr>
              <w:fldChar w:fldCharType="begin"/>
            </w:r>
            <w:r>
              <w:rPr>
                <w:noProof/>
                <w:webHidden/>
              </w:rPr>
              <w:instrText xml:space="preserve"> PAGEREF _Toc222767602 \h </w:instrText>
            </w:r>
            <w:r>
              <w:rPr>
                <w:noProof/>
                <w:webHidden/>
              </w:rPr>
            </w:r>
            <w:r>
              <w:rPr>
                <w:noProof/>
                <w:webHidden/>
              </w:rPr>
              <w:fldChar w:fldCharType="separate"/>
            </w:r>
            <w:r w:rsidR="009E3891">
              <w:rPr>
                <w:noProof/>
                <w:webHidden/>
              </w:rPr>
              <w:t>7</w:t>
            </w:r>
            <w:r>
              <w:rPr>
                <w:noProof/>
                <w:webHidden/>
              </w:rPr>
              <w:fldChar w:fldCharType="end"/>
            </w:r>
          </w:hyperlink>
        </w:p>
        <w:p w14:paraId="3C991F33" w14:textId="7DC4F082" w:rsidR="00EE0B7A" w:rsidRDefault="00EE0B7A">
          <w:pPr>
            <w:pStyle w:val="Verzeichnis2"/>
            <w:tabs>
              <w:tab w:val="right" w:leader="dot" w:pos="9062"/>
            </w:tabs>
            <w:rPr>
              <w:rFonts w:eastAsiaTheme="minorEastAsia"/>
              <w:noProof/>
              <w:sz w:val="24"/>
              <w:szCs w:val="24"/>
              <w:lang w:eastAsia="de-AT"/>
            </w:rPr>
          </w:pPr>
          <w:hyperlink w:anchor="_Toc222767603" w:history="1">
            <w:r w:rsidRPr="00233D31">
              <w:rPr>
                <w:rStyle w:val="Hyperlink"/>
                <w:noProof/>
              </w:rPr>
              <w:t>4.4.2 AGM Super Cycle Batterie 100 Ah</w:t>
            </w:r>
            <w:r>
              <w:rPr>
                <w:noProof/>
                <w:webHidden/>
              </w:rPr>
              <w:tab/>
            </w:r>
            <w:r>
              <w:rPr>
                <w:noProof/>
                <w:webHidden/>
              </w:rPr>
              <w:fldChar w:fldCharType="begin"/>
            </w:r>
            <w:r>
              <w:rPr>
                <w:noProof/>
                <w:webHidden/>
              </w:rPr>
              <w:instrText xml:space="preserve"> PAGEREF _Toc222767603 \h </w:instrText>
            </w:r>
            <w:r>
              <w:rPr>
                <w:noProof/>
                <w:webHidden/>
              </w:rPr>
            </w:r>
            <w:r>
              <w:rPr>
                <w:noProof/>
                <w:webHidden/>
              </w:rPr>
              <w:fldChar w:fldCharType="separate"/>
            </w:r>
            <w:r w:rsidR="009E3891">
              <w:rPr>
                <w:noProof/>
                <w:webHidden/>
              </w:rPr>
              <w:t>7</w:t>
            </w:r>
            <w:r>
              <w:rPr>
                <w:noProof/>
                <w:webHidden/>
              </w:rPr>
              <w:fldChar w:fldCharType="end"/>
            </w:r>
          </w:hyperlink>
        </w:p>
        <w:p w14:paraId="594ECA35" w14:textId="7C8F319E" w:rsidR="00EE0B7A" w:rsidRDefault="00EE0B7A">
          <w:pPr>
            <w:pStyle w:val="Verzeichnis2"/>
            <w:tabs>
              <w:tab w:val="right" w:leader="dot" w:pos="9062"/>
            </w:tabs>
            <w:rPr>
              <w:rFonts w:eastAsiaTheme="minorEastAsia"/>
              <w:noProof/>
              <w:sz w:val="24"/>
              <w:szCs w:val="24"/>
              <w:lang w:eastAsia="de-AT"/>
            </w:rPr>
          </w:pPr>
          <w:hyperlink w:anchor="_Toc222767604" w:history="1">
            <w:r w:rsidRPr="00233D31">
              <w:rPr>
                <w:rStyle w:val="Hyperlink"/>
                <w:noProof/>
              </w:rPr>
              <w:t>4.4.3 Victron MultiPlus 12/800</w:t>
            </w:r>
            <w:r>
              <w:rPr>
                <w:noProof/>
                <w:webHidden/>
              </w:rPr>
              <w:tab/>
            </w:r>
            <w:r>
              <w:rPr>
                <w:noProof/>
                <w:webHidden/>
              </w:rPr>
              <w:fldChar w:fldCharType="begin"/>
            </w:r>
            <w:r>
              <w:rPr>
                <w:noProof/>
                <w:webHidden/>
              </w:rPr>
              <w:instrText xml:space="preserve"> PAGEREF _Toc222767604 \h </w:instrText>
            </w:r>
            <w:r>
              <w:rPr>
                <w:noProof/>
                <w:webHidden/>
              </w:rPr>
            </w:r>
            <w:r>
              <w:rPr>
                <w:noProof/>
                <w:webHidden/>
              </w:rPr>
              <w:fldChar w:fldCharType="separate"/>
            </w:r>
            <w:r w:rsidR="009E3891">
              <w:rPr>
                <w:noProof/>
                <w:webHidden/>
              </w:rPr>
              <w:t>8</w:t>
            </w:r>
            <w:r>
              <w:rPr>
                <w:noProof/>
                <w:webHidden/>
              </w:rPr>
              <w:fldChar w:fldCharType="end"/>
            </w:r>
          </w:hyperlink>
        </w:p>
        <w:p w14:paraId="3EB0358F" w14:textId="7D3206EE" w:rsidR="00EE0B7A" w:rsidRDefault="00EE0B7A">
          <w:pPr>
            <w:pStyle w:val="Verzeichnis2"/>
            <w:tabs>
              <w:tab w:val="right" w:leader="dot" w:pos="9062"/>
            </w:tabs>
            <w:rPr>
              <w:rFonts w:eastAsiaTheme="minorEastAsia"/>
              <w:noProof/>
              <w:sz w:val="24"/>
              <w:szCs w:val="24"/>
              <w:lang w:eastAsia="de-AT"/>
            </w:rPr>
          </w:pPr>
          <w:hyperlink w:anchor="_Toc222767605" w:history="1">
            <w:r w:rsidRPr="00233D31">
              <w:rPr>
                <w:rStyle w:val="Hyperlink"/>
                <w:noProof/>
              </w:rPr>
              <w:t>4.4.4 Victron SmartShunt 500</w:t>
            </w:r>
            <w:r w:rsidRPr="00233D31">
              <w:rPr>
                <w:rStyle w:val="Hyperlink"/>
                <w:rFonts w:ascii="Arial" w:hAnsi="Arial" w:cs="Arial"/>
                <w:noProof/>
              </w:rPr>
              <w:t> </w:t>
            </w:r>
            <w:r w:rsidRPr="00233D31">
              <w:rPr>
                <w:rStyle w:val="Hyperlink"/>
                <w:noProof/>
              </w:rPr>
              <w:t>A</w:t>
            </w:r>
            <w:r>
              <w:rPr>
                <w:noProof/>
                <w:webHidden/>
              </w:rPr>
              <w:tab/>
            </w:r>
            <w:r>
              <w:rPr>
                <w:noProof/>
                <w:webHidden/>
              </w:rPr>
              <w:fldChar w:fldCharType="begin"/>
            </w:r>
            <w:r>
              <w:rPr>
                <w:noProof/>
                <w:webHidden/>
              </w:rPr>
              <w:instrText xml:space="preserve"> PAGEREF _Toc222767605 \h </w:instrText>
            </w:r>
            <w:r>
              <w:rPr>
                <w:noProof/>
                <w:webHidden/>
              </w:rPr>
            </w:r>
            <w:r>
              <w:rPr>
                <w:noProof/>
                <w:webHidden/>
              </w:rPr>
              <w:fldChar w:fldCharType="separate"/>
            </w:r>
            <w:r w:rsidR="009E3891">
              <w:rPr>
                <w:noProof/>
                <w:webHidden/>
              </w:rPr>
              <w:t>8</w:t>
            </w:r>
            <w:r>
              <w:rPr>
                <w:noProof/>
                <w:webHidden/>
              </w:rPr>
              <w:fldChar w:fldCharType="end"/>
            </w:r>
          </w:hyperlink>
        </w:p>
        <w:p w14:paraId="090394C8" w14:textId="6A855AEA" w:rsidR="00EE0B7A" w:rsidRDefault="00EE0B7A">
          <w:pPr>
            <w:pStyle w:val="Verzeichnis2"/>
            <w:tabs>
              <w:tab w:val="right" w:leader="dot" w:pos="9062"/>
            </w:tabs>
            <w:rPr>
              <w:rFonts w:eastAsiaTheme="minorEastAsia"/>
              <w:noProof/>
              <w:sz w:val="24"/>
              <w:szCs w:val="24"/>
              <w:lang w:eastAsia="de-AT"/>
            </w:rPr>
          </w:pPr>
          <w:hyperlink w:anchor="_Toc222767606" w:history="1">
            <w:r w:rsidRPr="00233D31">
              <w:rPr>
                <w:rStyle w:val="Hyperlink"/>
                <w:noProof/>
              </w:rPr>
              <w:t>4.4.5 Victron Orion 12/12-18</w:t>
            </w:r>
            <w:r>
              <w:rPr>
                <w:noProof/>
                <w:webHidden/>
              </w:rPr>
              <w:tab/>
            </w:r>
            <w:r>
              <w:rPr>
                <w:noProof/>
                <w:webHidden/>
              </w:rPr>
              <w:fldChar w:fldCharType="begin"/>
            </w:r>
            <w:r>
              <w:rPr>
                <w:noProof/>
                <w:webHidden/>
              </w:rPr>
              <w:instrText xml:space="preserve"> PAGEREF _Toc222767606 \h </w:instrText>
            </w:r>
            <w:r>
              <w:rPr>
                <w:noProof/>
                <w:webHidden/>
              </w:rPr>
            </w:r>
            <w:r>
              <w:rPr>
                <w:noProof/>
                <w:webHidden/>
              </w:rPr>
              <w:fldChar w:fldCharType="separate"/>
            </w:r>
            <w:r w:rsidR="009E3891">
              <w:rPr>
                <w:noProof/>
                <w:webHidden/>
              </w:rPr>
              <w:t>8</w:t>
            </w:r>
            <w:r>
              <w:rPr>
                <w:noProof/>
                <w:webHidden/>
              </w:rPr>
              <w:fldChar w:fldCharType="end"/>
            </w:r>
          </w:hyperlink>
        </w:p>
        <w:p w14:paraId="696F6A5C" w14:textId="555A2F4A" w:rsidR="00EE0B7A" w:rsidRDefault="00EE0B7A">
          <w:pPr>
            <w:pStyle w:val="Verzeichnis2"/>
            <w:tabs>
              <w:tab w:val="right" w:leader="dot" w:pos="9062"/>
            </w:tabs>
            <w:rPr>
              <w:rFonts w:eastAsiaTheme="minorEastAsia"/>
              <w:noProof/>
              <w:sz w:val="24"/>
              <w:szCs w:val="24"/>
              <w:lang w:eastAsia="de-AT"/>
            </w:rPr>
          </w:pPr>
          <w:hyperlink w:anchor="_Toc222767607" w:history="1">
            <w:r w:rsidRPr="00233D31">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_Toc222767607 \h </w:instrText>
            </w:r>
            <w:r>
              <w:rPr>
                <w:noProof/>
                <w:webHidden/>
              </w:rPr>
            </w:r>
            <w:r>
              <w:rPr>
                <w:noProof/>
                <w:webHidden/>
              </w:rPr>
              <w:fldChar w:fldCharType="separate"/>
            </w:r>
            <w:r w:rsidR="009E3891">
              <w:rPr>
                <w:noProof/>
                <w:webHidden/>
              </w:rPr>
              <w:t>8</w:t>
            </w:r>
            <w:r>
              <w:rPr>
                <w:noProof/>
                <w:webHidden/>
              </w:rPr>
              <w:fldChar w:fldCharType="end"/>
            </w:r>
          </w:hyperlink>
        </w:p>
        <w:p w14:paraId="725043FB" w14:textId="2B83904B" w:rsidR="00EE0B7A" w:rsidRDefault="00EE0B7A">
          <w:pPr>
            <w:pStyle w:val="Verzeichnis2"/>
            <w:tabs>
              <w:tab w:val="right" w:leader="dot" w:pos="9062"/>
            </w:tabs>
            <w:rPr>
              <w:rFonts w:eastAsiaTheme="minorEastAsia"/>
              <w:noProof/>
              <w:sz w:val="24"/>
              <w:szCs w:val="24"/>
              <w:lang w:eastAsia="de-AT"/>
            </w:rPr>
          </w:pPr>
          <w:hyperlink w:anchor="_Toc222767608" w:history="1">
            <w:r w:rsidRPr="00233D31">
              <w:rPr>
                <w:rStyle w:val="Hyperlink"/>
                <w:noProof/>
              </w:rPr>
              <w:t>4.4.7 Verkabelung und Absicherung</w:t>
            </w:r>
            <w:r>
              <w:rPr>
                <w:noProof/>
                <w:webHidden/>
              </w:rPr>
              <w:tab/>
            </w:r>
            <w:r>
              <w:rPr>
                <w:noProof/>
                <w:webHidden/>
              </w:rPr>
              <w:fldChar w:fldCharType="begin"/>
            </w:r>
            <w:r>
              <w:rPr>
                <w:noProof/>
                <w:webHidden/>
              </w:rPr>
              <w:instrText xml:space="preserve"> PAGEREF _Toc222767608 \h </w:instrText>
            </w:r>
            <w:r>
              <w:rPr>
                <w:noProof/>
                <w:webHidden/>
              </w:rPr>
            </w:r>
            <w:r>
              <w:rPr>
                <w:noProof/>
                <w:webHidden/>
              </w:rPr>
              <w:fldChar w:fldCharType="separate"/>
            </w:r>
            <w:r w:rsidR="009E3891">
              <w:rPr>
                <w:noProof/>
                <w:webHidden/>
              </w:rPr>
              <w:t>8</w:t>
            </w:r>
            <w:r>
              <w:rPr>
                <w:noProof/>
                <w:webHidden/>
              </w:rPr>
              <w:fldChar w:fldCharType="end"/>
            </w:r>
          </w:hyperlink>
        </w:p>
        <w:p w14:paraId="0C4CD7FE" w14:textId="3E4A3188" w:rsidR="00EE0B7A" w:rsidRDefault="00EE0B7A">
          <w:pPr>
            <w:pStyle w:val="Verzeichnis1"/>
            <w:tabs>
              <w:tab w:val="right" w:leader="dot" w:pos="9062"/>
            </w:tabs>
            <w:rPr>
              <w:rFonts w:eastAsiaTheme="minorEastAsia"/>
              <w:noProof/>
              <w:sz w:val="24"/>
              <w:szCs w:val="24"/>
              <w:lang w:eastAsia="de-AT"/>
            </w:rPr>
          </w:pPr>
          <w:hyperlink w:anchor="_Toc222767609" w:history="1">
            <w:r w:rsidRPr="00233D31">
              <w:rPr>
                <w:rStyle w:val="Hyperlink"/>
                <w:noProof/>
              </w:rPr>
              <w:t>4.5 Batterietechnologien im Vergleich</w:t>
            </w:r>
            <w:r>
              <w:rPr>
                <w:noProof/>
                <w:webHidden/>
              </w:rPr>
              <w:tab/>
            </w:r>
            <w:r>
              <w:rPr>
                <w:noProof/>
                <w:webHidden/>
              </w:rPr>
              <w:fldChar w:fldCharType="begin"/>
            </w:r>
            <w:r>
              <w:rPr>
                <w:noProof/>
                <w:webHidden/>
              </w:rPr>
              <w:instrText xml:space="preserve"> PAGEREF _Toc222767609 \h </w:instrText>
            </w:r>
            <w:r>
              <w:rPr>
                <w:noProof/>
                <w:webHidden/>
              </w:rPr>
            </w:r>
            <w:r>
              <w:rPr>
                <w:noProof/>
                <w:webHidden/>
              </w:rPr>
              <w:fldChar w:fldCharType="separate"/>
            </w:r>
            <w:r w:rsidR="009E3891">
              <w:rPr>
                <w:noProof/>
                <w:webHidden/>
              </w:rPr>
              <w:t>9</w:t>
            </w:r>
            <w:r>
              <w:rPr>
                <w:noProof/>
                <w:webHidden/>
              </w:rPr>
              <w:fldChar w:fldCharType="end"/>
            </w:r>
          </w:hyperlink>
        </w:p>
        <w:p w14:paraId="7B06DCA6" w14:textId="21FC2EB3" w:rsidR="00EE0B7A" w:rsidRDefault="00EE0B7A">
          <w:pPr>
            <w:pStyle w:val="Verzeichnis2"/>
            <w:tabs>
              <w:tab w:val="right" w:leader="dot" w:pos="9062"/>
            </w:tabs>
            <w:rPr>
              <w:rFonts w:eastAsiaTheme="minorEastAsia"/>
              <w:noProof/>
              <w:sz w:val="24"/>
              <w:szCs w:val="24"/>
              <w:lang w:eastAsia="de-AT"/>
            </w:rPr>
          </w:pPr>
          <w:hyperlink w:anchor="_Toc222767610" w:history="1">
            <w:r w:rsidRPr="00233D31">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_Toc222767610 \h </w:instrText>
            </w:r>
            <w:r>
              <w:rPr>
                <w:noProof/>
                <w:webHidden/>
              </w:rPr>
            </w:r>
            <w:r>
              <w:rPr>
                <w:noProof/>
                <w:webHidden/>
              </w:rPr>
              <w:fldChar w:fldCharType="separate"/>
            </w:r>
            <w:r w:rsidR="009E3891">
              <w:rPr>
                <w:noProof/>
                <w:webHidden/>
              </w:rPr>
              <w:t>9</w:t>
            </w:r>
            <w:r>
              <w:rPr>
                <w:noProof/>
                <w:webHidden/>
              </w:rPr>
              <w:fldChar w:fldCharType="end"/>
            </w:r>
          </w:hyperlink>
        </w:p>
        <w:p w14:paraId="514BC10B" w14:textId="07C89659" w:rsidR="00EE0B7A" w:rsidRDefault="00EE0B7A">
          <w:pPr>
            <w:pStyle w:val="Verzeichnis2"/>
            <w:tabs>
              <w:tab w:val="right" w:leader="dot" w:pos="9062"/>
            </w:tabs>
            <w:rPr>
              <w:rFonts w:eastAsiaTheme="minorEastAsia"/>
              <w:noProof/>
              <w:sz w:val="24"/>
              <w:szCs w:val="24"/>
              <w:lang w:eastAsia="de-AT"/>
            </w:rPr>
          </w:pPr>
          <w:hyperlink w:anchor="_Toc222767611" w:history="1">
            <w:r w:rsidRPr="00233D31">
              <w:rPr>
                <w:rStyle w:val="Hyperlink"/>
                <w:noProof/>
              </w:rPr>
              <w:t>4.5.2 Vergleich und Auswahlbegründung</w:t>
            </w:r>
            <w:r>
              <w:rPr>
                <w:noProof/>
                <w:webHidden/>
              </w:rPr>
              <w:tab/>
            </w:r>
            <w:r>
              <w:rPr>
                <w:noProof/>
                <w:webHidden/>
              </w:rPr>
              <w:fldChar w:fldCharType="begin"/>
            </w:r>
            <w:r>
              <w:rPr>
                <w:noProof/>
                <w:webHidden/>
              </w:rPr>
              <w:instrText xml:space="preserve"> PAGEREF _Toc222767611 \h </w:instrText>
            </w:r>
            <w:r>
              <w:rPr>
                <w:noProof/>
                <w:webHidden/>
              </w:rPr>
            </w:r>
            <w:r>
              <w:rPr>
                <w:noProof/>
                <w:webHidden/>
              </w:rPr>
              <w:fldChar w:fldCharType="separate"/>
            </w:r>
            <w:r w:rsidR="009E3891">
              <w:rPr>
                <w:noProof/>
                <w:webHidden/>
              </w:rPr>
              <w:t>10</w:t>
            </w:r>
            <w:r>
              <w:rPr>
                <w:noProof/>
                <w:webHidden/>
              </w:rPr>
              <w:fldChar w:fldCharType="end"/>
            </w:r>
          </w:hyperlink>
        </w:p>
        <w:p w14:paraId="62399CD5" w14:textId="6BBA7E52" w:rsidR="00EE0B7A" w:rsidRDefault="00EE0B7A">
          <w:pPr>
            <w:pStyle w:val="Verzeichnis1"/>
            <w:tabs>
              <w:tab w:val="right" w:leader="dot" w:pos="9062"/>
            </w:tabs>
            <w:rPr>
              <w:rFonts w:eastAsiaTheme="minorEastAsia"/>
              <w:noProof/>
              <w:sz w:val="24"/>
              <w:szCs w:val="24"/>
              <w:lang w:eastAsia="de-AT"/>
            </w:rPr>
          </w:pPr>
          <w:hyperlink w:anchor="_Toc222767612" w:history="1">
            <w:r w:rsidRPr="00233D31">
              <w:rPr>
                <w:rStyle w:val="Hyperlink"/>
                <w:noProof/>
              </w:rPr>
              <w:t>4.6 Integration und Konfiguration des Victron-Energy-Monitoring-Systems</w:t>
            </w:r>
            <w:r>
              <w:rPr>
                <w:noProof/>
                <w:webHidden/>
              </w:rPr>
              <w:tab/>
            </w:r>
            <w:r>
              <w:rPr>
                <w:noProof/>
                <w:webHidden/>
              </w:rPr>
              <w:fldChar w:fldCharType="begin"/>
            </w:r>
            <w:r>
              <w:rPr>
                <w:noProof/>
                <w:webHidden/>
              </w:rPr>
              <w:instrText xml:space="preserve"> PAGEREF _Toc222767612 \h </w:instrText>
            </w:r>
            <w:r>
              <w:rPr>
                <w:noProof/>
                <w:webHidden/>
              </w:rPr>
            </w:r>
            <w:r>
              <w:rPr>
                <w:noProof/>
                <w:webHidden/>
              </w:rPr>
              <w:fldChar w:fldCharType="separate"/>
            </w:r>
            <w:r w:rsidR="009E3891">
              <w:rPr>
                <w:noProof/>
                <w:webHidden/>
              </w:rPr>
              <w:t>11</w:t>
            </w:r>
            <w:r>
              <w:rPr>
                <w:noProof/>
                <w:webHidden/>
              </w:rPr>
              <w:fldChar w:fldCharType="end"/>
            </w:r>
          </w:hyperlink>
        </w:p>
        <w:p w14:paraId="57428F6A" w14:textId="787DAE1B" w:rsidR="00EE0B7A" w:rsidRDefault="00EE0B7A">
          <w:pPr>
            <w:pStyle w:val="Verzeichnis2"/>
            <w:tabs>
              <w:tab w:val="right" w:leader="dot" w:pos="9062"/>
            </w:tabs>
            <w:rPr>
              <w:rFonts w:eastAsiaTheme="minorEastAsia"/>
              <w:noProof/>
              <w:sz w:val="24"/>
              <w:szCs w:val="24"/>
              <w:lang w:eastAsia="de-AT"/>
            </w:rPr>
          </w:pPr>
          <w:hyperlink w:anchor="_Toc222767613" w:history="1">
            <w:r w:rsidRPr="00233D31">
              <w:rPr>
                <w:rStyle w:val="Hyperlink"/>
                <w:noProof/>
              </w:rPr>
              <w:t>4.6.1 Systemarchitektur und Kommunikationsschnittstellen</w:t>
            </w:r>
            <w:r>
              <w:rPr>
                <w:noProof/>
                <w:webHidden/>
              </w:rPr>
              <w:tab/>
            </w:r>
            <w:r>
              <w:rPr>
                <w:noProof/>
                <w:webHidden/>
              </w:rPr>
              <w:fldChar w:fldCharType="begin"/>
            </w:r>
            <w:r>
              <w:rPr>
                <w:noProof/>
                <w:webHidden/>
              </w:rPr>
              <w:instrText xml:space="preserve"> PAGEREF _Toc222767613 \h </w:instrText>
            </w:r>
            <w:r>
              <w:rPr>
                <w:noProof/>
                <w:webHidden/>
              </w:rPr>
            </w:r>
            <w:r>
              <w:rPr>
                <w:noProof/>
                <w:webHidden/>
              </w:rPr>
              <w:fldChar w:fldCharType="separate"/>
            </w:r>
            <w:r w:rsidR="009E3891">
              <w:rPr>
                <w:noProof/>
                <w:webHidden/>
              </w:rPr>
              <w:t>11</w:t>
            </w:r>
            <w:r>
              <w:rPr>
                <w:noProof/>
                <w:webHidden/>
              </w:rPr>
              <w:fldChar w:fldCharType="end"/>
            </w:r>
          </w:hyperlink>
        </w:p>
        <w:p w14:paraId="2F84AEE6" w14:textId="2E3B7E10" w:rsidR="00EE0B7A" w:rsidRDefault="00EE0B7A">
          <w:pPr>
            <w:pStyle w:val="Verzeichnis2"/>
            <w:tabs>
              <w:tab w:val="right" w:leader="dot" w:pos="9062"/>
            </w:tabs>
            <w:rPr>
              <w:rFonts w:eastAsiaTheme="minorEastAsia"/>
              <w:noProof/>
              <w:sz w:val="24"/>
              <w:szCs w:val="24"/>
              <w:lang w:eastAsia="de-AT"/>
            </w:rPr>
          </w:pPr>
          <w:hyperlink w:anchor="_Toc222767614" w:history="1">
            <w:r w:rsidRPr="00233D31">
              <w:rPr>
                <w:rStyle w:val="Hyperlink"/>
                <w:noProof/>
              </w:rPr>
              <w:t>4.6.2 Cerbo GX als zentrale Monitoring-Einheit</w:t>
            </w:r>
            <w:r>
              <w:rPr>
                <w:noProof/>
                <w:webHidden/>
              </w:rPr>
              <w:tab/>
            </w:r>
            <w:r>
              <w:rPr>
                <w:noProof/>
                <w:webHidden/>
              </w:rPr>
              <w:fldChar w:fldCharType="begin"/>
            </w:r>
            <w:r>
              <w:rPr>
                <w:noProof/>
                <w:webHidden/>
              </w:rPr>
              <w:instrText xml:space="preserve"> PAGEREF _Toc222767614 \h </w:instrText>
            </w:r>
            <w:r>
              <w:rPr>
                <w:noProof/>
                <w:webHidden/>
              </w:rPr>
            </w:r>
            <w:r>
              <w:rPr>
                <w:noProof/>
                <w:webHidden/>
              </w:rPr>
              <w:fldChar w:fldCharType="separate"/>
            </w:r>
            <w:r w:rsidR="009E3891">
              <w:rPr>
                <w:noProof/>
                <w:webHidden/>
              </w:rPr>
              <w:t>11</w:t>
            </w:r>
            <w:r>
              <w:rPr>
                <w:noProof/>
                <w:webHidden/>
              </w:rPr>
              <w:fldChar w:fldCharType="end"/>
            </w:r>
          </w:hyperlink>
        </w:p>
        <w:p w14:paraId="10367BC8" w14:textId="6B0B28C4" w:rsidR="00EE0B7A" w:rsidRDefault="00EE0B7A">
          <w:pPr>
            <w:pStyle w:val="Verzeichnis2"/>
            <w:tabs>
              <w:tab w:val="right" w:leader="dot" w:pos="9062"/>
            </w:tabs>
            <w:rPr>
              <w:rFonts w:eastAsiaTheme="minorEastAsia"/>
              <w:noProof/>
              <w:sz w:val="24"/>
              <w:szCs w:val="24"/>
              <w:lang w:eastAsia="de-AT"/>
            </w:rPr>
          </w:pPr>
          <w:hyperlink w:anchor="_Toc222767615" w:history="1">
            <w:r w:rsidRPr="00233D31">
              <w:rPr>
                <w:rStyle w:val="Hyperlink"/>
                <w:noProof/>
              </w:rPr>
              <w:t>4.6.3 Hardwareseitiges Lastmanagement im MultiPlus</w:t>
            </w:r>
            <w:r>
              <w:rPr>
                <w:noProof/>
                <w:webHidden/>
              </w:rPr>
              <w:tab/>
            </w:r>
            <w:r>
              <w:rPr>
                <w:noProof/>
                <w:webHidden/>
              </w:rPr>
              <w:fldChar w:fldCharType="begin"/>
            </w:r>
            <w:r>
              <w:rPr>
                <w:noProof/>
                <w:webHidden/>
              </w:rPr>
              <w:instrText xml:space="preserve"> PAGEREF _Toc222767615 \h </w:instrText>
            </w:r>
            <w:r>
              <w:rPr>
                <w:noProof/>
                <w:webHidden/>
              </w:rPr>
            </w:r>
            <w:r>
              <w:rPr>
                <w:noProof/>
                <w:webHidden/>
              </w:rPr>
              <w:fldChar w:fldCharType="separate"/>
            </w:r>
            <w:r w:rsidR="009E3891">
              <w:rPr>
                <w:noProof/>
                <w:webHidden/>
              </w:rPr>
              <w:t>11</w:t>
            </w:r>
            <w:r>
              <w:rPr>
                <w:noProof/>
                <w:webHidden/>
              </w:rPr>
              <w:fldChar w:fldCharType="end"/>
            </w:r>
          </w:hyperlink>
        </w:p>
        <w:p w14:paraId="15377369" w14:textId="5EACAEBD" w:rsidR="00EE0B7A" w:rsidRDefault="00EE0B7A">
          <w:pPr>
            <w:pStyle w:val="Verzeichnis2"/>
            <w:tabs>
              <w:tab w:val="right" w:leader="dot" w:pos="9062"/>
            </w:tabs>
            <w:rPr>
              <w:rFonts w:eastAsiaTheme="minorEastAsia"/>
              <w:noProof/>
              <w:sz w:val="24"/>
              <w:szCs w:val="24"/>
              <w:lang w:eastAsia="de-AT"/>
            </w:rPr>
          </w:pPr>
          <w:hyperlink w:anchor="_Toc222767616" w:history="1">
            <w:r w:rsidRPr="00233D31">
              <w:rPr>
                <w:rStyle w:val="Hyperlink"/>
                <w:noProof/>
              </w:rPr>
              <w:t>4.6.4 Remote-Monitoring über das VRM-Portal</w:t>
            </w:r>
            <w:r>
              <w:rPr>
                <w:noProof/>
                <w:webHidden/>
              </w:rPr>
              <w:tab/>
            </w:r>
            <w:r>
              <w:rPr>
                <w:noProof/>
                <w:webHidden/>
              </w:rPr>
              <w:fldChar w:fldCharType="begin"/>
            </w:r>
            <w:r>
              <w:rPr>
                <w:noProof/>
                <w:webHidden/>
              </w:rPr>
              <w:instrText xml:space="preserve"> PAGEREF _Toc222767616 \h </w:instrText>
            </w:r>
            <w:r>
              <w:rPr>
                <w:noProof/>
                <w:webHidden/>
              </w:rPr>
            </w:r>
            <w:r>
              <w:rPr>
                <w:noProof/>
                <w:webHidden/>
              </w:rPr>
              <w:fldChar w:fldCharType="separate"/>
            </w:r>
            <w:r w:rsidR="009E3891">
              <w:rPr>
                <w:noProof/>
                <w:webHidden/>
              </w:rPr>
              <w:t>12</w:t>
            </w:r>
            <w:r>
              <w:rPr>
                <w:noProof/>
                <w:webHidden/>
              </w:rPr>
              <w:fldChar w:fldCharType="end"/>
            </w:r>
          </w:hyperlink>
        </w:p>
        <w:p w14:paraId="0B534F20" w14:textId="3B652620" w:rsidR="00EE0B7A" w:rsidRDefault="00EE0B7A">
          <w:pPr>
            <w:pStyle w:val="Verzeichnis1"/>
            <w:tabs>
              <w:tab w:val="right" w:leader="dot" w:pos="9062"/>
            </w:tabs>
            <w:rPr>
              <w:rFonts w:eastAsiaTheme="minorEastAsia"/>
              <w:noProof/>
              <w:sz w:val="24"/>
              <w:szCs w:val="24"/>
              <w:lang w:eastAsia="de-AT"/>
            </w:rPr>
          </w:pPr>
          <w:hyperlink w:anchor="_Toc222767617" w:history="1">
            <w:r w:rsidRPr="00233D31">
              <w:rPr>
                <w:rStyle w:val="Hyperlink"/>
                <w:rFonts w:eastAsia="Arial"/>
                <w:noProof/>
              </w:rPr>
              <w:t>4.7 Wirtschaftliche Analyse</w:t>
            </w:r>
            <w:r>
              <w:rPr>
                <w:noProof/>
                <w:webHidden/>
              </w:rPr>
              <w:tab/>
            </w:r>
            <w:r>
              <w:rPr>
                <w:noProof/>
                <w:webHidden/>
              </w:rPr>
              <w:fldChar w:fldCharType="begin"/>
            </w:r>
            <w:r>
              <w:rPr>
                <w:noProof/>
                <w:webHidden/>
              </w:rPr>
              <w:instrText xml:space="preserve"> PAGEREF _Toc222767617 \h </w:instrText>
            </w:r>
            <w:r>
              <w:rPr>
                <w:noProof/>
                <w:webHidden/>
              </w:rPr>
            </w:r>
            <w:r>
              <w:rPr>
                <w:noProof/>
                <w:webHidden/>
              </w:rPr>
              <w:fldChar w:fldCharType="separate"/>
            </w:r>
            <w:r w:rsidR="009E3891">
              <w:rPr>
                <w:noProof/>
                <w:webHidden/>
              </w:rPr>
              <w:t>12</w:t>
            </w:r>
            <w:r>
              <w:rPr>
                <w:noProof/>
                <w:webHidden/>
              </w:rPr>
              <w:fldChar w:fldCharType="end"/>
            </w:r>
          </w:hyperlink>
        </w:p>
        <w:p w14:paraId="160F3926" w14:textId="3A6FB788" w:rsidR="00EE0B7A" w:rsidRDefault="00EE0B7A">
          <w:pPr>
            <w:pStyle w:val="Verzeichnis2"/>
            <w:tabs>
              <w:tab w:val="right" w:leader="dot" w:pos="9062"/>
            </w:tabs>
            <w:rPr>
              <w:rFonts w:eastAsiaTheme="minorEastAsia"/>
              <w:noProof/>
              <w:sz w:val="24"/>
              <w:szCs w:val="24"/>
              <w:lang w:eastAsia="de-AT"/>
            </w:rPr>
          </w:pPr>
          <w:hyperlink w:anchor="_Toc222767618" w:history="1">
            <w:r w:rsidRPr="00233D31">
              <w:rPr>
                <w:rStyle w:val="Hyperlink"/>
                <w:rFonts w:eastAsia="Arial"/>
                <w:noProof/>
              </w:rPr>
              <w:t>4.7.1 ROI-Berechnung des PV-Systems</w:t>
            </w:r>
            <w:r>
              <w:rPr>
                <w:noProof/>
                <w:webHidden/>
              </w:rPr>
              <w:tab/>
            </w:r>
            <w:r>
              <w:rPr>
                <w:noProof/>
                <w:webHidden/>
              </w:rPr>
              <w:fldChar w:fldCharType="begin"/>
            </w:r>
            <w:r>
              <w:rPr>
                <w:noProof/>
                <w:webHidden/>
              </w:rPr>
              <w:instrText xml:space="preserve"> PAGEREF _Toc222767618 \h </w:instrText>
            </w:r>
            <w:r>
              <w:rPr>
                <w:noProof/>
                <w:webHidden/>
              </w:rPr>
            </w:r>
            <w:r>
              <w:rPr>
                <w:noProof/>
                <w:webHidden/>
              </w:rPr>
              <w:fldChar w:fldCharType="separate"/>
            </w:r>
            <w:r w:rsidR="009E3891">
              <w:rPr>
                <w:noProof/>
                <w:webHidden/>
              </w:rPr>
              <w:t>12</w:t>
            </w:r>
            <w:r>
              <w:rPr>
                <w:noProof/>
                <w:webHidden/>
              </w:rPr>
              <w:fldChar w:fldCharType="end"/>
            </w:r>
          </w:hyperlink>
        </w:p>
        <w:p w14:paraId="611014F5" w14:textId="464FA801" w:rsidR="00EE0B7A" w:rsidRDefault="00EE0B7A">
          <w:pPr>
            <w:pStyle w:val="Verzeichnis2"/>
            <w:tabs>
              <w:tab w:val="right" w:leader="dot" w:pos="9062"/>
            </w:tabs>
            <w:rPr>
              <w:rFonts w:eastAsiaTheme="minorEastAsia"/>
              <w:noProof/>
              <w:sz w:val="24"/>
              <w:szCs w:val="24"/>
              <w:lang w:eastAsia="de-AT"/>
            </w:rPr>
          </w:pPr>
          <w:hyperlink w:anchor="_Toc222767619" w:history="1">
            <w:r w:rsidRPr="00233D31">
              <w:rPr>
                <w:rStyle w:val="Hyperlink"/>
                <w:noProof/>
              </w:rPr>
              <w:t>4.7.2 Amortisationsrechnung und Vergleich: Insellösung versus Netzanbindung</w:t>
            </w:r>
            <w:r>
              <w:rPr>
                <w:noProof/>
                <w:webHidden/>
              </w:rPr>
              <w:tab/>
            </w:r>
            <w:r>
              <w:rPr>
                <w:noProof/>
                <w:webHidden/>
              </w:rPr>
              <w:fldChar w:fldCharType="begin"/>
            </w:r>
            <w:r>
              <w:rPr>
                <w:noProof/>
                <w:webHidden/>
              </w:rPr>
              <w:instrText xml:space="preserve"> PAGEREF _Toc222767619 \h </w:instrText>
            </w:r>
            <w:r>
              <w:rPr>
                <w:noProof/>
                <w:webHidden/>
              </w:rPr>
            </w:r>
            <w:r>
              <w:rPr>
                <w:noProof/>
                <w:webHidden/>
              </w:rPr>
              <w:fldChar w:fldCharType="separate"/>
            </w:r>
            <w:r w:rsidR="009E3891">
              <w:rPr>
                <w:noProof/>
                <w:webHidden/>
              </w:rPr>
              <w:t>13</w:t>
            </w:r>
            <w:r>
              <w:rPr>
                <w:noProof/>
                <w:webHidden/>
              </w:rPr>
              <w:fldChar w:fldCharType="end"/>
            </w:r>
          </w:hyperlink>
        </w:p>
        <w:p w14:paraId="4100F703" w14:textId="36F654DC" w:rsidR="00EE0B7A" w:rsidRDefault="00EE0B7A">
          <w:pPr>
            <w:pStyle w:val="Verzeichnis2"/>
            <w:tabs>
              <w:tab w:val="right" w:leader="dot" w:pos="9062"/>
            </w:tabs>
            <w:rPr>
              <w:rFonts w:eastAsiaTheme="minorEastAsia"/>
              <w:noProof/>
              <w:sz w:val="24"/>
              <w:szCs w:val="24"/>
              <w:lang w:eastAsia="de-AT"/>
            </w:rPr>
          </w:pPr>
          <w:hyperlink w:anchor="_Toc222767620" w:history="1">
            <w:r w:rsidRPr="00233D31">
              <w:rPr>
                <w:rStyle w:val="Hyperlink"/>
                <w:noProof/>
              </w:rPr>
              <w:t>4.7.3 Betriebskosten und Wirtschaftlichkeitsbewertung</w:t>
            </w:r>
            <w:r>
              <w:rPr>
                <w:noProof/>
                <w:webHidden/>
              </w:rPr>
              <w:tab/>
            </w:r>
            <w:r>
              <w:rPr>
                <w:noProof/>
                <w:webHidden/>
              </w:rPr>
              <w:fldChar w:fldCharType="begin"/>
            </w:r>
            <w:r>
              <w:rPr>
                <w:noProof/>
                <w:webHidden/>
              </w:rPr>
              <w:instrText xml:space="preserve"> PAGEREF _Toc222767620 \h </w:instrText>
            </w:r>
            <w:r>
              <w:rPr>
                <w:noProof/>
                <w:webHidden/>
              </w:rPr>
            </w:r>
            <w:r>
              <w:rPr>
                <w:noProof/>
                <w:webHidden/>
              </w:rPr>
              <w:fldChar w:fldCharType="separate"/>
            </w:r>
            <w:r w:rsidR="009E3891">
              <w:rPr>
                <w:noProof/>
                <w:webHidden/>
              </w:rPr>
              <w:t>14</w:t>
            </w:r>
            <w:r>
              <w:rPr>
                <w:noProof/>
                <w:webHidden/>
              </w:rPr>
              <w:fldChar w:fldCharType="end"/>
            </w:r>
          </w:hyperlink>
        </w:p>
        <w:p w14:paraId="5D10F92B" w14:textId="74838B10" w:rsidR="00EE0B7A" w:rsidRDefault="00EE0B7A">
          <w:pPr>
            <w:pStyle w:val="Verzeichnis1"/>
            <w:tabs>
              <w:tab w:val="right" w:leader="dot" w:pos="9062"/>
            </w:tabs>
            <w:rPr>
              <w:rFonts w:eastAsiaTheme="minorEastAsia"/>
              <w:noProof/>
              <w:sz w:val="24"/>
              <w:szCs w:val="24"/>
              <w:lang w:eastAsia="de-AT"/>
            </w:rPr>
          </w:pPr>
          <w:hyperlink w:anchor="_Toc222767621" w:history="1">
            <w:r w:rsidRPr="00233D31">
              <w:rPr>
                <w:rStyle w:val="Hyperlink"/>
                <w:noProof/>
              </w:rPr>
              <w:t>4.8 Elektrische Planung</w:t>
            </w:r>
            <w:r>
              <w:rPr>
                <w:noProof/>
                <w:webHidden/>
              </w:rPr>
              <w:tab/>
            </w:r>
            <w:r>
              <w:rPr>
                <w:noProof/>
                <w:webHidden/>
              </w:rPr>
              <w:fldChar w:fldCharType="begin"/>
            </w:r>
            <w:r>
              <w:rPr>
                <w:noProof/>
                <w:webHidden/>
              </w:rPr>
              <w:instrText xml:space="preserve"> PAGEREF _Toc222767621 \h </w:instrText>
            </w:r>
            <w:r>
              <w:rPr>
                <w:noProof/>
                <w:webHidden/>
              </w:rPr>
            </w:r>
            <w:r>
              <w:rPr>
                <w:noProof/>
                <w:webHidden/>
              </w:rPr>
              <w:fldChar w:fldCharType="separate"/>
            </w:r>
            <w:r w:rsidR="009E3891">
              <w:rPr>
                <w:noProof/>
                <w:webHidden/>
              </w:rPr>
              <w:t>15</w:t>
            </w:r>
            <w:r>
              <w:rPr>
                <w:noProof/>
                <w:webHidden/>
              </w:rPr>
              <w:fldChar w:fldCharType="end"/>
            </w:r>
          </w:hyperlink>
        </w:p>
        <w:p w14:paraId="6F33C09B" w14:textId="07D5CF03" w:rsidR="00EE0B7A" w:rsidRDefault="00EE0B7A">
          <w:pPr>
            <w:pStyle w:val="Verzeichnis2"/>
            <w:tabs>
              <w:tab w:val="right" w:leader="dot" w:pos="9062"/>
            </w:tabs>
            <w:rPr>
              <w:rFonts w:eastAsiaTheme="minorEastAsia"/>
              <w:noProof/>
              <w:sz w:val="24"/>
              <w:szCs w:val="24"/>
              <w:lang w:eastAsia="de-AT"/>
            </w:rPr>
          </w:pPr>
          <w:hyperlink w:anchor="_Toc222767622" w:history="1">
            <w:r w:rsidRPr="00233D31">
              <w:rPr>
                <w:rStyle w:val="Hyperlink"/>
                <w:noProof/>
              </w:rPr>
              <w:t>4.8.1 Systemaufbau und Energiepfad</w:t>
            </w:r>
            <w:r>
              <w:rPr>
                <w:noProof/>
                <w:webHidden/>
              </w:rPr>
              <w:tab/>
            </w:r>
            <w:r>
              <w:rPr>
                <w:noProof/>
                <w:webHidden/>
              </w:rPr>
              <w:fldChar w:fldCharType="begin"/>
            </w:r>
            <w:r>
              <w:rPr>
                <w:noProof/>
                <w:webHidden/>
              </w:rPr>
              <w:instrText xml:space="preserve"> PAGEREF _Toc222767622 \h </w:instrText>
            </w:r>
            <w:r>
              <w:rPr>
                <w:noProof/>
                <w:webHidden/>
              </w:rPr>
            </w:r>
            <w:r>
              <w:rPr>
                <w:noProof/>
                <w:webHidden/>
              </w:rPr>
              <w:fldChar w:fldCharType="separate"/>
            </w:r>
            <w:r w:rsidR="009E3891">
              <w:rPr>
                <w:noProof/>
                <w:webHidden/>
              </w:rPr>
              <w:t>15</w:t>
            </w:r>
            <w:r>
              <w:rPr>
                <w:noProof/>
                <w:webHidden/>
              </w:rPr>
              <w:fldChar w:fldCharType="end"/>
            </w:r>
          </w:hyperlink>
        </w:p>
        <w:p w14:paraId="2F710048" w14:textId="557C131F" w:rsidR="00EE0B7A" w:rsidRDefault="00EE0B7A">
          <w:pPr>
            <w:pStyle w:val="Verzeichnis2"/>
            <w:tabs>
              <w:tab w:val="right" w:leader="dot" w:pos="9062"/>
            </w:tabs>
            <w:rPr>
              <w:rFonts w:eastAsiaTheme="minorEastAsia"/>
              <w:noProof/>
              <w:sz w:val="24"/>
              <w:szCs w:val="24"/>
              <w:lang w:eastAsia="de-AT"/>
            </w:rPr>
          </w:pPr>
          <w:hyperlink w:anchor="_Toc222767623" w:history="1">
            <w:r w:rsidRPr="00233D31">
              <w:rPr>
                <w:rStyle w:val="Hyperlink"/>
                <w:noProof/>
              </w:rPr>
              <w:t>4.8.2 Schaltplan</w:t>
            </w:r>
            <w:r>
              <w:rPr>
                <w:noProof/>
                <w:webHidden/>
              </w:rPr>
              <w:tab/>
            </w:r>
            <w:r>
              <w:rPr>
                <w:noProof/>
                <w:webHidden/>
              </w:rPr>
              <w:fldChar w:fldCharType="begin"/>
            </w:r>
            <w:r>
              <w:rPr>
                <w:noProof/>
                <w:webHidden/>
              </w:rPr>
              <w:instrText xml:space="preserve"> PAGEREF _Toc222767623 \h </w:instrText>
            </w:r>
            <w:r>
              <w:rPr>
                <w:noProof/>
                <w:webHidden/>
              </w:rPr>
            </w:r>
            <w:r>
              <w:rPr>
                <w:noProof/>
                <w:webHidden/>
              </w:rPr>
              <w:fldChar w:fldCharType="separate"/>
            </w:r>
            <w:r w:rsidR="009E3891">
              <w:rPr>
                <w:noProof/>
                <w:webHidden/>
              </w:rPr>
              <w:t>15</w:t>
            </w:r>
            <w:r>
              <w:rPr>
                <w:noProof/>
                <w:webHidden/>
              </w:rPr>
              <w:fldChar w:fldCharType="end"/>
            </w:r>
          </w:hyperlink>
        </w:p>
        <w:p w14:paraId="1D249B4E" w14:textId="6FB4B9BC" w:rsidR="00EE0B7A" w:rsidRDefault="00EE0B7A">
          <w:pPr>
            <w:pStyle w:val="Verzeichnis1"/>
            <w:tabs>
              <w:tab w:val="right" w:leader="dot" w:pos="9062"/>
            </w:tabs>
            <w:rPr>
              <w:rFonts w:eastAsiaTheme="minorEastAsia"/>
              <w:noProof/>
              <w:sz w:val="24"/>
              <w:szCs w:val="24"/>
              <w:lang w:eastAsia="de-AT"/>
            </w:rPr>
          </w:pPr>
          <w:hyperlink w:anchor="_Toc222767624" w:history="1">
            <w:r w:rsidRPr="00233D31">
              <w:rPr>
                <w:rStyle w:val="Hyperlink"/>
                <w:noProof/>
              </w:rPr>
              <w:t>4.9 Zusammenfassung und Ausblick</w:t>
            </w:r>
            <w:r>
              <w:rPr>
                <w:noProof/>
                <w:webHidden/>
              </w:rPr>
              <w:tab/>
            </w:r>
            <w:r>
              <w:rPr>
                <w:noProof/>
                <w:webHidden/>
              </w:rPr>
              <w:fldChar w:fldCharType="begin"/>
            </w:r>
            <w:r>
              <w:rPr>
                <w:noProof/>
                <w:webHidden/>
              </w:rPr>
              <w:instrText xml:space="preserve"> PAGEREF _Toc222767624 \h </w:instrText>
            </w:r>
            <w:r>
              <w:rPr>
                <w:noProof/>
                <w:webHidden/>
              </w:rPr>
            </w:r>
            <w:r>
              <w:rPr>
                <w:noProof/>
                <w:webHidden/>
              </w:rPr>
              <w:fldChar w:fldCharType="separate"/>
            </w:r>
            <w:r w:rsidR="009E3891">
              <w:rPr>
                <w:noProof/>
                <w:webHidden/>
              </w:rPr>
              <w:t>19</w:t>
            </w:r>
            <w:r>
              <w:rPr>
                <w:noProof/>
                <w:webHidden/>
              </w:rPr>
              <w:fldChar w:fldCharType="end"/>
            </w:r>
          </w:hyperlink>
        </w:p>
        <w:p w14:paraId="2066CE50" w14:textId="3B6B1C07" w:rsidR="00EE0B7A" w:rsidRDefault="00EE0B7A">
          <w:pPr>
            <w:pStyle w:val="Verzeichnis2"/>
            <w:tabs>
              <w:tab w:val="right" w:leader="dot" w:pos="9062"/>
            </w:tabs>
            <w:rPr>
              <w:rFonts w:eastAsiaTheme="minorEastAsia"/>
              <w:noProof/>
              <w:sz w:val="24"/>
              <w:szCs w:val="24"/>
              <w:lang w:eastAsia="de-AT"/>
            </w:rPr>
          </w:pPr>
          <w:hyperlink w:anchor="_Toc222767625" w:history="1">
            <w:r w:rsidRPr="00233D31">
              <w:rPr>
                <w:rStyle w:val="Hyperlink"/>
                <w:noProof/>
              </w:rPr>
              <w:t>4.9.1 Erreichte Ziele und Erfahrungen</w:t>
            </w:r>
            <w:r>
              <w:rPr>
                <w:noProof/>
                <w:webHidden/>
              </w:rPr>
              <w:tab/>
            </w:r>
            <w:r>
              <w:rPr>
                <w:noProof/>
                <w:webHidden/>
              </w:rPr>
              <w:fldChar w:fldCharType="begin"/>
            </w:r>
            <w:r>
              <w:rPr>
                <w:noProof/>
                <w:webHidden/>
              </w:rPr>
              <w:instrText xml:space="preserve"> PAGEREF _Toc222767625 \h </w:instrText>
            </w:r>
            <w:r>
              <w:rPr>
                <w:noProof/>
                <w:webHidden/>
              </w:rPr>
            </w:r>
            <w:r>
              <w:rPr>
                <w:noProof/>
                <w:webHidden/>
              </w:rPr>
              <w:fldChar w:fldCharType="separate"/>
            </w:r>
            <w:r w:rsidR="009E3891">
              <w:rPr>
                <w:noProof/>
                <w:webHidden/>
              </w:rPr>
              <w:t>19</w:t>
            </w:r>
            <w:r>
              <w:rPr>
                <w:noProof/>
                <w:webHidden/>
              </w:rPr>
              <w:fldChar w:fldCharType="end"/>
            </w:r>
          </w:hyperlink>
        </w:p>
        <w:p w14:paraId="230597C6" w14:textId="1C8D13BD" w:rsidR="00EE0B7A" w:rsidRDefault="00EE0B7A">
          <w:pPr>
            <w:pStyle w:val="Verzeichnis2"/>
            <w:tabs>
              <w:tab w:val="right" w:leader="dot" w:pos="9062"/>
            </w:tabs>
            <w:rPr>
              <w:rFonts w:eastAsiaTheme="minorEastAsia"/>
              <w:noProof/>
              <w:sz w:val="24"/>
              <w:szCs w:val="24"/>
              <w:lang w:eastAsia="de-AT"/>
            </w:rPr>
          </w:pPr>
          <w:hyperlink w:anchor="_Toc222767626" w:history="1">
            <w:r w:rsidRPr="00233D31">
              <w:rPr>
                <w:rStyle w:val="Hyperlink"/>
                <w:noProof/>
              </w:rPr>
              <w:t>4.9.2 Optimierungspotenzial und Ausblick</w:t>
            </w:r>
            <w:r>
              <w:rPr>
                <w:noProof/>
                <w:webHidden/>
              </w:rPr>
              <w:tab/>
            </w:r>
            <w:r>
              <w:rPr>
                <w:noProof/>
                <w:webHidden/>
              </w:rPr>
              <w:fldChar w:fldCharType="begin"/>
            </w:r>
            <w:r>
              <w:rPr>
                <w:noProof/>
                <w:webHidden/>
              </w:rPr>
              <w:instrText xml:space="preserve"> PAGEREF _Toc222767626 \h </w:instrText>
            </w:r>
            <w:r>
              <w:rPr>
                <w:noProof/>
                <w:webHidden/>
              </w:rPr>
            </w:r>
            <w:r>
              <w:rPr>
                <w:noProof/>
                <w:webHidden/>
              </w:rPr>
              <w:fldChar w:fldCharType="separate"/>
            </w:r>
            <w:r w:rsidR="009E3891">
              <w:rPr>
                <w:noProof/>
                <w:webHidden/>
              </w:rPr>
              <w:t>19</w:t>
            </w:r>
            <w:r>
              <w:rPr>
                <w:noProof/>
                <w:webHidden/>
              </w:rPr>
              <w:fldChar w:fldCharType="end"/>
            </w:r>
          </w:hyperlink>
        </w:p>
        <w:p w14:paraId="289C5010" w14:textId="501DD893" w:rsidR="00EE0B7A" w:rsidRDefault="00EE0B7A">
          <w:pPr>
            <w:pStyle w:val="Verzeichnis1"/>
            <w:tabs>
              <w:tab w:val="right" w:leader="dot" w:pos="9062"/>
            </w:tabs>
            <w:rPr>
              <w:rFonts w:eastAsiaTheme="minorEastAsia"/>
              <w:noProof/>
              <w:sz w:val="24"/>
              <w:szCs w:val="24"/>
              <w:lang w:eastAsia="de-AT"/>
            </w:rPr>
          </w:pPr>
          <w:hyperlink w:anchor="_Toc222767627" w:history="1">
            <w:r w:rsidRPr="00233D31">
              <w:rPr>
                <w:rStyle w:val="Hyperlink"/>
                <w:noProof/>
              </w:rPr>
              <w:t>5. Quellenverzeichnis</w:t>
            </w:r>
            <w:r>
              <w:rPr>
                <w:noProof/>
                <w:webHidden/>
              </w:rPr>
              <w:tab/>
            </w:r>
            <w:r>
              <w:rPr>
                <w:noProof/>
                <w:webHidden/>
              </w:rPr>
              <w:fldChar w:fldCharType="begin"/>
            </w:r>
            <w:r>
              <w:rPr>
                <w:noProof/>
                <w:webHidden/>
              </w:rPr>
              <w:instrText xml:space="preserve"> PAGEREF _Toc222767627 \h </w:instrText>
            </w:r>
            <w:r>
              <w:rPr>
                <w:noProof/>
                <w:webHidden/>
              </w:rPr>
            </w:r>
            <w:r>
              <w:rPr>
                <w:noProof/>
                <w:webHidden/>
              </w:rPr>
              <w:fldChar w:fldCharType="separate"/>
            </w:r>
            <w:r w:rsidR="009E3891">
              <w:rPr>
                <w:noProof/>
                <w:webHidden/>
              </w:rPr>
              <w:t>20</w:t>
            </w:r>
            <w:r>
              <w:rPr>
                <w:noProof/>
                <w:webHidden/>
              </w:rPr>
              <w:fldChar w:fldCharType="end"/>
            </w:r>
          </w:hyperlink>
        </w:p>
        <w:p w14:paraId="0FB83415" w14:textId="3C30EFA5" w:rsidR="00EE0B7A" w:rsidRDefault="00EE0B7A">
          <w:pPr>
            <w:pStyle w:val="Verzeichnis1"/>
            <w:tabs>
              <w:tab w:val="right" w:leader="dot" w:pos="9062"/>
            </w:tabs>
            <w:rPr>
              <w:rFonts w:eastAsiaTheme="minorEastAsia"/>
              <w:noProof/>
              <w:sz w:val="24"/>
              <w:szCs w:val="24"/>
              <w:lang w:eastAsia="de-AT"/>
            </w:rPr>
          </w:pPr>
          <w:hyperlink w:anchor="_Toc222767628" w:history="1">
            <w:r w:rsidRPr="00233D31">
              <w:rPr>
                <w:rStyle w:val="Hyperlink"/>
                <w:noProof/>
              </w:rPr>
              <w:t>6. Abbildungsverzeichnis</w:t>
            </w:r>
            <w:r>
              <w:rPr>
                <w:noProof/>
                <w:webHidden/>
              </w:rPr>
              <w:tab/>
            </w:r>
            <w:r>
              <w:rPr>
                <w:noProof/>
                <w:webHidden/>
              </w:rPr>
              <w:fldChar w:fldCharType="begin"/>
            </w:r>
            <w:r>
              <w:rPr>
                <w:noProof/>
                <w:webHidden/>
              </w:rPr>
              <w:instrText xml:space="preserve"> PAGEREF _Toc222767628 \h </w:instrText>
            </w:r>
            <w:r>
              <w:rPr>
                <w:noProof/>
                <w:webHidden/>
              </w:rPr>
            </w:r>
            <w:r>
              <w:rPr>
                <w:noProof/>
                <w:webHidden/>
              </w:rPr>
              <w:fldChar w:fldCharType="separate"/>
            </w:r>
            <w:r w:rsidR="009E3891">
              <w:rPr>
                <w:noProof/>
                <w:webHidden/>
              </w:rPr>
              <w:t>21</w:t>
            </w:r>
            <w:r>
              <w:rPr>
                <w:noProof/>
                <w:webHidden/>
              </w:rPr>
              <w:fldChar w:fldCharType="end"/>
            </w:r>
          </w:hyperlink>
        </w:p>
        <w:p w14:paraId="28B2BAEF" w14:textId="3DC72C3F" w:rsidR="00EE0B7A" w:rsidRDefault="00EE0B7A">
          <w:pPr>
            <w:pStyle w:val="Verzeichnis1"/>
            <w:tabs>
              <w:tab w:val="right" w:leader="dot" w:pos="9062"/>
            </w:tabs>
            <w:rPr>
              <w:rFonts w:eastAsiaTheme="minorEastAsia"/>
              <w:noProof/>
              <w:sz w:val="24"/>
              <w:szCs w:val="24"/>
              <w:lang w:eastAsia="de-AT"/>
            </w:rPr>
          </w:pPr>
          <w:hyperlink w:anchor="_Toc222767629" w:history="1">
            <w:r w:rsidRPr="00233D31">
              <w:rPr>
                <w:rStyle w:val="Hyperlink"/>
                <w:noProof/>
              </w:rPr>
              <w:t>7 Tabellenverzeichnis</w:t>
            </w:r>
            <w:r>
              <w:rPr>
                <w:noProof/>
                <w:webHidden/>
              </w:rPr>
              <w:tab/>
            </w:r>
            <w:r>
              <w:rPr>
                <w:noProof/>
                <w:webHidden/>
              </w:rPr>
              <w:fldChar w:fldCharType="begin"/>
            </w:r>
            <w:r>
              <w:rPr>
                <w:noProof/>
                <w:webHidden/>
              </w:rPr>
              <w:instrText xml:space="preserve"> PAGEREF _Toc222767629 \h </w:instrText>
            </w:r>
            <w:r>
              <w:rPr>
                <w:noProof/>
                <w:webHidden/>
              </w:rPr>
            </w:r>
            <w:r>
              <w:rPr>
                <w:noProof/>
                <w:webHidden/>
              </w:rPr>
              <w:fldChar w:fldCharType="separate"/>
            </w:r>
            <w:r w:rsidR="009E3891">
              <w:rPr>
                <w:noProof/>
                <w:webHidden/>
              </w:rPr>
              <w:t>21</w:t>
            </w:r>
            <w:r>
              <w:rPr>
                <w:noProof/>
                <w:webHidden/>
              </w:rPr>
              <w:fldChar w:fldCharType="end"/>
            </w:r>
          </w:hyperlink>
        </w:p>
        <w:p w14:paraId="71A96FF6" w14:textId="6BBA2A3B"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2767592"/>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00D21B62"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lastRenderedPageBreak/>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2767593"/>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58FCFFF1" w14:textId="7CF39CDC" w:rsidR="00B653AA" w:rsidRDefault="00174E10" w:rsidP="00B45E57">
      <w:pPr>
        <w:ind w:left="708"/>
        <w:jc w:val="both"/>
        <w:rPr>
          <w:rFonts w:cs="Arial"/>
        </w:rPr>
      </w:pPr>
      <w:r w:rsidRPr="00174E10">
        <w:rPr>
          <w:rFonts w:cs="Arial"/>
        </w:rPr>
        <w:t>H</w:t>
      </w:r>
      <w:r w:rsidR="00B653AA"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4313434E" w14:textId="77777777" w:rsidR="00E86A07" w:rsidRDefault="00E86A07" w:rsidP="00E86A07">
      <w:pPr>
        <w:ind w:left="708"/>
        <w:jc w:val="both"/>
        <w:rPr>
          <w:rFonts w:cs="Arial"/>
        </w:rPr>
      </w:pP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2767594"/>
      <w:r w:rsidRPr="003D6115">
        <w:t>4.2 Grundlagen photovoltaischer Energieversorgung</w:t>
      </w:r>
      <w:bookmarkEnd w:id="2"/>
    </w:p>
    <w:p w14:paraId="12304A1C" w14:textId="77777777" w:rsidR="003D6115" w:rsidRPr="006A4CB1" w:rsidRDefault="003D6115" w:rsidP="003D6115">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6197D283" w14:textId="77777777" w:rsidR="003D6115" w:rsidRPr="00B36B76" w:rsidRDefault="003D6115" w:rsidP="003D6115">
      <w:pPr>
        <w:pStyle w:val="berschrift2"/>
      </w:pPr>
      <w:bookmarkStart w:id="3" w:name="_Toc222767595"/>
      <w:r w:rsidRPr="00B36B76">
        <w:lastRenderedPageBreak/>
        <w:t>4.2.</w:t>
      </w:r>
      <w:r>
        <w:t>1</w:t>
      </w:r>
      <w:r w:rsidRPr="00B36B76">
        <w:t xml:space="preserve"> Kennlinien und Maximum Power Point Tracking</w:t>
      </w:r>
      <w:bookmarkEnd w:id="3"/>
    </w:p>
    <w:p w14:paraId="334B6160" w14:textId="29BD8E9C" w:rsidR="00B5270D" w:rsidRDefault="00E71472" w:rsidP="00602A75">
      <w:pPr>
        <w:ind w:left="708"/>
        <w:jc w:val="both"/>
        <w:rPr>
          <w:rFonts w:cs="Arial"/>
        </w:rPr>
      </w:pPr>
      <w:r>
        <w:rPr>
          <w:noProof/>
        </w:rPr>
        <mc:AlternateContent>
          <mc:Choice Requires="wps">
            <w:drawing>
              <wp:anchor distT="0" distB="0" distL="114300" distR="114300" simplePos="0" relativeHeight="251660288" behindDoc="0" locked="0" layoutInCell="1" allowOverlap="1" wp14:anchorId="06293F3F" wp14:editId="50DDF5D9">
                <wp:simplePos x="0" y="0"/>
                <wp:positionH relativeFrom="margin">
                  <wp:posOffset>426720</wp:posOffset>
                </wp:positionH>
                <wp:positionV relativeFrom="paragraph">
                  <wp:posOffset>4472305</wp:posOffset>
                </wp:positionV>
                <wp:extent cx="5334000" cy="459105"/>
                <wp:effectExtent l="0" t="0" r="0" b="0"/>
                <wp:wrapTopAndBottom/>
                <wp:docPr id="2010847809" name="Textfeld 1"/>
                <wp:cNvGraphicFramePr/>
                <a:graphic xmlns:a="http://schemas.openxmlformats.org/drawingml/2006/main">
                  <a:graphicData uri="http://schemas.microsoft.com/office/word/2010/wordprocessingShape">
                    <wps:wsp>
                      <wps:cNvSpPr txBox="1"/>
                      <wps:spPr>
                        <a:xfrm>
                          <a:off x="0" y="0"/>
                          <a:ext cx="5334000" cy="459105"/>
                        </a:xfrm>
                        <a:prstGeom prst="rect">
                          <a:avLst/>
                        </a:prstGeom>
                        <a:solidFill>
                          <a:prstClr val="white"/>
                        </a:solidFill>
                        <a:ln>
                          <a:noFill/>
                        </a:ln>
                      </wps:spPr>
                      <wps:txbx>
                        <w:txbxContent>
                          <w:p w14:paraId="58BFBA6B" w14:textId="13A7805B" w:rsidR="003D6115" w:rsidRPr="00B546EA" w:rsidRDefault="003D6115" w:rsidP="003D6115">
                            <w:pPr>
                              <w:pStyle w:val="Beschriftung"/>
                              <w:rPr>
                                <w:noProof/>
                              </w:rPr>
                            </w:pPr>
                            <w:bookmarkStart w:id="4" w:name="_Toc222727222"/>
                            <w:bookmarkStart w:id="5" w:name="_Toc222766086"/>
                            <w:r w:rsidRPr="00B546EA">
                              <w:t xml:space="preserve">Abbildung </w:t>
                            </w:r>
                            <w:r w:rsidRPr="00B546EA">
                              <w:fldChar w:fldCharType="begin"/>
                            </w:r>
                            <w:r w:rsidRPr="00B546EA">
                              <w:instrText xml:space="preserve"> SEQ Abbildung \* ARABIC </w:instrText>
                            </w:r>
                            <w:r w:rsidRPr="00B546EA">
                              <w:fldChar w:fldCharType="separate"/>
                            </w:r>
                            <w:r w:rsidR="009E3891">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2EEC1E23"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9E3891">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9E3891">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3F3F" id="_x0000_t202" coordsize="21600,21600" o:spt="202" path="m,l,21600r21600,l21600,xe">
                <v:stroke joinstyle="miter"/>
                <v:path gradientshapeok="t" o:connecttype="rect"/>
              </v:shapetype>
              <v:shape id="Textfeld 1" o:spid="_x0000_s1026" type="#_x0000_t202" style="position:absolute;left:0;text-align:left;margin-left:33.6pt;margin-top:352.15pt;width:420pt;height:3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" stroked="f">
                <v:textbox inset="0,0,0,0">
                  <w:txbxContent>
                    <w:p w14:paraId="58BFBA6B" w14:textId="13A7805B" w:rsidR="003D6115" w:rsidRPr="00B546EA" w:rsidRDefault="003D6115" w:rsidP="003D6115">
                      <w:pPr>
                        <w:pStyle w:val="Beschriftung"/>
                        <w:rPr>
                          <w:noProof/>
                        </w:rPr>
                      </w:pPr>
                      <w:bookmarkStart w:id="6" w:name="_Toc222727222"/>
                      <w:bookmarkStart w:id="7" w:name="_Toc222766086"/>
                      <w:r w:rsidRPr="00B546EA">
                        <w:t xml:space="preserve">Abbildung </w:t>
                      </w:r>
                      <w:r w:rsidRPr="00B546EA">
                        <w:fldChar w:fldCharType="begin"/>
                      </w:r>
                      <w:r w:rsidRPr="00B546EA">
                        <w:instrText xml:space="preserve"> SEQ Abbildung \* ARABIC </w:instrText>
                      </w:r>
                      <w:r w:rsidRPr="00B546EA">
                        <w:fldChar w:fldCharType="separate"/>
                      </w:r>
                      <w:r w:rsidR="009E3891">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2EEC1E23"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9E3891">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9E3891">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6"/>
                      <w:bookmarkEnd w:id="7"/>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083D971F" wp14:editId="3AFA1297">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472">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53B9EB0C" w:rsidR="008D0CBA" w:rsidRPr="008D0CBA" w:rsidRDefault="00E71472" w:rsidP="00E71472">
      <w:pPr>
        <w:spacing w:before="360"/>
        <w:ind w:left="708"/>
        <w:jc w:val="both"/>
        <w:rPr>
          <w:rFonts w:cs="Arial"/>
        </w:rPr>
      </w:pPr>
      <w:r w:rsidRPr="00E71472">
        <w:rPr>
          <w:rFonts w:cs="Arial"/>
        </w:rPr>
        <w:t xml:space="preserve">Dabei zeigt sich, dass es einen optimalen Arbeitspunkt gibt, an dem die </w:t>
      </w:r>
      <w:proofErr w:type="gramStart"/>
      <w:r w:rsidRPr="00E71472">
        <w:rPr>
          <w:rFonts w:cs="Arial"/>
        </w:rPr>
        <w:t>erzeugte</w:t>
      </w:r>
      <w:proofErr w:type="gramEnd"/>
      <w:r w:rsidRPr="00E71472">
        <w:rPr>
          <w:rFonts w:cs="Arial"/>
        </w:rPr>
        <w:t xml:space="preserve"> elektrische Leistung maximal ist</w:t>
      </w:r>
      <w:r>
        <w:rPr>
          <w:rFonts w:cs="Arial"/>
        </w:rPr>
        <w:t>, wie in Abbildung 1 dargestellt</w:t>
      </w:r>
      <w:r w:rsidRPr="00E71472">
        <w:rPr>
          <w:rFonts w:cs="Arial"/>
        </w:rPr>
        <w:t>. Dieser Punkt wird als Maximum Power Point (MPP) bezeichnet</w:t>
      </w:r>
      <w:r>
        <w:rPr>
          <w:rFonts w:cs="Arial"/>
        </w:rPr>
        <w:t xml:space="preserve">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1EDE3675" w:rsidR="008E0F6B" w:rsidRDefault="00E71472" w:rsidP="008E0F6B">
      <w:pPr>
        <w:ind w:left="708"/>
        <w:jc w:val="both"/>
        <w:rPr>
          <w:rFonts w:cs="Arial"/>
        </w:rPr>
      </w:pPr>
      <w:r w:rsidRPr="00E71472">
        <w:rPr>
          <w:rFonts w:cs="Arial"/>
        </w:rPr>
        <w:t>Der MPP verändert sich kontinuierlich in Abhängigkeit von äußeren Einflüssen wie Sonneneinstrahlung, Modultemperatur und Verschattung</w:t>
      </w:r>
      <w:r>
        <w:rPr>
          <w:rFonts w:cs="Arial"/>
        </w:rPr>
        <w:t xml:space="preserve">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sidR="008D0CBA" w:rsidRPr="008D0CBA">
        <w:rPr>
          <w:rFonts w:cs="Arial"/>
        </w:rPr>
        <w:t>.</w:t>
      </w:r>
      <w:r>
        <w:rPr>
          <w:rFonts w:cs="Arial"/>
        </w:rPr>
        <w:t xml:space="preserve"> </w:t>
      </w:r>
      <w:r w:rsidRPr="00E71472">
        <w:rPr>
          <w:rFonts w:cs="Arial"/>
        </w:rPr>
        <w:t xml:space="preserve">Ein MPPT-Regler überwacht kontinuierlich die aktuelle Modulspannung und den Modulstrom und hält den Betriebspunkt des PV-Moduls stets in der Nähe des MPP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sidR="008D0CBA" w:rsidRPr="008D0CBA">
        <w:rPr>
          <w:rFonts w:cs="Arial"/>
        </w:rPr>
        <w:t>.</w:t>
      </w:r>
      <w:r w:rsidR="00BE5922">
        <w:rPr>
          <w:rFonts w:cs="Arial"/>
        </w:rPr>
        <w:t xml:space="preserve"> </w:t>
      </w:r>
      <w:r w:rsidR="00BE5922" w:rsidRPr="00BE5922">
        <w:rPr>
          <w:rFonts w:cs="Arial"/>
        </w:rPr>
        <w:t>Für den entwickelten Prototyp wurde auf einen separaten MPPT-Regler verzichtet, da der Fokus auf der Demonstration des Energie-Management-Konzepts liegt und der Mehrertrag im kleinen Maßstab wirtschaftlich nicht ins Gewicht fällt. Bei einer Skalierung auf größere Anlagen wäre der Einsatz eines MPPT-Reglers jedoch klar empfehlenswert, um den Solarertrag – insbesondere in den ertragsarmen Wintermonaten – zu maximieren.</w:t>
      </w:r>
    </w:p>
    <w:p w14:paraId="118BD9D1" w14:textId="77777777" w:rsidR="008E0F6B" w:rsidRPr="004532AA" w:rsidRDefault="008E0F6B" w:rsidP="008E0F6B">
      <w:pPr>
        <w:pStyle w:val="berschrift2"/>
        <w:rPr>
          <w:rFonts w:cs="Arial"/>
        </w:rPr>
      </w:pPr>
      <w:bookmarkStart w:id="6" w:name="_Toc222767596"/>
      <w:r w:rsidRPr="004532AA">
        <w:rPr>
          <w:rFonts w:eastAsia="Times New Roman"/>
          <w:lang w:eastAsia="de-AT"/>
        </w:rPr>
        <w:t>4.2.2 Einfluss von Wetter und Jahreszeit</w:t>
      </w:r>
      <w:bookmarkEnd w:id="6"/>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w:t>
      </w:r>
      <w:r w:rsidRPr="000E550B">
        <w:rPr>
          <w:rFonts w:cs="Arial"/>
        </w:rPr>
        <w:lastRenderedPageBreak/>
        <w:t xml:space="preserve">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77777777" w:rsidR="008924AE" w:rsidRDefault="008924AE" w:rsidP="003D6115">
      <w:pPr>
        <w:ind w:left="708"/>
        <w:jc w:val="both"/>
        <w:rPr>
          <w:rFonts w:cs="Arial"/>
        </w:rPr>
      </w:pP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7" w:name="_Toc222767597"/>
      <w:r>
        <w:t>4.3 Systemauslegung und Dimensionierung</w:t>
      </w:r>
      <w:bookmarkEnd w:id="7"/>
    </w:p>
    <w:p w14:paraId="79F5093C" w14:textId="4B6ABD83" w:rsidR="00A21DAA" w:rsidRDefault="00CE38E4" w:rsidP="003D6115">
      <w:pPr>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14D2D3D1" w14:textId="2B70BA26" w:rsidR="00A21DAA" w:rsidRDefault="008C7E55" w:rsidP="008C7E55">
      <w:pPr>
        <w:pStyle w:val="berschrift2"/>
      </w:pPr>
      <w:bookmarkStart w:id="8" w:name="_Toc222767598"/>
      <w:r>
        <w:t>4.3.1 Ermittlung des Energiebedarfs</w:t>
      </w:r>
      <w:bookmarkEnd w:id="8"/>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w:t>
      </w:r>
      <w:proofErr w:type="spellStart"/>
      <w:r w:rsidR="001559CB" w:rsidRPr="001559CB">
        <w:rPr>
          <w:rFonts w:cs="Arial"/>
          <w:lang w:val="en-GB"/>
        </w:rPr>
        <w:t>mit</w:t>
      </w:r>
      <w:proofErr w:type="spellEnd"/>
      <w:r w:rsidR="001559CB" w:rsidRPr="001559CB">
        <w:rPr>
          <w:rFonts w:cs="Arial"/>
          <w:lang w:val="en-GB"/>
        </w:rPr>
        <w:t xml:space="preserve">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lastRenderedPageBreak/>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9" w:name="_Toc222767599"/>
      <w:r w:rsidRPr="008C7E55">
        <w:t>4.3.2 Berechnung der PV-Leistung und Batteriekapazität</w:t>
      </w:r>
      <w:bookmarkEnd w:id="9"/>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D36E688"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W × 6</w:t>
      </w:r>
      <w:r w:rsidR="00832FEE">
        <w:rPr>
          <w:rFonts w:cs="Arial"/>
        </w:rPr>
        <w:t> </w:t>
      </w:r>
      <w:r w:rsidRPr="009F1277">
        <w:rPr>
          <w:rFonts w:cs="Arial"/>
        </w:rPr>
        <w:t>h = 1080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0" w:name="_Toc222767600"/>
      <w:r w:rsidRPr="009F1277">
        <w:t>4.3.3 Autonomiezeit und Worst-Case-Betrachtung</w:t>
      </w:r>
      <w:bookmarkEnd w:id="10"/>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9F1277">
      <w:pPr>
        <w:ind w:left="708"/>
        <w:jc w:val="both"/>
        <w:rPr>
          <w:rFonts w:cs="Arial"/>
        </w:rPr>
      </w:pPr>
      <w:r w:rsidRPr="009F1277">
        <w:rPr>
          <w:rFonts w:cs="Arial"/>
          <w:b/>
          <w:bCs/>
        </w:rPr>
        <w:t>Worst-Case-Szenario Winter:</w:t>
      </w:r>
    </w:p>
    <w:p w14:paraId="442D2B72" w14:textId="0AD08AC5" w:rsidR="009F1277" w:rsidRPr="009F1277" w:rsidRDefault="009F1277" w:rsidP="009F1277">
      <w:pPr>
        <w:spacing w:after="12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lastRenderedPageBreak/>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77777777" w:rsidR="002070A3" w:rsidRDefault="002070A3" w:rsidP="002070A3">
      <w:pPr>
        <w:ind w:left="708"/>
        <w:jc w:val="both"/>
        <w:rPr>
          <w:rFonts w:cs="Arial"/>
        </w:rPr>
      </w:pPr>
    </w:p>
    <w:p w14:paraId="16A4E441" w14:textId="77777777" w:rsidR="002070A3" w:rsidRDefault="002070A3" w:rsidP="002070A3">
      <w:pPr>
        <w:ind w:left="708"/>
        <w:jc w:val="both"/>
        <w:rPr>
          <w:rFonts w:cs="Arial"/>
        </w:rPr>
      </w:pPr>
    </w:p>
    <w:p w14:paraId="2D9B71F9" w14:textId="6932232A" w:rsidR="00741E99" w:rsidRPr="00741E99" w:rsidRDefault="00741E99" w:rsidP="00741E99">
      <w:pPr>
        <w:pStyle w:val="berschrift1"/>
      </w:pPr>
      <w:bookmarkStart w:id="11" w:name="_Toc222767601"/>
      <w:r w:rsidRPr="00741E99">
        <w:t xml:space="preserve">4.4 </w:t>
      </w:r>
      <w:r w:rsidR="002070A3" w:rsidRPr="002070A3">
        <w:t>Auswahl der Systemkomponenten</w:t>
      </w:r>
      <w:bookmarkEnd w:id="11"/>
    </w:p>
    <w:p w14:paraId="6830179D" w14:textId="42847604"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4CA1EBD4" w14:textId="2AEAF466" w:rsidR="00741E99" w:rsidRPr="002B3A8B" w:rsidRDefault="00741E99" w:rsidP="00B83A06">
      <w:pPr>
        <w:pStyle w:val="berschrift2"/>
      </w:pPr>
      <w:bookmarkStart w:id="12" w:name="_Toc222767602"/>
      <w:r w:rsidRPr="002B3A8B">
        <w:t xml:space="preserve">4.4.1 PV-Modul </w:t>
      </w:r>
      <w:proofErr w:type="spellStart"/>
      <w:r w:rsidRPr="002B3A8B">
        <w:t>enjoysolar</w:t>
      </w:r>
      <w:proofErr w:type="spellEnd"/>
      <w:r w:rsidRPr="002B3A8B">
        <w:t xml:space="preserve"> 180</w:t>
      </w:r>
      <w:r w:rsidR="003D543B" w:rsidRPr="002B3A8B">
        <w:rPr>
          <w:rFonts w:cs="Arial"/>
        </w:rPr>
        <w:t> </w:t>
      </w:r>
      <w:r w:rsidRPr="002B3A8B">
        <w:t>W 12</w:t>
      </w:r>
      <w:r w:rsidR="003D543B" w:rsidRPr="002B3A8B">
        <w:rPr>
          <w:rFonts w:cs="Arial"/>
        </w:rPr>
        <w:t> </w:t>
      </w:r>
      <w:r w:rsidRPr="002B3A8B">
        <w:t>V</w:t>
      </w:r>
      <w:bookmarkEnd w:id="12"/>
    </w:p>
    <w:p w14:paraId="7AE0F8D5" w14:textId="044C1D8F" w:rsidR="00741E99" w:rsidRPr="00741E99" w:rsidRDefault="00741E99" w:rsidP="00741E99">
      <w:pPr>
        <w:ind w:left="708"/>
        <w:jc w:val="both"/>
        <w:rPr>
          <w:rFonts w:cs="Arial"/>
        </w:rPr>
      </w:pPr>
      <w:r w:rsidRPr="00741E99">
        <w:rPr>
          <w:rFonts w:cs="Arial"/>
        </w:rPr>
        <w:t>D</w:t>
      </w:r>
      <w:r w:rsidR="002070A3" w:rsidRPr="002070A3">
        <w:rPr>
          <w:rFonts w:cs="Arial"/>
        </w:rPr>
        <w:t xml:space="preserve">as </w:t>
      </w:r>
      <w:proofErr w:type="spellStart"/>
      <w:r w:rsidR="002070A3" w:rsidRPr="002070A3">
        <w:rPr>
          <w:rFonts w:cs="Arial"/>
        </w:rPr>
        <w:t>enjoysolar</w:t>
      </w:r>
      <w:proofErr w:type="spellEnd"/>
      <w:r w:rsidR="002070A3" w:rsidRPr="002070A3">
        <w:rPr>
          <w:rFonts w:cs="Arial"/>
        </w:rPr>
        <w:t xml:space="preserve"> 180</w:t>
      </w:r>
      <w:r w:rsidR="003D543B">
        <w:rPr>
          <w:rFonts w:cs="Arial"/>
        </w:rPr>
        <w:t> </w:t>
      </w:r>
      <w:r w:rsidR="002070A3" w:rsidRPr="002070A3">
        <w:rPr>
          <w:rFonts w:cs="Arial"/>
        </w:rPr>
        <w:t>W Modul wurde aufgrund seines günstigen Preis-Leistungs-Verhältnisses und der Kompatibilität mit 12</w:t>
      </w:r>
      <w:r w:rsidR="003D543B">
        <w:rPr>
          <w:rFonts w:cs="Arial"/>
        </w:rPr>
        <w:t> </w:t>
      </w:r>
      <w:r w:rsidR="002070A3" w:rsidRPr="002070A3">
        <w:rPr>
          <w:rFonts w:cs="Arial"/>
        </w:rPr>
        <w:t>V-Systemen gewählt. Mit einer Nennleistung von 180</w:t>
      </w:r>
      <w:r w:rsidR="003D543B">
        <w:rPr>
          <w:rFonts w:cs="Arial"/>
        </w:rPr>
        <w:t> </w:t>
      </w:r>
      <w:proofErr w:type="spellStart"/>
      <w:r w:rsidR="002070A3" w:rsidRPr="002070A3">
        <w:rPr>
          <w:rFonts w:cs="Arial"/>
        </w:rPr>
        <w:t>Wp</w:t>
      </w:r>
      <w:proofErr w:type="spellEnd"/>
      <w:r w:rsidR="002070A3" w:rsidRPr="002070A3">
        <w:rPr>
          <w:rFonts w:cs="Arial"/>
        </w:rPr>
        <w:t xml:space="preserve"> bei einer maximalen Spannung von 19,1</w:t>
      </w:r>
      <w:r w:rsidR="003D543B">
        <w:rPr>
          <w:rFonts w:cs="Arial"/>
        </w:rPr>
        <w:t> </w:t>
      </w:r>
      <w:r w:rsidR="002070A3" w:rsidRPr="002070A3">
        <w:rPr>
          <w:rFonts w:cs="Arial"/>
        </w:rPr>
        <w:t xml:space="preserve">V und einem maximalen Strom von 9,43 A liefert es ausreichend Energie für den Prototyp </w:t>
      </w:r>
      <w:r w:rsidR="003D543B">
        <w:rPr>
          <w:rFonts w:cs="Arial"/>
        </w:rPr>
        <w:fldChar w:fldCharType="begin"/>
      </w:r>
      <w:r w:rsidR="003D543B">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Monokristalline Zellen erreichen einen Wirkungsgrad von 22</w:t>
      </w:r>
      <w:r w:rsidR="003D543B">
        <w:rPr>
          <w:rFonts w:cs="Arial"/>
        </w:rPr>
        <w:t> </w:t>
      </w:r>
      <w:r w:rsidR="002070A3" w:rsidRPr="002070A3">
        <w:rPr>
          <w:rFonts w:cs="Arial"/>
        </w:rPr>
        <w:t>%, was eine stabile Leistung auch bei suboptimalen Bedingungen gewährleistet. Die Abmessungen von 1480</w:t>
      </w:r>
      <w:r w:rsidR="003D543B">
        <w:rPr>
          <w:rFonts w:cs="Arial"/>
        </w:rPr>
        <w:t> </w:t>
      </w:r>
      <w:r w:rsidR="002070A3" w:rsidRPr="002070A3">
        <w:rPr>
          <w:rFonts w:cs="Arial"/>
        </w:rPr>
        <w:t>×</w:t>
      </w:r>
      <w:r w:rsidR="003D543B">
        <w:rPr>
          <w:rFonts w:cs="Arial"/>
        </w:rPr>
        <w:t> </w:t>
      </w:r>
      <w:r w:rsidR="002070A3" w:rsidRPr="002070A3">
        <w:rPr>
          <w:rFonts w:cs="Arial"/>
        </w:rPr>
        <w:t>670</w:t>
      </w:r>
      <w:r w:rsidR="003D543B">
        <w:rPr>
          <w:rFonts w:cs="Arial"/>
        </w:rPr>
        <w:t> </w:t>
      </w:r>
      <w:r w:rsidR="002070A3" w:rsidRPr="002070A3">
        <w:rPr>
          <w:rFonts w:cs="Arial"/>
        </w:rPr>
        <w:t>×</w:t>
      </w:r>
      <w:r w:rsidR="003D543B">
        <w:rPr>
          <w:rFonts w:cs="Arial"/>
        </w:rPr>
        <w:t> </w:t>
      </w:r>
      <w:r w:rsidR="002070A3" w:rsidRPr="002070A3">
        <w:rPr>
          <w:rFonts w:cs="Arial"/>
        </w:rPr>
        <w:t>35</w:t>
      </w:r>
      <w:r w:rsidR="003D543B">
        <w:rPr>
          <w:rFonts w:cs="Arial"/>
        </w:rPr>
        <w:t> </w:t>
      </w:r>
      <w:r w:rsidR="002070A3" w:rsidRPr="002070A3">
        <w:rPr>
          <w:rFonts w:cs="Arial"/>
        </w:rPr>
        <w:t>mm und ein Gewicht von 10,9</w:t>
      </w:r>
      <w:r w:rsidR="003D543B">
        <w:rPr>
          <w:rFonts w:cs="Arial"/>
        </w:rPr>
        <w:t> </w:t>
      </w:r>
      <w:r w:rsidR="002070A3" w:rsidRPr="002070A3">
        <w:rPr>
          <w:rFonts w:cs="Arial"/>
        </w:rPr>
        <w:t>kg ermöglichen eine sichere Montage. Der Temperaturkoeffizient von −0,44</w:t>
      </w:r>
      <w:r w:rsidR="003D543B">
        <w:rPr>
          <w:rFonts w:cs="Arial"/>
        </w:rPr>
        <w:t> </w:t>
      </w:r>
      <w:r w:rsidR="002070A3" w:rsidRPr="002070A3">
        <w:rPr>
          <w:rFonts w:cs="Arial"/>
        </w:rPr>
        <w:t xml:space="preserve">%/K zeigt eine moderate Leistungsminderung bei hohen Temperaturen </w:t>
      </w:r>
      <w:r w:rsidR="003D543B">
        <w:rPr>
          <w:rFonts w:cs="Arial"/>
        </w:rPr>
        <w:fldChar w:fldCharType="begin"/>
      </w:r>
      <w:r w:rsidR="003D543B">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Bei der Skalierung auf größere Systeme muss die Anzahl der Module entsprechend dem Energiebedarf und der verfügbaren Montagefläche angepasst werden.</w:t>
      </w:r>
    </w:p>
    <w:p w14:paraId="23B6F4E6" w14:textId="129FC24E" w:rsidR="00741E99" w:rsidRPr="002B3A8B" w:rsidRDefault="00741E99" w:rsidP="00741E99">
      <w:pPr>
        <w:pStyle w:val="berschrift2"/>
      </w:pPr>
      <w:bookmarkStart w:id="13" w:name="_Toc222767603"/>
      <w:r w:rsidRPr="002B3A8B">
        <w:t>4.4.2 AGM Super Cycle Batterie 100</w:t>
      </w:r>
      <w:r w:rsidR="009266EB" w:rsidRPr="002B3A8B">
        <w:t> </w:t>
      </w:r>
      <w:r w:rsidRPr="002B3A8B">
        <w:t>Ah</w:t>
      </w:r>
      <w:bookmarkEnd w:id="13"/>
    </w:p>
    <w:p w14:paraId="3CDDD639" w14:textId="1BBE1A44" w:rsidR="00741E99" w:rsidRPr="00741E99" w:rsidRDefault="002070A3" w:rsidP="00741E99">
      <w:pPr>
        <w:ind w:left="708"/>
        <w:jc w:val="both"/>
        <w:rPr>
          <w:rFonts w:cs="Arial"/>
        </w:rPr>
      </w:pPr>
      <w:r w:rsidRPr="002070A3">
        <w:rPr>
          <w:rFonts w:cs="Arial"/>
        </w:rPr>
        <w:t xml:space="preserve">Die AGM Super Cycle Batterie kombiniert wartungsfreie, lageunabhängige AGM-Technologie mit erhöhter </w:t>
      </w:r>
      <w:proofErr w:type="spellStart"/>
      <w:r w:rsidRPr="002070A3">
        <w:rPr>
          <w:rFonts w:cs="Arial"/>
        </w:rPr>
        <w:t>Zyklenfestigkeit</w:t>
      </w:r>
      <w:proofErr w:type="spellEnd"/>
      <w:r w:rsidRPr="002070A3">
        <w:rPr>
          <w:rFonts w:cs="Arial"/>
        </w:rPr>
        <w:t>. Mit 100</w:t>
      </w:r>
      <w:r w:rsidR="003D543B">
        <w:rPr>
          <w:rFonts w:cs="Arial"/>
        </w:rPr>
        <w:t> </w:t>
      </w:r>
      <w:r w:rsidRPr="002070A3">
        <w:rPr>
          <w:rFonts w:cs="Arial"/>
        </w:rPr>
        <w:t>Ah bei 12</w:t>
      </w:r>
      <w:r w:rsidR="003D543B">
        <w:rPr>
          <w:rFonts w:cs="Arial"/>
        </w:rPr>
        <w:t> </w:t>
      </w:r>
      <w:r w:rsidRPr="002070A3">
        <w:rPr>
          <w:rFonts w:cs="Arial"/>
        </w:rPr>
        <w:t>V entspricht die Gesamtkapazität 1200</w:t>
      </w:r>
      <w:r w:rsidR="003D543B">
        <w:rPr>
          <w:rFonts w:cs="Arial"/>
        </w:rPr>
        <w:t> </w:t>
      </w:r>
      <w:r w:rsidRPr="002070A3">
        <w:rPr>
          <w:rFonts w:cs="Arial"/>
        </w:rPr>
        <w:t xml:space="preserve">Wh </w:t>
      </w:r>
      <w:r w:rsidR="003D543B">
        <w:rPr>
          <w:rFonts w:cs="Arial"/>
        </w:rPr>
        <w:fldChar w:fldCharType="begin"/>
      </w:r>
      <w:r w:rsidR="003D543B">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Zur Verlängerung der Lebensdauer wird die Entladung auf maximal 50</w:t>
      </w:r>
      <w:r w:rsidR="003D543B">
        <w:rPr>
          <w:rFonts w:cs="Arial"/>
        </w:rPr>
        <w:t> </w:t>
      </w:r>
      <w:r w:rsidRPr="002070A3">
        <w:rPr>
          <w:rFonts w:cs="Arial"/>
        </w:rPr>
        <w:t>% begrenzt, wodurch eine nutzbare Kapazität von 600</w:t>
      </w:r>
      <w:r w:rsidR="003D543B">
        <w:rPr>
          <w:rFonts w:cs="Arial"/>
        </w:rPr>
        <w:t> </w:t>
      </w:r>
      <w:r w:rsidRPr="002070A3">
        <w:rPr>
          <w:rFonts w:cs="Arial"/>
        </w:rPr>
        <w:t>Wh verbleibt. Die Batterie verträgt mindestens 300</w:t>
      </w:r>
      <w:r w:rsidR="00787694">
        <w:rPr>
          <w:rFonts w:cs="Arial"/>
        </w:rPr>
        <w:t> </w:t>
      </w:r>
      <w:r w:rsidRPr="002070A3">
        <w:rPr>
          <w:rFonts w:cs="Arial"/>
        </w:rPr>
        <w:t>Zyklen bei 100</w:t>
      </w:r>
      <w:r w:rsidR="003D543B">
        <w:rPr>
          <w:rFonts w:cs="Arial"/>
        </w:rPr>
        <w:t> </w:t>
      </w:r>
      <w:r w:rsidRPr="002070A3">
        <w:rPr>
          <w:rFonts w:cs="Arial"/>
        </w:rPr>
        <w:t>% Entladung und mindestens 700</w:t>
      </w:r>
      <w:r w:rsidR="003D543B">
        <w:rPr>
          <w:rFonts w:cs="Arial"/>
        </w:rPr>
        <w:t> </w:t>
      </w:r>
      <w:r w:rsidRPr="002070A3">
        <w:rPr>
          <w:rFonts w:cs="Arial"/>
        </w:rPr>
        <w:t>Zyklen bei 60</w:t>
      </w:r>
      <w:r w:rsidR="003D543B">
        <w:rPr>
          <w:rFonts w:cs="Arial"/>
        </w:rPr>
        <w:t> </w:t>
      </w:r>
      <w:r w:rsidRPr="002070A3">
        <w:rPr>
          <w:rFonts w:cs="Arial"/>
        </w:rPr>
        <w:t xml:space="preserve">% Entladung </w:t>
      </w:r>
      <w:r w:rsidR="003D543B">
        <w:rPr>
          <w:rFonts w:cs="Arial"/>
        </w:rPr>
        <w:fldChar w:fldCharType="begin"/>
      </w:r>
      <w:r w:rsidR="003D543B">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AGM-Batterien arbeiten zuverlässig bei niedrigen Temperaturen und produzieren keine Ausgasungen. Die empfohlene Ladespannung beträgt 14,2–14,6</w:t>
      </w:r>
      <w:r w:rsidR="003D543B">
        <w:rPr>
          <w:rFonts w:cs="Arial"/>
        </w:rPr>
        <w:t> </w:t>
      </w:r>
      <w:r w:rsidRPr="002070A3">
        <w:rPr>
          <w:rFonts w:cs="Arial"/>
        </w:rPr>
        <w:t xml:space="preserve">V für </w:t>
      </w:r>
      <w:r w:rsidR="00787694" w:rsidRPr="00787694">
        <w:rPr>
          <w:rFonts w:cs="Arial"/>
        </w:rPr>
        <w:t>Konstantspannung</w:t>
      </w:r>
      <w:r w:rsidRPr="002070A3">
        <w:rPr>
          <w:rFonts w:cs="Arial"/>
        </w:rPr>
        <w:t xml:space="preserve"> und 13,5–13,8</w:t>
      </w:r>
      <w:r w:rsidR="003D543B">
        <w:rPr>
          <w:rFonts w:cs="Arial"/>
        </w:rPr>
        <w:t> </w:t>
      </w:r>
      <w:r w:rsidRPr="002070A3">
        <w:rPr>
          <w:rFonts w:cs="Arial"/>
        </w:rPr>
        <w:t xml:space="preserve">V für Ladeerhaltung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5702B2A" w14:textId="77777777" w:rsidR="00741E99" w:rsidRPr="00741E99" w:rsidRDefault="00741E99" w:rsidP="00741E99">
      <w:pPr>
        <w:pStyle w:val="berschrift2"/>
      </w:pPr>
      <w:bookmarkStart w:id="14" w:name="_Toc222767604"/>
      <w:r w:rsidRPr="00741E99">
        <w:lastRenderedPageBreak/>
        <w:t>4.4.3 Victron MultiPlus 12/800</w:t>
      </w:r>
      <w:bookmarkEnd w:id="14"/>
    </w:p>
    <w:p w14:paraId="5B34B7A8" w14:textId="332F0254" w:rsidR="00741E99" w:rsidRPr="00741E99" w:rsidRDefault="00741E99" w:rsidP="00741E99">
      <w:pPr>
        <w:ind w:left="708"/>
        <w:jc w:val="both"/>
        <w:rPr>
          <w:rFonts w:cs="Arial"/>
        </w:rPr>
      </w:pPr>
      <w:r w:rsidRPr="00741E99">
        <w:rPr>
          <w:rFonts w:cs="Arial"/>
        </w:rPr>
        <w:t>D</w:t>
      </w:r>
      <w:r w:rsidR="002070A3" w:rsidRPr="002070A3">
        <w:rPr>
          <w:rFonts w:cs="Arial"/>
        </w:rPr>
        <w:t>er MultiPlus vereint Wechselrichter und Ladegerät in einem Gerät. Mit 800</w:t>
      </w:r>
      <w:r w:rsidR="00D46B0B">
        <w:rPr>
          <w:rFonts w:cs="Arial"/>
        </w:rPr>
        <w:t> </w:t>
      </w:r>
      <w:r w:rsidR="002070A3" w:rsidRPr="002070A3">
        <w:rPr>
          <w:rFonts w:cs="Arial"/>
        </w:rPr>
        <w:t>VA Dauerleistung (700</w:t>
      </w:r>
      <w:r w:rsidR="00D46B0B">
        <w:rPr>
          <w:rFonts w:cs="Arial"/>
        </w:rPr>
        <w:t> </w:t>
      </w:r>
      <w:r w:rsidR="002070A3" w:rsidRPr="002070A3">
        <w:rPr>
          <w:rFonts w:cs="Arial"/>
        </w:rPr>
        <w:t>W) bei 1</w:t>
      </w:r>
      <w:r w:rsidR="00D46B0B">
        <w:rPr>
          <w:rFonts w:cs="Arial"/>
        </w:rPr>
        <w:t>2 </w:t>
      </w:r>
      <w:r w:rsidR="002070A3" w:rsidRPr="002070A3">
        <w:rPr>
          <w:rFonts w:cs="Arial"/>
        </w:rPr>
        <w:t xml:space="preserve">V deckt er die geplanten Verbraucher des Prototyps ab </w:t>
      </w:r>
      <w:r w:rsidR="00D46B0B">
        <w:rPr>
          <w:rFonts w:cs="Arial"/>
        </w:rPr>
        <w:fldChar w:fldCharType="begin"/>
      </w:r>
      <w:r w:rsidR="00D46B0B">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40</w:t>
      </w:r>
      <w:r w:rsidR="00D46B0B">
        <w:rPr>
          <w:rFonts w:cs="Arial"/>
        </w:rPr>
        <w:t> </w:t>
      </w:r>
      <w:r w:rsidR="002070A3" w:rsidRPr="002070A3">
        <w:rPr>
          <w:rFonts w:cs="Arial"/>
        </w:rPr>
        <w:t>°C sinkt die kontinuierliche Ausgangsleistung auf 650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Der integrierte Laderegler lädt die Batterie mit bis zu 35</w:t>
      </w:r>
      <w:r w:rsidR="00D46B0B">
        <w:rPr>
          <w:rFonts w:cs="Arial"/>
        </w:rPr>
        <w:t> </w:t>
      </w:r>
      <w:r w:rsidR="002070A3" w:rsidRPr="002070A3">
        <w:rPr>
          <w:rFonts w:cs="Arial"/>
        </w:rPr>
        <w:t xml:space="preserve">A </w:t>
      </w:r>
      <w:r w:rsidR="00D46B0B">
        <w:rPr>
          <w:rFonts w:cs="Arial"/>
        </w:rPr>
        <w:fldChar w:fldCharType="begin"/>
      </w:r>
      <w:r w:rsidR="00D46B0B">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Die automatische Netzumschaltung ermöglicht Versorgungssicherheit bei niedriger Batterieladung. Der Standby-Verbrauch liegt bei 8–10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xml:space="preserve">. Die </w:t>
      </w:r>
      <w:proofErr w:type="spellStart"/>
      <w:r w:rsidR="002070A3" w:rsidRPr="002070A3">
        <w:rPr>
          <w:rFonts w:cs="Arial"/>
        </w:rPr>
        <w:t>VE.Bus</w:t>
      </w:r>
      <w:proofErr w:type="spellEnd"/>
      <w:r w:rsidR="002070A3" w:rsidRPr="002070A3">
        <w:rPr>
          <w:rFonts w:cs="Arial"/>
        </w:rPr>
        <w:t>-Schnittstelle erlaubt die Kommunikation mit weiteren Victron-Geräten. Der Eingangsspannungsbereich von 9,5–17</w:t>
      </w:r>
      <w:r w:rsidR="00D46B0B">
        <w:rPr>
          <w:rFonts w:cs="Arial"/>
        </w:rPr>
        <w:t> </w:t>
      </w:r>
      <w:r w:rsidR="002070A3" w:rsidRPr="002070A3">
        <w:rPr>
          <w:rFonts w:cs="Arial"/>
        </w:rPr>
        <w:t xml:space="preserve">V ermöglicht einen flexiblen Betrieb auch bei schwankenden Batteriespannungen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der Skalierung auf größere Systeme sollte die Wechselrichterleistung an die kombinierte Last aller Verbraucher angepasst werden, wobei bei höheren Leistungen auch eine Umstellung auf 48</w:t>
      </w:r>
      <w:r w:rsidR="00D46B0B">
        <w:rPr>
          <w:rFonts w:cs="Arial"/>
        </w:rPr>
        <w:t> </w:t>
      </w:r>
      <w:r w:rsidR="002070A3" w:rsidRPr="002070A3">
        <w:rPr>
          <w:rFonts w:cs="Arial"/>
        </w:rPr>
        <w:t>V-Systeme sinnvoll sein kann, um Leitungsverluste zu minimieren.</w:t>
      </w:r>
    </w:p>
    <w:p w14:paraId="10769A3A" w14:textId="77777777" w:rsidR="00741E99" w:rsidRPr="00741E99" w:rsidRDefault="00741E99" w:rsidP="00741E99">
      <w:pPr>
        <w:pStyle w:val="berschrift2"/>
      </w:pPr>
      <w:bookmarkStart w:id="15" w:name="_Toc222767605"/>
      <w:r w:rsidRPr="00741E99">
        <w:t>4.4.4 Victron SmartShunt 500 A</w:t>
      </w:r>
      <w:bookmarkEnd w:id="15"/>
    </w:p>
    <w:p w14:paraId="31074FA7" w14:textId="741C749D" w:rsidR="00741E99" w:rsidRPr="00741E99" w:rsidRDefault="00741E99" w:rsidP="008F0C6D">
      <w:pPr>
        <w:ind w:left="708"/>
        <w:jc w:val="both"/>
        <w:rPr>
          <w:rFonts w:cs="Arial"/>
        </w:rPr>
      </w:pPr>
      <w:r w:rsidRPr="00741E99">
        <w:rPr>
          <w:rFonts w:cs="Arial"/>
        </w:rPr>
        <w:t>D</w:t>
      </w:r>
      <w:r w:rsidR="002070A3" w:rsidRPr="002070A3">
        <w:rPr>
          <w:rFonts w:cs="Arial"/>
        </w:rPr>
        <w:t>er SmartShunt misst den Batteriestrom mit ±0,4</w:t>
      </w:r>
      <w:r w:rsidR="008F0C6D">
        <w:rPr>
          <w:rFonts w:cs="Arial"/>
        </w:rPr>
        <w:t> </w:t>
      </w:r>
      <w:r w:rsidR="002070A3" w:rsidRPr="002070A3">
        <w:rPr>
          <w:rFonts w:cs="Arial"/>
        </w:rPr>
        <w:t xml:space="preserve">% Genauigkeit und berechnet daraus den State </w:t>
      </w:r>
      <w:proofErr w:type="spellStart"/>
      <w:r w:rsidR="002070A3" w:rsidRPr="002070A3">
        <w:rPr>
          <w:rFonts w:cs="Arial"/>
        </w:rPr>
        <w:t>of</w:t>
      </w:r>
      <w:proofErr w:type="spellEnd"/>
      <w:r w:rsidR="002070A3" w:rsidRPr="002070A3">
        <w:rPr>
          <w:rFonts w:cs="Arial"/>
        </w:rPr>
        <w:t xml:space="preserve"> Charge (SoC)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 Mit einer Kapazität von bis zu 500</w:t>
      </w:r>
      <w:r w:rsidR="008F0C6D">
        <w:rPr>
          <w:rFonts w:cs="Arial"/>
        </w:rPr>
        <w:t> </w:t>
      </w:r>
      <w:r w:rsidR="002070A3" w:rsidRPr="002070A3">
        <w:rPr>
          <w:rFonts w:cs="Arial"/>
        </w:rPr>
        <w:t>A erfasst er alle Ströme im System zuverlässig. Der Offset liegt bei weniger als 10</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xml:space="preserve">. Über Bluetooth erfolgt die Überwachung per Smartphone, über </w:t>
      </w:r>
      <w:proofErr w:type="spellStart"/>
      <w:r w:rsidR="002070A3" w:rsidRPr="002070A3">
        <w:rPr>
          <w:rFonts w:cs="Arial"/>
        </w:rPr>
        <w:t>VE.Direct</w:t>
      </w:r>
      <w:proofErr w:type="spellEnd"/>
      <w:r w:rsidR="002070A3" w:rsidRPr="002070A3">
        <w:rPr>
          <w:rFonts w:cs="Arial"/>
        </w:rPr>
        <w:t xml:space="preserve"> werden Daten an den Cerbo GX übertragen. Die kontinuierliche SoC-Berechnung ist entscheidend für das Lastmanagement, da Steuergeräte wie der ESP32 auf diese Daten zugreifen können. Der Eigenverbrauch liegt bei unter 1</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Die Versorgungsspannung reicht von 6,5–70</w:t>
      </w:r>
      <w:r w:rsidR="00B23B8F">
        <w:rPr>
          <w:rFonts w:cs="Arial"/>
        </w:rPr>
        <w:t> </w:t>
      </w:r>
      <w:r w:rsidR="002070A3" w:rsidRPr="002070A3">
        <w:rPr>
          <w:rFonts w:cs="Arial"/>
        </w:rPr>
        <w:t>VDC, wodurch der SmartShunt auch bei der Skalierung auf 48</w:t>
      </w:r>
      <w:r w:rsidR="00B23B8F">
        <w:rPr>
          <w:rFonts w:cs="Arial"/>
        </w:rPr>
        <w:t> </w:t>
      </w:r>
      <w:r w:rsidR="002070A3" w:rsidRPr="002070A3">
        <w:rPr>
          <w:rFonts w:cs="Arial"/>
        </w:rPr>
        <w:t xml:space="preserve">V-Systeme einsetzbar bleibt </w:t>
      </w:r>
      <w:r w:rsidR="00B23B8F">
        <w:rPr>
          <w:rFonts w:cs="Arial"/>
        </w:rPr>
        <w:fldChar w:fldCharType="begin"/>
      </w:r>
      <w:r w:rsidR="00B23B8F">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16" w:name="_Toc222767606"/>
      <w:r w:rsidRPr="00741E99">
        <w:t>4.4.5 Victron Orion 12/12-18</w:t>
      </w:r>
      <w:bookmarkEnd w:id="16"/>
    </w:p>
    <w:p w14:paraId="6CA2CEDA" w14:textId="78F2B5DB" w:rsidR="00741E99" w:rsidRPr="00741E99" w:rsidRDefault="00741E99" w:rsidP="00741E99">
      <w:pPr>
        <w:ind w:left="708"/>
        <w:jc w:val="both"/>
        <w:rPr>
          <w:rFonts w:cs="Arial"/>
        </w:rPr>
      </w:pPr>
      <w:r w:rsidRPr="00741E99">
        <w:rPr>
          <w:rFonts w:cs="Arial"/>
        </w:rPr>
        <w:t>D</w:t>
      </w:r>
      <w:r w:rsidR="002070A3" w:rsidRPr="002070A3">
        <w:rPr>
          <w:rFonts w:cs="Arial"/>
        </w:rPr>
        <w:t>er Orion ist ein DC/DC-Wandler mit galvanischer Trennung, der das Sensorsystem mit stabilen 12</w:t>
      </w:r>
      <w:r w:rsidR="004527B3">
        <w:rPr>
          <w:rFonts w:cs="Arial"/>
        </w:rPr>
        <w:t> </w:t>
      </w:r>
      <w:r w:rsidR="002070A3" w:rsidRPr="002070A3">
        <w:rPr>
          <w:rFonts w:cs="Arial"/>
        </w:rPr>
        <w:t>V versorgt. Die galvanische Trennung verhindert Masseschleifen und elektromagnetische Störungen. Mit 18</w:t>
      </w:r>
      <w:r w:rsidR="004527B3">
        <w:rPr>
          <w:rFonts w:cs="Arial"/>
        </w:rPr>
        <w:t> </w:t>
      </w:r>
      <w:r w:rsidR="002070A3" w:rsidRPr="002070A3">
        <w:rPr>
          <w:rFonts w:cs="Arial"/>
        </w:rPr>
        <w:t>A Ausgangsleistung bei 40</w:t>
      </w:r>
      <w:r w:rsidR="004527B3">
        <w:rPr>
          <w:rFonts w:cs="Arial"/>
        </w:rPr>
        <w:t> </w:t>
      </w:r>
      <w:r w:rsidR="002070A3" w:rsidRPr="002070A3">
        <w:rPr>
          <w:rFonts w:cs="Arial"/>
        </w:rPr>
        <w:t xml:space="preserve">°C steht ausreichende Reserve für die Sensorik zur Verfügung </w:t>
      </w:r>
      <w:r w:rsidR="004527B3">
        <w:rPr>
          <w:rFonts w:cs="Arial"/>
        </w:rPr>
        <w:fldChar w:fldCharType="begin"/>
      </w:r>
      <w:r w:rsidR="004527B3">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Eingangsspannungsbereich von 8–17</w:t>
      </w:r>
      <w:r w:rsidR="004527B3">
        <w:rPr>
          <w:rFonts w:cs="Arial"/>
        </w:rPr>
        <w:t> </w:t>
      </w:r>
      <w:r w:rsidR="002070A3" w:rsidRPr="002070A3">
        <w:rPr>
          <w:rFonts w:cs="Arial"/>
        </w:rPr>
        <w:t xml:space="preserve">V ermöglicht einen flexiblen Betrieb </w:t>
      </w:r>
      <w:r w:rsidR="004527B3">
        <w:rPr>
          <w:rFonts w:cs="Arial"/>
        </w:rPr>
        <w:fldChar w:fldCharType="begin"/>
      </w:r>
      <w:r w:rsidR="004527B3">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Wirkungsgrad liegt bei 87</w:t>
      </w:r>
      <w:r w:rsidR="004527B3">
        <w:rPr>
          <w:rFonts w:cs="Arial"/>
        </w:rPr>
        <w:t> </w:t>
      </w:r>
      <w:r w:rsidR="002070A3" w:rsidRPr="002070A3">
        <w:rPr>
          <w:rFonts w:cs="Arial"/>
        </w:rPr>
        <w:t xml:space="preserve">%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Bei der Skalierung auf größere Systeme bleibt diese Komponente weitgehend unverändert, da der Strombedarf der Sensorik unabhängig von der PV-Anlagenleistung ist.</w:t>
      </w:r>
    </w:p>
    <w:p w14:paraId="3CE679AF" w14:textId="77777777" w:rsidR="00741E99" w:rsidRPr="00741E99" w:rsidRDefault="00741E99" w:rsidP="00741E99">
      <w:pPr>
        <w:pStyle w:val="berschrift2"/>
        <w:rPr>
          <w:lang w:val="en-GB"/>
        </w:rPr>
      </w:pPr>
      <w:bookmarkStart w:id="17" w:name="_Toc222767607"/>
      <w:r w:rsidRPr="00741E99">
        <w:rPr>
          <w:lang w:val="en-GB"/>
        </w:rPr>
        <w:t>4.4.6 Victron Cerbo GX und GX Touch 50</w:t>
      </w:r>
      <w:bookmarkEnd w:id="17"/>
    </w:p>
    <w:p w14:paraId="70D6F095" w14:textId="44D2F4FC" w:rsidR="00741E99" w:rsidRPr="00741E99" w:rsidRDefault="00741E99" w:rsidP="00741E99">
      <w:pPr>
        <w:ind w:left="708"/>
        <w:jc w:val="both"/>
        <w:rPr>
          <w:rFonts w:cs="Arial"/>
        </w:rPr>
      </w:pPr>
      <w:r w:rsidRPr="00741E99">
        <w:rPr>
          <w:rFonts w:cs="Arial"/>
        </w:rPr>
        <w:t>D</w:t>
      </w:r>
      <w:r w:rsidR="002070A3" w:rsidRPr="002070A3">
        <w:rPr>
          <w:rFonts w:cs="Arial"/>
        </w:rPr>
        <w:t xml:space="preserve">er Cerbo GX ist die zentrale Überwachungs- und Steuereinheit des Systems. Er sammelt Daten von allen Victron-Komponenten über </w:t>
      </w:r>
      <w:proofErr w:type="spellStart"/>
      <w:r w:rsidR="002070A3" w:rsidRPr="002070A3">
        <w:rPr>
          <w:rFonts w:cs="Arial"/>
        </w:rPr>
        <w:t>VE.Bus</w:t>
      </w:r>
      <w:proofErr w:type="spellEnd"/>
      <w:r w:rsidR="002070A3" w:rsidRPr="002070A3">
        <w:rPr>
          <w:rFonts w:cs="Arial"/>
        </w:rPr>
        <w:t xml:space="preserve"> und </w:t>
      </w:r>
      <w:proofErr w:type="spellStart"/>
      <w:r w:rsidR="002070A3" w:rsidRPr="002070A3">
        <w:rPr>
          <w:rFonts w:cs="Arial"/>
        </w:rPr>
        <w:t>VE.Direct</w:t>
      </w:r>
      <w:proofErr w:type="spellEnd"/>
      <w:r w:rsidR="002070A3" w:rsidRPr="002070A3">
        <w:rPr>
          <w:rFonts w:cs="Arial"/>
        </w:rPr>
        <w:t xml:space="preserve"> und stellt sie im VRM-Portal bereit </w:t>
      </w:r>
      <w:r w:rsidR="004527B3">
        <w:rPr>
          <w:rFonts w:cs="Arial"/>
        </w:rPr>
        <w:fldChar w:fldCharType="begin"/>
      </w:r>
      <w:r w:rsidR="004527B3">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Externe Geräte können über Modbus TCP auf die Systemdaten zugreifen. Der Verbrauch liegt bei 2,8</w:t>
      </w:r>
      <w:r w:rsidR="004527B3">
        <w:rPr>
          <w:rFonts w:cs="Arial"/>
        </w:rPr>
        <w:t> </w:t>
      </w:r>
      <w:r w:rsidR="002070A3" w:rsidRPr="002070A3">
        <w:rPr>
          <w:rFonts w:cs="Arial"/>
        </w:rPr>
        <w:t>W ohne Display, mit GX Touch 50 bei 3,8</w:t>
      </w:r>
      <w:r w:rsidR="004527B3">
        <w:rPr>
          <w:rFonts w:cs="Arial"/>
        </w:rPr>
        <w:t> </w:t>
      </w:r>
      <w:r w:rsidR="002070A3" w:rsidRPr="002070A3">
        <w:rPr>
          <w:rFonts w:cs="Arial"/>
        </w:rPr>
        <w:t>W bei 12</w:t>
      </w:r>
      <w:r w:rsidR="004527B3">
        <w:rPr>
          <w:rFonts w:cs="Arial"/>
        </w:rPr>
        <w:t> </w:t>
      </w:r>
      <w:r w:rsidR="002070A3" w:rsidRPr="002070A3">
        <w:rPr>
          <w:rFonts w:cs="Arial"/>
        </w:rPr>
        <w:t xml:space="preserve">V </w:t>
      </w:r>
      <w:r w:rsidR="004527B3">
        <w:rPr>
          <w:rFonts w:cs="Arial"/>
        </w:rPr>
        <w:fldChar w:fldCharType="begin"/>
      </w:r>
      <w:r w:rsidR="004527B3">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Betriebsspannung reicht von 8–70</w:t>
      </w:r>
      <w:r w:rsidR="004527B3">
        <w:rPr>
          <w:rFonts w:cs="Arial"/>
        </w:rPr>
        <w:t> </w:t>
      </w:r>
      <w:r w:rsidR="002070A3" w:rsidRPr="002070A3">
        <w:rPr>
          <w:rFonts w:cs="Arial"/>
        </w:rPr>
        <w:t>V DC, wodurch der Cerbo GX auch bei 48</w:t>
      </w:r>
      <w:r w:rsidR="004527B3">
        <w:rPr>
          <w:rFonts w:cs="Arial"/>
        </w:rPr>
        <w:t> </w:t>
      </w:r>
      <w:r w:rsidR="002070A3" w:rsidRPr="002070A3">
        <w:rPr>
          <w:rFonts w:cs="Arial"/>
        </w:rPr>
        <w:t xml:space="preserve">V-Systemen einsetzbar ist </w:t>
      </w:r>
      <w:r w:rsidR="004527B3">
        <w:rPr>
          <w:rFonts w:cs="Arial"/>
        </w:rPr>
        <w:fldChar w:fldCharType="begin"/>
      </w:r>
      <w:r w:rsidR="004527B3">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Das GX Touch 50 Display (5 Zoll, 800</w:t>
      </w:r>
      <w:r w:rsidR="004527B3">
        <w:rPr>
          <w:rFonts w:cs="Arial"/>
        </w:rPr>
        <w:t> </w:t>
      </w:r>
      <w:r w:rsidR="002070A3" w:rsidRPr="002070A3">
        <w:rPr>
          <w:rFonts w:cs="Arial"/>
        </w:rPr>
        <w:t>×</w:t>
      </w:r>
      <w:r w:rsidR="004527B3">
        <w:rPr>
          <w:rFonts w:cs="Arial"/>
        </w:rPr>
        <w:t> </w:t>
      </w:r>
      <w:r w:rsidR="002070A3" w:rsidRPr="002070A3">
        <w:rPr>
          <w:rFonts w:cs="Arial"/>
        </w:rPr>
        <w:t>480 Pixel, IP54) zeigt Batteriespannung, SoC, PV-Leistung, Verbrauch und Warnungen a</w:t>
      </w:r>
      <w:r w:rsidR="004527B3">
        <w:rPr>
          <w:rFonts w:cs="Arial"/>
        </w:rPr>
        <w:t xml:space="preserve">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Bedienung erfolgt über Touch, das 2</w:t>
      </w:r>
      <w:r w:rsidR="004527B3">
        <w:rPr>
          <w:rFonts w:cs="Arial"/>
        </w:rPr>
        <w:t> </w:t>
      </w:r>
      <w:r w:rsidR="002070A3" w:rsidRPr="002070A3">
        <w:rPr>
          <w:rFonts w:cs="Arial"/>
        </w:rPr>
        <w:t>m Kabel ermöglicht flexible Montage im Schaltschrank.</w:t>
      </w:r>
    </w:p>
    <w:p w14:paraId="00D8854F" w14:textId="38C1711C" w:rsidR="00741E99" w:rsidRPr="00741E99" w:rsidRDefault="00741E99" w:rsidP="00741E99">
      <w:pPr>
        <w:pStyle w:val="berschrift2"/>
      </w:pPr>
      <w:bookmarkStart w:id="18" w:name="_Toc222767608"/>
      <w:r w:rsidRPr="00741E99">
        <w:t>4.4.7 Verkabelung</w:t>
      </w:r>
      <w:r w:rsidR="002070A3">
        <w:t xml:space="preserve"> und Absicherung</w:t>
      </w:r>
      <w:bookmarkEnd w:id="18"/>
    </w:p>
    <w:p w14:paraId="0D7EE0DF" w14:textId="23D88B5C" w:rsidR="00741E99" w:rsidRPr="00741E99" w:rsidRDefault="00741E99" w:rsidP="00741E99">
      <w:pPr>
        <w:ind w:left="708"/>
        <w:jc w:val="both"/>
        <w:rPr>
          <w:rFonts w:cs="Arial"/>
        </w:rPr>
      </w:pPr>
      <w:r w:rsidRPr="00741E99">
        <w:rPr>
          <w:rFonts w:cs="Arial"/>
        </w:rPr>
        <w:t>F</w:t>
      </w:r>
      <w:r w:rsidR="002070A3" w:rsidRPr="002070A3">
        <w:rPr>
          <w:rFonts w:cs="Arial"/>
        </w:rPr>
        <w:t>ür Hochstromverbindungen zwischen Batterie und MultiPlus werden 6</w:t>
      </w:r>
      <w:r w:rsidR="003F7209">
        <w:rPr>
          <w:rFonts w:cs="Arial"/>
        </w:rPr>
        <w:t> </w:t>
      </w:r>
      <w:r w:rsidR="002070A3" w:rsidRPr="002070A3">
        <w:rPr>
          <w:rFonts w:cs="Arial"/>
        </w:rPr>
        <w:t>mm² Kabel verwendet, um Leitungsverluste unter 1</w:t>
      </w:r>
      <w:r w:rsidR="003F7209">
        <w:rPr>
          <w:rFonts w:cs="Arial"/>
        </w:rPr>
        <w:t> </w:t>
      </w:r>
      <w:r w:rsidR="002070A3" w:rsidRPr="002070A3">
        <w:rPr>
          <w:rFonts w:cs="Arial"/>
        </w:rPr>
        <w:t>% zu halten. 230</w:t>
      </w:r>
      <w:r w:rsidR="003F7209">
        <w:rPr>
          <w:rFonts w:cs="Arial"/>
        </w:rPr>
        <w:t> </w:t>
      </w:r>
      <w:r w:rsidR="002070A3" w:rsidRPr="002070A3">
        <w:rPr>
          <w:rFonts w:cs="Arial"/>
        </w:rPr>
        <w:t>V-Verkabelung erfolgt mit dreiadrigem 1,5</w:t>
      </w:r>
      <w:r w:rsidR="003F7209">
        <w:rPr>
          <w:rFonts w:cs="Arial"/>
        </w:rPr>
        <w:t> </w:t>
      </w:r>
      <w:r w:rsidR="002070A3" w:rsidRPr="002070A3">
        <w:rPr>
          <w:rFonts w:cs="Arial"/>
        </w:rPr>
        <w:t>mm² Kabel. MC4-Stecker am PV-Anschluss gewährleisten wetterfeste Verbindungen. Blade-Sicherungen (30</w:t>
      </w:r>
      <w:r w:rsidR="003F7209">
        <w:rPr>
          <w:rFonts w:cs="Arial"/>
        </w:rPr>
        <w:t> </w:t>
      </w:r>
      <w:r w:rsidR="002070A3" w:rsidRPr="002070A3">
        <w:rPr>
          <w:rFonts w:cs="Arial"/>
        </w:rPr>
        <w:t xml:space="preserve">A) schützen vor Kurzschlüssen. Ringkabelschuhe M8 sichern </w:t>
      </w:r>
      <w:r w:rsidR="002070A3" w:rsidRPr="002070A3">
        <w:rPr>
          <w:rFonts w:cs="Arial"/>
        </w:rPr>
        <w:lastRenderedPageBreak/>
        <w:t>die Verschraubung an Batterie und Victron-Geräten zuverlässig. Bei größeren Systemen müssen Kabelquerschnitte entsprechend der höheren Ströme angepasst werden, um Leitungsverluste zu minimieren.</w:t>
      </w:r>
    </w:p>
    <w:p w14:paraId="3EAFE788" w14:textId="77777777" w:rsidR="00A21DAA" w:rsidRDefault="00A21DAA" w:rsidP="003D6115">
      <w:pPr>
        <w:ind w:left="708"/>
        <w:jc w:val="both"/>
        <w:rPr>
          <w:rFonts w:cs="Arial"/>
        </w:rPr>
      </w:pP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19" w:name="_Toc222767609"/>
      <w:r w:rsidRPr="00040FB0">
        <w:t>4.5 Batterietechnologien im Vergleich</w:t>
      </w:r>
      <w:bookmarkEnd w:id="19"/>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0" w:name="_Toc222767610"/>
      <w:r w:rsidRPr="00040FB0">
        <w:t>4.5.1 Technische Eigenschaften der Batterietechnologien</w:t>
      </w:r>
      <w:bookmarkEnd w:id="20"/>
    </w:p>
    <w:p w14:paraId="4FB3B9CD" w14:textId="11C40A76"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E65553">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E65553">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E65553">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E65553" w:rsidRPr="00E65553">
        <w:rPr>
          <w:rFonts w:ascii="Aptos" w:hAnsi="Aptos"/>
        </w:rPr>
        <w:t>[14]</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565AFE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E65553">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E65553">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E65553">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1EDBF65A" w:rsidR="001C1238" w:rsidRPr="00040FB0"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E65553">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434D65">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Ein integriertes BMS überwacht </w:t>
      </w:r>
      <w:r w:rsidRPr="00040FB0">
        <w:rPr>
          <w:rFonts w:cs="Arial"/>
        </w:rPr>
        <w:lastRenderedPageBreak/>
        <w:t xml:space="preserve">Ladung, Entladung und Sicherheitsfunktionen </w:t>
      </w:r>
      <w:r w:rsidR="00434D65">
        <w:rPr>
          <w:rFonts w:cs="Arial"/>
        </w:rPr>
        <w:fldChar w:fldCharType="begin"/>
      </w:r>
      <w:r w:rsidR="00434D65">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434D65">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434D65" w:rsidRPr="00434D65">
        <w:rPr>
          <w:rFonts w:ascii="Aptos" w:hAnsi="Aptos"/>
        </w:rPr>
        <w:t>[14]</w:t>
      </w:r>
      <w:r w:rsidR="00434D65">
        <w:rPr>
          <w:rFonts w:cs="Arial"/>
        </w:rPr>
        <w:fldChar w:fldCharType="end"/>
      </w:r>
      <w:r w:rsidRPr="00040FB0">
        <w:rPr>
          <w:rFonts w:cs="Arial"/>
        </w:rPr>
        <w:t>.</w:t>
      </w:r>
    </w:p>
    <w:p w14:paraId="0DBED413" w14:textId="77777777" w:rsidR="001C1238" w:rsidRPr="00040FB0" w:rsidRDefault="001C1238" w:rsidP="001C1238">
      <w:pPr>
        <w:pStyle w:val="berschrift2"/>
      </w:pPr>
      <w:bookmarkStart w:id="21" w:name="_Toc222767611"/>
      <w:r w:rsidRPr="00040FB0">
        <w:t>4.5.2 Vergleich und Auswahlbegründung</w:t>
      </w:r>
      <w:bookmarkEnd w:id="21"/>
    </w:p>
    <w:p w14:paraId="6CDA9579" w14:textId="77777777" w:rsidR="001C1238" w:rsidRDefault="001C1238" w:rsidP="001C1238">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9327E3" w14:paraId="074AD6EA" w14:textId="77777777" w:rsidTr="00031E80">
        <w:tc>
          <w:tcPr>
            <w:tcW w:w="2265" w:type="dxa"/>
            <w:tcBorders>
              <w:bottom w:val="single" w:sz="6" w:space="0" w:color="auto"/>
              <w:right w:val="single" w:sz="6" w:space="0" w:color="auto"/>
            </w:tcBorders>
            <w:shd w:val="clear" w:color="auto" w:fill="2563EB"/>
          </w:tcPr>
          <w:p w14:paraId="351BC78F" w14:textId="05EDB751" w:rsidR="009327E3" w:rsidRPr="00031E80" w:rsidRDefault="009327E3" w:rsidP="00906B7F">
            <w:pPr>
              <w:jc w:val="center"/>
              <w:rPr>
                <w:rFonts w:cs="Arial"/>
                <w:b/>
                <w:bCs/>
                <w:color w:val="FFFFFF" w:themeColor="background1"/>
              </w:rPr>
            </w:pPr>
            <w:r w:rsidRPr="00031E80">
              <w:rPr>
                <w:rFonts w:cs="Arial"/>
                <w:b/>
                <w:bCs/>
                <w:color w:val="FFFFFF" w:themeColor="background1"/>
              </w:rPr>
              <w:t>Kriterium</w:t>
            </w:r>
          </w:p>
        </w:tc>
        <w:tc>
          <w:tcPr>
            <w:tcW w:w="2265" w:type="dxa"/>
            <w:tcBorders>
              <w:left w:val="single" w:sz="6" w:space="0" w:color="auto"/>
              <w:bottom w:val="single" w:sz="6" w:space="0" w:color="auto"/>
            </w:tcBorders>
            <w:shd w:val="clear" w:color="auto" w:fill="2563EB"/>
          </w:tcPr>
          <w:p w14:paraId="05C391D1" w14:textId="32F9F30B" w:rsidR="009327E3" w:rsidRPr="00031E80" w:rsidRDefault="009327E3" w:rsidP="00906B7F">
            <w:pPr>
              <w:jc w:val="center"/>
              <w:rPr>
                <w:rFonts w:cs="Arial"/>
                <w:b/>
                <w:bCs/>
                <w:color w:val="FFFFFF" w:themeColor="background1"/>
              </w:rPr>
            </w:pPr>
            <w:r w:rsidRPr="00031E80">
              <w:rPr>
                <w:rFonts w:cs="Arial"/>
                <w:b/>
                <w:bCs/>
                <w:color w:val="FFFFFF" w:themeColor="background1"/>
              </w:rPr>
              <w:t>AGM</w:t>
            </w:r>
          </w:p>
        </w:tc>
        <w:tc>
          <w:tcPr>
            <w:tcW w:w="2266" w:type="dxa"/>
            <w:tcBorders>
              <w:bottom w:val="single" w:sz="6" w:space="0" w:color="auto"/>
            </w:tcBorders>
            <w:shd w:val="clear" w:color="auto" w:fill="2563EB"/>
          </w:tcPr>
          <w:p w14:paraId="3ABDC2BD" w14:textId="55627C61" w:rsidR="009327E3" w:rsidRPr="00031E80" w:rsidRDefault="009327E3" w:rsidP="00906B7F">
            <w:pPr>
              <w:jc w:val="center"/>
              <w:rPr>
                <w:rFonts w:cs="Arial"/>
                <w:b/>
                <w:bCs/>
                <w:color w:val="FFFFFF" w:themeColor="background1"/>
              </w:rPr>
            </w:pPr>
            <w:r w:rsidRPr="00031E80">
              <w:rPr>
                <w:rFonts w:cs="Arial"/>
                <w:b/>
                <w:bCs/>
                <w:color w:val="FFFFFF" w:themeColor="background1"/>
              </w:rPr>
              <w:t>Gel</w:t>
            </w:r>
          </w:p>
        </w:tc>
        <w:tc>
          <w:tcPr>
            <w:tcW w:w="2266" w:type="dxa"/>
            <w:tcBorders>
              <w:bottom w:val="single" w:sz="6" w:space="0" w:color="auto"/>
            </w:tcBorders>
            <w:shd w:val="clear" w:color="auto" w:fill="2563EB"/>
          </w:tcPr>
          <w:p w14:paraId="1CE48EE6" w14:textId="7EC9347F" w:rsidR="009327E3" w:rsidRPr="00031E80" w:rsidRDefault="009327E3" w:rsidP="00906B7F">
            <w:pPr>
              <w:jc w:val="center"/>
              <w:rPr>
                <w:rFonts w:cs="Arial"/>
                <w:b/>
                <w:bCs/>
                <w:color w:val="FFFFFF" w:themeColor="background1"/>
              </w:rPr>
            </w:pPr>
            <w:r w:rsidRPr="00031E80">
              <w:rPr>
                <w:rFonts w:cs="Arial"/>
                <w:b/>
                <w:bCs/>
                <w:color w:val="FFFFFF" w:themeColor="background1"/>
              </w:rPr>
              <w:t>LiFePO4</w:t>
            </w:r>
          </w:p>
        </w:tc>
      </w:tr>
      <w:tr w:rsidR="009327E3" w14:paraId="5366DA17" w14:textId="77777777" w:rsidTr="00031E80">
        <w:tc>
          <w:tcPr>
            <w:tcW w:w="2265" w:type="dxa"/>
            <w:tcBorders>
              <w:top w:val="single" w:sz="6" w:space="0" w:color="auto"/>
              <w:right w:val="single" w:sz="6" w:space="0" w:color="auto"/>
            </w:tcBorders>
          </w:tcPr>
          <w:p w14:paraId="5D237BD0" w14:textId="01A5DECC" w:rsidR="009327E3" w:rsidRDefault="009327E3" w:rsidP="00906B7F">
            <w:pPr>
              <w:jc w:val="center"/>
              <w:rPr>
                <w:rFonts w:cs="Arial"/>
              </w:rPr>
            </w:pPr>
            <w:r>
              <w:rPr>
                <w:rFonts w:cs="Arial"/>
              </w:rPr>
              <w:t>Nutzbare Kapazität</w:t>
            </w:r>
          </w:p>
        </w:tc>
        <w:tc>
          <w:tcPr>
            <w:tcW w:w="2265" w:type="dxa"/>
            <w:tcBorders>
              <w:top w:val="single" w:sz="6" w:space="0" w:color="auto"/>
              <w:left w:val="single" w:sz="6" w:space="0" w:color="auto"/>
            </w:tcBorders>
          </w:tcPr>
          <w:p w14:paraId="3551CC3B" w14:textId="4D223082" w:rsidR="009327E3" w:rsidRDefault="009327E3" w:rsidP="00EC7EC8">
            <w:pPr>
              <w:jc w:val="center"/>
              <w:rPr>
                <w:rFonts w:cs="Arial"/>
              </w:rPr>
            </w:pPr>
            <w:r>
              <w:rPr>
                <w:rFonts w:cs="Arial"/>
              </w:rPr>
              <w:t>55 %</w:t>
            </w:r>
          </w:p>
        </w:tc>
        <w:tc>
          <w:tcPr>
            <w:tcW w:w="2266" w:type="dxa"/>
            <w:tcBorders>
              <w:top w:val="single" w:sz="6" w:space="0" w:color="auto"/>
            </w:tcBorders>
          </w:tcPr>
          <w:p w14:paraId="1E14BBF7" w14:textId="43805CEF" w:rsidR="009327E3" w:rsidRDefault="009327E3" w:rsidP="00EC7EC8">
            <w:pPr>
              <w:jc w:val="center"/>
              <w:rPr>
                <w:rFonts w:cs="Arial"/>
              </w:rPr>
            </w:pPr>
            <w:r>
              <w:rPr>
                <w:rFonts w:cs="Arial"/>
              </w:rPr>
              <w:t>65 %</w:t>
            </w:r>
          </w:p>
        </w:tc>
        <w:tc>
          <w:tcPr>
            <w:tcW w:w="2266" w:type="dxa"/>
            <w:tcBorders>
              <w:top w:val="single" w:sz="6" w:space="0" w:color="auto"/>
            </w:tcBorders>
          </w:tcPr>
          <w:p w14:paraId="1C7BC5FA" w14:textId="1B636700" w:rsidR="009327E3" w:rsidRDefault="009327E3" w:rsidP="00EC7EC8">
            <w:pPr>
              <w:jc w:val="center"/>
              <w:rPr>
                <w:rFonts w:cs="Arial"/>
              </w:rPr>
            </w:pPr>
            <w:r>
              <w:rPr>
                <w:rFonts w:cs="Arial"/>
              </w:rPr>
              <w:t>100 %</w:t>
            </w:r>
          </w:p>
        </w:tc>
      </w:tr>
      <w:tr w:rsidR="009327E3" w14:paraId="5ADB74DB" w14:textId="77777777" w:rsidTr="00031E80">
        <w:tc>
          <w:tcPr>
            <w:tcW w:w="2265" w:type="dxa"/>
            <w:tcBorders>
              <w:right w:val="single" w:sz="6" w:space="0" w:color="auto"/>
            </w:tcBorders>
          </w:tcPr>
          <w:p w14:paraId="2BC98F21" w14:textId="453FEA93" w:rsidR="009327E3" w:rsidRDefault="009327E3" w:rsidP="00906B7F">
            <w:pPr>
              <w:jc w:val="center"/>
              <w:rPr>
                <w:rFonts w:cs="Arial"/>
              </w:rPr>
            </w:pPr>
            <w:r>
              <w:rPr>
                <w:rFonts w:cs="Arial"/>
              </w:rPr>
              <w:t>Zyklenzahl</w:t>
            </w:r>
          </w:p>
        </w:tc>
        <w:tc>
          <w:tcPr>
            <w:tcW w:w="2265" w:type="dxa"/>
            <w:tcBorders>
              <w:left w:val="single" w:sz="6" w:space="0" w:color="auto"/>
            </w:tcBorders>
          </w:tcPr>
          <w:p w14:paraId="6E84B89B" w14:textId="109CF48B" w:rsidR="009327E3" w:rsidRDefault="009327E3" w:rsidP="00EC7EC8">
            <w:pPr>
              <w:jc w:val="center"/>
              <w:rPr>
                <w:rFonts w:cs="Arial"/>
              </w:rPr>
            </w:pPr>
            <w:r>
              <w:rPr>
                <w:rFonts w:cs="Arial"/>
              </w:rPr>
              <w:t>500-600</w:t>
            </w:r>
          </w:p>
        </w:tc>
        <w:tc>
          <w:tcPr>
            <w:tcW w:w="2266" w:type="dxa"/>
          </w:tcPr>
          <w:p w14:paraId="74AB076B" w14:textId="59705013" w:rsidR="009327E3" w:rsidRDefault="009327E3" w:rsidP="00EC7EC8">
            <w:pPr>
              <w:jc w:val="center"/>
              <w:rPr>
                <w:rFonts w:cs="Arial"/>
              </w:rPr>
            </w:pPr>
            <w:r>
              <w:rPr>
                <w:rFonts w:cs="Arial"/>
              </w:rPr>
              <w:t>700-800</w:t>
            </w:r>
          </w:p>
        </w:tc>
        <w:tc>
          <w:tcPr>
            <w:tcW w:w="2266" w:type="dxa"/>
          </w:tcPr>
          <w:p w14:paraId="6048907A" w14:textId="7CCB22CE" w:rsidR="009327E3" w:rsidRDefault="009327E3" w:rsidP="00EC7EC8">
            <w:pPr>
              <w:jc w:val="center"/>
              <w:rPr>
                <w:rFonts w:cs="Arial"/>
              </w:rPr>
            </w:pPr>
            <w:r>
              <w:rPr>
                <w:rFonts w:cs="Arial"/>
              </w:rPr>
              <w:t>mind. 4000 (80 %</w:t>
            </w:r>
            <w:r w:rsidR="00906B7F">
              <w:rPr>
                <w:rFonts w:cs="Arial"/>
              </w:rPr>
              <w:t xml:space="preserve"> </w:t>
            </w:r>
            <w:proofErr w:type="spellStart"/>
            <w:r>
              <w:rPr>
                <w:rFonts w:cs="Arial"/>
              </w:rPr>
              <w:t>DoD</w:t>
            </w:r>
            <w:proofErr w:type="spellEnd"/>
            <w:r>
              <w:rPr>
                <w:rFonts w:cs="Arial"/>
              </w:rPr>
              <w:t>)</w:t>
            </w:r>
          </w:p>
        </w:tc>
      </w:tr>
      <w:tr w:rsidR="009327E3" w14:paraId="519A2998" w14:textId="77777777" w:rsidTr="00031E80">
        <w:tc>
          <w:tcPr>
            <w:tcW w:w="2265" w:type="dxa"/>
            <w:tcBorders>
              <w:right w:val="single" w:sz="6" w:space="0" w:color="auto"/>
            </w:tcBorders>
          </w:tcPr>
          <w:p w14:paraId="301EDBE9" w14:textId="42029120" w:rsidR="009327E3" w:rsidRDefault="009327E3" w:rsidP="00906B7F">
            <w:pPr>
              <w:jc w:val="center"/>
              <w:rPr>
                <w:rFonts w:cs="Arial"/>
              </w:rPr>
            </w:pPr>
            <w:r>
              <w:rPr>
                <w:rFonts w:cs="Arial"/>
              </w:rPr>
              <w:t>Gewicht (kg/kWh)</w:t>
            </w:r>
          </w:p>
        </w:tc>
        <w:tc>
          <w:tcPr>
            <w:tcW w:w="2265" w:type="dxa"/>
            <w:tcBorders>
              <w:left w:val="single" w:sz="6" w:space="0" w:color="auto"/>
            </w:tcBorders>
          </w:tcPr>
          <w:p w14:paraId="2AE75821" w14:textId="5DAF4772" w:rsidR="009327E3" w:rsidRDefault="009327E3" w:rsidP="00EC7EC8">
            <w:pPr>
              <w:jc w:val="center"/>
              <w:rPr>
                <w:rFonts w:cs="Arial"/>
              </w:rPr>
            </w:pPr>
            <w:r>
              <w:rPr>
                <w:rFonts w:cs="Arial"/>
              </w:rPr>
              <w:t>25-35</w:t>
            </w:r>
          </w:p>
        </w:tc>
        <w:tc>
          <w:tcPr>
            <w:tcW w:w="2266" w:type="dxa"/>
          </w:tcPr>
          <w:p w14:paraId="082CC5B4" w14:textId="482C0A99" w:rsidR="009327E3" w:rsidRDefault="009327E3" w:rsidP="00EC7EC8">
            <w:pPr>
              <w:jc w:val="center"/>
              <w:rPr>
                <w:rFonts w:cs="Arial"/>
              </w:rPr>
            </w:pPr>
            <w:r>
              <w:rPr>
                <w:rFonts w:cs="Arial"/>
              </w:rPr>
              <w:t>25-35</w:t>
            </w:r>
          </w:p>
        </w:tc>
        <w:tc>
          <w:tcPr>
            <w:tcW w:w="2266" w:type="dxa"/>
          </w:tcPr>
          <w:p w14:paraId="38A94A75" w14:textId="45713D4F" w:rsidR="009327E3" w:rsidRDefault="009327E3" w:rsidP="00EC7EC8">
            <w:pPr>
              <w:jc w:val="center"/>
              <w:rPr>
                <w:rFonts w:cs="Arial"/>
              </w:rPr>
            </w:pPr>
            <w:r>
              <w:rPr>
                <w:rFonts w:cs="Arial"/>
              </w:rPr>
              <w:t>8-10</w:t>
            </w:r>
          </w:p>
        </w:tc>
      </w:tr>
      <w:tr w:rsidR="009327E3" w14:paraId="08928CE1" w14:textId="77777777" w:rsidTr="00031E80">
        <w:tc>
          <w:tcPr>
            <w:tcW w:w="2265" w:type="dxa"/>
            <w:tcBorders>
              <w:right w:val="single" w:sz="6" w:space="0" w:color="auto"/>
            </w:tcBorders>
          </w:tcPr>
          <w:p w14:paraId="223A83D0" w14:textId="15C9CDA9" w:rsidR="009327E3" w:rsidRDefault="009327E3" w:rsidP="00906B7F">
            <w:pPr>
              <w:jc w:val="center"/>
              <w:rPr>
                <w:rFonts w:cs="Arial"/>
              </w:rPr>
            </w:pPr>
            <w:r>
              <w:rPr>
                <w:rFonts w:cs="Arial"/>
              </w:rPr>
              <w:t>Temperaturbereich</w:t>
            </w:r>
          </w:p>
        </w:tc>
        <w:tc>
          <w:tcPr>
            <w:tcW w:w="2265" w:type="dxa"/>
            <w:tcBorders>
              <w:left w:val="single" w:sz="6" w:space="0" w:color="auto"/>
            </w:tcBorders>
          </w:tcPr>
          <w:p w14:paraId="39DF8300" w14:textId="1A1020C0" w:rsidR="009327E3" w:rsidRDefault="009327E3" w:rsidP="00EC7EC8">
            <w:pPr>
              <w:jc w:val="center"/>
              <w:rPr>
                <w:rFonts w:cs="Arial"/>
              </w:rPr>
            </w:pPr>
            <w:r>
              <w:rPr>
                <w:rFonts w:cs="Arial"/>
              </w:rPr>
              <w:t>-20 bis +40 °C</w:t>
            </w:r>
          </w:p>
        </w:tc>
        <w:tc>
          <w:tcPr>
            <w:tcW w:w="2266" w:type="dxa"/>
          </w:tcPr>
          <w:p w14:paraId="4EB178EE" w14:textId="59439A2B" w:rsidR="009327E3" w:rsidRDefault="009327E3" w:rsidP="00EC7EC8">
            <w:pPr>
              <w:jc w:val="center"/>
              <w:rPr>
                <w:rFonts w:cs="Arial"/>
              </w:rPr>
            </w:pPr>
            <w:r>
              <w:rPr>
                <w:rFonts w:cs="Arial"/>
              </w:rPr>
              <w:t>-20 bis +40 °C</w:t>
            </w:r>
          </w:p>
        </w:tc>
        <w:tc>
          <w:tcPr>
            <w:tcW w:w="2266" w:type="dxa"/>
          </w:tcPr>
          <w:p w14:paraId="09792BD0" w14:textId="72320055" w:rsidR="009327E3" w:rsidRDefault="009327E3" w:rsidP="00EC7EC8">
            <w:pPr>
              <w:jc w:val="center"/>
              <w:rPr>
                <w:rFonts w:cs="Arial"/>
              </w:rPr>
            </w:pPr>
            <w:r>
              <w:rPr>
                <w:rFonts w:cs="Arial"/>
              </w:rPr>
              <w:t>-20 bis +60 °C</w:t>
            </w:r>
          </w:p>
        </w:tc>
      </w:tr>
      <w:tr w:rsidR="009327E3" w14:paraId="03B425A2" w14:textId="77777777" w:rsidTr="00031E80">
        <w:tc>
          <w:tcPr>
            <w:tcW w:w="2265" w:type="dxa"/>
            <w:tcBorders>
              <w:right w:val="single" w:sz="6" w:space="0" w:color="auto"/>
            </w:tcBorders>
          </w:tcPr>
          <w:p w14:paraId="79333DB2" w14:textId="52FEF779" w:rsidR="009327E3" w:rsidRDefault="009327E3" w:rsidP="00906B7F">
            <w:pPr>
              <w:jc w:val="center"/>
              <w:rPr>
                <w:rFonts w:cs="Arial"/>
              </w:rPr>
            </w:pPr>
            <w:r>
              <w:rPr>
                <w:rFonts w:cs="Arial"/>
              </w:rPr>
              <w:t>BMS erforderlich</w:t>
            </w:r>
          </w:p>
        </w:tc>
        <w:tc>
          <w:tcPr>
            <w:tcW w:w="2265" w:type="dxa"/>
            <w:tcBorders>
              <w:left w:val="single" w:sz="6" w:space="0" w:color="auto"/>
            </w:tcBorders>
          </w:tcPr>
          <w:p w14:paraId="3DD2CB14" w14:textId="331F2306" w:rsidR="009327E3" w:rsidRDefault="009327E3" w:rsidP="00EC7EC8">
            <w:pPr>
              <w:jc w:val="center"/>
              <w:rPr>
                <w:rFonts w:cs="Arial"/>
              </w:rPr>
            </w:pPr>
            <w:r>
              <w:rPr>
                <w:rFonts w:cs="Arial"/>
              </w:rPr>
              <w:t>Nein</w:t>
            </w:r>
          </w:p>
        </w:tc>
        <w:tc>
          <w:tcPr>
            <w:tcW w:w="2266" w:type="dxa"/>
          </w:tcPr>
          <w:p w14:paraId="5AC58A04" w14:textId="7DEAA336" w:rsidR="009327E3" w:rsidRDefault="009327E3" w:rsidP="00EC7EC8">
            <w:pPr>
              <w:jc w:val="center"/>
              <w:rPr>
                <w:rFonts w:cs="Arial"/>
              </w:rPr>
            </w:pPr>
            <w:r>
              <w:rPr>
                <w:rFonts w:cs="Arial"/>
              </w:rPr>
              <w:t>Nein</w:t>
            </w:r>
          </w:p>
        </w:tc>
        <w:tc>
          <w:tcPr>
            <w:tcW w:w="2266" w:type="dxa"/>
          </w:tcPr>
          <w:p w14:paraId="674CADCB" w14:textId="217DE271" w:rsidR="009327E3" w:rsidRDefault="009327E3" w:rsidP="00EC7EC8">
            <w:pPr>
              <w:jc w:val="center"/>
              <w:rPr>
                <w:rFonts w:cs="Arial"/>
              </w:rPr>
            </w:pPr>
            <w:r>
              <w:rPr>
                <w:rFonts w:cs="Arial"/>
              </w:rPr>
              <w:t>Ja</w:t>
            </w:r>
            <w:r w:rsidR="004C7082">
              <w:rPr>
                <w:rFonts w:cs="Arial"/>
              </w:rPr>
              <w:t xml:space="preserve"> (integriert)</w:t>
            </w:r>
          </w:p>
        </w:tc>
      </w:tr>
      <w:tr w:rsidR="009327E3" w14:paraId="0718BED3" w14:textId="77777777" w:rsidTr="00031E80">
        <w:tc>
          <w:tcPr>
            <w:tcW w:w="2265" w:type="dxa"/>
            <w:tcBorders>
              <w:right w:val="single" w:sz="6" w:space="0" w:color="auto"/>
            </w:tcBorders>
          </w:tcPr>
          <w:p w14:paraId="31146602" w14:textId="25240DC3" w:rsidR="009327E3" w:rsidRDefault="009327E3" w:rsidP="00906B7F">
            <w:pPr>
              <w:jc w:val="center"/>
              <w:rPr>
                <w:rFonts w:cs="Arial"/>
              </w:rPr>
            </w:pPr>
            <w:r>
              <w:rPr>
                <w:rFonts w:cs="Arial"/>
              </w:rPr>
              <w:t>Lebensdauer</w:t>
            </w:r>
          </w:p>
        </w:tc>
        <w:tc>
          <w:tcPr>
            <w:tcW w:w="2265" w:type="dxa"/>
            <w:tcBorders>
              <w:left w:val="single" w:sz="6" w:space="0" w:color="auto"/>
            </w:tcBorders>
          </w:tcPr>
          <w:p w14:paraId="769A305E" w14:textId="737B9DDF" w:rsidR="009327E3" w:rsidRDefault="009327E3" w:rsidP="00EC7EC8">
            <w:pPr>
              <w:jc w:val="center"/>
              <w:rPr>
                <w:rFonts w:cs="Arial"/>
              </w:rPr>
            </w:pPr>
            <w:r>
              <w:rPr>
                <w:rFonts w:cs="Arial"/>
              </w:rPr>
              <w:t>ca. 5 Jahre</w:t>
            </w:r>
          </w:p>
        </w:tc>
        <w:tc>
          <w:tcPr>
            <w:tcW w:w="2266" w:type="dxa"/>
          </w:tcPr>
          <w:p w14:paraId="143E7798" w14:textId="21D82734" w:rsidR="009327E3" w:rsidRDefault="009327E3" w:rsidP="00EC7EC8">
            <w:pPr>
              <w:jc w:val="center"/>
              <w:rPr>
                <w:rFonts w:cs="Arial"/>
              </w:rPr>
            </w:pPr>
            <w:r>
              <w:rPr>
                <w:rFonts w:cs="Arial"/>
              </w:rPr>
              <w:t>ca. 5 Jahre</w:t>
            </w:r>
          </w:p>
        </w:tc>
        <w:tc>
          <w:tcPr>
            <w:tcW w:w="2266" w:type="dxa"/>
          </w:tcPr>
          <w:p w14:paraId="3B7EB5FF" w14:textId="02E3A209" w:rsidR="00105ED7" w:rsidRDefault="009327E3" w:rsidP="00105ED7">
            <w:pPr>
              <w:jc w:val="center"/>
              <w:rPr>
                <w:rFonts w:cs="Arial"/>
              </w:rPr>
            </w:pPr>
            <w:r>
              <w:rPr>
                <w:rFonts w:cs="Arial"/>
              </w:rPr>
              <w:t>über 10 Jahre</w:t>
            </w:r>
          </w:p>
        </w:tc>
      </w:tr>
      <w:tr w:rsidR="00105ED7" w14:paraId="227F5C76" w14:textId="77777777" w:rsidTr="00031E80">
        <w:tc>
          <w:tcPr>
            <w:tcW w:w="2265" w:type="dxa"/>
            <w:tcBorders>
              <w:right w:val="single" w:sz="6" w:space="0" w:color="auto"/>
            </w:tcBorders>
          </w:tcPr>
          <w:p w14:paraId="17517E4A" w14:textId="08CC8D86" w:rsidR="00105ED7" w:rsidRDefault="00105ED7" w:rsidP="00105ED7">
            <w:pPr>
              <w:jc w:val="center"/>
              <w:rPr>
                <w:rFonts w:cs="Arial"/>
              </w:rPr>
            </w:pPr>
            <w:r>
              <w:rPr>
                <w:rFonts w:cs="Arial"/>
              </w:rPr>
              <w:t>Laden bei Frost (&lt;0 °C)</w:t>
            </w:r>
          </w:p>
        </w:tc>
        <w:tc>
          <w:tcPr>
            <w:tcW w:w="2265" w:type="dxa"/>
            <w:tcBorders>
              <w:left w:val="single" w:sz="6" w:space="0" w:color="auto"/>
            </w:tcBorders>
          </w:tcPr>
          <w:p w14:paraId="2C66A7AA" w14:textId="481E734B" w:rsidR="00105ED7" w:rsidRDefault="00105ED7" w:rsidP="00105ED7">
            <w:pPr>
              <w:jc w:val="center"/>
              <w:rPr>
                <w:rFonts w:cs="Arial"/>
              </w:rPr>
            </w:pPr>
            <w:r>
              <w:rPr>
                <w:rFonts w:cs="Arial"/>
              </w:rPr>
              <w:t>Ja (-20 bis +40 °C)</w:t>
            </w:r>
          </w:p>
        </w:tc>
        <w:tc>
          <w:tcPr>
            <w:tcW w:w="2266" w:type="dxa"/>
          </w:tcPr>
          <w:p w14:paraId="793AE2DF" w14:textId="18C5901F" w:rsidR="00105ED7" w:rsidRDefault="00105ED7" w:rsidP="00105ED7">
            <w:pPr>
              <w:jc w:val="center"/>
              <w:rPr>
                <w:rFonts w:cs="Arial"/>
              </w:rPr>
            </w:pPr>
            <w:r>
              <w:rPr>
                <w:rFonts w:cs="Arial"/>
              </w:rPr>
              <w:t>Ja (-20 bis +40 °C)</w:t>
            </w:r>
          </w:p>
        </w:tc>
        <w:tc>
          <w:tcPr>
            <w:tcW w:w="2266" w:type="dxa"/>
          </w:tcPr>
          <w:p w14:paraId="631E751A" w14:textId="0F43E4A2" w:rsidR="00105ED7" w:rsidRDefault="00105ED7" w:rsidP="00105ED7">
            <w:pPr>
              <w:jc w:val="center"/>
              <w:rPr>
                <w:rFonts w:cs="Arial"/>
              </w:rPr>
            </w:pPr>
            <w:r>
              <w:rPr>
                <w:rFonts w:cs="Arial"/>
              </w:rPr>
              <w:t>Nein (max. 0 °C)</w:t>
            </w:r>
          </w:p>
        </w:tc>
      </w:tr>
      <w:tr w:rsidR="00105ED7" w14:paraId="51305968" w14:textId="77777777" w:rsidTr="00031E80">
        <w:tc>
          <w:tcPr>
            <w:tcW w:w="2265" w:type="dxa"/>
            <w:tcBorders>
              <w:right w:val="single" w:sz="6" w:space="0" w:color="auto"/>
            </w:tcBorders>
          </w:tcPr>
          <w:p w14:paraId="0B0AD192" w14:textId="32AD03BD" w:rsidR="00105ED7" w:rsidRDefault="00105ED7" w:rsidP="00105ED7">
            <w:pPr>
              <w:jc w:val="center"/>
              <w:rPr>
                <w:rFonts w:cs="Arial"/>
              </w:rPr>
            </w:pPr>
            <w:r>
              <w:rPr>
                <w:rFonts w:cs="Arial"/>
              </w:rPr>
              <w:t>Ganzjähriger Outdoor-Betrieb ohne Heizung</w:t>
            </w:r>
          </w:p>
        </w:tc>
        <w:tc>
          <w:tcPr>
            <w:tcW w:w="2265" w:type="dxa"/>
            <w:tcBorders>
              <w:left w:val="single" w:sz="6" w:space="0" w:color="auto"/>
            </w:tcBorders>
          </w:tcPr>
          <w:p w14:paraId="39167215" w14:textId="5C8BEC28" w:rsidR="00105ED7" w:rsidRDefault="00105ED7" w:rsidP="00105ED7">
            <w:pPr>
              <w:jc w:val="center"/>
              <w:rPr>
                <w:rFonts w:cs="Arial"/>
              </w:rPr>
            </w:pPr>
            <w:r>
              <w:rPr>
                <w:rFonts w:cs="Arial"/>
              </w:rPr>
              <w:t>Möglich</w:t>
            </w:r>
          </w:p>
        </w:tc>
        <w:tc>
          <w:tcPr>
            <w:tcW w:w="2266" w:type="dxa"/>
          </w:tcPr>
          <w:p w14:paraId="2D235144" w14:textId="717BD9B6" w:rsidR="00105ED7" w:rsidRDefault="00105ED7" w:rsidP="00105ED7">
            <w:pPr>
              <w:jc w:val="center"/>
              <w:rPr>
                <w:rFonts w:cs="Arial"/>
              </w:rPr>
            </w:pPr>
            <w:r>
              <w:rPr>
                <w:rFonts w:cs="Arial"/>
              </w:rPr>
              <w:t>Möglich</w:t>
            </w:r>
          </w:p>
        </w:tc>
        <w:tc>
          <w:tcPr>
            <w:tcW w:w="2266" w:type="dxa"/>
          </w:tcPr>
          <w:p w14:paraId="3EF17C0A" w14:textId="0F1B94F8" w:rsidR="00105ED7" w:rsidRDefault="00105ED7" w:rsidP="00105ED7">
            <w:pPr>
              <w:jc w:val="center"/>
              <w:rPr>
                <w:rFonts w:cs="Arial"/>
              </w:rPr>
            </w:pPr>
            <w:r>
              <w:rPr>
                <w:rFonts w:cs="Arial"/>
              </w:rPr>
              <w:t>LT-Serie erforderlich</w:t>
            </w:r>
          </w:p>
        </w:tc>
      </w:tr>
      <w:tr w:rsidR="00105ED7" w14:paraId="3A9CAE3D" w14:textId="77777777" w:rsidTr="00031E80">
        <w:tc>
          <w:tcPr>
            <w:tcW w:w="2265" w:type="dxa"/>
            <w:tcBorders>
              <w:right w:val="single" w:sz="6" w:space="0" w:color="auto"/>
            </w:tcBorders>
          </w:tcPr>
          <w:p w14:paraId="46E2D973" w14:textId="75487406" w:rsidR="00105ED7" w:rsidRDefault="00105ED7" w:rsidP="00105ED7">
            <w:pPr>
              <w:jc w:val="center"/>
              <w:rPr>
                <w:rFonts w:cs="Arial"/>
              </w:rPr>
            </w:pPr>
            <w:r>
              <w:rPr>
                <w:rFonts w:cs="Arial"/>
              </w:rPr>
              <w:t>Betrieb mit leistungsstarken Verbrauchern</w:t>
            </w:r>
          </w:p>
        </w:tc>
        <w:tc>
          <w:tcPr>
            <w:tcW w:w="2265" w:type="dxa"/>
            <w:tcBorders>
              <w:left w:val="single" w:sz="6" w:space="0" w:color="auto"/>
            </w:tcBorders>
          </w:tcPr>
          <w:p w14:paraId="07BCF57C" w14:textId="1A91B44A" w:rsidR="00105ED7" w:rsidRDefault="00105ED7" w:rsidP="00105ED7">
            <w:pPr>
              <w:jc w:val="center"/>
              <w:rPr>
                <w:rFonts w:cs="Arial"/>
              </w:rPr>
            </w:pPr>
            <w:r>
              <w:rPr>
                <w:rFonts w:cs="Arial"/>
              </w:rPr>
              <w:t>Ja</w:t>
            </w:r>
          </w:p>
        </w:tc>
        <w:tc>
          <w:tcPr>
            <w:tcW w:w="2266" w:type="dxa"/>
          </w:tcPr>
          <w:p w14:paraId="77224E51" w14:textId="60C79362" w:rsidR="00105ED7" w:rsidRDefault="00105ED7" w:rsidP="00105ED7">
            <w:pPr>
              <w:jc w:val="center"/>
              <w:rPr>
                <w:rFonts w:cs="Arial"/>
              </w:rPr>
            </w:pPr>
            <w:r>
              <w:rPr>
                <w:rFonts w:cs="Arial"/>
              </w:rPr>
              <w:t>Nein (verkürzt Lebensdauer)</w:t>
            </w:r>
          </w:p>
        </w:tc>
        <w:tc>
          <w:tcPr>
            <w:tcW w:w="2266" w:type="dxa"/>
          </w:tcPr>
          <w:p w14:paraId="7A236312" w14:textId="0E237467" w:rsidR="00105ED7" w:rsidRDefault="00105ED7" w:rsidP="00FF4DC9">
            <w:pPr>
              <w:keepNext/>
              <w:jc w:val="center"/>
              <w:rPr>
                <w:rFonts w:cs="Arial"/>
              </w:rPr>
            </w:pPr>
            <w:r>
              <w:rPr>
                <w:rFonts w:cs="Arial"/>
              </w:rPr>
              <w:t>Ja</w:t>
            </w:r>
          </w:p>
        </w:tc>
      </w:tr>
    </w:tbl>
    <w:p w14:paraId="16927DAB" w14:textId="73CCC010" w:rsidR="00FF4DC9" w:rsidRDefault="00FF4DC9">
      <w:pPr>
        <w:pStyle w:val="Beschriftung"/>
      </w:pPr>
      <w:r>
        <w:br/>
      </w:r>
      <w:bookmarkStart w:id="22" w:name="_Toc222767574"/>
      <w:r>
        <w:t xml:space="preserve">Tabelle </w:t>
      </w:r>
      <w:r>
        <w:fldChar w:fldCharType="begin"/>
      </w:r>
      <w:r>
        <w:instrText xml:space="preserve"> SEQ Tabelle \* ARABIC </w:instrText>
      </w:r>
      <w:r>
        <w:fldChar w:fldCharType="separate"/>
      </w:r>
      <w:r w:rsidR="009E3891">
        <w:rPr>
          <w:noProof/>
        </w:rPr>
        <w:t>1</w:t>
      </w:r>
      <w:r>
        <w:fldChar w:fldCharType="end"/>
      </w:r>
      <w:r>
        <w:t>: Technischer Vergleich von AGM, Gel und LiFePO4 Batterien</w:t>
      </w:r>
      <w:bookmarkEnd w:id="22"/>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B1A6DCE"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604D04">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604D04" w:rsidRPr="00604D04">
        <w:rPr>
          <w:rFonts w:ascii="Aptos" w:hAnsi="Aptos"/>
        </w:rPr>
        <w:t>[13]</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A76893">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A76893">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A76893">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97D4DAA" w14:textId="77777777" w:rsidR="004C7082" w:rsidRDefault="004C7082" w:rsidP="003D6115">
      <w:pPr>
        <w:ind w:left="708"/>
        <w:jc w:val="both"/>
        <w:rPr>
          <w:rFonts w:cs="Arial"/>
        </w:rPr>
      </w:pPr>
    </w:p>
    <w:p w14:paraId="0C964B0C" w14:textId="77777777" w:rsidR="004C7082" w:rsidRDefault="004C7082" w:rsidP="003D6115">
      <w:pPr>
        <w:ind w:left="708"/>
        <w:jc w:val="both"/>
        <w:rPr>
          <w:rFonts w:cs="Arial"/>
        </w:rPr>
      </w:pPr>
    </w:p>
    <w:p w14:paraId="6D692D8F" w14:textId="7858A6CF" w:rsidR="004C7082" w:rsidRPr="00363126" w:rsidRDefault="00363126" w:rsidP="00B1674E">
      <w:pPr>
        <w:jc w:val="both"/>
        <w:rPr>
          <w:rStyle w:val="berschrift1Zchn"/>
        </w:rPr>
      </w:pPr>
      <w:bookmarkStart w:id="23" w:name="_Toc222767612"/>
      <w:r w:rsidRPr="00363126">
        <w:rPr>
          <w:rStyle w:val="berschrift1Zchn"/>
        </w:rPr>
        <w:t>4.6 Integration und Konfiguration des Victron-Energ</w:t>
      </w:r>
      <w:r>
        <w:rPr>
          <w:rStyle w:val="berschrift1Zchn"/>
        </w:rPr>
        <w:t>y</w:t>
      </w:r>
      <w:r w:rsidRPr="00363126">
        <w:rPr>
          <w:rStyle w:val="berschrift1Zchn"/>
        </w:rPr>
        <w:t>-Monitoring</w:t>
      </w:r>
      <w:r>
        <w:rPr>
          <w:rStyle w:val="berschrift1Zchn"/>
        </w:rPr>
        <w:t>-S</w:t>
      </w:r>
      <w:r w:rsidRPr="00363126">
        <w:rPr>
          <w:rStyle w:val="berschrift1Zchn"/>
        </w:rPr>
        <w:t>ystems</w:t>
      </w:r>
      <w:bookmarkEnd w:id="23"/>
    </w:p>
    <w:p w14:paraId="4A370675" w14:textId="51EB9953" w:rsidR="00310E86" w:rsidRDefault="00060741" w:rsidP="00A871F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sidR="00105A36">
        <w:rPr>
          <w:rFonts w:cs="Arial"/>
        </w:rPr>
        <w:t> </w:t>
      </w:r>
      <w:r w:rsidRPr="00060741">
        <w:rPr>
          <w:rFonts w:cs="Arial"/>
        </w:rPr>
        <w:t>A und den MultiPlus 12/800 über gerätespezifische Schnittstellen und stellt die erfassten Messdaten lokal sowie über das Netzwerk bereit.</w:t>
      </w:r>
    </w:p>
    <w:p w14:paraId="122065E5" w14:textId="1763F640" w:rsidR="00B1674E" w:rsidRDefault="00B1674E" w:rsidP="00B1674E">
      <w:pPr>
        <w:pStyle w:val="berschrift2"/>
      </w:pPr>
      <w:bookmarkStart w:id="24" w:name="_Toc222767613"/>
      <w:r>
        <w:t>4.6.1 Systemarchitektur und Kommunikationsschnittstellen</w:t>
      </w:r>
      <w:bookmarkEnd w:id="24"/>
    </w:p>
    <w:p w14:paraId="2B469665" w14:textId="77777777" w:rsidR="00060741" w:rsidRPr="00060741" w:rsidRDefault="00060741" w:rsidP="00060741">
      <w:pPr>
        <w:ind w:left="708"/>
        <w:jc w:val="both"/>
        <w:rPr>
          <w:rFonts w:cs="Arial"/>
        </w:rPr>
      </w:pPr>
      <w:r w:rsidRPr="00060741">
        <w:rPr>
          <w:rFonts w:cs="Arial"/>
        </w:rPr>
        <w:t xml:space="preserve">Die Anbindung der Systemkomponenten erfolgt über zwei gerätespezifische Schnittstellen: </w:t>
      </w:r>
      <w:proofErr w:type="spellStart"/>
      <w:r w:rsidRPr="00060741">
        <w:rPr>
          <w:rFonts w:cs="Arial"/>
        </w:rPr>
        <w:t>VE.Direct</w:t>
      </w:r>
      <w:proofErr w:type="spellEnd"/>
      <w:r w:rsidRPr="00060741">
        <w:rPr>
          <w:rFonts w:cs="Arial"/>
        </w:rPr>
        <w:t xml:space="preserve"> und </w:t>
      </w:r>
      <w:proofErr w:type="spellStart"/>
      <w:r w:rsidRPr="00060741">
        <w:rPr>
          <w:rFonts w:cs="Arial"/>
        </w:rPr>
        <w:t>VE.Bus</w:t>
      </w:r>
      <w:proofErr w:type="spellEnd"/>
      <w:r w:rsidRPr="00060741">
        <w:rPr>
          <w:rFonts w:cs="Arial"/>
        </w:rPr>
        <w:t>.</w:t>
      </w:r>
    </w:p>
    <w:p w14:paraId="4E047044" w14:textId="121A8655" w:rsidR="00060741" w:rsidRPr="00060741" w:rsidRDefault="00060741" w:rsidP="00060741">
      <w:pPr>
        <w:ind w:left="708"/>
        <w:jc w:val="both"/>
        <w:rPr>
          <w:rFonts w:cs="Arial"/>
        </w:rPr>
      </w:pPr>
      <w:r w:rsidRPr="00060741">
        <w:rPr>
          <w:rFonts w:cs="Arial"/>
        </w:rPr>
        <w:t>Der SmartShunt 500</w:t>
      </w:r>
      <w:r w:rsidR="00105A36">
        <w:rPr>
          <w:rFonts w:cs="Arial"/>
        </w:rPr>
        <w:t> </w:t>
      </w:r>
      <w:r w:rsidRPr="00060741">
        <w:rPr>
          <w:rFonts w:cs="Arial"/>
        </w:rPr>
        <w:t xml:space="preserve">A ist über </w:t>
      </w:r>
      <w:proofErr w:type="spellStart"/>
      <w:r w:rsidRPr="00060741">
        <w:rPr>
          <w:rFonts w:cs="Arial"/>
        </w:rPr>
        <w:t>VE.Direct</w:t>
      </w:r>
      <w:proofErr w:type="spellEnd"/>
      <w:r w:rsidRPr="00060741">
        <w:rPr>
          <w:rFonts w:cs="Arial"/>
        </w:rPr>
        <w:t xml:space="preserve"> angebunden. Über diese Punkt-zu-Punkt-Schnittstelle werden ausschließlich Batteriedaten wie Spannung, Strom und Ladezustand an den Cerbo GX übertragen</w:t>
      </w:r>
      <w:r w:rsidR="00222C03">
        <w:rPr>
          <w:rFonts w:cs="Arial"/>
        </w:rPr>
        <w:t xml:space="preserve"> </w:t>
      </w:r>
      <w:r w:rsidR="00222C03">
        <w:rPr>
          <w:rFonts w:cs="Arial"/>
        </w:rPr>
        <w:fldChar w:fldCharType="begin"/>
      </w:r>
      <w:r w:rsidR="00222C03">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222C03">
        <w:rPr>
          <w:rFonts w:cs="Arial"/>
        </w:rPr>
        <w:fldChar w:fldCharType="separate"/>
      </w:r>
      <w:r w:rsidR="00222C03" w:rsidRPr="00222C03">
        <w:rPr>
          <w:rFonts w:ascii="Aptos" w:hAnsi="Aptos"/>
        </w:rPr>
        <w:t>[7][15]</w:t>
      </w:r>
      <w:r w:rsidR="00222C03">
        <w:rPr>
          <w:rFonts w:cs="Arial"/>
        </w:rPr>
        <w:fldChar w:fldCharType="end"/>
      </w:r>
      <w:r w:rsidRPr="00060741">
        <w:rPr>
          <w:rFonts w:cs="Arial"/>
        </w:rPr>
        <w:t xml:space="preserve">. Der Cerbo GX verfügt über drei galvanisch isolierte </w:t>
      </w:r>
      <w:proofErr w:type="spellStart"/>
      <w:r w:rsidRPr="00060741">
        <w:rPr>
          <w:rFonts w:cs="Arial"/>
        </w:rPr>
        <w:t>VE.Direct</w:t>
      </w:r>
      <w:proofErr w:type="spellEnd"/>
      <w:r w:rsidRPr="00060741">
        <w:rPr>
          <w:rFonts w:cs="Arial"/>
        </w:rPr>
        <w:t>-Anschlüsse</w:t>
      </w:r>
      <w:r w:rsidR="000C768E">
        <w:rPr>
          <w:rFonts w:cs="Arial"/>
        </w:rPr>
        <w:t xml:space="preserve">, </w:t>
      </w:r>
      <w:r w:rsidR="006F3162">
        <w:rPr>
          <w:rFonts w:cs="Arial"/>
        </w:rPr>
        <w:t xml:space="preserve">wobei </w:t>
      </w:r>
      <w:r w:rsidR="000C768E">
        <w:rPr>
          <w:rFonts w:cs="Arial"/>
        </w:rPr>
        <w:t>d</w:t>
      </w:r>
      <w:r w:rsidR="000C768E" w:rsidRPr="000C768E">
        <w:rPr>
          <w:rFonts w:cs="Arial"/>
        </w:rPr>
        <w:t>ie galvanische Isolation der störungsarmen Signalübertragung</w:t>
      </w:r>
      <w:r w:rsidR="006F3162">
        <w:rPr>
          <w:rFonts w:cs="Arial"/>
        </w:rPr>
        <w:t xml:space="preserve"> dient</w:t>
      </w:r>
      <w:r w:rsidR="000C768E" w:rsidRPr="000C768E">
        <w:rPr>
          <w:rFonts w:cs="Arial"/>
        </w:rPr>
        <w:t xml:space="preserve"> </w:t>
      </w:r>
      <w:r w:rsidR="00222C03">
        <w:rPr>
          <w:rFonts w:cs="Arial"/>
        </w:rPr>
        <w:fldChar w:fldCharType="begin"/>
      </w:r>
      <w:r w:rsidR="00222C03">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1B53B6CC" w14:textId="5F9D2F69" w:rsidR="00060741" w:rsidRPr="00060741" w:rsidRDefault="00060741" w:rsidP="00060741">
      <w:pPr>
        <w:ind w:left="708"/>
        <w:jc w:val="both"/>
        <w:rPr>
          <w:rFonts w:cs="Arial"/>
        </w:rPr>
      </w:pPr>
      <w:r w:rsidRPr="00060741">
        <w:rPr>
          <w:rFonts w:cs="Arial"/>
        </w:rPr>
        <w:t xml:space="preserve">Der MultiPlus 12/800 ist über </w:t>
      </w:r>
      <w:proofErr w:type="spellStart"/>
      <w:r w:rsidRPr="00060741">
        <w:rPr>
          <w:rFonts w:cs="Arial"/>
        </w:rPr>
        <w:t>VE.Bus</w:t>
      </w:r>
      <w:proofErr w:type="spellEnd"/>
      <w:r w:rsidRPr="00060741">
        <w:rPr>
          <w:rFonts w:cs="Arial"/>
        </w:rPr>
        <w:t xml:space="preserve"> angebunden. </w:t>
      </w:r>
      <w:proofErr w:type="spellStart"/>
      <w:r w:rsidRPr="00060741">
        <w:rPr>
          <w:rFonts w:cs="Arial"/>
        </w:rPr>
        <w:t>VE.Bus</w:t>
      </w:r>
      <w:proofErr w:type="spellEnd"/>
      <w:r w:rsidRPr="00060741">
        <w:rPr>
          <w:rFonts w:cs="Arial"/>
        </w:rPr>
        <w:t xml:space="preserve"> ist das Protokoll, über das Wechselrichter und Ladegeräte ihre AC-Ausgänge synchronisieren und mit der Monitoring-Einheit kommunizieren </w:t>
      </w:r>
      <w:r w:rsidR="00222C03">
        <w:rPr>
          <w:rFonts w:cs="Arial"/>
        </w:rPr>
        <w:fldChar w:fldCharType="begin"/>
      </w:r>
      <w:r w:rsidR="00222C03">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sidR="00222C03">
        <w:rPr>
          <w:rFonts w:cs="Arial"/>
        </w:rPr>
        <w:fldChar w:fldCharType="separate"/>
      </w:r>
      <w:r w:rsidR="00222C03" w:rsidRPr="00222C03">
        <w:rPr>
          <w:rFonts w:ascii="Aptos" w:hAnsi="Aptos"/>
        </w:rPr>
        <w:t>[15]</w:t>
      </w:r>
      <w:r w:rsidR="00222C03">
        <w:rPr>
          <w:rFonts w:cs="Arial"/>
        </w:rPr>
        <w:fldChar w:fldCharType="end"/>
      </w:r>
      <w:r w:rsidRPr="00060741">
        <w:rPr>
          <w:rFonts w:cs="Arial"/>
        </w:rPr>
        <w:t xml:space="preserve">. Im Unterschied zu </w:t>
      </w:r>
      <w:proofErr w:type="spellStart"/>
      <w:r w:rsidRPr="00060741">
        <w:rPr>
          <w:rFonts w:cs="Arial"/>
        </w:rPr>
        <w:t>VE.Direct</w:t>
      </w:r>
      <w:proofErr w:type="spellEnd"/>
      <w:r w:rsidRPr="00060741">
        <w:rPr>
          <w:rFonts w:cs="Arial"/>
        </w:rPr>
        <w:t xml:space="preserve"> überträgt </w:t>
      </w:r>
      <w:proofErr w:type="spellStart"/>
      <w:r w:rsidRPr="00060741">
        <w:rPr>
          <w:rFonts w:cs="Arial"/>
        </w:rPr>
        <w:t>VE.Bus</w:t>
      </w:r>
      <w:proofErr w:type="spellEnd"/>
      <w:r w:rsidRPr="00060741">
        <w:rPr>
          <w:rFonts w:cs="Arial"/>
        </w:rPr>
        <w:t xml:space="preserve"> keine Batterierohwerte, sondern Gerätezustände: Wechselrichter- und Ladebetrieb, Netzstatus sowie Eingangsstrombegrenzung. Der </w:t>
      </w:r>
      <w:proofErr w:type="spellStart"/>
      <w:r w:rsidRPr="00060741">
        <w:rPr>
          <w:rFonts w:cs="Arial"/>
        </w:rPr>
        <w:t>VE.Bus</w:t>
      </w:r>
      <w:proofErr w:type="spellEnd"/>
      <w:r w:rsidRPr="00060741">
        <w:rPr>
          <w:rFonts w:cs="Arial"/>
        </w:rPr>
        <w:t xml:space="preserve">-Anschluss des Cerbo GX besteht aus zwei parallel geschalteten, galvanisch isolierten RJ45-Buchsen </w:t>
      </w:r>
      <w:r w:rsidR="00222C03">
        <w:rPr>
          <w:rFonts w:cs="Arial"/>
        </w:rPr>
        <w:fldChar w:fldCharType="begin"/>
      </w:r>
      <w:r w:rsidR="00222C03">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7678BAAE" w14:textId="4FB25019" w:rsidR="000D119C" w:rsidRPr="000D119C" w:rsidRDefault="00060741" w:rsidP="00060741">
      <w:pPr>
        <w:ind w:left="708"/>
        <w:jc w:val="both"/>
        <w:rPr>
          <w:rFonts w:cs="Arial"/>
        </w:rPr>
      </w:pPr>
      <w:r w:rsidRPr="00060741">
        <w:rPr>
          <w:rFonts w:cs="Arial"/>
        </w:rPr>
        <w:t xml:space="preserve">Für die externe Datenkommunikation verfügt der Cerbo GX über einen 10/100-RJ45-Ethernet-Anschluss sowie integriertes WLAN </w:t>
      </w:r>
      <w:r w:rsidR="00222C03">
        <w:rPr>
          <w:rFonts w:cs="Arial"/>
        </w:rPr>
        <w:fldChar w:fldCharType="begin"/>
      </w:r>
      <w:r w:rsidR="00222C03">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 Zur Datenbereitstellung wird MQTT genutzt, da dieses Protokoll eine einfachere Integration in die vorhandene Flutter-App ermöglicht als Modbus-TCP. Der Cerbo GX unterstützt Modbus-TCP zwar ebenfalls als standardisiertes Industrieprotokoll mit definierten Registeradressen</w:t>
      </w:r>
      <w:r w:rsidR="00222C03">
        <w:rPr>
          <w:rFonts w:cs="Arial"/>
        </w:rPr>
        <w:t xml:space="preserve"> </w:t>
      </w:r>
      <w:r w:rsidR="00222C03">
        <w:rPr>
          <w:rFonts w:cs="Arial"/>
        </w:rPr>
        <w:fldChar w:fldCharType="begin"/>
      </w:r>
      <w:r w:rsidR="00222C03">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sidR="00222C03">
        <w:rPr>
          <w:rFonts w:cs="Arial"/>
        </w:rPr>
        <w:fldChar w:fldCharType="separate"/>
      </w:r>
      <w:r w:rsidR="00222C03" w:rsidRPr="00222C03">
        <w:rPr>
          <w:rFonts w:ascii="Aptos" w:hAnsi="Aptos"/>
        </w:rPr>
        <w:t>[16]</w:t>
      </w:r>
      <w:r w:rsidR="00222C03">
        <w:rPr>
          <w:rFonts w:cs="Arial"/>
        </w:rPr>
        <w:fldChar w:fldCharType="end"/>
      </w:r>
      <w:r w:rsidRPr="00060741">
        <w:rPr>
          <w:rFonts w:cs="Arial"/>
        </w:rPr>
        <w:t>, jedoch wurde es für dieses System nicht aktiviert.</w:t>
      </w:r>
    </w:p>
    <w:p w14:paraId="333558A8" w14:textId="55E96947" w:rsidR="00D64B2E" w:rsidRPr="00D64B2E" w:rsidRDefault="00D64B2E" w:rsidP="000D119C">
      <w:pPr>
        <w:pStyle w:val="berschrift2"/>
      </w:pPr>
      <w:bookmarkStart w:id="25" w:name="_Toc222767614"/>
      <w:r w:rsidRPr="00D64B2E">
        <w:t>4.6.2 Cerbo GX als zentrale Monitoring-Einheit</w:t>
      </w:r>
      <w:bookmarkEnd w:id="25"/>
    </w:p>
    <w:p w14:paraId="68DA2D24" w14:textId="3F78C043" w:rsidR="00D64B2E" w:rsidRPr="00D64B2E" w:rsidRDefault="00BB1C15" w:rsidP="00BB1C15">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sidR="00105A36">
        <w:rPr>
          <w:rFonts w:cs="Arial"/>
        </w:rPr>
        <w:t> </w:t>
      </w:r>
      <w:r w:rsidRPr="00BB1C15">
        <w:rPr>
          <w:rFonts w:cs="Arial"/>
        </w:rPr>
        <w:t>V</w:t>
      </w:r>
      <w:r w:rsidR="00105A36">
        <w:rPr>
          <w:rFonts w:cs="Arial"/>
        </w:rPr>
        <w:t> </w:t>
      </w:r>
      <w:r w:rsidRPr="00BB1C15">
        <w:rPr>
          <w:rFonts w:cs="Arial"/>
        </w:rPr>
        <w:t>DC, wodurch eine direkte Einspeisung aus dem 12-V-Systembus möglich ist. Die Leistungsaufnahme beträgt 2,8</w:t>
      </w:r>
      <w:r w:rsidR="00105A36">
        <w:rPr>
          <w:rFonts w:cs="Arial"/>
        </w:rPr>
        <w:t> </w:t>
      </w:r>
      <w:r w:rsidRPr="00BB1C15">
        <w:rPr>
          <w:rFonts w:cs="Arial"/>
        </w:rPr>
        <w:t>W bei 12</w:t>
      </w:r>
      <w:r w:rsidR="00105A36">
        <w:rPr>
          <w:rFonts w:cs="Arial"/>
        </w:rPr>
        <w:t> </w:t>
      </w:r>
      <w:r w:rsidRPr="00BB1C15">
        <w:rPr>
          <w:rFonts w:cs="Arial"/>
        </w:rPr>
        <w:t>V ohne Display, mit dem GX Touch 50 steigt sie auf 3,8</w:t>
      </w:r>
      <w:r w:rsidR="00105A36">
        <w:rPr>
          <w:rFonts w:cs="Arial"/>
        </w:rPr>
        <w:t> </w:t>
      </w:r>
      <w:r w:rsidRPr="00BB1C15">
        <w:rPr>
          <w:rFonts w:cs="Arial"/>
        </w:rPr>
        <w:t>W bzw. bis zu 4,8</w:t>
      </w:r>
      <w:r w:rsidR="00105A36">
        <w:rPr>
          <w:rFonts w:cs="Arial"/>
        </w:rPr>
        <w:t> </w:t>
      </w:r>
      <w:r w:rsidRPr="00BB1C15">
        <w:rPr>
          <w:rFonts w:cs="Arial"/>
        </w:rPr>
        <w:t xml:space="preserve">W bei maximaler Helligkeit </w:t>
      </w:r>
      <w:r w:rsidR="00222C03">
        <w:rPr>
          <w:rFonts w:cs="Arial"/>
        </w:rPr>
        <w:fldChar w:fldCharType="begin"/>
      </w:r>
      <w:r w:rsidR="00222C03">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BB1C15">
        <w:rPr>
          <w:rFonts w:cs="Arial"/>
        </w:rPr>
        <w:t xml:space="preserve">. Die lokale Visualisierung erfolgt über den </w:t>
      </w:r>
      <w:proofErr w:type="gramStart"/>
      <w:r w:rsidRPr="00BB1C15">
        <w:rPr>
          <w:rFonts w:cs="Arial"/>
        </w:rPr>
        <w:t>GX Touch</w:t>
      </w:r>
      <w:proofErr w:type="gramEnd"/>
      <w:r w:rsidRPr="00BB1C15">
        <w:rPr>
          <w:rFonts w:cs="Arial"/>
        </w:rPr>
        <w:t xml:space="preserve"> 50.</w:t>
      </w:r>
    </w:p>
    <w:p w14:paraId="1502BE49" w14:textId="77777777" w:rsidR="00D64B2E" w:rsidRPr="00D64B2E" w:rsidRDefault="00D64B2E" w:rsidP="00686CB9">
      <w:pPr>
        <w:pStyle w:val="berschrift2"/>
      </w:pPr>
      <w:bookmarkStart w:id="26" w:name="_Toc222767615"/>
      <w:r w:rsidRPr="00D64B2E">
        <w:t>4.6.3 Hardwareseitiges Lastmanagement im MultiPlus</w:t>
      </w:r>
      <w:bookmarkEnd w:id="26"/>
    </w:p>
    <w:p w14:paraId="193B3302" w14:textId="44066F88" w:rsidR="00D64B2E" w:rsidRPr="00D64B2E" w:rsidRDefault="00BB1C15" w:rsidP="00686CB9">
      <w:pPr>
        <w:ind w:left="708"/>
        <w:jc w:val="both"/>
        <w:rPr>
          <w:rFonts w:cs="Arial"/>
        </w:rPr>
      </w:pPr>
      <w:r w:rsidRPr="00BB1C15">
        <w:rPr>
          <w:rFonts w:cs="Arial"/>
        </w:rPr>
        <w:t xml:space="preserve">Das Lastmanagement wird hardwareseitig durch den MultiPlus 12/800 realisiert. Konfiguriert wurde er mit den von Victron Energy vorgesehenen Tools </w:t>
      </w:r>
      <w:proofErr w:type="spellStart"/>
      <w:r w:rsidRPr="00BB1C15">
        <w:rPr>
          <w:rFonts w:cs="Arial"/>
        </w:rPr>
        <w:t>VictronConnect</w:t>
      </w:r>
      <w:proofErr w:type="spellEnd"/>
      <w:r w:rsidRPr="00BB1C15">
        <w:rPr>
          <w:rFonts w:cs="Arial"/>
        </w:rPr>
        <w:t xml:space="preserve"> und </w:t>
      </w:r>
      <w:proofErr w:type="spellStart"/>
      <w:r w:rsidRPr="00BB1C15">
        <w:rPr>
          <w:rFonts w:cs="Arial"/>
        </w:rPr>
        <w:t>VE.Configure</w:t>
      </w:r>
      <w:proofErr w:type="spellEnd"/>
      <w:r w:rsidRPr="00BB1C15">
        <w:rPr>
          <w:rFonts w:cs="Arial"/>
        </w:rPr>
        <w:t>. Eingestellt wurden Unterspannungsabschaltung zum Schutz der AGM-Batterie, die batteriespezifische Ladekennlinie sowie die Eingangsstrombegrenzung des Netzanschlusses. Eine externe Steuereinheit ist für diese Schutzfunktionen nicht erforderlich.</w:t>
      </w:r>
    </w:p>
    <w:p w14:paraId="7192FDA8" w14:textId="77777777" w:rsidR="00D64B2E" w:rsidRPr="00D64B2E" w:rsidRDefault="00D64B2E" w:rsidP="00686CB9">
      <w:pPr>
        <w:pStyle w:val="berschrift2"/>
      </w:pPr>
      <w:bookmarkStart w:id="27" w:name="_Toc222767616"/>
      <w:r w:rsidRPr="00D64B2E">
        <w:lastRenderedPageBreak/>
        <w:t>4.6.4 Remote-Monitoring über das VRM-Portal</w:t>
      </w:r>
      <w:bookmarkEnd w:id="27"/>
    </w:p>
    <w:p w14:paraId="6ACE67B8" w14:textId="0F569F84" w:rsidR="00D64B2E" w:rsidRPr="00D64B2E" w:rsidRDefault="00BB1C15" w:rsidP="0052589C">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56A4CE8B" w14:textId="76F00505" w:rsidR="00BB1C15" w:rsidRPr="00D130DC" w:rsidRDefault="00BB1C15" w:rsidP="00D130DC">
      <w:pPr>
        <w:tabs>
          <w:tab w:val="left" w:pos="1180"/>
        </w:tabs>
        <w:ind w:left="708"/>
        <w:jc w:val="both"/>
        <w:rPr>
          <w:rFonts w:cs="Arial"/>
        </w:rPr>
      </w:pPr>
    </w:p>
    <w:p w14:paraId="6F785347" w14:textId="77777777" w:rsidR="003A0571" w:rsidRDefault="003A0571" w:rsidP="003D6115">
      <w:pPr>
        <w:ind w:left="708"/>
        <w:jc w:val="both"/>
        <w:rPr>
          <w:rFonts w:cs="Arial"/>
        </w:rPr>
      </w:pPr>
    </w:p>
    <w:p w14:paraId="3169575A" w14:textId="77777777" w:rsidR="00D130DC" w:rsidRDefault="00D130DC" w:rsidP="00B9440E">
      <w:pPr>
        <w:pStyle w:val="berschrift1"/>
        <w:spacing w:before="0"/>
      </w:pPr>
      <w:bookmarkStart w:id="28" w:name="_Toc222767617"/>
      <w:r>
        <w:rPr>
          <w:rFonts w:eastAsia="Arial"/>
        </w:rPr>
        <w:t>4.7 Wirtschaftliche Analyse</w:t>
      </w:r>
      <w:bookmarkEnd w:id="28"/>
    </w:p>
    <w:p w14:paraId="325018BD" w14:textId="0A3027D2" w:rsidR="00ED5F49"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Da der entwickelte Prototyp primär als Test- und Demonstrationssystem konzipiert wurde und nicht auf Wirtschaftlichkeit ausgelegt ist, wäre es </w:t>
      </w:r>
      <w:r w:rsidR="001658BC">
        <w:rPr>
          <w:rFonts w:cs="Arial"/>
        </w:rPr>
        <w:t>nicht</w:t>
      </w:r>
      <w:r w:rsidRPr="00ED5F49">
        <w:rPr>
          <w:rFonts w:cs="Arial"/>
        </w:rPr>
        <w:t xml:space="preserve"> sinnvoll, ihn als Berechnungsgrundlage heranzuziehen. Aus diesem Grund wird im Folgenden ein Fallbeispiel auf Basis eines </w:t>
      </w:r>
      <w:r w:rsidR="00C6196E" w:rsidRPr="00ED5F49">
        <w:rPr>
          <w:rFonts w:cs="Arial"/>
        </w:rPr>
        <w:t xml:space="preserve">Gewächshauses </w:t>
      </w:r>
      <w:r w:rsidR="00C6196E">
        <w:rPr>
          <w:rFonts w:cs="Arial"/>
        </w:rPr>
        <w:t xml:space="preserve">mit </w:t>
      </w:r>
      <w:r w:rsidRPr="00ED5F49">
        <w:rPr>
          <w:rFonts w:cs="Arial"/>
        </w:rPr>
        <w:t>10</w:t>
      </w:r>
      <w:r>
        <w:rPr>
          <w:rFonts w:cs="Arial"/>
        </w:rPr>
        <w:t> </w:t>
      </w:r>
      <w:r w:rsidRPr="00ED5F49">
        <w:rPr>
          <w:rFonts w:cs="Arial"/>
        </w:rPr>
        <w:t>m²</w:t>
      </w:r>
      <w:r w:rsidR="00C6196E">
        <w:rPr>
          <w:rFonts w:cs="Arial"/>
        </w:rPr>
        <w:t xml:space="preserve"> Dachfläche</w:t>
      </w:r>
      <w:r w:rsidRPr="00ED5F49">
        <w:rPr>
          <w:rFonts w:cs="Arial"/>
        </w:rPr>
        <w:t xml:space="preserve"> verwendet</w:t>
      </w:r>
      <w:r w:rsidR="00DF1B0D">
        <w:rPr>
          <w:rFonts w:cs="Arial"/>
        </w:rPr>
        <w:t>.</w:t>
      </w:r>
    </w:p>
    <w:p w14:paraId="7DBEDFD3" w14:textId="77777777" w:rsidR="00173D73" w:rsidRDefault="00173D73" w:rsidP="00173D73">
      <w:pPr>
        <w:pStyle w:val="berschrift2"/>
      </w:pPr>
      <w:bookmarkStart w:id="29" w:name="_Toc222767618"/>
      <w:r>
        <w:rPr>
          <w:rFonts w:eastAsia="Arial"/>
        </w:rPr>
        <w:t>4.7.1 ROI-Berechnung des PV-Systems</w:t>
      </w:r>
      <w:bookmarkEnd w:id="29"/>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xml:space="preserve">. Als Mittelwert wird für die Berechnung ein Preis </w:t>
      </w:r>
      <w:r w:rsidRPr="00D11011">
        <w:rPr>
          <w:rFonts w:cs="Arial"/>
        </w:rPr>
        <w:lastRenderedPageBreak/>
        <w:t>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77777777" w:rsidR="009A557B" w:rsidRPr="009A557B" w:rsidRDefault="009A557B" w:rsidP="009A557B">
      <w:pPr>
        <w:pStyle w:val="berschrift2"/>
      </w:pPr>
      <w:bookmarkStart w:id="30" w:name="_Toc222767619"/>
      <w:r w:rsidRPr="009A557B">
        <w:t>4.7.2 Amortisationsrechnung und Vergleich: Insellösung versus Netzanbindung</w:t>
      </w:r>
      <w:bookmarkEnd w:id="30"/>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Spec="center" w:tblpY="107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38E34B71"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02D1F4B6"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4BA5A89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D422EE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Netzeinspeisung</w:t>
            </w:r>
          </w:p>
        </w:tc>
      </w:tr>
      <w:tr w:rsidR="00D11012" w:rsidRPr="00D11012" w14:paraId="3ACA8AD9"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D343F6">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3A1A4D">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02C2FDB3" w:rsidR="003A1A4D" w:rsidRDefault="003A1A4D" w:rsidP="00031E80">
      <w:pPr>
        <w:pStyle w:val="Beschriftung"/>
        <w:framePr w:w="8437" w:h="290" w:hRule="exact" w:hSpace="141" w:wrap="around" w:vAnchor="text" w:hAnchor="page" w:x="2173" w:y="3852"/>
      </w:pPr>
      <w:bookmarkStart w:id="31" w:name="_Toc222767575"/>
      <w:r>
        <w:t xml:space="preserve">Tabelle </w:t>
      </w:r>
      <w:r>
        <w:fldChar w:fldCharType="begin"/>
      </w:r>
      <w:r>
        <w:instrText xml:space="preserve"> SEQ Tabelle \* ARABIC </w:instrText>
      </w:r>
      <w:r>
        <w:fldChar w:fldCharType="separate"/>
      </w:r>
      <w:r w:rsidR="009E3891">
        <w:rPr>
          <w:noProof/>
        </w:rPr>
        <w:t>2</w:t>
      </w:r>
      <w:r>
        <w:fldChar w:fldCharType="end"/>
      </w:r>
      <w:r>
        <w:t xml:space="preserve">: </w:t>
      </w:r>
      <w:r w:rsidR="00315E99" w:rsidRPr="00315E99">
        <w:t>Gegenüberstellung von Insellösung, Hybridsystem und Netzeinspeisung</w:t>
      </w:r>
      <w:bookmarkEnd w:id="31"/>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lastRenderedPageBreak/>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3BE6EBEA" w:rsidR="009A557B" w:rsidRPr="009A557B" w:rsidRDefault="009A557B" w:rsidP="009A557B">
      <w:pPr>
        <w:pStyle w:val="berschrift2"/>
      </w:pPr>
      <w:bookmarkStart w:id="32" w:name="_Toc222767620"/>
      <w:r w:rsidRPr="009A557B">
        <w:t>4.7.3 Betriebskosten</w:t>
      </w:r>
      <w:r w:rsidR="00AB5BFB">
        <w:t xml:space="preserve"> und Wirtschaftlichkeitsbewertung</w:t>
      </w:r>
      <w:bookmarkEnd w:id="32"/>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xml:space="preserve">, beschränken sich die jährlichen Betriebskosten auf gelegentliche Sichtprüfungen sowie </w:t>
      </w:r>
      <w:r w:rsidRPr="00AB5BFB">
        <w:rPr>
          <w:rFonts w:cs="Arial"/>
        </w:rPr>
        <w:lastRenderedPageBreak/>
        <w:t>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Der Wechselrichter hat eine kürzere Lebensdauer 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2A390EA7" w14:textId="77777777" w:rsidR="009812EA" w:rsidRDefault="009812EA" w:rsidP="00AB5BFB">
      <w:pPr>
        <w:ind w:left="708"/>
        <w:jc w:val="both"/>
        <w:rPr>
          <w:rFonts w:cs="Arial"/>
        </w:rPr>
      </w:pPr>
    </w:p>
    <w:p w14:paraId="0F12DDE8" w14:textId="77777777" w:rsidR="00FF4DC9" w:rsidRPr="007801B0" w:rsidRDefault="00FF4DC9" w:rsidP="00AB5BFB">
      <w:pPr>
        <w:ind w:left="708"/>
        <w:jc w:val="both"/>
        <w:rPr>
          <w:rFonts w:cs="Arial"/>
        </w:rPr>
      </w:pPr>
    </w:p>
    <w:p w14:paraId="5F97695B" w14:textId="1410DFB4" w:rsidR="00222C03" w:rsidRDefault="0052036E" w:rsidP="00B9440E">
      <w:pPr>
        <w:pStyle w:val="berschrift1"/>
        <w:spacing w:before="0"/>
      </w:pPr>
      <w:bookmarkStart w:id="33" w:name="_Toc222767621"/>
      <w:r>
        <w:t>4.8 Elektrische Planung</w:t>
      </w:r>
      <w:bookmarkEnd w:id="33"/>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7F0B9676" w14:textId="77777777" w:rsidR="009812EA" w:rsidRPr="009812EA" w:rsidRDefault="009812EA" w:rsidP="009812EA">
      <w:pPr>
        <w:pStyle w:val="berschrift2"/>
        <w:rPr>
          <w:rFonts w:asciiTheme="minorHAnsi" w:hAnsiTheme="minorHAnsi"/>
        </w:rPr>
      </w:pPr>
      <w:bookmarkStart w:id="34" w:name="_Toc222767622"/>
      <w:r w:rsidRPr="009812EA">
        <w:rPr>
          <w:rFonts w:asciiTheme="minorHAnsi" w:hAnsiTheme="minorHAnsi"/>
        </w:rPr>
        <w:t>4.8.1 Systemaufbau und Energiepfad</w:t>
      </w:r>
      <w:bookmarkEnd w:id="34"/>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77777777" w:rsidR="009812EA" w:rsidRPr="009812EA" w:rsidRDefault="009812EA" w:rsidP="009812EA">
      <w:pPr>
        <w:pStyle w:val="berschrift2"/>
        <w:rPr>
          <w:rFonts w:asciiTheme="minorHAnsi" w:hAnsiTheme="minorHAnsi"/>
        </w:rPr>
      </w:pPr>
      <w:bookmarkStart w:id="35" w:name="_Toc222767623"/>
      <w:r w:rsidRPr="009812EA">
        <w:rPr>
          <w:rFonts w:asciiTheme="minorHAnsi" w:hAnsiTheme="minorHAnsi"/>
        </w:rPr>
        <w:t>4.8.2 Schaltplan</w:t>
      </w:r>
      <w:bookmarkEnd w:id="35"/>
    </w:p>
    <w:p w14:paraId="4BA52195" w14:textId="5F3C2399" w:rsidR="009812EA" w:rsidRPr="009B125F" w:rsidRDefault="009812EA" w:rsidP="009812EA">
      <w:pPr>
        <w:ind w:left="708"/>
        <w:jc w:val="both"/>
        <w:rPr>
          <w:rFonts w:cs="Arial"/>
          <w:sz w:val="20"/>
          <w:szCs w:val="20"/>
        </w:rPr>
      </w:pPr>
      <w:r w:rsidRPr="009B125F">
        <w:rPr>
          <w:rFonts w:eastAsia="Arial" w:cs="Arial"/>
        </w:rPr>
        <w:t xml:space="preserve">Abbildung 2 zeigt die elektrischen Verbindungen aller Komponenten. Die AGM-Batterie (BAT1) ist über eine 30 A-Sicherung (F2) mit dem MultiPlus 12/800 (U2) verbunden, der gleichzeitig das PV-Panel (PANEL1) und den Netzanschluss verarbeitet. Der SmartShunt </w:t>
      </w:r>
      <w:r w:rsidRPr="009B125F">
        <w:rPr>
          <w:rFonts w:eastAsia="Arial" w:cs="Arial"/>
        </w:rPr>
        <w:lastRenderedPageBreak/>
        <w:t>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w:t>
      </w:r>
      <w:r w:rsidR="00011E5A" w:rsidRPr="009B125F">
        <w:rPr>
          <w:rFonts w:eastAsia="Arial" w:cs="Arial"/>
        </w:rPr>
        <w:t>Der Orion DC/DC-Wandler (U6) versorgt die angeschlossenen Verbraucher mit einer galvanisch getrennten 12-V-Spannung.</w:t>
      </w:r>
      <w:r w:rsidRPr="009B125F">
        <w:rPr>
          <w:rFonts w:eastAsia="Arial" w:cs="Arial"/>
        </w:rPr>
        <w:t xml:space="preserve">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4A39DB19" w:rsidR="006B5CFB" w:rsidRPr="004A13F8" w:rsidRDefault="004A13F8" w:rsidP="0052036E">
      <w:pPr>
        <w:ind w:left="708"/>
        <w:jc w:val="both"/>
        <w:rPr>
          <w:rFonts w:cs="Arial"/>
          <w:b/>
          <w:bCs/>
          <w:sz w:val="32"/>
          <w:szCs w:val="32"/>
        </w:rPr>
      </w:pPr>
      <w:r w:rsidRPr="004A13F8">
        <w:rPr>
          <w:rFonts w:cs="Arial"/>
          <w:b/>
          <w:bCs/>
          <w:i/>
          <w:iCs/>
          <w:noProof/>
          <w:sz w:val="32"/>
          <w:szCs w:val="32"/>
        </w:rPr>
        <w:lastRenderedPageBreak/>
        <w:drawing>
          <wp:anchor distT="0" distB="0" distL="114300" distR="114300" simplePos="0" relativeHeight="251658239" behindDoc="0" locked="0" layoutInCell="1" allowOverlap="1" wp14:anchorId="7515BEC1" wp14:editId="444C6DAC">
            <wp:simplePos x="0" y="0"/>
            <wp:positionH relativeFrom="margin">
              <wp:posOffset>1144307</wp:posOffset>
            </wp:positionH>
            <wp:positionV relativeFrom="paragraph">
              <wp:posOffset>318845</wp:posOffset>
            </wp:positionV>
            <wp:extent cx="7697470" cy="5130165"/>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7697470" cy="5130165"/>
                    </a:xfrm>
                    <a:prstGeom prst="rect">
                      <a:avLst/>
                    </a:prstGeom>
                  </pic:spPr>
                </pic:pic>
              </a:graphicData>
            </a:graphic>
            <wp14:sizeRelH relativeFrom="margin">
              <wp14:pctWidth>0</wp14:pctWidth>
            </wp14:sizeRelH>
            <wp14:sizeRelV relativeFrom="margin">
              <wp14:pctHeight>0</wp14:pctHeight>
            </wp14:sizeRelV>
          </wp:anchor>
        </w:drawing>
      </w:r>
      <w:r w:rsidRPr="004A13F8">
        <w:rPr>
          <w:b/>
          <w:bCs/>
          <w:noProof/>
          <w:sz w:val="32"/>
          <w:szCs w:val="32"/>
        </w:rPr>
        <mc:AlternateContent>
          <mc:Choice Requires="wps">
            <w:drawing>
              <wp:anchor distT="0" distB="0" distL="114300" distR="114300" simplePos="0" relativeHeight="251663360" behindDoc="0" locked="0" layoutInCell="1" allowOverlap="1" wp14:anchorId="2025D601" wp14:editId="6D375B2F">
                <wp:simplePos x="0" y="0"/>
                <wp:positionH relativeFrom="column">
                  <wp:posOffset>466090</wp:posOffset>
                </wp:positionH>
                <wp:positionV relativeFrom="paragraph">
                  <wp:posOffset>5491106</wp:posOffset>
                </wp:positionV>
                <wp:extent cx="5761355" cy="635"/>
                <wp:effectExtent l="0" t="0" r="0" b="0"/>
                <wp:wrapTopAndBottom/>
                <wp:docPr id="752341431" name="Textfeld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15AB7570" w14:textId="106AA938" w:rsidR="00900872" w:rsidRPr="00D549AE" w:rsidRDefault="00900872" w:rsidP="00900872">
                            <w:pPr>
                              <w:pStyle w:val="Beschriftung"/>
                              <w:rPr>
                                <w:rFonts w:cs="Arial"/>
                                <w:sz w:val="22"/>
                                <w:szCs w:val="22"/>
                              </w:rPr>
                            </w:pPr>
                            <w:bookmarkStart w:id="36" w:name="_Toc222766087"/>
                            <w:r>
                              <w:t xml:space="preserve">Abbildung </w:t>
                            </w:r>
                            <w:r w:rsidR="00415B2E">
                              <w:t>2</w:t>
                            </w:r>
                            <w:r>
                              <w:t>: Schaltplan des hybriden 12-V-Energiesystems (KiCad, eigene Darstellung)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5D601" id="_x0000_s1027" type="#_x0000_t202" style="position:absolute;left:0;text-align:left;margin-left:36.7pt;margin-top:432.35pt;width:453.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SMGQIAAD8EAAAOAAAAZHJzL2Uyb0RvYy54bWysU8Fu2zAMvQ/YPwi6L05aJBu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k5/Tyb3E6n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" stroked="f">
                <v:textbox style="mso-fit-shape-to-text:t" inset="0,0,0,0">
                  <w:txbxContent>
                    <w:p w14:paraId="15AB7570" w14:textId="106AA938" w:rsidR="00900872" w:rsidRPr="00D549AE" w:rsidRDefault="00900872" w:rsidP="00900872">
                      <w:pPr>
                        <w:pStyle w:val="Beschriftung"/>
                        <w:rPr>
                          <w:rFonts w:cs="Arial"/>
                          <w:sz w:val="22"/>
                          <w:szCs w:val="22"/>
                        </w:rPr>
                      </w:pPr>
                      <w:bookmarkStart w:id="39" w:name="_Toc222766087"/>
                      <w:r>
                        <w:t xml:space="preserve">Abbildung </w:t>
                      </w:r>
                      <w:r w:rsidR="00415B2E">
                        <w:t>2</w:t>
                      </w:r>
                      <w:r>
                        <w:t>: Schaltplan des hybriden 12-V-Energiesystems (</w:t>
                      </w:r>
                      <w:r>
                        <w:t>KiCad, eigene Darstellung)</w:t>
                      </w:r>
                      <w:bookmarkEnd w:id="39"/>
                    </w:p>
                  </w:txbxContent>
                </v:textbox>
                <w10:wrap type="topAndBottom"/>
              </v:shape>
            </w:pict>
          </mc:Fallback>
        </mc:AlternateContent>
      </w:r>
      <w:r w:rsidRPr="004A13F8">
        <w:rPr>
          <w:rFonts w:cs="Arial"/>
          <w:b/>
          <w:bCs/>
          <w:sz w:val="32"/>
          <w:szCs w:val="32"/>
        </w:rPr>
        <w:t>Schaltplan Verteilerschrank</w:t>
      </w:r>
    </w:p>
    <w:p w14:paraId="3C5E9FAF" w14:textId="368BC0FA" w:rsidR="006B5CFB" w:rsidRPr="004A13F8" w:rsidRDefault="004A13F8" w:rsidP="0052036E">
      <w:pPr>
        <w:ind w:left="708"/>
        <w:jc w:val="both"/>
        <w:rPr>
          <w:rFonts w:cs="Arial"/>
          <w:b/>
          <w:bCs/>
          <w:sz w:val="32"/>
          <w:szCs w:val="32"/>
        </w:rPr>
      </w:pPr>
      <w:r w:rsidRPr="004A13F8">
        <w:rPr>
          <w:rFonts w:cs="Arial"/>
          <w:b/>
          <w:bCs/>
          <w:sz w:val="32"/>
          <w:szCs w:val="32"/>
        </w:rPr>
        <w:lastRenderedPageBreak/>
        <w:t>Systemschema – Hybrides 12-V-Energiesystem</w:t>
      </w:r>
    </w:p>
    <w:p w14:paraId="2821CE6E" w14:textId="7742BE5D" w:rsidR="006B5CFB" w:rsidRDefault="004A13F8" w:rsidP="0052036E">
      <w:pPr>
        <w:ind w:left="708"/>
        <w:jc w:val="both"/>
        <w:rPr>
          <w:rFonts w:cs="Arial"/>
        </w:rPr>
      </w:pPr>
      <w:r w:rsidRPr="006B5CFB">
        <w:rPr>
          <w:rFonts w:cs="Arial"/>
          <w:noProof/>
        </w:rPr>
        <w:drawing>
          <wp:anchor distT="0" distB="0" distL="114300" distR="114300" simplePos="0" relativeHeight="251667456" behindDoc="0" locked="0" layoutInCell="1" allowOverlap="1" wp14:anchorId="35EEB9A4" wp14:editId="6A094EF8">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63D9E16C" w14:textId="568DE6A0" w:rsidR="006B5CFB" w:rsidRDefault="009B125F" w:rsidP="006B5CFB">
      <w:pPr>
        <w:ind w:left="708"/>
        <w:jc w:val="both"/>
        <w:rPr>
          <w:rFonts w:cs="Arial"/>
        </w:rPr>
      </w:pPr>
      <w:r>
        <w:rPr>
          <w:noProof/>
        </w:rPr>
        <mc:AlternateContent>
          <mc:Choice Requires="wps">
            <w:drawing>
              <wp:anchor distT="0" distB="0" distL="114300" distR="114300" simplePos="0" relativeHeight="251669504" behindDoc="0" locked="0" layoutInCell="1" allowOverlap="1" wp14:anchorId="45F57009" wp14:editId="3D7AD76C">
                <wp:simplePos x="0" y="0"/>
                <wp:positionH relativeFrom="column">
                  <wp:posOffset>395605</wp:posOffset>
                </wp:positionH>
                <wp:positionV relativeFrom="paragraph">
                  <wp:posOffset>4511040</wp:posOffset>
                </wp:positionV>
                <wp:extent cx="4302760" cy="635"/>
                <wp:effectExtent l="0" t="0" r="2540" b="0"/>
                <wp:wrapTopAndBottom/>
                <wp:docPr id="1869527557" name="Textfeld 1"/>
                <wp:cNvGraphicFramePr/>
                <a:graphic xmlns:a="http://schemas.openxmlformats.org/drawingml/2006/main">
                  <a:graphicData uri="http://schemas.microsoft.com/office/word/2010/wordprocessingShape">
                    <wps:wsp>
                      <wps:cNvSpPr txBox="1"/>
                      <wps:spPr>
                        <a:xfrm>
                          <a:off x="0" y="0"/>
                          <a:ext cx="4302760" cy="635"/>
                        </a:xfrm>
                        <a:prstGeom prst="rect">
                          <a:avLst/>
                        </a:prstGeom>
                        <a:solidFill>
                          <a:prstClr val="white"/>
                        </a:solidFill>
                        <a:ln>
                          <a:noFill/>
                        </a:ln>
                      </wps:spPr>
                      <wps:txbx>
                        <w:txbxContent>
                          <w:p w14:paraId="793B3120" w14:textId="4F97B55F" w:rsidR="004A13F8" w:rsidRPr="00507129" w:rsidRDefault="004A13F8" w:rsidP="004A13F8">
                            <w:pPr>
                              <w:pStyle w:val="Beschriftung"/>
                              <w:rPr>
                                <w:rFonts w:cs="Arial"/>
                                <w:sz w:val="22"/>
                                <w:szCs w:val="22"/>
                              </w:rPr>
                            </w:pPr>
                            <w:bookmarkStart w:id="37" w:name="_Toc222766088"/>
                            <w:r>
                              <w:t xml:space="preserve">Abbildung </w:t>
                            </w:r>
                            <w:r w:rsidR="00415B2E">
                              <w:t>3</w:t>
                            </w:r>
                            <w:r>
                              <w:t xml:space="preserve">: </w:t>
                            </w:r>
                            <w:r w:rsidRPr="004A13F8">
                              <w:t>Systemschema des hybriden 12-V-Energiesystems (eigene Darstellung)</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F57009" id="_x0000_s1028" type="#_x0000_t202" style="position:absolute;left:0;text-align:left;margin-left:31.15pt;margin-top:355.2pt;width:338.8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Wr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m+n844JCkmKLm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" stroked="f">
                <v:textbox style="mso-fit-shape-to-text:t" inset="0,0,0,0">
                  <w:txbxContent>
                    <w:p w14:paraId="793B3120" w14:textId="4F97B55F" w:rsidR="004A13F8" w:rsidRPr="00507129" w:rsidRDefault="004A13F8" w:rsidP="004A13F8">
                      <w:pPr>
                        <w:pStyle w:val="Beschriftung"/>
                        <w:rPr>
                          <w:rFonts w:cs="Arial"/>
                          <w:sz w:val="22"/>
                          <w:szCs w:val="22"/>
                        </w:rPr>
                      </w:pPr>
                      <w:bookmarkStart w:id="41" w:name="_Toc222766088"/>
                      <w:r>
                        <w:t xml:space="preserve">Abbildung </w:t>
                      </w:r>
                      <w:r w:rsidR="00415B2E">
                        <w:t>3</w:t>
                      </w:r>
                      <w:r>
                        <w:t xml:space="preserve">: </w:t>
                      </w:r>
                      <w:r w:rsidRPr="004A13F8">
                        <w:t>Systemschema des hybriden 12-V-Energiesystems (eigene Darstellung)</w:t>
                      </w:r>
                      <w:bookmarkEnd w:id="41"/>
                    </w:p>
                  </w:txbxContent>
                </v:textbox>
                <w10:wrap type="topAndBottom"/>
              </v:shape>
            </w:pict>
          </mc:Fallback>
        </mc:AlternateContent>
      </w: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77777777" w:rsidR="006A38A0" w:rsidRPr="006A38A0" w:rsidRDefault="006A38A0" w:rsidP="006A38A0">
      <w:pPr>
        <w:pStyle w:val="berschrift1"/>
      </w:pPr>
      <w:bookmarkStart w:id="38" w:name="_Toc222767624"/>
      <w:r w:rsidRPr="006A38A0">
        <w:lastRenderedPageBreak/>
        <w:t>4.9 Zusammenfassung und Ausblick</w:t>
      </w:r>
      <w:bookmarkEnd w:id="38"/>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77777777" w:rsidR="006A38A0" w:rsidRPr="006A38A0" w:rsidRDefault="006A38A0" w:rsidP="006A38A0">
      <w:pPr>
        <w:pStyle w:val="berschrift2"/>
      </w:pPr>
      <w:bookmarkStart w:id="39" w:name="_Toc222767625"/>
      <w:r w:rsidRPr="006A38A0">
        <w:t>4.9.1 Erreichte Ziele und Erfahrungen</w:t>
      </w:r>
      <w:bookmarkEnd w:id="39"/>
    </w:p>
    <w:p w14:paraId="400F8243" w14:textId="79A5758F" w:rsidR="006A38A0" w:rsidRPr="006A38A0" w:rsidRDefault="006A38A0" w:rsidP="006A38A0">
      <w:pPr>
        <w:ind w:left="708"/>
        <w:jc w:val="both"/>
        <w:rPr>
          <w:rFonts w:cs="Arial"/>
        </w:rPr>
      </w:pPr>
      <w:r w:rsidRPr="006A38A0">
        <w:rPr>
          <w:rFonts w:cs="Arial"/>
        </w:rPr>
        <w:t xml:space="preserve">Die </w:t>
      </w:r>
      <w:r w:rsidR="00CB0116">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sidR="002D4634">
        <w:rPr>
          <w:rFonts w:cs="Arial"/>
        </w:rPr>
        <w:t>8</w:t>
      </w:r>
      <w:r w:rsidRPr="006A38A0">
        <w:rPr>
          <w:rFonts w:cs="Arial"/>
        </w:rPr>
        <w:t>0</w:t>
      </w:r>
      <w:r w:rsidR="002D4634">
        <w:rPr>
          <w:rFonts w:cs="Arial"/>
        </w:rPr>
        <w:t> </w:t>
      </w:r>
      <w:r w:rsidRPr="006A38A0">
        <w:rPr>
          <w:rFonts w:cs="Arial"/>
        </w:rPr>
        <w:t>W Photovoltaikmodul, einem 12</w:t>
      </w:r>
      <w:r w:rsidR="002D4634">
        <w:rPr>
          <w:rFonts w:cs="Arial"/>
        </w:rPr>
        <w:t> </w:t>
      </w:r>
      <w:r w:rsidRPr="006A38A0">
        <w:rPr>
          <w:rFonts w:cs="Arial"/>
        </w:rPr>
        <w:t>V 100</w:t>
      </w:r>
      <w:r w:rsidR="002D4634">
        <w:rPr>
          <w:rFonts w:cs="Arial"/>
        </w:rPr>
        <w:t> </w:t>
      </w:r>
      <w:r w:rsidRPr="006A38A0">
        <w:rPr>
          <w:rFonts w:cs="Arial"/>
        </w:rPr>
        <w:t xml:space="preserve">Ah </w:t>
      </w:r>
      <w:r w:rsidR="0020187F">
        <w:rPr>
          <w:rFonts w:cs="Arial"/>
        </w:rPr>
        <w:t>AGM</w:t>
      </w:r>
      <w:r w:rsidRPr="006A38A0">
        <w:rPr>
          <w:rFonts w:cs="Arial"/>
        </w:rPr>
        <w:t>-Akkusystem und dem Victron MultiPlus 12/800 arbeitet stabil und demonstriert das Zusammenspiel von PV-</w:t>
      </w:r>
      <w:r w:rsidR="002D4634">
        <w:rPr>
          <w:rFonts w:cs="Arial"/>
        </w:rPr>
        <w:t>Energieerzeugung</w:t>
      </w:r>
      <w:r w:rsidRPr="006A38A0">
        <w:rPr>
          <w:rFonts w:cs="Arial"/>
        </w:rPr>
        <w:t>, Batteriespeicherung und Netz-Backup</w:t>
      </w:r>
      <w:r w:rsidR="002D4634">
        <w:rPr>
          <w:rFonts w:cs="Arial"/>
        </w:rPr>
        <w:t xml:space="preserve">. </w:t>
      </w:r>
      <w:r w:rsidR="00CB0116">
        <w:rPr>
          <w:rFonts w:cs="Arial"/>
        </w:rPr>
        <w:t xml:space="preserve">Auch </w:t>
      </w:r>
      <w:r w:rsidRPr="006A38A0">
        <w:rPr>
          <w:rFonts w:cs="Arial"/>
        </w:rPr>
        <w:t xml:space="preserve">eine umfassende Wirtschaftlichkeitsanalyse </w:t>
      </w:r>
      <w:r w:rsidR="00CB0116">
        <w:rPr>
          <w:rFonts w:cs="Arial"/>
        </w:rPr>
        <w:t xml:space="preserve">wurde </w:t>
      </w:r>
      <w:r w:rsidRPr="006A38A0">
        <w:rPr>
          <w:rFonts w:cs="Arial"/>
        </w:rPr>
        <w:t>durchgeführt, die zeigt, dass das Konzept bei einer Skalierung auf 10</w:t>
      </w:r>
      <w:r w:rsidR="002D4634">
        <w:rPr>
          <w:rFonts w:cs="Arial"/>
        </w:rPr>
        <w:t> </w:t>
      </w:r>
      <w:r w:rsidRPr="006A38A0">
        <w:rPr>
          <w:rFonts w:cs="Arial"/>
        </w:rPr>
        <w:t>m² mit einer Amortisationszeit von rund 4,6</w:t>
      </w:r>
      <w:r w:rsidR="002D4634">
        <w:rPr>
          <w:rFonts w:cs="Arial"/>
        </w:rPr>
        <w:t> J</w:t>
      </w:r>
      <w:r w:rsidRPr="006A38A0">
        <w:rPr>
          <w:rFonts w:cs="Arial"/>
        </w:rPr>
        <w:t>ahren und einem ROI von etwa 21,5</w:t>
      </w:r>
      <w:r w:rsidR="002D4634">
        <w:rPr>
          <w:rFonts w:cs="Arial"/>
        </w:rPr>
        <w:t> </w:t>
      </w:r>
      <w:r w:rsidRPr="006A38A0">
        <w:rPr>
          <w:rFonts w:cs="Arial"/>
        </w:rPr>
        <w:t>% wirtschaftlich attraktiv ist.</w:t>
      </w:r>
    </w:p>
    <w:p w14:paraId="44E24FF0" w14:textId="39219423" w:rsidR="00746935" w:rsidRPr="006A38A0" w:rsidRDefault="006A38A0" w:rsidP="00746935">
      <w:pPr>
        <w:ind w:left="708"/>
        <w:jc w:val="both"/>
        <w:rPr>
          <w:rFonts w:cs="Arial"/>
        </w:rPr>
      </w:pPr>
      <w:r w:rsidRPr="006A38A0">
        <w:rPr>
          <w:rFonts w:cs="Arial"/>
        </w:rPr>
        <w:t>Eine reale Umsetzung</w:t>
      </w:r>
      <w:r w:rsidR="002D4634">
        <w:rPr>
          <w:rFonts w:cs="Arial"/>
        </w:rPr>
        <w:t xml:space="preserve"> eines </w:t>
      </w:r>
      <w:r w:rsidR="002D4634" w:rsidRPr="006A38A0">
        <w:rPr>
          <w:rFonts w:cs="Arial"/>
        </w:rPr>
        <w:t>10</w:t>
      </w:r>
      <w:r w:rsidR="002D4634">
        <w:rPr>
          <w:rFonts w:cs="Arial"/>
        </w:rPr>
        <w:t> </w:t>
      </w:r>
      <w:r w:rsidR="002D4634" w:rsidRPr="006A38A0">
        <w:rPr>
          <w:rFonts w:cs="Arial"/>
        </w:rPr>
        <w:t xml:space="preserve">m² </w:t>
      </w:r>
      <w:r w:rsidR="002D4634">
        <w:rPr>
          <w:rFonts w:cs="Arial"/>
        </w:rPr>
        <w:t xml:space="preserve">Gewächshauses </w:t>
      </w:r>
      <w:r w:rsidRPr="006A38A0">
        <w:rPr>
          <w:rFonts w:cs="Arial"/>
        </w:rPr>
        <w:t>würde weitere Erkenntnisse liefern, insbesondere hinsichtlich der tatsächlichen Lastverteilung</w:t>
      </w:r>
      <w:r w:rsidR="002D4634">
        <w:rPr>
          <w:rFonts w:cs="Arial"/>
        </w:rPr>
        <w:t xml:space="preserve">, </w:t>
      </w:r>
      <w:r w:rsidRPr="006A38A0">
        <w:rPr>
          <w:rFonts w:cs="Arial"/>
        </w:rPr>
        <w:t>des saisonalen Speicherverhaltens</w:t>
      </w:r>
      <w:r w:rsidR="002D4634">
        <w:rPr>
          <w:rFonts w:cs="Arial"/>
        </w:rPr>
        <w:t xml:space="preserve"> und Kombinationsmöglichkeiten mit anderen erneuerbaren </w:t>
      </w:r>
      <w:r w:rsidR="002D4634" w:rsidRPr="002D4634">
        <w:rPr>
          <w:rFonts w:cs="Arial"/>
        </w:rPr>
        <w:t>Energie</w:t>
      </w:r>
      <w:r w:rsidR="005407D1">
        <w:rPr>
          <w:rFonts w:cs="Arial"/>
        </w:rPr>
        <w:t>v</w:t>
      </w:r>
      <w:r w:rsidR="002D4634" w:rsidRPr="002D4634">
        <w:rPr>
          <w:rFonts w:cs="Arial"/>
        </w:rPr>
        <w:t>ersorgungsarten</w:t>
      </w:r>
      <w:r w:rsidRPr="006A38A0">
        <w:rPr>
          <w:rFonts w:cs="Arial"/>
        </w:rPr>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rsidR="000F5547">
        <w:rPr>
          <w:rFonts w:cs="Arial"/>
        </w:rPr>
        <w:t xml:space="preserve">, </w:t>
      </w:r>
      <w:r w:rsidRPr="006A38A0">
        <w:rPr>
          <w:rFonts w:cs="Arial"/>
        </w:rPr>
        <w:t>Systemgrenzen</w:t>
      </w:r>
      <w:r w:rsidR="000F5547">
        <w:rPr>
          <w:rFonts w:cs="Arial"/>
        </w:rPr>
        <w:t xml:space="preserve"> und Fähigkeiten</w:t>
      </w:r>
      <w:r w:rsidRPr="006A38A0">
        <w:rPr>
          <w:rFonts w:cs="Arial"/>
        </w:rPr>
        <w:t xml:space="preserve"> </w:t>
      </w:r>
      <w:r w:rsidR="000F5547">
        <w:rPr>
          <w:rFonts w:cs="Arial"/>
        </w:rPr>
        <w:t>aller</w:t>
      </w:r>
      <w:r w:rsidRPr="006A38A0">
        <w:rPr>
          <w:rFonts w:cs="Arial"/>
        </w:rPr>
        <w:t xml:space="preserve"> Projektbeteiligten ist – insbesondere bei technischen Projekten mit externen Partnern.</w:t>
      </w:r>
    </w:p>
    <w:p w14:paraId="15D97715" w14:textId="77777777" w:rsidR="006A38A0" w:rsidRPr="006A38A0" w:rsidRDefault="006A38A0" w:rsidP="006A38A0">
      <w:pPr>
        <w:pStyle w:val="berschrift2"/>
      </w:pPr>
      <w:bookmarkStart w:id="40" w:name="_Toc222767626"/>
      <w:r w:rsidRPr="006A38A0">
        <w:t>4.9.2 Optimierungspotenzial und Ausblick</w:t>
      </w:r>
      <w:bookmarkEnd w:id="40"/>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2729A8F7" w14:textId="602E8352" w:rsidR="000A7CA8" w:rsidRPr="000A7CA8" w:rsidRDefault="008924AE" w:rsidP="000A7CA8">
      <w:pPr>
        <w:pStyle w:val="berschrift1"/>
      </w:pPr>
      <w:bookmarkStart w:id="41" w:name="_Toc222767627"/>
      <w:r>
        <w:lastRenderedPageBreak/>
        <w:t xml:space="preserve">5. </w:t>
      </w:r>
      <w:r w:rsidR="000A7CA8" w:rsidRPr="000A7CA8">
        <w:t>Quellenverzeichnis</w:t>
      </w:r>
      <w:bookmarkEnd w:id="41"/>
    </w:p>
    <w:p w14:paraId="31AF8AB4" w14:textId="77777777" w:rsidR="003B62FE" w:rsidRPr="003B62FE" w:rsidRDefault="000A7CA8" w:rsidP="003B62FE">
      <w:pPr>
        <w:pStyle w:val="Literaturverzeichnis"/>
        <w:rPr>
          <w:rFonts w:ascii="Aptos" w:hAnsi="Aptos"/>
        </w:rPr>
      </w:pPr>
      <w:r>
        <w:fldChar w:fldCharType="begin"/>
      </w:r>
      <w:r>
        <w:instrText xml:space="preserve"> ADDIN ZOTERO_BIBL {"uncited":[],"omitted":[],"custom":[]} CSL_BIBLIOGRAPHY </w:instrText>
      </w:r>
      <w:r>
        <w:fldChar w:fldCharType="separate"/>
      </w:r>
      <w:r w:rsidR="003B62FE" w:rsidRPr="003B62FE">
        <w:rPr>
          <w:rFonts w:ascii="Aptos" w:hAnsi="Aptos"/>
        </w:rPr>
        <w:t>[1]</w:t>
      </w:r>
      <w:r w:rsidR="003B62FE" w:rsidRPr="003B62FE">
        <w:rPr>
          <w:rFonts w:ascii="Aptos" w:hAnsi="Aptos"/>
        </w:rPr>
        <w:tab/>
        <w:t>Photovoltaik.org, „Bedeutung der Photovoltaik-Kennlinie“, Photovoltaik.org. Zugegriffen: 27. Januar 2026. [Online]. Verfügbar unter: https://photovoltaik.org/solarstrom/elektro/kennlinie</w:t>
      </w:r>
    </w:p>
    <w:p w14:paraId="3668D8AF" w14:textId="77777777" w:rsidR="003B62FE" w:rsidRPr="003B62FE" w:rsidRDefault="003B62FE" w:rsidP="003B62FE">
      <w:pPr>
        <w:pStyle w:val="Literaturverzeichnis"/>
        <w:rPr>
          <w:rFonts w:ascii="Aptos" w:hAnsi="Aptos"/>
        </w:rPr>
      </w:pPr>
      <w:r w:rsidRPr="003B62FE">
        <w:rPr>
          <w:rFonts w:ascii="Aptos" w:hAnsi="Aptos"/>
        </w:rPr>
        <w:t>[2]</w:t>
      </w:r>
      <w:r w:rsidRPr="003B62FE">
        <w:rPr>
          <w:rFonts w:ascii="Aptos" w:hAnsi="Aptos"/>
        </w:rPr>
        <w:tab/>
        <w:t>„2. Allgemeine Beschreibung“. Zugegriffen: 5. Februar 2026. [Online]. Verfügbar unter: https://www.victronenergy.com/media/pg/SmartSolar_MPPT_RS/de/general-description.html</w:t>
      </w:r>
    </w:p>
    <w:p w14:paraId="6F4D7B60" w14:textId="77777777" w:rsidR="003B62FE" w:rsidRPr="003B62FE" w:rsidRDefault="003B62FE" w:rsidP="003B62FE">
      <w:pPr>
        <w:pStyle w:val="Literaturverzeichnis"/>
        <w:rPr>
          <w:rFonts w:ascii="Aptos" w:hAnsi="Aptos"/>
        </w:rPr>
      </w:pPr>
      <w:r w:rsidRPr="003B62FE">
        <w:rPr>
          <w:rFonts w:ascii="Aptos" w:hAnsi="Aptos"/>
        </w:rPr>
        <w:t>[3]</w:t>
      </w:r>
      <w:r w:rsidRPr="003B62FE">
        <w:rPr>
          <w:rFonts w:ascii="Aptos" w:hAnsi="Aptos"/>
        </w:rPr>
        <w:tab/>
        <w:t>„Zeitliche Variation der Sonnen­ein­strah­lung“, pv-wissen.de. Zugegriffen: 6. Februar 2026. [Online]. Verfügbar unter: https://www.pv-wissen.de/zeitliche-variation-der-sonneneinstrahlung/</w:t>
      </w:r>
    </w:p>
    <w:p w14:paraId="0A830EDC" w14:textId="77777777" w:rsidR="003B62FE" w:rsidRPr="003B62FE" w:rsidRDefault="003B62FE" w:rsidP="003B62FE">
      <w:pPr>
        <w:pStyle w:val="Literaturverzeichnis"/>
        <w:rPr>
          <w:rFonts w:ascii="Aptos" w:hAnsi="Aptos"/>
        </w:rPr>
      </w:pPr>
      <w:r w:rsidRPr="003B62FE">
        <w:rPr>
          <w:rFonts w:ascii="Aptos" w:hAnsi="Aptos"/>
        </w:rPr>
        <w:t>[4]</w:t>
      </w:r>
      <w:r w:rsidRPr="003B62FE">
        <w:rPr>
          <w:rFonts w:ascii="Aptos" w:hAnsi="Aptos"/>
        </w:rPr>
        <w:tab/>
        <w:t>„Sonnenstand“, pv-wissen.de. Zugegriffen: 6. Februar 2026. [Online]. Verfügbar unter: https://www.pv-wissen.de/sonnenstand/</w:t>
      </w:r>
    </w:p>
    <w:p w14:paraId="60DDC07F" w14:textId="77777777" w:rsidR="003B62FE" w:rsidRPr="003B62FE" w:rsidRDefault="003B62FE" w:rsidP="003B62FE">
      <w:pPr>
        <w:pStyle w:val="Literaturverzeichnis"/>
        <w:rPr>
          <w:rFonts w:ascii="Aptos" w:hAnsi="Aptos"/>
        </w:rPr>
      </w:pPr>
      <w:r w:rsidRPr="003B62FE">
        <w:rPr>
          <w:rFonts w:ascii="Aptos" w:hAnsi="Aptos"/>
        </w:rPr>
        <w:t>[5]</w:t>
      </w:r>
      <w:r w:rsidRPr="003B62FE">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362EB948" w14:textId="77777777" w:rsidR="003B62FE" w:rsidRPr="003B62FE" w:rsidRDefault="003B62FE" w:rsidP="003B62FE">
      <w:pPr>
        <w:pStyle w:val="Literaturverzeichnis"/>
        <w:rPr>
          <w:rFonts w:ascii="Aptos" w:hAnsi="Aptos"/>
        </w:rPr>
      </w:pPr>
      <w:r w:rsidRPr="003B62FE">
        <w:rPr>
          <w:rFonts w:ascii="Aptos" w:hAnsi="Aptos"/>
        </w:rPr>
        <w:t>[6]</w:t>
      </w:r>
      <w:r w:rsidRPr="003B62FE">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3986BD46" w14:textId="77777777" w:rsidR="003B62FE" w:rsidRPr="003B62FE" w:rsidRDefault="003B62FE" w:rsidP="003B62FE">
      <w:pPr>
        <w:pStyle w:val="Literaturverzeichnis"/>
        <w:rPr>
          <w:rFonts w:ascii="Aptos" w:hAnsi="Aptos"/>
        </w:rPr>
      </w:pPr>
      <w:r w:rsidRPr="003B62FE">
        <w:rPr>
          <w:rFonts w:ascii="Aptos" w:hAnsi="Aptos"/>
          <w:lang w:val="en-GB"/>
        </w:rPr>
        <w:t>[7]</w:t>
      </w:r>
      <w:r w:rsidRPr="003B62FE">
        <w:rPr>
          <w:rFonts w:ascii="Aptos" w:hAnsi="Aptos"/>
          <w:lang w:val="en-GB"/>
        </w:rPr>
        <w:tab/>
        <w:t xml:space="preserve">„Datasheet-Cerbo-GX-GX-Touch-DE.pdf“. </w:t>
      </w:r>
      <w:r w:rsidRPr="003B62FE">
        <w:rPr>
          <w:rFonts w:ascii="Aptos" w:hAnsi="Aptos"/>
        </w:rPr>
        <w:t>Zugegriffen: 16. Februar 2026. [Online]. Verfügbar unter: https://www.victronenergy.de/upload/documents/Datasheet-Cerbo-GX-GX-Touch-DE.pdf</w:t>
      </w:r>
    </w:p>
    <w:p w14:paraId="0117F02A" w14:textId="77777777" w:rsidR="003B62FE" w:rsidRPr="003B62FE" w:rsidRDefault="003B62FE" w:rsidP="003B62FE">
      <w:pPr>
        <w:pStyle w:val="Literaturverzeichnis"/>
        <w:rPr>
          <w:rFonts w:ascii="Aptos" w:hAnsi="Aptos"/>
        </w:rPr>
      </w:pPr>
      <w:r w:rsidRPr="003B62FE">
        <w:rPr>
          <w:rFonts w:ascii="Aptos" w:hAnsi="Aptos"/>
        </w:rPr>
        <w:t>[8]</w:t>
      </w:r>
      <w:r w:rsidRPr="003B62FE">
        <w:rPr>
          <w:rFonts w:ascii="Aptos" w:hAnsi="Aptos"/>
        </w:rPr>
        <w:tab/>
        <w:t>„Datasheet-SmartShunt-DE.pdf“. Zugegriffen: 16. Februar 2026. [Online]. Verfügbar unter: https://www.victronenergy.de/upload/documents/Datasheet-SmartShunt-DE.pdf</w:t>
      </w:r>
    </w:p>
    <w:p w14:paraId="0E65248C" w14:textId="77777777" w:rsidR="003B62FE" w:rsidRPr="003B62FE" w:rsidRDefault="003B62FE" w:rsidP="003B62FE">
      <w:pPr>
        <w:pStyle w:val="Literaturverzeichnis"/>
        <w:rPr>
          <w:rFonts w:ascii="Aptos" w:hAnsi="Aptos"/>
        </w:rPr>
      </w:pPr>
      <w:r w:rsidRPr="003B62FE">
        <w:rPr>
          <w:rFonts w:ascii="Aptos" w:hAnsi="Aptos"/>
        </w:rPr>
        <w:t>[9]</w:t>
      </w:r>
      <w:r w:rsidRPr="003B62FE">
        <w:rPr>
          <w:rFonts w:ascii="Aptos" w:hAnsi="Aptos"/>
        </w:rPr>
        <w:tab/>
        <w:t>„Datasheet-MultiPlus-inverter-charger-800VA-5kVA-DE.pdf“. Zugegriffen: 16. Februar 2026. [Online]. Verfügbar unter: https://www.victronenergy.com/upload/documents/Datasheet-MultiPlus-inverter-charger-800VA-5kVA-DE.pdf</w:t>
      </w:r>
    </w:p>
    <w:p w14:paraId="5937C58F" w14:textId="77777777" w:rsidR="003B62FE" w:rsidRPr="003B62FE" w:rsidRDefault="003B62FE" w:rsidP="003B62FE">
      <w:pPr>
        <w:pStyle w:val="Literaturverzeichnis"/>
        <w:rPr>
          <w:rFonts w:ascii="Aptos" w:hAnsi="Aptos"/>
        </w:rPr>
      </w:pPr>
      <w:r w:rsidRPr="003B62FE">
        <w:rPr>
          <w:rFonts w:ascii="Aptos" w:hAnsi="Aptos"/>
          <w:lang w:val="en-GB"/>
        </w:rPr>
        <w:t>[10]</w:t>
      </w:r>
      <w:r w:rsidRPr="003B62FE">
        <w:rPr>
          <w:rFonts w:ascii="Aptos" w:hAnsi="Aptos"/>
          <w:lang w:val="en-GB"/>
        </w:rPr>
        <w:tab/>
        <w:t xml:space="preserve">„Datasheet-AGM-Super-Cycle-battery-DE.pdf“. </w:t>
      </w:r>
      <w:r w:rsidRPr="003B62FE">
        <w:rPr>
          <w:rFonts w:ascii="Aptos" w:hAnsi="Aptos"/>
        </w:rPr>
        <w:t>Zugegriffen: 16. Februar 2026. [Online]. Verfügbar unter: https://www.victronenergy.de/upload/documents/Datasheet-AGM-Super-Cycle-battery-DE.pdf</w:t>
      </w:r>
    </w:p>
    <w:p w14:paraId="4BA2D4DB" w14:textId="77777777" w:rsidR="003B62FE" w:rsidRPr="003B62FE" w:rsidRDefault="003B62FE" w:rsidP="003B62FE">
      <w:pPr>
        <w:pStyle w:val="Literaturverzeichnis"/>
        <w:rPr>
          <w:rFonts w:ascii="Aptos" w:hAnsi="Aptos"/>
        </w:rPr>
      </w:pPr>
      <w:r w:rsidRPr="003B62FE">
        <w:rPr>
          <w:rFonts w:ascii="Aptos" w:hAnsi="Aptos"/>
          <w:lang w:val="en-GB"/>
        </w:rPr>
        <w:t>[11]</w:t>
      </w:r>
      <w:r w:rsidRPr="003B62FE">
        <w:rPr>
          <w:rFonts w:ascii="Aptos" w:hAnsi="Aptos"/>
          <w:lang w:val="en-GB"/>
        </w:rPr>
        <w:tab/>
        <w:t xml:space="preserve">„How to Optimize AGM Battery Performance for Maximum Lifespan?“, How to Optimize AGM Battery Performance for Maximum Lifespan? </w:t>
      </w:r>
      <w:r w:rsidRPr="003B62FE">
        <w:rPr>
          <w:rFonts w:ascii="Aptos" w:hAnsi="Aptos"/>
        </w:rPr>
        <w:t>Zugegriffen: 16. Februar 2026. [Online]. Verfügbar unter: https://www.longwaybattery.com/de/blog/optimize-agm-battery-performance-maximum-lifespan/index.html</w:t>
      </w:r>
    </w:p>
    <w:p w14:paraId="40CCA5E2" w14:textId="77777777" w:rsidR="003B62FE" w:rsidRPr="003B62FE" w:rsidRDefault="003B62FE" w:rsidP="003B62FE">
      <w:pPr>
        <w:pStyle w:val="Literaturverzeichnis"/>
        <w:rPr>
          <w:rFonts w:ascii="Aptos" w:hAnsi="Aptos"/>
        </w:rPr>
      </w:pPr>
      <w:r w:rsidRPr="003B62FE">
        <w:rPr>
          <w:rFonts w:ascii="Aptos" w:hAnsi="Aptos"/>
          <w:lang w:val="en-GB"/>
        </w:rPr>
        <w:t>[12]</w:t>
      </w:r>
      <w:r w:rsidRPr="003B62FE">
        <w:rPr>
          <w:rFonts w:ascii="Aptos" w:hAnsi="Aptos"/>
          <w:lang w:val="en-GB"/>
        </w:rPr>
        <w:tab/>
        <w:t xml:space="preserve">„Datasheet-Orion-Tr-Smart-DC-DC-chargers-isolated-250-400W-DE.pdf“. </w:t>
      </w:r>
      <w:r w:rsidRPr="003B62FE">
        <w:rPr>
          <w:rFonts w:ascii="Aptos" w:hAnsi="Aptos"/>
        </w:rPr>
        <w:t>Zugegriffen: 17. Februar 2026. [Online]. Verfügbar unter: https://www.victronenergy.de/upload/documents/Datasheet-Orion-Tr-Smart-DC-DC-chargers-isolated-250-400W-DE.pdf</w:t>
      </w:r>
    </w:p>
    <w:p w14:paraId="06049E28" w14:textId="77777777" w:rsidR="003B62FE" w:rsidRPr="003B62FE" w:rsidRDefault="003B62FE" w:rsidP="003B62FE">
      <w:pPr>
        <w:pStyle w:val="Literaturverzeichnis"/>
        <w:rPr>
          <w:rFonts w:ascii="Aptos" w:hAnsi="Aptos"/>
        </w:rPr>
      </w:pPr>
      <w:r w:rsidRPr="003B62FE">
        <w:rPr>
          <w:rFonts w:ascii="Aptos" w:hAnsi="Aptos"/>
        </w:rPr>
        <w:t>[13]</w:t>
      </w:r>
      <w:r w:rsidRPr="003B62FE">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7A3409D8" w14:textId="77777777" w:rsidR="003B62FE" w:rsidRPr="003B62FE" w:rsidRDefault="003B62FE" w:rsidP="003B62FE">
      <w:pPr>
        <w:pStyle w:val="Literaturverzeichnis"/>
        <w:rPr>
          <w:rFonts w:ascii="Aptos" w:hAnsi="Aptos"/>
        </w:rPr>
      </w:pPr>
      <w:r w:rsidRPr="003B62FE">
        <w:rPr>
          <w:rFonts w:ascii="Aptos" w:hAnsi="Aptos"/>
        </w:rPr>
        <w:lastRenderedPageBreak/>
        <w:t>[14]</w:t>
      </w:r>
      <w:r w:rsidRPr="003B62FE">
        <w:rPr>
          <w:rFonts w:ascii="Aptos" w:hAnsi="Aptos"/>
        </w:rPr>
        <w:tab/>
        <w:t>„2.1 AGM vs. Lithium - Was ist besser?“ Zugegriffen: 17. Februar 2026. [Online]. Verfügbar unter: http://greenboatsolutions.de/ratgeber/agm-vs-lithium?srsltid=AfmBOoq4MEVKskN6v5GYbOgMlML4Zs3DHCf-YTXt-HHQTaIWApUYtA6a</w:t>
      </w:r>
    </w:p>
    <w:p w14:paraId="396A8ED7" w14:textId="77777777" w:rsidR="003B62FE" w:rsidRPr="003B62FE" w:rsidRDefault="003B62FE" w:rsidP="003B62FE">
      <w:pPr>
        <w:pStyle w:val="Literaturverzeichnis"/>
        <w:rPr>
          <w:rFonts w:ascii="Aptos" w:hAnsi="Aptos"/>
        </w:rPr>
      </w:pPr>
      <w:r w:rsidRPr="003B62FE">
        <w:rPr>
          <w:rFonts w:ascii="Aptos" w:hAnsi="Aptos"/>
        </w:rPr>
        <w:t>[15]</w:t>
      </w:r>
      <w:r w:rsidRPr="003B62FE">
        <w:rPr>
          <w:rFonts w:ascii="Aptos" w:hAnsi="Aptos"/>
        </w:rPr>
        <w:tab/>
        <w:t>M. Vader, „Datenkommunikation mit Victron Energy Produkten“.</w:t>
      </w:r>
    </w:p>
    <w:p w14:paraId="47F6B32F" w14:textId="77777777" w:rsidR="003B62FE" w:rsidRPr="003B62FE" w:rsidRDefault="003B62FE" w:rsidP="003B62FE">
      <w:pPr>
        <w:pStyle w:val="Literaturverzeichnis"/>
        <w:rPr>
          <w:rFonts w:ascii="Aptos" w:hAnsi="Aptos"/>
        </w:rPr>
      </w:pPr>
      <w:r w:rsidRPr="003B62FE">
        <w:rPr>
          <w:rFonts w:ascii="Aptos" w:hAnsi="Aptos"/>
          <w:lang w:val="en-GB"/>
        </w:rPr>
        <w:t>[16]</w:t>
      </w:r>
      <w:r w:rsidRPr="003B62FE">
        <w:rPr>
          <w:rFonts w:ascii="Aptos" w:hAnsi="Aptos"/>
          <w:lang w:val="en-GB"/>
        </w:rPr>
        <w:tab/>
        <w:t xml:space="preserve">„GX Modbus-TCP Manual [Victron Energy]“. </w:t>
      </w:r>
      <w:r w:rsidRPr="003B62FE">
        <w:rPr>
          <w:rFonts w:ascii="Aptos" w:hAnsi="Aptos"/>
        </w:rPr>
        <w:t>Zugegriffen: 19. Februar 2026. [Online]. Verfügbar unter: https://www.victronenergy.com/live/ccgx:modbustcp_faq</w:t>
      </w:r>
    </w:p>
    <w:p w14:paraId="5E44ED2F" w14:textId="77777777" w:rsidR="003B62FE" w:rsidRPr="003B62FE" w:rsidRDefault="003B62FE" w:rsidP="003B62FE">
      <w:pPr>
        <w:pStyle w:val="Literaturverzeichnis"/>
        <w:rPr>
          <w:rFonts w:ascii="Aptos" w:hAnsi="Aptos"/>
        </w:rPr>
      </w:pPr>
      <w:r w:rsidRPr="003B62FE">
        <w:rPr>
          <w:rFonts w:ascii="Aptos" w:hAnsi="Aptos"/>
        </w:rPr>
        <w:t>[17]</w:t>
      </w:r>
      <w:r w:rsidRPr="003B62FE">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154C1F7C" w14:textId="77777777" w:rsidR="003B62FE" w:rsidRPr="003B62FE" w:rsidRDefault="003B62FE" w:rsidP="003B62FE">
      <w:pPr>
        <w:pStyle w:val="Literaturverzeichnis"/>
        <w:rPr>
          <w:rFonts w:ascii="Aptos" w:hAnsi="Aptos"/>
        </w:rPr>
      </w:pPr>
      <w:r w:rsidRPr="003B62FE">
        <w:rPr>
          <w:rFonts w:ascii="Aptos" w:hAnsi="Aptos"/>
        </w:rPr>
        <w:t>[18]</w:t>
      </w:r>
      <w:r w:rsidRPr="003B62FE">
        <w:rPr>
          <w:rFonts w:ascii="Aptos" w:hAnsi="Aptos"/>
        </w:rPr>
        <w:tab/>
        <w:t>„Klima: Tirol in Österreich“, Laenderdaten.info. Zugegriffen: 20. Februar 2026. [Online]. Verfügbar unter: https://www.laenderdaten.info/Europa/Oesterreich/Klima-Tirol.php</w:t>
      </w:r>
    </w:p>
    <w:p w14:paraId="246091BE" w14:textId="77777777" w:rsidR="003B62FE" w:rsidRPr="003B62FE" w:rsidRDefault="003B62FE" w:rsidP="003B62FE">
      <w:pPr>
        <w:pStyle w:val="Literaturverzeichnis"/>
        <w:rPr>
          <w:rFonts w:ascii="Aptos" w:hAnsi="Aptos"/>
        </w:rPr>
      </w:pPr>
      <w:r w:rsidRPr="003B62FE">
        <w:rPr>
          <w:rFonts w:ascii="Aptos" w:hAnsi="Aptos"/>
        </w:rPr>
        <w:t>[19]</w:t>
      </w:r>
      <w:r w:rsidRPr="003B62FE">
        <w:rPr>
          <w:rFonts w:ascii="Aptos" w:hAnsi="Aptos"/>
        </w:rPr>
        <w:tab/>
        <w:t>„Strompreisindizes: AEA - Österreichische Energieagentur“. Zugegriffen: 19. Februar 2026. [Online]. Verfügbar unter: https://www.energyagency.at/fakten/strompreisindizes</w:t>
      </w:r>
    </w:p>
    <w:p w14:paraId="27C3FA9F" w14:textId="77777777" w:rsidR="003B62FE" w:rsidRPr="003B62FE" w:rsidRDefault="003B62FE" w:rsidP="003B62FE">
      <w:pPr>
        <w:pStyle w:val="Literaturverzeichnis"/>
        <w:rPr>
          <w:rFonts w:ascii="Aptos" w:hAnsi="Aptos"/>
        </w:rPr>
      </w:pPr>
      <w:r w:rsidRPr="003B62FE">
        <w:rPr>
          <w:rFonts w:ascii="Aptos" w:hAnsi="Aptos"/>
        </w:rPr>
        <w:t>[20]</w:t>
      </w:r>
      <w:r w:rsidRPr="003B62FE">
        <w:rPr>
          <w:rFonts w:ascii="Aptos" w:hAnsi="Aptos"/>
        </w:rPr>
        <w:tab/>
        <w:t>„Einspeisetarife in Österreich für Photovoltaik - Vergleich“. Zugegriffen: 20. Februar 2026. [Online]. Verfügbar unter: https://www.stromrechner.at/einspeisetarif</w:t>
      </w:r>
    </w:p>
    <w:p w14:paraId="71516739" w14:textId="152EF4BA"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2" w:name="_Toc222767628"/>
      <w:r>
        <w:t xml:space="preserve">6. </w:t>
      </w:r>
      <w:r w:rsidR="000A7CA8">
        <w:t>Abbildungsverzeichnis</w:t>
      </w:r>
      <w:bookmarkEnd w:id="42"/>
    </w:p>
    <w:p w14:paraId="1E1A4964" w14:textId="293E27D1" w:rsidR="00C54E98"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2766086" w:history="1">
        <w:r w:rsidR="00C54E98" w:rsidRPr="008C3D32">
          <w:rPr>
            <w:rStyle w:val="Hyperlink"/>
            <w:noProof/>
          </w:rPr>
          <w:t>Abbildung 1: I-U- und P-U-Kennlinie</w:t>
        </w:r>
        <w:r w:rsidR="00D425E3">
          <w:rPr>
            <w:rStyle w:val="Hyperlink"/>
            <w:noProof/>
          </w:rPr>
          <w:tab/>
        </w:r>
        <w:r w:rsidR="00C54E98">
          <w:rPr>
            <w:noProof/>
            <w:webHidden/>
          </w:rPr>
          <w:fldChar w:fldCharType="begin"/>
        </w:r>
        <w:r w:rsidR="00C54E98">
          <w:rPr>
            <w:noProof/>
            <w:webHidden/>
          </w:rPr>
          <w:instrText xml:space="preserve"> PAGEREF _Toc222766086 \h </w:instrText>
        </w:r>
        <w:r w:rsidR="00C54E98">
          <w:rPr>
            <w:noProof/>
            <w:webHidden/>
          </w:rPr>
        </w:r>
        <w:r w:rsidR="00C54E98">
          <w:rPr>
            <w:noProof/>
            <w:webHidden/>
          </w:rPr>
          <w:fldChar w:fldCharType="separate"/>
        </w:r>
        <w:r w:rsidR="009E3891">
          <w:rPr>
            <w:noProof/>
            <w:webHidden/>
          </w:rPr>
          <w:t>4</w:t>
        </w:r>
        <w:r w:rsidR="00C54E98">
          <w:rPr>
            <w:noProof/>
            <w:webHidden/>
          </w:rPr>
          <w:fldChar w:fldCharType="end"/>
        </w:r>
      </w:hyperlink>
    </w:p>
    <w:p w14:paraId="717E4210" w14:textId="654C5917" w:rsidR="00C54E98" w:rsidRDefault="00C54E98">
      <w:pPr>
        <w:pStyle w:val="Abbildungsverzeichnis"/>
        <w:tabs>
          <w:tab w:val="right" w:leader="dot" w:pos="9062"/>
        </w:tabs>
        <w:rPr>
          <w:rFonts w:eastAsiaTheme="minorEastAsia"/>
          <w:noProof/>
          <w:sz w:val="24"/>
          <w:szCs w:val="24"/>
          <w:lang w:eastAsia="de-AT"/>
        </w:rPr>
      </w:pPr>
      <w:hyperlink w:anchor="_Toc222766087" w:history="1">
        <w:r w:rsidRPr="008C3D32">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_Toc222766087 \h </w:instrText>
        </w:r>
        <w:r>
          <w:rPr>
            <w:noProof/>
            <w:webHidden/>
          </w:rPr>
        </w:r>
        <w:r>
          <w:rPr>
            <w:noProof/>
            <w:webHidden/>
          </w:rPr>
          <w:fldChar w:fldCharType="separate"/>
        </w:r>
        <w:r w:rsidR="009E3891">
          <w:rPr>
            <w:noProof/>
            <w:webHidden/>
          </w:rPr>
          <w:t>17</w:t>
        </w:r>
        <w:r>
          <w:rPr>
            <w:noProof/>
            <w:webHidden/>
          </w:rPr>
          <w:fldChar w:fldCharType="end"/>
        </w:r>
      </w:hyperlink>
    </w:p>
    <w:p w14:paraId="13B95D9F" w14:textId="2BA94D69" w:rsidR="00C54E98" w:rsidRDefault="00C54E98">
      <w:pPr>
        <w:pStyle w:val="Abbildungsverzeichnis"/>
        <w:tabs>
          <w:tab w:val="right" w:leader="dot" w:pos="9062"/>
        </w:tabs>
        <w:rPr>
          <w:rFonts w:eastAsiaTheme="minorEastAsia"/>
          <w:noProof/>
          <w:sz w:val="24"/>
          <w:szCs w:val="24"/>
          <w:lang w:eastAsia="de-AT"/>
        </w:rPr>
      </w:pPr>
      <w:hyperlink w:anchor="_Toc222766088" w:history="1">
        <w:r w:rsidRPr="008C3D32">
          <w:rPr>
            <w:rStyle w:val="Hyperlink"/>
            <w:noProof/>
          </w:rPr>
          <w:t>Abbildung 3: Systemschema des hybriden 12-V-Energiesystems (eigene Darstellung)</w:t>
        </w:r>
        <w:r>
          <w:rPr>
            <w:noProof/>
            <w:webHidden/>
          </w:rPr>
          <w:tab/>
        </w:r>
        <w:r>
          <w:rPr>
            <w:noProof/>
            <w:webHidden/>
          </w:rPr>
          <w:fldChar w:fldCharType="begin"/>
        </w:r>
        <w:r>
          <w:rPr>
            <w:noProof/>
            <w:webHidden/>
          </w:rPr>
          <w:instrText xml:space="preserve"> PAGEREF _Toc222766088 \h </w:instrText>
        </w:r>
        <w:r>
          <w:rPr>
            <w:noProof/>
            <w:webHidden/>
          </w:rPr>
        </w:r>
        <w:r>
          <w:rPr>
            <w:noProof/>
            <w:webHidden/>
          </w:rPr>
          <w:fldChar w:fldCharType="separate"/>
        </w:r>
        <w:r w:rsidR="009E3891">
          <w:rPr>
            <w:noProof/>
            <w:webHidden/>
          </w:rPr>
          <w:t>18</w:t>
        </w:r>
        <w:r>
          <w:rPr>
            <w:noProof/>
            <w:webHidden/>
          </w:rPr>
          <w:fldChar w:fldCharType="end"/>
        </w:r>
      </w:hyperlink>
    </w:p>
    <w:p w14:paraId="1A73378F" w14:textId="49494F57"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3" w:name="_Toc222767629"/>
      <w:r>
        <w:t>7 Tabellenverzeichnis</w:t>
      </w:r>
      <w:bookmarkEnd w:id="43"/>
    </w:p>
    <w:p w14:paraId="1021F914" w14:textId="6ACF92D9" w:rsidR="00061C47"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2767574" w:history="1">
        <w:r w:rsidR="00061C47" w:rsidRPr="002611DC">
          <w:rPr>
            <w:rStyle w:val="Hyperlink"/>
            <w:noProof/>
          </w:rPr>
          <w:t>Tabelle 1: Technischer Vergleich von AGM, Gel und LiFePO4 Batterien</w:t>
        </w:r>
        <w:r w:rsidR="00061C47">
          <w:rPr>
            <w:noProof/>
            <w:webHidden/>
          </w:rPr>
          <w:tab/>
        </w:r>
        <w:r w:rsidR="00061C47">
          <w:rPr>
            <w:noProof/>
            <w:webHidden/>
          </w:rPr>
          <w:fldChar w:fldCharType="begin"/>
        </w:r>
        <w:r w:rsidR="00061C47">
          <w:rPr>
            <w:noProof/>
            <w:webHidden/>
          </w:rPr>
          <w:instrText xml:space="preserve"> PAGEREF _Toc222767574 \h </w:instrText>
        </w:r>
        <w:r w:rsidR="00061C47">
          <w:rPr>
            <w:noProof/>
            <w:webHidden/>
          </w:rPr>
        </w:r>
        <w:r w:rsidR="00061C47">
          <w:rPr>
            <w:noProof/>
            <w:webHidden/>
          </w:rPr>
          <w:fldChar w:fldCharType="separate"/>
        </w:r>
        <w:r w:rsidR="009E3891">
          <w:rPr>
            <w:noProof/>
            <w:webHidden/>
          </w:rPr>
          <w:t>10</w:t>
        </w:r>
        <w:r w:rsidR="00061C47">
          <w:rPr>
            <w:noProof/>
            <w:webHidden/>
          </w:rPr>
          <w:fldChar w:fldCharType="end"/>
        </w:r>
      </w:hyperlink>
    </w:p>
    <w:p w14:paraId="025D3036" w14:textId="42396AB5" w:rsidR="00061C47" w:rsidRDefault="00061C47">
      <w:pPr>
        <w:pStyle w:val="Abbildungsverzeichnis"/>
        <w:tabs>
          <w:tab w:val="right" w:leader="dot" w:pos="9062"/>
        </w:tabs>
        <w:rPr>
          <w:rFonts w:eastAsiaTheme="minorEastAsia"/>
          <w:noProof/>
          <w:sz w:val="24"/>
          <w:szCs w:val="24"/>
          <w:lang w:eastAsia="de-AT"/>
        </w:rPr>
      </w:pPr>
      <w:hyperlink w:anchor="_Toc222767575" w:history="1">
        <w:r w:rsidRPr="002611DC">
          <w:rPr>
            <w:rStyle w:val="Hyperlink"/>
            <w:noProof/>
          </w:rPr>
          <w:t>Tabelle 2: Gegenüberstellung von Insellösung, Hybridsystem und Netzeinspeisung</w:t>
        </w:r>
        <w:r>
          <w:rPr>
            <w:noProof/>
            <w:webHidden/>
          </w:rPr>
          <w:tab/>
        </w:r>
        <w:r>
          <w:rPr>
            <w:noProof/>
            <w:webHidden/>
          </w:rPr>
          <w:fldChar w:fldCharType="begin"/>
        </w:r>
        <w:r>
          <w:rPr>
            <w:noProof/>
            <w:webHidden/>
          </w:rPr>
          <w:instrText xml:space="preserve"> PAGEREF _Toc222767575 \h </w:instrText>
        </w:r>
        <w:r>
          <w:rPr>
            <w:noProof/>
            <w:webHidden/>
          </w:rPr>
        </w:r>
        <w:r>
          <w:rPr>
            <w:noProof/>
            <w:webHidden/>
          </w:rPr>
          <w:fldChar w:fldCharType="separate"/>
        </w:r>
        <w:r w:rsidR="009E3891">
          <w:rPr>
            <w:noProof/>
            <w:webHidden/>
          </w:rPr>
          <w:t>13</w:t>
        </w:r>
        <w:r>
          <w:rPr>
            <w:noProof/>
            <w:webHidden/>
          </w:rPr>
          <w:fldChar w:fldCharType="end"/>
        </w:r>
      </w:hyperlink>
    </w:p>
    <w:p w14:paraId="7A3D7776" w14:textId="4C0F4715" w:rsidR="001830EE" w:rsidRDefault="003A1A4D" w:rsidP="000A7CA8">
      <w:r>
        <w:fldChar w:fldCharType="end"/>
      </w:r>
    </w:p>
    <w:p w14:paraId="0E13D914" w14:textId="77777777" w:rsidR="00827FBA" w:rsidRDefault="00827FBA" w:rsidP="000A7CA8"/>
    <w:p w14:paraId="30FA4FDD" w14:textId="3C0D3CFE" w:rsidR="00746935" w:rsidRDefault="00746935" w:rsidP="000A7CA8"/>
    <w:p w14:paraId="75651354" w14:textId="77777777" w:rsidR="00746935" w:rsidRDefault="00746935" w:rsidP="000A7CA8"/>
    <w:p w14:paraId="38208D55" w14:textId="2E5AC974" w:rsidR="00746935" w:rsidRDefault="00746935" w:rsidP="000A7CA8"/>
    <w:p w14:paraId="739DAE65" w14:textId="5534E5E7" w:rsidR="00746935" w:rsidRDefault="00746935" w:rsidP="000A7CA8"/>
    <w:p w14:paraId="7487D587" w14:textId="77777777" w:rsidR="00746935" w:rsidRDefault="00746935" w:rsidP="000A7CA8"/>
    <w:p w14:paraId="15595F81" w14:textId="0B0D0291" w:rsidR="00746935" w:rsidRDefault="00746935" w:rsidP="000A7CA8"/>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11E5A"/>
    <w:rsid w:val="00031E80"/>
    <w:rsid w:val="00041519"/>
    <w:rsid w:val="00043CFC"/>
    <w:rsid w:val="00052E86"/>
    <w:rsid w:val="00060741"/>
    <w:rsid w:val="00061C47"/>
    <w:rsid w:val="00097BCE"/>
    <w:rsid w:val="000A2703"/>
    <w:rsid w:val="000A7CA8"/>
    <w:rsid w:val="000C52CA"/>
    <w:rsid w:val="000C768E"/>
    <w:rsid w:val="000D119C"/>
    <w:rsid w:val="000D220D"/>
    <w:rsid w:val="000D23AA"/>
    <w:rsid w:val="000D50CC"/>
    <w:rsid w:val="000E550B"/>
    <w:rsid w:val="000F5547"/>
    <w:rsid w:val="00105A36"/>
    <w:rsid w:val="00105ED7"/>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10B0"/>
    <w:rsid w:val="001A7376"/>
    <w:rsid w:val="001C1238"/>
    <w:rsid w:val="001C7F86"/>
    <w:rsid w:val="001D3375"/>
    <w:rsid w:val="001D57CE"/>
    <w:rsid w:val="001F6C3C"/>
    <w:rsid w:val="0020187F"/>
    <w:rsid w:val="002070A3"/>
    <w:rsid w:val="0022146C"/>
    <w:rsid w:val="00222C03"/>
    <w:rsid w:val="0023347B"/>
    <w:rsid w:val="00287D37"/>
    <w:rsid w:val="00293421"/>
    <w:rsid w:val="00295780"/>
    <w:rsid w:val="002B3A8B"/>
    <w:rsid w:val="002B61A2"/>
    <w:rsid w:val="002C429C"/>
    <w:rsid w:val="002D2A5D"/>
    <w:rsid w:val="002D2EB6"/>
    <w:rsid w:val="002D4634"/>
    <w:rsid w:val="002E5B5D"/>
    <w:rsid w:val="002F2F14"/>
    <w:rsid w:val="00303B13"/>
    <w:rsid w:val="003060C2"/>
    <w:rsid w:val="0030753F"/>
    <w:rsid w:val="00310E86"/>
    <w:rsid w:val="00313FCF"/>
    <w:rsid w:val="00315E99"/>
    <w:rsid w:val="003165D4"/>
    <w:rsid w:val="00320887"/>
    <w:rsid w:val="00320B4A"/>
    <w:rsid w:val="003479E5"/>
    <w:rsid w:val="00363126"/>
    <w:rsid w:val="00392217"/>
    <w:rsid w:val="003A0571"/>
    <w:rsid w:val="003A1A4D"/>
    <w:rsid w:val="003B1672"/>
    <w:rsid w:val="003B62FE"/>
    <w:rsid w:val="003D543B"/>
    <w:rsid w:val="003D6115"/>
    <w:rsid w:val="003E515A"/>
    <w:rsid w:val="003E5C32"/>
    <w:rsid w:val="003F1A22"/>
    <w:rsid w:val="003F7209"/>
    <w:rsid w:val="003F7F0B"/>
    <w:rsid w:val="00415B2E"/>
    <w:rsid w:val="00434D65"/>
    <w:rsid w:val="00443EE9"/>
    <w:rsid w:val="00444FFB"/>
    <w:rsid w:val="004527B3"/>
    <w:rsid w:val="00482B2F"/>
    <w:rsid w:val="00490047"/>
    <w:rsid w:val="004A13F8"/>
    <w:rsid w:val="004A1ADC"/>
    <w:rsid w:val="004B478B"/>
    <w:rsid w:val="004C7082"/>
    <w:rsid w:val="004F0705"/>
    <w:rsid w:val="0052036E"/>
    <w:rsid w:val="00521728"/>
    <w:rsid w:val="00521E7E"/>
    <w:rsid w:val="0052589C"/>
    <w:rsid w:val="005404C5"/>
    <w:rsid w:val="005407D1"/>
    <w:rsid w:val="00545D09"/>
    <w:rsid w:val="00551D71"/>
    <w:rsid w:val="00554362"/>
    <w:rsid w:val="00555442"/>
    <w:rsid w:val="005A0007"/>
    <w:rsid w:val="005C5DEF"/>
    <w:rsid w:val="005D250E"/>
    <w:rsid w:val="005F22A4"/>
    <w:rsid w:val="00602A75"/>
    <w:rsid w:val="0060367C"/>
    <w:rsid w:val="00604D04"/>
    <w:rsid w:val="00606B7F"/>
    <w:rsid w:val="00621FA3"/>
    <w:rsid w:val="00637C9F"/>
    <w:rsid w:val="006500F8"/>
    <w:rsid w:val="006546F4"/>
    <w:rsid w:val="00666FE5"/>
    <w:rsid w:val="00670589"/>
    <w:rsid w:val="00671816"/>
    <w:rsid w:val="00686CB9"/>
    <w:rsid w:val="00690038"/>
    <w:rsid w:val="006918E0"/>
    <w:rsid w:val="00693A84"/>
    <w:rsid w:val="006A38A0"/>
    <w:rsid w:val="006A5D89"/>
    <w:rsid w:val="006B35D5"/>
    <w:rsid w:val="006B5CFB"/>
    <w:rsid w:val="006F3162"/>
    <w:rsid w:val="006F5925"/>
    <w:rsid w:val="0073192A"/>
    <w:rsid w:val="0073420E"/>
    <w:rsid w:val="00736459"/>
    <w:rsid w:val="00741E99"/>
    <w:rsid w:val="00744C8E"/>
    <w:rsid w:val="007452D6"/>
    <w:rsid w:val="00746935"/>
    <w:rsid w:val="00750B78"/>
    <w:rsid w:val="0076295C"/>
    <w:rsid w:val="007801B0"/>
    <w:rsid w:val="00787694"/>
    <w:rsid w:val="007A7CD1"/>
    <w:rsid w:val="007B400A"/>
    <w:rsid w:val="007D4070"/>
    <w:rsid w:val="007D41DA"/>
    <w:rsid w:val="00806FAE"/>
    <w:rsid w:val="0081028F"/>
    <w:rsid w:val="008149C1"/>
    <w:rsid w:val="0081633D"/>
    <w:rsid w:val="00827FBA"/>
    <w:rsid w:val="00832715"/>
    <w:rsid w:val="00832FEE"/>
    <w:rsid w:val="008469A7"/>
    <w:rsid w:val="00847F09"/>
    <w:rsid w:val="00850491"/>
    <w:rsid w:val="008668BB"/>
    <w:rsid w:val="00884E58"/>
    <w:rsid w:val="008924AE"/>
    <w:rsid w:val="008C19EB"/>
    <w:rsid w:val="008C5B4F"/>
    <w:rsid w:val="008C7E55"/>
    <w:rsid w:val="008D0CBA"/>
    <w:rsid w:val="008E0F6B"/>
    <w:rsid w:val="008E1F59"/>
    <w:rsid w:val="008F0C6D"/>
    <w:rsid w:val="00900872"/>
    <w:rsid w:val="00906B7F"/>
    <w:rsid w:val="00915B5F"/>
    <w:rsid w:val="00921670"/>
    <w:rsid w:val="009253CC"/>
    <w:rsid w:val="009266EB"/>
    <w:rsid w:val="009327E3"/>
    <w:rsid w:val="0095075A"/>
    <w:rsid w:val="00956AAA"/>
    <w:rsid w:val="00973707"/>
    <w:rsid w:val="009812EA"/>
    <w:rsid w:val="009930B9"/>
    <w:rsid w:val="009A557B"/>
    <w:rsid w:val="009B125F"/>
    <w:rsid w:val="009E3891"/>
    <w:rsid w:val="009F0857"/>
    <w:rsid w:val="009F1277"/>
    <w:rsid w:val="00A07A1A"/>
    <w:rsid w:val="00A21DAA"/>
    <w:rsid w:val="00A62535"/>
    <w:rsid w:val="00A65979"/>
    <w:rsid w:val="00A713E2"/>
    <w:rsid w:val="00A76893"/>
    <w:rsid w:val="00A822DE"/>
    <w:rsid w:val="00A871F4"/>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B1C15"/>
    <w:rsid w:val="00BC40EB"/>
    <w:rsid w:val="00BE5556"/>
    <w:rsid w:val="00BE5922"/>
    <w:rsid w:val="00BE7C70"/>
    <w:rsid w:val="00C00A5B"/>
    <w:rsid w:val="00C0698C"/>
    <w:rsid w:val="00C073FE"/>
    <w:rsid w:val="00C12600"/>
    <w:rsid w:val="00C27728"/>
    <w:rsid w:val="00C3058E"/>
    <w:rsid w:val="00C54E98"/>
    <w:rsid w:val="00C6196E"/>
    <w:rsid w:val="00C67F4A"/>
    <w:rsid w:val="00C7574A"/>
    <w:rsid w:val="00CA2418"/>
    <w:rsid w:val="00CA2E33"/>
    <w:rsid w:val="00CB0116"/>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4516"/>
    <w:rsid w:val="00D63706"/>
    <w:rsid w:val="00D638A0"/>
    <w:rsid w:val="00D644D2"/>
    <w:rsid w:val="00D64B2E"/>
    <w:rsid w:val="00D774BD"/>
    <w:rsid w:val="00D835FD"/>
    <w:rsid w:val="00D96E18"/>
    <w:rsid w:val="00D9722B"/>
    <w:rsid w:val="00DA0FE1"/>
    <w:rsid w:val="00DA5809"/>
    <w:rsid w:val="00DA5BA0"/>
    <w:rsid w:val="00DB59FD"/>
    <w:rsid w:val="00DC0DC3"/>
    <w:rsid w:val="00DC75EE"/>
    <w:rsid w:val="00DF1B0D"/>
    <w:rsid w:val="00DF3835"/>
    <w:rsid w:val="00E00139"/>
    <w:rsid w:val="00E07058"/>
    <w:rsid w:val="00E16981"/>
    <w:rsid w:val="00E25277"/>
    <w:rsid w:val="00E34843"/>
    <w:rsid w:val="00E41CC7"/>
    <w:rsid w:val="00E4773B"/>
    <w:rsid w:val="00E65553"/>
    <w:rsid w:val="00E71472"/>
    <w:rsid w:val="00E75F83"/>
    <w:rsid w:val="00E864F4"/>
    <w:rsid w:val="00E86A07"/>
    <w:rsid w:val="00E927E3"/>
    <w:rsid w:val="00EB0F8C"/>
    <w:rsid w:val="00EC1DBA"/>
    <w:rsid w:val="00EC7EC8"/>
    <w:rsid w:val="00ED5F49"/>
    <w:rsid w:val="00EE0B7A"/>
    <w:rsid w:val="00F07527"/>
    <w:rsid w:val="00F27262"/>
    <w:rsid w:val="00F30ECF"/>
    <w:rsid w:val="00F37204"/>
    <w:rsid w:val="00F443B6"/>
    <w:rsid w:val="00F86B72"/>
    <w:rsid w:val="00FA0FD8"/>
    <w:rsid w:val="00FA3AD9"/>
    <w:rsid w:val="00FA75D9"/>
    <w:rsid w:val="00FD54A0"/>
    <w:rsid w:val="00FE1005"/>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15397</Words>
  <Characters>97004</Characters>
  <Application>Microsoft Office Word</Application>
  <DocSecurity>0</DocSecurity>
  <Lines>808</Lines>
  <Paragraphs>224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494</cp:revision>
  <cp:lastPrinted>2026-02-25T08:00:00Z</cp:lastPrinted>
  <dcterms:created xsi:type="dcterms:W3CDTF">2025-06-25T06:05:00Z</dcterms:created>
  <dcterms:modified xsi:type="dcterms:W3CDTF">2026-02-25T10:40:00Z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id="jKZdHGKN"/&gt;&lt;style id="http://www.zotero.org/styles/ieee" locale="de-DE" hasBibliography="1" bibliographyStyleHasBeenSet="1"/&gt;&lt;prefs&gt;&lt;pref name="fieldType" value="Field"/&gt;&lt;/prefs&gt;&lt;/data&gt;</vt:lpwstr>
  </property>
</Properties>
</file>