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2EB6" w14:textId="77777777" w:rsidR="00F57B25" w:rsidRPr="006B35D5" w:rsidRDefault="00F57B25" w:rsidP="006B35D5">
      <w:pPr>
        <w:rPr>
          <w:rFonts w:cs="Arial"/>
          <w:b/>
          <w:bCs/>
        </w:rPr>
      </w:pPr>
      <w:r w:rsidRPr="006B35D5">
        <w:rPr>
          <w:rFonts w:cs="Arial"/>
          <w:b/>
          <w:bCs/>
        </w:rPr>
        <w:t>4 Modul 1: Energie-Management-System</w:t>
      </w:r>
    </w:p>
    <w:p w14:paraId="62F4E251" w14:textId="77777777" w:rsidR="00F57B25" w:rsidRPr="006B35D5" w:rsidRDefault="00F57B25" w:rsidP="006B35D5">
      <w:pPr>
        <w:rPr>
          <w:rFonts w:cs="Arial"/>
          <w:b/>
          <w:bCs/>
        </w:rPr>
      </w:pPr>
      <w:r w:rsidRPr="006B35D5">
        <w:rPr>
          <w:rFonts w:cs="Arial"/>
          <w:b/>
          <w:bCs/>
        </w:rPr>
        <w:t>4.1 Einleitung und Zielsetzung (250 Wörter)</w:t>
      </w:r>
    </w:p>
    <w:p w14:paraId="679B3456" w14:textId="77777777" w:rsidR="00F57B25" w:rsidRPr="006B35D5" w:rsidRDefault="00F57B25" w:rsidP="006B35D5">
      <w:pPr>
        <w:rPr>
          <w:rFonts w:cs="Arial"/>
        </w:rPr>
      </w:pPr>
      <w:r w:rsidRPr="006B35D5">
        <w:rPr>
          <w:rFonts w:cs="Arial"/>
        </w:rPr>
        <w:t>4.1.1 Problemstellung und Motivation 4.1.2 Anforderungen an das Energiesystem 4.1.3 Zielsetzung und Abgrenzung</w:t>
      </w:r>
    </w:p>
    <w:p w14:paraId="4833AB32" w14:textId="77777777" w:rsidR="00F57B25" w:rsidRPr="006B35D5" w:rsidRDefault="00F57B25" w:rsidP="006B35D5">
      <w:pPr>
        <w:rPr>
          <w:rFonts w:cs="Arial"/>
          <w:b/>
          <w:bCs/>
        </w:rPr>
      </w:pPr>
      <w:r w:rsidRPr="006B35D5">
        <w:rPr>
          <w:rFonts w:cs="Arial"/>
          <w:b/>
          <w:bCs/>
        </w:rPr>
        <w:t>4.2 Grundlagen photovoltaischer Energieversorgung (350 Wörter)</w:t>
      </w:r>
    </w:p>
    <w:p w14:paraId="013B82D9" w14:textId="77777777" w:rsidR="00F57B25" w:rsidRPr="006B35D5" w:rsidRDefault="00F57B25" w:rsidP="006B35D5">
      <w:pPr>
        <w:rPr>
          <w:rFonts w:cs="Arial"/>
        </w:rPr>
      </w:pPr>
      <w:r w:rsidRPr="006B35D5">
        <w:rPr>
          <w:rFonts w:cs="Arial"/>
        </w:rPr>
        <w:t>4.2.1 Funktionsweise von Solarzellen 4.2.2 Kennlinien und Maximum Power Point Tracking 4.2.3 Einfluss von Wetter und Jahreszeit</w:t>
      </w:r>
    </w:p>
    <w:p w14:paraId="63175E9A" w14:textId="77777777" w:rsidR="00F57B25" w:rsidRPr="006B35D5" w:rsidRDefault="00F57B25" w:rsidP="006B35D5">
      <w:pPr>
        <w:rPr>
          <w:rFonts w:cs="Arial"/>
          <w:b/>
          <w:bCs/>
        </w:rPr>
      </w:pPr>
      <w:r w:rsidRPr="006B35D5">
        <w:rPr>
          <w:rFonts w:cs="Arial"/>
          <w:b/>
          <w:bCs/>
        </w:rPr>
        <w:t>4.3 Systemauslegung und Dimensionierung (400 Wörter)</w:t>
      </w:r>
    </w:p>
    <w:p w14:paraId="12951463" w14:textId="77777777" w:rsidR="00F57B25" w:rsidRPr="006B35D5" w:rsidRDefault="00F57B25" w:rsidP="006B35D5">
      <w:pPr>
        <w:rPr>
          <w:rFonts w:cs="Arial"/>
        </w:rPr>
      </w:pPr>
      <w:r w:rsidRPr="006B35D5">
        <w:rPr>
          <w:rFonts w:cs="Arial"/>
        </w:rPr>
        <w:t>4.3.1 Ermittlung des Energiebedarfs 4.3.2 Berechnung der PV-Leistung und Batteriekapazität 4.3.3 Autonomiezeit und Worst-Case-Betrachtung</w:t>
      </w:r>
    </w:p>
    <w:p w14:paraId="7C3BE21E" w14:textId="77777777" w:rsidR="00F57B25" w:rsidRPr="006B35D5" w:rsidRDefault="00F57B25" w:rsidP="006B35D5">
      <w:pPr>
        <w:rPr>
          <w:rFonts w:cs="Arial"/>
          <w:b/>
          <w:bCs/>
        </w:rPr>
      </w:pPr>
      <w:r w:rsidRPr="006B35D5">
        <w:rPr>
          <w:rFonts w:cs="Arial"/>
          <w:b/>
          <w:bCs/>
        </w:rPr>
        <w:t>4.4 Komponentenauswahl (600 Wörter)</w:t>
      </w:r>
    </w:p>
    <w:p w14:paraId="205E9608" w14:textId="77777777" w:rsidR="00F57B25" w:rsidRPr="006B35D5" w:rsidRDefault="00F57B25" w:rsidP="006B35D5">
      <w:pPr>
        <w:rPr>
          <w:rFonts w:cs="Arial"/>
        </w:rPr>
      </w:pPr>
      <w:r w:rsidRPr="006B35D5">
        <w:rPr>
          <w:rFonts w:cs="Arial"/>
        </w:rPr>
        <w:t>4.4.1 PV-Modul enjoysolar 180W 12V 4.4.2 AGM Super Cycle Batterie 100Ah 4.4.3 Victron MultiPlus 12/800 4.4.4 Victron SmartShunt 500A 4.4.5 Victron Cerbo GX und GX Touch 50 4.4.6 Weitere Komponenten (Orion, Mean Well, Verkabelung)</w:t>
      </w:r>
    </w:p>
    <w:p w14:paraId="67AE7191" w14:textId="77777777" w:rsidR="00F57B25" w:rsidRPr="006B35D5" w:rsidRDefault="00F57B25" w:rsidP="006B35D5">
      <w:pPr>
        <w:rPr>
          <w:rFonts w:cs="Arial"/>
          <w:b/>
          <w:bCs/>
        </w:rPr>
      </w:pPr>
      <w:r w:rsidRPr="006B35D5">
        <w:rPr>
          <w:rFonts w:cs="Arial"/>
          <w:b/>
          <w:bCs/>
        </w:rPr>
        <w:t>4.5 Batterietechnologien im Vergleich (400 Wörter)</w:t>
      </w:r>
    </w:p>
    <w:p w14:paraId="2A47BE84" w14:textId="77777777" w:rsidR="00F57B25" w:rsidRPr="006B35D5" w:rsidRDefault="00F57B25" w:rsidP="006B35D5">
      <w:pPr>
        <w:rPr>
          <w:rFonts w:cs="Arial"/>
        </w:rPr>
      </w:pPr>
      <w:r w:rsidRPr="006B35D5">
        <w:rPr>
          <w:rFonts w:cs="Arial"/>
        </w:rPr>
        <w:t>4.5.1 AGM, Gel, Lithium-Ionen, LiFePO4 4.5.2 Gegenüberstellung und Auswahlbegründung</w:t>
      </w:r>
    </w:p>
    <w:p w14:paraId="1D648494" w14:textId="77777777" w:rsidR="00F57B25" w:rsidRPr="006B35D5" w:rsidRDefault="00F57B25" w:rsidP="006B35D5">
      <w:pPr>
        <w:rPr>
          <w:rFonts w:cs="Arial"/>
          <w:b/>
          <w:bCs/>
        </w:rPr>
      </w:pPr>
      <w:r w:rsidRPr="006B35D5">
        <w:rPr>
          <w:rFonts w:cs="Arial"/>
          <w:b/>
          <w:bCs/>
        </w:rPr>
        <w:t>4.6 Victron Energy System und Monitoring (500 Wörter)</w:t>
      </w:r>
    </w:p>
    <w:p w14:paraId="343EE534" w14:textId="77777777" w:rsidR="00F57B25" w:rsidRPr="006B35D5" w:rsidRDefault="00F57B25" w:rsidP="006B35D5">
      <w:pPr>
        <w:rPr>
          <w:rFonts w:cs="Arial"/>
        </w:rPr>
      </w:pPr>
      <w:r w:rsidRPr="006B35D5">
        <w:rPr>
          <w:rFonts w:cs="Arial"/>
        </w:rPr>
        <w:t>4.6.1 VE.Bus und VE.Direct Kommunikation 4.6.2 Cerbo GX als zentrale Steuereinheit 4.6.3 GX Touch 50 Display 4.6.4 VRM Portal für Remote-Monitoring</w:t>
      </w:r>
    </w:p>
    <w:p w14:paraId="6BEBC1A6" w14:textId="77777777" w:rsidR="00F57B25" w:rsidRPr="006B35D5" w:rsidRDefault="00F57B25" w:rsidP="006B35D5">
      <w:pPr>
        <w:rPr>
          <w:rFonts w:cs="Arial"/>
          <w:b/>
          <w:bCs/>
        </w:rPr>
      </w:pPr>
      <w:r w:rsidRPr="006B35D5">
        <w:rPr>
          <w:rFonts w:cs="Arial"/>
          <w:b/>
          <w:bCs/>
        </w:rPr>
        <w:t>4.7 Intelligentes Lastmanagement (600 Wörter)</w:t>
      </w:r>
    </w:p>
    <w:p w14:paraId="4E70DB44" w14:textId="77777777" w:rsidR="00F57B25" w:rsidRPr="006B35D5" w:rsidRDefault="00F57B25" w:rsidP="006B35D5">
      <w:pPr>
        <w:rPr>
          <w:rFonts w:cs="Arial"/>
        </w:rPr>
      </w:pPr>
      <w:r w:rsidRPr="006B35D5">
        <w:rPr>
          <w:rFonts w:cs="Arial"/>
        </w:rPr>
        <w:t>4.7.1 ESP32 als Steuereinheit 4.7.2 Integration mit Victron-System 4.7.3 Lastpriorisierung und Schaltlogik 4.7.4 Kommunikation mit anderen Modulen</w:t>
      </w:r>
    </w:p>
    <w:p w14:paraId="5A989126" w14:textId="77777777" w:rsidR="00F57B25" w:rsidRPr="006B35D5" w:rsidRDefault="00F57B25" w:rsidP="006B35D5">
      <w:pPr>
        <w:rPr>
          <w:rFonts w:cs="Arial"/>
          <w:b/>
          <w:bCs/>
        </w:rPr>
      </w:pPr>
      <w:r w:rsidRPr="006B35D5">
        <w:rPr>
          <w:rFonts w:cs="Arial"/>
          <w:b/>
          <w:bCs/>
        </w:rPr>
        <w:t>4.8 Wirtschaftliche Analyse (1500 Wörter - bereits geschrieben)</w:t>
      </w:r>
    </w:p>
    <w:p w14:paraId="2A0549A7" w14:textId="77777777" w:rsidR="00F57B25" w:rsidRPr="006B35D5" w:rsidRDefault="00F57B25" w:rsidP="006B35D5">
      <w:pPr>
        <w:rPr>
          <w:rFonts w:cs="Arial"/>
        </w:rPr>
      </w:pPr>
      <w:r w:rsidRPr="006B35D5">
        <w:rPr>
          <w:rFonts w:cs="Arial"/>
        </w:rPr>
        <w:t>4.8.1 ROI-Berechnung des PV-Systems 4.8.2 Amortisationsrechnung: Insellösung vs. Netzanbindung 4.8.3 Betriebskosten und Wirtschaftlichkeitsbewertung</w:t>
      </w:r>
    </w:p>
    <w:p w14:paraId="27E76642" w14:textId="77777777" w:rsidR="00F57B25" w:rsidRPr="006B35D5" w:rsidRDefault="00F57B25" w:rsidP="006B35D5">
      <w:pPr>
        <w:rPr>
          <w:rFonts w:cs="Arial"/>
          <w:b/>
          <w:bCs/>
        </w:rPr>
      </w:pPr>
      <w:r w:rsidRPr="006B35D5">
        <w:rPr>
          <w:rFonts w:cs="Arial"/>
          <w:b/>
          <w:bCs/>
        </w:rPr>
        <w:t>4.9 Elektrische Planung (400 Wörter)</w:t>
      </w:r>
    </w:p>
    <w:p w14:paraId="734ABC9A" w14:textId="77777777" w:rsidR="00F57B25" w:rsidRPr="006B35D5" w:rsidRDefault="00F57B25" w:rsidP="006B35D5">
      <w:pPr>
        <w:rPr>
          <w:rFonts w:cs="Arial"/>
        </w:rPr>
      </w:pPr>
      <w:r w:rsidRPr="006B35D5">
        <w:rPr>
          <w:rFonts w:cs="Arial"/>
        </w:rPr>
        <w:t>4.9.1 Schaltplan der Energieversorgung 4.9.2 Verteilerplan für Schaltschrank 4.9.3 Kabelquerschnitte und Absicherung</w:t>
      </w:r>
    </w:p>
    <w:p w14:paraId="15325CDB" w14:textId="77777777" w:rsidR="00F57B25" w:rsidRPr="006B35D5" w:rsidRDefault="00F57B25" w:rsidP="006B35D5">
      <w:pPr>
        <w:rPr>
          <w:rFonts w:cs="Arial"/>
          <w:b/>
          <w:bCs/>
        </w:rPr>
      </w:pPr>
      <w:r w:rsidRPr="006B35D5">
        <w:rPr>
          <w:rFonts w:cs="Arial"/>
          <w:b/>
          <w:bCs/>
        </w:rPr>
        <w:t>4.10 Inbetriebnahme und Konfiguration (500 Wörter)</w:t>
      </w:r>
    </w:p>
    <w:p w14:paraId="4820E93E" w14:textId="77777777" w:rsidR="00F57B25" w:rsidRPr="006B35D5" w:rsidRDefault="00F57B25" w:rsidP="006B35D5">
      <w:pPr>
        <w:rPr>
          <w:rFonts w:cs="Arial"/>
        </w:rPr>
      </w:pPr>
      <w:r w:rsidRPr="006B35D5">
        <w:rPr>
          <w:rFonts w:cs="Arial"/>
        </w:rPr>
        <w:t>4.10.1 Montage und Verkabelung 4.10.2 Konfiguration der Victron-Komponenten 4.10.3 ESP32 Programmierung 4.10.4 Funktionstest</w:t>
      </w:r>
    </w:p>
    <w:p w14:paraId="31A0C564" w14:textId="77777777" w:rsidR="00F57B25" w:rsidRPr="006B35D5" w:rsidRDefault="00F57B25" w:rsidP="006B35D5">
      <w:pPr>
        <w:rPr>
          <w:rFonts w:cs="Arial"/>
          <w:b/>
          <w:bCs/>
        </w:rPr>
      </w:pPr>
      <w:r w:rsidRPr="006B35D5">
        <w:rPr>
          <w:rFonts w:cs="Arial"/>
          <w:b/>
          <w:bCs/>
        </w:rPr>
        <w:t>4.11 Zusammenfassung und Ausblick (200 Wörter)</w:t>
      </w:r>
    </w:p>
    <w:p w14:paraId="7FC16D4F" w14:textId="77777777" w:rsidR="00F57B25" w:rsidRPr="006B35D5" w:rsidRDefault="00F57B25" w:rsidP="006B35D5">
      <w:pPr>
        <w:rPr>
          <w:rFonts w:cs="Arial"/>
        </w:rPr>
      </w:pPr>
      <w:r w:rsidRPr="006B35D5">
        <w:rPr>
          <w:rFonts w:cs="Arial"/>
        </w:rPr>
        <w:t>4.11.1 Erreichte Ziele und Erfahrungen 4.11.2 Optimierungspotential</w:t>
      </w:r>
    </w:p>
    <w:p w14:paraId="3A8B63B0" w14:textId="77777777" w:rsidR="00F57B25" w:rsidRPr="006B35D5" w:rsidRDefault="00F57B25" w:rsidP="006B35D5"/>
    <w:p w14:paraId="400567E1" w14:textId="77777777" w:rsidR="00F443B6" w:rsidRDefault="00F443B6"/>
    <w:p w14:paraId="2E6A822D" w14:textId="77777777" w:rsidR="00F57B25" w:rsidRDefault="00F57B25" w:rsidP="00ED3B02">
      <w:pPr>
        <w:rPr>
          <w:rFonts w:cs="Arial"/>
          <w:b/>
          <w:bCs/>
        </w:rPr>
      </w:pPr>
      <w:r w:rsidRPr="006B35D5">
        <w:rPr>
          <w:rFonts w:cs="Arial"/>
          <w:b/>
          <w:bCs/>
        </w:rPr>
        <w:lastRenderedPageBreak/>
        <w:t>(250 Wörter)</w:t>
      </w:r>
    </w:p>
    <w:p w14:paraId="4710D3AF" w14:textId="77777777" w:rsidR="00F57B25" w:rsidRPr="00D95053" w:rsidRDefault="00F57B25" w:rsidP="008C6D28">
      <w:pPr>
        <w:rPr>
          <w:rFonts w:cs="Arial"/>
          <w:b/>
          <w:bCs/>
          <w:sz w:val="32"/>
          <w:szCs w:val="32"/>
        </w:rPr>
      </w:pPr>
      <w:r w:rsidRPr="00D95053">
        <w:rPr>
          <w:rFonts w:cs="Arial"/>
          <w:b/>
          <w:bCs/>
          <w:sz w:val="32"/>
          <w:szCs w:val="32"/>
        </w:rPr>
        <w:t xml:space="preserve">4.1 Einleitung und Zielsetzung </w:t>
      </w:r>
    </w:p>
    <w:p w14:paraId="6B95CA85" w14:textId="77777777" w:rsidR="00F57B25" w:rsidRPr="008C6D28" w:rsidRDefault="00F57B25" w:rsidP="008C6D28">
      <w:pPr>
        <w:ind w:left="708"/>
        <w:rPr>
          <w:rFonts w:cs="Arial"/>
          <w:b/>
          <w:bCs/>
          <w:sz w:val="28"/>
          <w:szCs w:val="28"/>
        </w:rPr>
      </w:pPr>
      <w:r w:rsidRPr="008C6D28">
        <w:rPr>
          <w:rFonts w:cs="Arial"/>
          <w:b/>
          <w:bCs/>
          <w:sz w:val="28"/>
          <w:szCs w:val="28"/>
        </w:rPr>
        <w:t>4.1.1 Problemstellung und Motivation</w:t>
      </w:r>
    </w:p>
    <w:p w14:paraId="6C874A5F" w14:textId="77777777" w:rsidR="00F57B25" w:rsidRPr="008C6D28" w:rsidRDefault="00F57B25" w:rsidP="008C6D28">
      <w:pPr>
        <w:ind w:left="708"/>
        <w:jc w:val="both"/>
        <w:rPr>
          <w:rFonts w:cs="Arial"/>
        </w:rPr>
      </w:pPr>
      <w:r w:rsidRPr="008C6D28">
        <w:rPr>
          <w:rFonts w:cs="Arial"/>
        </w:rPr>
        <w:t>Für den Betrieb eines automatisierten Gewächshauses wird eine zuverlässige Stromversorgung benötigt, die rund um die Uhr funktionieren muss. Das Problem bei abgelegenen Standorten ist, dass oft kein Stromanschluss vorhanden ist oder die Verlegung von Stromleitungen teuer wäre. Gleichzeitig brauchen moderne Gewächshäuser immer mehr elektronische Komponenten wie Sensoren, Steuerungen und Kommunikationsmodule, die kontinuierlich mit Strom versorgt werden müssen.</w:t>
      </w:r>
    </w:p>
    <w:p w14:paraId="1D3D1AAC" w14:textId="77777777" w:rsidR="00F57B25" w:rsidRPr="008C6D28" w:rsidRDefault="00F57B25" w:rsidP="008C6D28">
      <w:pPr>
        <w:ind w:left="708"/>
        <w:jc w:val="both"/>
        <w:rPr>
          <w:rFonts w:cs="Arial"/>
        </w:rPr>
      </w:pPr>
      <w:r w:rsidRPr="008C6D28">
        <w:rPr>
          <w:rFonts w:cs="Arial"/>
        </w:rPr>
        <w:t>Eine Insellösung mit Photovoltaik und Batteriespeicher bietet hier eine praktikable Alternative. Allerdings muss so ein System sorgfältig geplant werden, damit auch im Winter mit wenig Sonnenstunden genug Energie zur Verfügung steht. Besonders kritisch sind mehrere bewölkte Tage hintereinander, wo die Batterie den gesamten Energiebedarf decken muss.</w:t>
      </w:r>
    </w:p>
    <w:p w14:paraId="4C34EB36" w14:textId="77777777" w:rsidR="00F57B25" w:rsidRPr="008C6D28" w:rsidRDefault="00F57B25" w:rsidP="008C6D28">
      <w:pPr>
        <w:ind w:left="708"/>
        <w:rPr>
          <w:rFonts w:cs="Arial"/>
        </w:rPr>
      </w:pPr>
    </w:p>
    <w:p w14:paraId="25304F56" w14:textId="77777777" w:rsidR="00F57B25" w:rsidRPr="008C6D28" w:rsidRDefault="00F57B25" w:rsidP="008C6D28">
      <w:pPr>
        <w:ind w:left="708"/>
        <w:rPr>
          <w:rFonts w:cs="Arial"/>
          <w:b/>
          <w:bCs/>
          <w:sz w:val="28"/>
          <w:szCs w:val="28"/>
        </w:rPr>
      </w:pPr>
      <w:r w:rsidRPr="008C6D28">
        <w:rPr>
          <w:rFonts w:cs="Arial"/>
          <w:b/>
          <w:bCs/>
          <w:sz w:val="28"/>
          <w:szCs w:val="28"/>
        </w:rPr>
        <w:t>4.1.2 Anforderungen an das Energiesystem</w:t>
      </w:r>
    </w:p>
    <w:p w14:paraId="49604C1E" w14:textId="77777777" w:rsidR="00F57B25" w:rsidRPr="008C6D28" w:rsidRDefault="00F57B25" w:rsidP="008C6D28">
      <w:pPr>
        <w:ind w:left="708"/>
        <w:jc w:val="both"/>
        <w:rPr>
          <w:rFonts w:cs="Arial"/>
        </w:rPr>
      </w:pPr>
      <w:r w:rsidRPr="008C6D28">
        <w:rPr>
          <w:rFonts w:cs="Arial"/>
        </w:rPr>
        <w:t>Das Energiesystem muss mehrere wichtige Anforderungen erfüllen:</w:t>
      </w:r>
    </w:p>
    <w:p w14:paraId="0E54E561" w14:textId="77777777" w:rsidR="00F57B25" w:rsidRPr="008C6D28" w:rsidRDefault="00F57B25" w:rsidP="008C6D28">
      <w:pPr>
        <w:ind w:left="708"/>
        <w:jc w:val="both"/>
        <w:rPr>
          <w:rFonts w:cs="Arial"/>
        </w:rPr>
      </w:pPr>
      <w:r w:rsidRPr="008C6D28">
        <w:rPr>
          <w:rFonts w:cs="Arial"/>
          <w:b/>
          <w:bCs/>
        </w:rPr>
        <w:t>Versorgungssicherheit:</w:t>
      </w:r>
      <w:r w:rsidRPr="008C6D28">
        <w:rPr>
          <w:rFonts w:cs="Arial"/>
        </w:rPr>
        <w:t xml:space="preserve"> Das System muss das ganze Jahr über funktionieren, auch bei schlechtem Wetter im Winter. Ein Ausfall würde bedeuten, dass wichtige Messdaten verloren gehen und Steuerungsfunktionen ausfallen.</w:t>
      </w:r>
    </w:p>
    <w:p w14:paraId="69F082D7" w14:textId="77777777" w:rsidR="00F57B25" w:rsidRPr="008C6D28" w:rsidRDefault="00F57B25" w:rsidP="008C6D28">
      <w:pPr>
        <w:ind w:left="708"/>
        <w:jc w:val="both"/>
        <w:rPr>
          <w:rFonts w:cs="Arial"/>
        </w:rPr>
      </w:pPr>
      <w:r w:rsidRPr="008C6D28">
        <w:rPr>
          <w:rFonts w:cs="Arial"/>
          <w:b/>
          <w:bCs/>
        </w:rPr>
        <w:t>Autarker Betrieb:</w:t>
      </w:r>
      <w:r w:rsidRPr="008C6D28">
        <w:rPr>
          <w:rFonts w:cs="Arial"/>
        </w:rPr>
        <w:t xml:space="preserve"> Das System soll komplett unabhängig vom Stromnetz arbeiten. Es darf keine externe Energiequelle benötigt werden, um das Gewächshaus zu betreiben.</w:t>
      </w:r>
    </w:p>
    <w:p w14:paraId="4AD872AF" w14:textId="77777777" w:rsidR="00F57B25" w:rsidRPr="008C6D28" w:rsidRDefault="00F57B25" w:rsidP="008C6D28">
      <w:pPr>
        <w:ind w:left="708"/>
        <w:jc w:val="both"/>
        <w:rPr>
          <w:rFonts w:cs="Arial"/>
        </w:rPr>
      </w:pPr>
      <w:r w:rsidRPr="008C6D28">
        <w:rPr>
          <w:rFonts w:cs="Arial"/>
          <w:b/>
          <w:bCs/>
        </w:rPr>
        <w:t>Intelligente Lastverteilung:</w:t>
      </w:r>
      <w:r w:rsidRPr="008C6D28">
        <w:rPr>
          <w:rFonts w:cs="Arial"/>
        </w:rPr>
        <w:t xml:space="preserve"> Bei niedrigem Batteriestand müssen unwichtige Verbraucher automatisch abgeschaltet werden, während kritische Komponenten wie Sensoren und Steuerung weiterlaufen.</w:t>
      </w:r>
    </w:p>
    <w:p w14:paraId="6CB471B9" w14:textId="77777777" w:rsidR="00F57B25" w:rsidRPr="008C6D28" w:rsidRDefault="00F57B25" w:rsidP="008C6D28">
      <w:pPr>
        <w:ind w:left="708"/>
        <w:jc w:val="both"/>
        <w:rPr>
          <w:rFonts w:cs="Arial"/>
        </w:rPr>
      </w:pPr>
      <w:r w:rsidRPr="008C6D28">
        <w:rPr>
          <w:rFonts w:cs="Arial"/>
          <w:b/>
          <w:bCs/>
        </w:rPr>
        <w:t>Monitoring und Fernüberwachung:</w:t>
      </w:r>
      <w:r w:rsidRPr="008C6D28">
        <w:rPr>
          <w:rFonts w:cs="Arial"/>
        </w:rPr>
        <w:t xml:space="preserve"> Der Zustand des Energiesystems (Batterieladung, PV-Leistung, Verbrauch) muss jederzeit überwacht werden können, auch aus der Ferne über Internet.</w:t>
      </w:r>
    </w:p>
    <w:p w14:paraId="617BB15A" w14:textId="77777777" w:rsidR="00F57B25" w:rsidRPr="008C6D28" w:rsidRDefault="00F57B25" w:rsidP="008C6D28">
      <w:pPr>
        <w:ind w:left="708"/>
        <w:jc w:val="both"/>
        <w:rPr>
          <w:rFonts w:cs="Arial"/>
        </w:rPr>
      </w:pPr>
      <w:r w:rsidRPr="008C6D28">
        <w:rPr>
          <w:rFonts w:cs="Arial"/>
          <w:b/>
          <w:bCs/>
        </w:rPr>
        <w:t>Wirtschaftlichkeit:</w:t>
      </w:r>
      <w:r w:rsidRPr="008C6D28">
        <w:rPr>
          <w:rFonts w:cs="Arial"/>
        </w:rPr>
        <w:t xml:space="preserve"> Die Kosten für die Insellösung müssen im vertretbaren Rahmen bleiben und sollten langfristig günstiger sein als ein Netzanschluss.</w:t>
      </w:r>
    </w:p>
    <w:p w14:paraId="614FC04E" w14:textId="77777777" w:rsidR="00F57B25" w:rsidRPr="008C6D28" w:rsidRDefault="00F57B25" w:rsidP="008C6D28">
      <w:pPr>
        <w:ind w:left="708"/>
        <w:rPr>
          <w:rFonts w:cs="Arial"/>
        </w:rPr>
      </w:pPr>
    </w:p>
    <w:p w14:paraId="4B915EC8" w14:textId="77777777" w:rsidR="00F57B25" w:rsidRDefault="00F57B25" w:rsidP="008C6D28">
      <w:pPr>
        <w:ind w:left="708"/>
        <w:rPr>
          <w:rFonts w:cs="Arial"/>
          <w:b/>
          <w:bCs/>
          <w:sz w:val="28"/>
          <w:szCs w:val="28"/>
        </w:rPr>
      </w:pPr>
      <w:r w:rsidRPr="008C6D28">
        <w:rPr>
          <w:rFonts w:cs="Arial"/>
          <w:b/>
          <w:bCs/>
          <w:sz w:val="28"/>
          <w:szCs w:val="28"/>
        </w:rPr>
        <w:t>4.1.3 Zielsetzung und Abgrenzung</w:t>
      </w:r>
    </w:p>
    <w:p w14:paraId="22EDEE75" w14:textId="77777777" w:rsidR="00F57B25" w:rsidRPr="008C6D28" w:rsidRDefault="00F57B25" w:rsidP="008D6371">
      <w:pPr>
        <w:ind w:left="708"/>
        <w:jc w:val="both"/>
        <w:rPr>
          <w:rFonts w:cs="Arial"/>
        </w:rPr>
      </w:pPr>
      <w:r w:rsidRPr="008C6D28">
        <w:rPr>
          <w:rFonts w:cs="Arial"/>
        </w:rPr>
        <w:t>Ziel dieser Arbeit ist die Entwicklung und Umsetzung eines vollständig autonomen Energie-Management-Systems für das Gewächshaus-Projekt. Dabei soll ein 180W Photovoltaik-Panel mit einer 100Ah AGM-Batterie kombiniert werden, um eine durchgehende Energieversorgung sicherzustellen.</w:t>
      </w:r>
    </w:p>
    <w:p w14:paraId="1CE1C324" w14:textId="77777777" w:rsidR="00F57B25" w:rsidRPr="008C6D28" w:rsidRDefault="00F57B25" w:rsidP="008D6371">
      <w:pPr>
        <w:ind w:left="708"/>
        <w:rPr>
          <w:rFonts w:cs="Arial"/>
        </w:rPr>
      </w:pPr>
      <w:r w:rsidRPr="008C6D28">
        <w:rPr>
          <w:rFonts w:cs="Arial"/>
        </w:rPr>
        <w:t>Der Fokus liegt auf folgenden Bereichen:</w:t>
      </w:r>
    </w:p>
    <w:p w14:paraId="1C07FE3E" w14:textId="77777777" w:rsidR="00F57B25" w:rsidRPr="008C6D28" w:rsidRDefault="00F57B25" w:rsidP="008D6371">
      <w:pPr>
        <w:numPr>
          <w:ilvl w:val="0"/>
          <w:numId w:val="1"/>
        </w:numPr>
        <w:tabs>
          <w:tab w:val="num" w:pos="720"/>
        </w:tabs>
        <w:rPr>
          <w:rFonts w:cs="Arial"/>
        </w:rPr>
      </w:pPr>
      <w:r w:rsidRPr="008C6D28">
        <w:rPr>
          <w:rFonts w:cs="Arial"/>
        </w:rPr>
        <w:t>Dimensionierung und Auswahl aller Komponenten des Energiesystems</w:t>
      </w:r>
    </w:p>
    <w:p w14:paraId="79B152E8" w14:textId="77777777" w:rsidR="00F57B25" w:rsidRPr="008C6D28" w:rsidRDefault="00F57B25" w:rsidP="008D6371">
      <w:pPr>
        <w:numPr>
          <w:ilvl w:val="0"/>
          <w:numId w:val="1"/>
        </w:numPr>
        <w:tabs>
          <w:tab w:val="num" w:pos="720"/>
        </w:tabs>
        <w:rPr>
          <w:rFonts w:cs="Arial"/>
        </w:rPr>
      </w:pPr>
      <w:r w:rsidRPr="008C6D28">
        <w:rPr>
          <w:rFonts w:cs="Arial"/>
        </w:rPr>
        <w:lastRenderedPageBreak/>
        <w:t>Aufbau eines intelligenten Lastmanagements mit ESP32-Mikrocontroller</w:t>
      </w:r>
    </w:p>
    <w:p w14:paraId="22C68BF0" w14:textId="77777777" w:rsidR="00F57B25" w:rsidRPr="008C6D28" w:rsidRDefault="00F57B25" w:rsidP="008D6371">
      <w:pPr>
        <w:numPr>
          <w:ilvl w:val="0"/>
          <w:numId w:val="1"/>
        </w:numPr>
        <w:tabs>
          <w:tab w:val="num" w:pos="720"/>
        </w:tabs>
        <w:rPr>
          <w:rFonts w:cs="Arial"/>
        </w:rPr>
      </w:pPr>
      <w:r w:rsidRPr="008C6D28">
        <w:rPr>
          <w:rFonts w:cs="Arial"/>
        </w:rPr>
        <w:t>Integration der Victron-Komponenten (MultiPlus, SmartShunt, Cerbo GX) für professionelles Monitoring</w:t>
      </w:r>
    </w:p>
    <w:p w14:paraId="35F34131" w14:textId="77777777" w:rsidR="00F57B25" w:rsidRPr="008C6D28" w:rsidRDefault="00F57B25" w:rsidP="008D6371">
      <w:pPr>
        <w:numPr>
          <w:ilvl w:val="0"/>
          <w:numId w:val="1"/>
        </w:numPr>
        <w:tabs>
          <w:tab w:val="num" w:pos="720"/>
        </w:tabs>
        <w:rPr>
          <w:rFonts w:cs="Arial"/>
        </w:rPr>
      </w:pPr>
      <w:r w:rsidRPr="008C6D28">
        <w:rPr>
          <w:rFonts w:cs="Arial"/>
        </w:rPr>
        <w:t>Wirtschaftliche Analyse verschiedener Lösungsansätze (Insellösung vs. Netzanschluss)</w:t>
      </w:r>
    </w:p>
    <w:p w14:paraId="5018C7D2" w14:textId="77777777" w:rsidR="00F57B25" w:rsidRPr="008C6D28" w:rsidRDefault="00F57B25" w:rsidP="008D6371">
      <w:pPr>
        <w:ind w:left="708"/>
        <w:jc w:val="both"/>
        <w:rPr>
          <w:rFonts w:cs="Arial"/>
        </w:rPr>
      </w:pPr>
      <w:r w:rsidRPr="008C6D28">
        <w:rPr>
          <w:rFonts w:cs="Arial"/>
        </w:rPr>
        <w:t>Die Entwicklung der einzelnen Verbraucher (Sensoren, Bewässerung, etc.) wird in anderen Modulen behandelt. Diese Arbeit konzentriert sich ausschließlich auf die Energiebereitstellung und -verwaltung bis zum Punkt, wo die 5V-Versorgung für die verschiedenen Subsysteme bereitgestellt wird.</w:t>
      </w:r>
    </w:p>
    <w:p w14:paraId="61B6A704" w14:textId="77777777" w:rsidR="00F57B25" w:rsidRPr="008C6D28" w:rsidRDefault="00F57B25" w:rsidP="008C6D28">
      <w:pPr>
        <w:ind w:left="708"/>
        <w:rPr>
          <w:rFonts w:cs="Arial"/>
        </w:rPr>
      </w:pPr>
    </w:p>
    <w:p w14:paraId="0DEEF7CA" w14:textId="77777777" w:rsidR="00F57B25" w:rsidRDefault="00F57B25" w:rsidP="00E0201B">
      <w:pPr>
        <w:rPr>
          <w:rFonts w:cs="Arial"/>
          <w:b/>
          <w:bCs/>
        </w:rPr>
      </w:pPr>
      <w:r w:rsidRPr="006B35D5">
        <w:rPr>
          <w:rFonts w:cs="Arial"/>
          <w:b/>
          <w:bCs/>
        </w:rPr>
        <w:t>(350 Wörter)</w:t>
      </w:r>
    </w:p>
    <w:p w14:paraId="23A4CAF0" w14:textId="77777777" w:rsidR="00F57B25" w:rsidRPr="00B36B76" w:rsidRDefault="00F57B25" w:rsidP="00E0201B">
      <w:pPr>
        <w:rPr>
          <w:rFonts w:cs="Arial"/>
          <w:b/>
          <w:bCs/>
          <w:sz w:val="32"/>
          <w:szCs w:val="32"/>
        </w:rPr>
      </w:pPr>
      <w:r w:rsidRPr="00B36B76">
        <w:rPr>
          <w:rFonts w:cs="Arial"/>
          <w:b/>
          <w:bCs/>
          <w:sz w:val="32"/>
          <w:szCs w:val="32"/>
        </w:rPr>
        <w:t>4.2 Grundlagen photovoltaischer Energieversorgung</w:t>
      </w:r>
    </w:p>
    <w:p w14:paraId="040A28C4" w14:textId="77777777" w:rsidR="00F57B25" w:rsidRPr="00B36B76" w:rsidRDefault="00F57B25" w:rsidP="00B36B76">
      <w:pPr>
        <w:ind w:left="708"/>
        <w:rPr>
          <w:rFonts w:cs="Arial"/>
          <w:b/>
          <w:bCs/>
          <w:sz w:val="28"/>
          <w:szCs w:val="28"/>
        </w:rPr>
      </w:pPr>
      <w:r w:rsidRPr="00B36B76">
        <w:rPr>
          <w:rFonts w:cs="Arial"/>
          <w:b/>
          <w:bCs/>
          <w:sz w:val="28"/>
          <w:szCs w:val="28"/>
        </w:rPr>
        <w:t>4.2.1 Funktionsweise von Solarzellen</w:t>
      </w:r>
    </w:p>
    <w:p w14:paraId="14CA96EF" w14:textId="77777777" w:rsidR="00F57B25" w:rsidRPr="00164829" w:rsidRDefault="00F57B25" w:rsidP="00164829">
      <w:pPr>
        <w:ind w:left="708"/>
        <w:jc w:val="both"/>
        <w:rPr>
          <w:rFonts w:cs="Arial"/>
        </w:rPr>
      </w:pPr>
      <w:r w:rsidRPr="00164829">
        <w:rPr>
          <w:rFonts w:cs="Arial"/>
        </w:rPr>
        <w:t>Solarzellen wandeln Sonnenlicht direkt in elektrische Energie um. Dieser Vorgang basiert auf dem photovoltaischen Effekt, der in Halbleitermaterialien auftritt. Die meisten Solarzellen bestehen aus Silizium, das in zwei Schichten aufgebaut ist: eine n-dotierte Schicht mit Elektronenüberschuss und eine p-dotierte Schicht mit Elektronenmangel.</w:t>
      </w:r>
    </w:p>
    <w:p w14:paraId="3B0D1D5A" w14:textId="77777777" w:rsidR="00F57B25" w:rsidRPr="00164829" w:rsidRDefault="00F57B25" w:rsidP="00164829">
      <w:pPr>
        <w:ind w:left="708"/>
        <w:jc w:val="both"/>
        <w:rPr>
          <w:rFonts w:cs="Arial"/>
        </w:rPr>
      </w:pPr>
      <w:r w:rsidRPr="00164829">
        <w:rPr>
          <w:rFonts w:cs="Arial"/>
        </w:rPr>
        <w:t>Wenn Sonnenlicht auf die Solarzelle trifft, werden Elektronen aus ihren Bindungen gelöst und beginnen zu wandern. Durch die Dotierung entsteht an der Grenzschicht ein elektrisches Feld, das die freien Elektronen in eine bestimmte Richtung zwingt. Dieser gerichtete Elektronenfluss ist elektrischer Strom, der über Metallkontakte an der Vorder- und Rückseite der Zelle abgegriffen werden kann.</w:t>
      </w:r>
    </w:p>
    <w:p w14:paraId="012BC6F6" w14:textId="77777777" w:rsidR="00F57B25" w:rsidRPr="00164829" w:rsidRDefault="00F57B25" w:rsidP="00164829">
      <w:pPr>
        <w:ind w:left="708"/>
        <w:jc w:val="both"/>
        <w:rPr>
          <w:rFonts w:cs="Arial"/>
        </w:rPr>
      </w:pPr>
      <w:r w:rsidRPr="00164829">
        <w:rPr>
          <w:rFonts w:cs="Arial"/>
        </w:rPr>
        <w:t>Mehrere Solarzellen werden zu einem Photovoltaik-Modul zusammengeschaltet. Das in diesem Projekt verwendete enjoysolar 180W Panel besteht aus vielen solcher Zellen, die in Reihe geschaltet sind, um eine höhere Ausgangsspannung zu erreichen.</w:t>
      </w:r>
    </w:p>
    <w:p w14:paraId="077C86DD" w14:textId="77777777" w:rsidR="00F57B25" w:rsidRDefault="00F57B25" w:rsidP="00B36B76">
      <w:pPr>
        <w:ind w:left="708"/>
        <w:rPr>
          <w:rFonts w:cs="Arial"/>
        </w:rPr>
      </w:pPr>
    </w:p>
    <w:p w14:paraId="4F4E884E" w14:textId="77777777" w:rsidR="00F57B25" w:rsidRPr="00B36B76" w:rsidRDefault="00F57B25" w:rsidP="00B36B76">
      <w:pPr>
        <w:ind w:left="708"/>
        <w:rPr>
          <w:rFonts w:cs="Arial"/>
          <w:b/>
          <w:bCs/>
          <w:sz w:val="28"/>
          <w:szCs w:val="28"/>
        </w:rPr>
      </w:pPr>
      <w:r w:rsidRPr="00B36B76">
        <w:rPr>
          <w:rFonts w:cs="Arial"/>
          <w:b/>
          <w:bCs/>
          <w:sz w:val="28"/>
          <w:szCs w:val="28"/>
        </w:rPr>
        <w:t>4.2.2 Kennlinien und Maximum Power Point Tracking</w:t>
      </w:r>
    </w:p>
    <w:p w14:paraId="12CFEA46" w14:textId="77777777" w:rsidR="00F57B25" w:rsidRPr="009635FE" w:rsidRDefault="00F57B25" w:rsidP="009635FE">
      <w:pPr>
        <w:ind w:left="708"/>
        <w:jc w:val="both"/>
        <w:rPr>
          <w:rFonts w:cs="Arial"/>
        </w:rPr>
      </w:pPr>
      <w:r w:rsidRPr="009635FE">
        <w:rPr>
          <w:rFonts w:cs="Arial"/>
        </w:rPr>
        <w:t>Die Leistung einer Solarzelle ist nicht konstant, sondern hängt von der Spannung ab, bei der sie betrieben wird. Diese Abhängigkeit wird in der sogenannten I-U-Kennlinie (Strom-Spannungs-Kennlinie) dargestellt. Dabei zeigt sich, dass es einen optimalen Arbeitspunkt gibt, an dem das Produkt aus Spannung und Strom – also die Leistung – maximal ist. Dieser Punkt wird als Maximum Power Point (MPP) bezeichnet.</w:t>
      </w:r>
    </w:p>
    <w:p w14:paraId="4D5B37A0" w14:textId="77777777" w:rsidR="00F57B25" w:rsidRPr="009635FE" w:rsidRDefault="00F57B25" w:rsidP="009635FE">
      <w:pPr>
        <w:ind w:left="708"/>
        <w:jc w:val="both"/>
        <w:rPr>
          <w:rFonts w:cs="Arial"/>
        </w:rPr>
      </w:pPr>
      <w:r w:rsidRPr="009635FE">
        <w:rPr>
          <w:rFonts w:cs="Arial"/>
        </w:rPr>
        <w:t>Das Problem ist, dass sich dieser MPP ständig verändert, je nach Sonneneinstrahlung, Temperatur und Verschattung. Bei voller Sonne liegt er an einem anderen Punkt als bei bewölktem Himmel. Außerdem sinkt die optimale Spannung, wenn die Temperatur der Module steigt.</w:t>
      </w:r>
    </w:p>
    <w:p w14:paraId="3F71D7CE" w14:textId="77777777" w:rsidR="00F57B25" w:rsidRPr="009635FE" w:rsidRDefault="00F57B25" w:rsidP="009635FE">
      <w:pPr>
        <w:ind w:left="708"/>
        <w:jc w:val="both"/>
        <w:rPr>
          <w:rFonts w:cs="Arial"/>
        </w:rPr>
      </w:pPr>
      <w:r w:rsidRPr="009635FE">
        <w:rPr>
          <w:rFonts w:cs="Arial"/>
        </w:rPr>
        <w:t xml:space="preserve">Hier kommt das Maximum Power Point Tracking (MPPT) ins Spiel. Ein MPPT-Regler überwacht kontinuierlich die Spannung und den Strom des PV-Moduls und passt seine interne Last so an, dass immer am MPP gearbeitet wird. Praktisch bedeutet das: Der </w:t>
      </w:r>
      <w:r w:rsidRPr="009635FE">
        <w:rPr>
          <w:rFonts w:cs="Arial"/>
        </w:rPr>
        <w:lastRenderedPageBreak/>
        <w:t>MPPT-Regler „sucht" ständig nach dem Punkt mit der höchsten Leistung und stellt sich darauf ein.</w:t>
      </w:r>
    </w:p>
    <w:p w14:paraId="0D70DC25" w14:textId="77777777" w:rsidR="00F57B25" w:rsidRPr="009635FE" w:rsidRDefault="00F57B25" w:rsidP="009635FE">
      <w:pPr>
        <w:ind w:left="708"/>
        <w:jc w:val="both"/>
        <w:rPr>
          <w:rFonts w:cs="Arial"/>
        </w:rPr>
      </w:pPr>
      <w:r w:rsidRPr="009635FE">
        <w:rPr>
          <w:rFonts w:cs="Arial"/>
        </w:rPr>
        <w:t>Der im Projekt verwendete Victron MultiPlus hat einen integrierten MPPT-Laderegler, der diese Aufgabe übernimmt. Dadurch kann bis zu 30% mehr Energie aus dem PV-Modul gewonnen werden im Vergleich zu einem einfachen Laderegler ohne MPPT-Funktion.</w:t>
      </w:r>
    </w:p>
    <w:p w14:paraId="3DBA36E8" w14:textId="77777777" w:rsidR="00F57B25" w:rsidRDefault="00F57B25" w:rsidP="00B36B76">
      <w:pPr>
        <w:ind w:left="708"/>
        <w:rPr>
          <w:rFonts w:cs="Arial"/>
        </w:rPr>
      </w:pPr>
    </w:p>
    <w:p w14:paraId="2BD9365A" w14:textId="77777777" w:rsidR="00F57B25" w:rsidRPr="00B36B76" w:rsidRDefault="00F57B25" w:rsidP="00B36B76">
      <w:pPr>
        <w:ind w:left="708"/>
        <w:rPr>
          <w:rFonts w:cs="Arial"/>
          <w:b/>
          <w:bCs/>
          <w:sz w:val="28"/>
          <w:szCs w:val="28"/>
        </w:rPr>
      </w:pPr>
      <w:r w:rsidRPr="00B36B76">
        <w:rPr>
          <w:rFonts w:cs="Arial"/>
          <w:b/>
          <w:bCs/>
          <w:sz w:val="28"/>
          <w:szCs w:val="28"/>
        </w:rPr>
        <w:t>4.2.3 Einfluss von Wetter und Jahreszeit</w:t>
      </w:r>
    </w:p>
    <w:p w14:paraId="4706ECE4" w14:textId="77777777" w:rsidR="00F57B25" w:rsidRPr="009635FE" w:rsidRDefault="00F57B25" w:rsidP="009635FE">
      <w:pPr>
        <w:ind w:left="708"/>
        <w:jc w:val="both"/>
        <w:rPr>
          <w:rFonts w:cs="Arial"/>
        </w:rPr>
      </w:pPr>
      <w:r w:rsidRPr="009635FE">
        <w:rPr>
          <w:rFonts w:cs="Arial"/>
        </w:rPr>
        <w:t>Die Energieausbeute eines Photovoltaik-Systems schwankt stark je nach Wetterlage und Jahreszeit. Diese Schwankungen müssen bei der Auslegung eines autarken Systems unbedingt berücksichtigt werden.</w:t>
      </w:r>
    </w:p>
    <w:p w14:paraId="6FBACAA1" w14:textId="77777777" w:rsidR="00F57B25" w:rsidRPr="009635FE" w:rsidRDefault="00F57B25" w:rsidP="009635FE">
      <w:pPr>
        <w:ind w:left="708"/>
        <w:jc w:val="both"/>
        <w:rPr>
          <w:rFonts w:cs="Arial"/>
        </w:rPr>
      </w:pPr>
      <w:r w:rsidRPr="009635FE">
        <w:rPr>
          <w:rFonts w:cs="Arial"/>
          <w:b/>
          <w:bCs/>
        </w:rPr>
        <w:t>Jahreszeitliche Schwankungen:</w:t>
      </w:r>
      <w:r w:rsidRPr="009635FE">
        <w:rPr>
          <w:rFonts w:cs="Arial"/>
        </w:rPr>
        <w:t xml:space="preserve"> Im Sommer steht die Sonne höher am Himmel und die Tage sind länger. In Österreich können im Juni bis zu 15 Sonnenstunden erreicht werden, während es im Dezember nur etwa 8 Stunden sind. Zusätzlich ist die Einstrahlungsintensität im Winter deutlich geringer, da die Sonnenstrahlen in einem flacheren Winkel auftreffen. Dadurch produziert ein PV-Modul im Winter oft nur 20-30% der Sommerleistung.</w:t>
      </w:r>
    </w:p>
    <w:p w14:paraId="6BFC8097" w14:textId="77777777" w:rsidR="00F57B25" w:rsidRPr="009635FE" w:rsidRDefault="00F57B25" w:rsidP="009635FE">
      <w:pPr>
        <w:ind w:left="708"/>
        <w:jc w:val="both"/>
        <w:rPr>
          <w:rFonts w:cs="Arial"/>
        </w:rPr>
      </w:pPr>
      <w:r w:rsidRPr="009635FE">
        <w:rPr>
          <w:rFonts w:cs="Arial"/>
          <w:b/>
          <w:bCs/>
        </w:rPr>
        <w:t>Wettereinflüsse:</w:t>
      </w:r>
      <w:r w:rsidRPr="009635FE">
        <w:rPr>
          <w:rFonts w:cs="Arial"/>
        </w:rPr>
        <w:t xml:space="preserve"> Bei bewölktem Himmel sinkt die Leistung drastisch. Während ein 180W-Panel bei voller Sonne tatsächlich etwa 180W liefert, können es bei dichter Bewölkung nur noch 20-40W sein. Bei Regen oder Schnee reduziert sich die Leistung noch weiter. Besonders kritisch sind mehrere trübe Tage hintereinander im Winter, wo kaum Energie erzeugt wird.</w:t>
      </w:r>
    </w:p>
    <w:p w14:paraId="50DE15AB" w14:textId="77777777" w:rsidR="00F57B25" w:rsidRPr="009635FE" w:rsidRDefault="00F57B25" w:rsidP="009635FE">
      <w:pPr>
        <w:ind w:left="708"/>
        <w:jc w:val="both"/>
        <w:rPr>
          <w:rFonts w:cs="Arial"/>
        </w:rPr>
      </w:pPr>
      <w:r w:rsidRPr="009635FE">
        <w:rPr>
          <w:rFonts w:cs="Arial"/>
          <w:b/>
          <w:bCs/>
        </w:rPr>
        <w:t>Temperatureffekt:</w:t>
      </w:r>
      <w:r w:rsidRPr="009635FE">
        <w:rPr>
          <w:rFonts w:cs="Arial"/>
        </w:rPr>
        <w:t xml:space="preserve"> Paradoxerweise arbeiten Solarzellen bei niedrigeren Temperaturen effizienter. Im Sommer kann die Modultemperatur über 60°C erreichen, was die Leistung um etwa 10-15% reduziert. Im Winter hingegen profitiert man von der besseren Effizienz bei kalten Temperaturen.</w:t>
      </w:r>
    </w:p>
    <w:p w14:paraId="72F221DA" w14:textId="77777777" w:rsidR="00F57B25" w:rsidRPr="009635FE" w:rsidRDefault="00F57B25" w:rsidP="009635FE">
      <w:pPr>
        <w:ind w:left="708"/>
        <w:jc w:val="both"/>
        <w:rPr>
          <w:rFonts w:cs="Arial"/>
        </w:rPr>
      </w:pPr>
      <w:r w:rsidRPr="009635FE">
        <w:rPr>
          <w:rFonts w:cs="Arial"/>
        </w:rPr>
        <w:t>Für die Dimensionierung des Systems ist daher der Winter-Worst-Case entscheidend: Wenige Sonnenstunden, geringe Einstrahlungsintensität und möglicherweise mehrere bewölkte Tage hintereinander.</w:t>
      </w:r>
    </w:p>
    <w:p w14:paraId="4E099524" w14:textId="77777777" w:rsidR="00F57B25" w:rsidRPr="00B36B76" w:rsidRDefault="00F57B25" w:rsidP="00B36B76">
      <w:pPr>
        <w:ind w:left="708"/>
        <w:rPr>
          <w:rFonts w:cs="Arial"/>
        </w:rPr>
      </w:pPr>
    </w:p>
    <w:p w14:paraId="6020D20F" w14:textId="77777777" w:rsidR="00F57B25" w:rsidRDefault="00F57B25"/>
    <w:p w14:paraId="6CE6B31F" w14:textId="77777777" w:rsidR="00F57B25" w:rsidRDefault="00F57B25" w:rsidP="00574670">
      <w:pPr>
        <w:rPr>
          <w:rFonts w:cs="Arial"/>
          <w:b/>
          <w:bCs/>
        </w:rPr>
      </w:pPr>
      <w:r w:rsidRPr="006B35D5">
        <w:rPr>
          <w:rFonts w:cs="Arial"/>
          <w:b/>
          <w:bCs/>
        </w:rPr>
        <w:t>(400 Wörter)</w:t>
      </w:r>
    </w:p>
    <w:p w14:paraId="6972A575" w14:textId="77777777" w:rsidR="00F57B25" w:rsidRPr="00925250" w:rsidRDefault="00F57B25" w:rsidP="00574670">
      <w:pPr>
        <w:rPr>
          <w:rFonts w:cs="Arial"/>
          <w:b/>
          <w:bCs/>
          <w:sz w:val="32"/>
          <w:szCs w:val="32"/>
        </w:rPr>
      </w:pPr>
      <w:r w:rsidRPr="00925250">
        <w:rPr>
          <w:rFonts w:cs="Arial"/>
          <w:b/>
          <w:bCs/>
          <w:sz w:val="32"/>
          <w:szCs w:val="32"/>
        </w:rPr>
        <w:t>4.3 Systemauslegung und Dimensionierung</w:t>
      </w:r>
    </w:p>
    <w:p w14:paraId="6E425F07" w14:textId="77777777" w:rsidR="00F57B25" w:rsidRPr="00925250" w:rsidRDefault="00F57B25" w:rsidP="00925250">
      <w:pPr>
        <w:ind w:left="708"/>
        <w:rPr>
          <w:rFonts w:cs="Arial"/>
          <w:b/>
          <w:bCs/>
          <w:sz w:val="28"/>
          <w:szCs w:val="28"/>
        </w:rPr>
      </w:pPr>
      <w:r w:rsidRPr="00925250">
        <w:rPr>
          <w:rFonts w:cs="Arial"/>
          <w:b/>
          <w:bCs/>
          <w:sz w:val="28"/>
          <w:szCs w:val="28"/>
        </w:rPr>
        <w:t>4.3.1 Ermittlung des Energiebedarfs</w:t>
      </w:r>
    </w:p>
    <w:p w14:paraId="03449478" w14:textId="77777777" w:rsidR="00F57B25" w:rsidRPr="00DC7F57" w:rsidRDefault="00F57B25" w:rsidP="00DC7F57">
      <w:pPr>
        <w:ind w:left="708"/>
        <w:jc w:val="both"/>
        <w:rPr>
          <w:rFonts w:cs="Arial"/>
        </w:rPr>
      </w:pPr>
      <w:r w:rsidRPr="00DC7F57">
        <w:rPr>
          <w:rFonts w:cs="Arial"/>
        </w:rPr>
        <w:t>Die Dimensionierung des Energiesystems beginnt mit der genauen Erfassung aller Verbraucher und deren Leistungsaufnahme. Folgende Komponenten müssen durchgehend mit Energie versorgt werden:</w:t>
      </w:r>
    </w:p>
    <w:p w14:paraId="79007C0F" w14:textId="77777777" w:rsidR="00F57B25" w:rsidRPr="00DC7F57" w:rsidRDefault="00F57B25" w:rsidP="00DC7F57">
      <w:pPr>
        <w:ind w:left="708"/>
        <w:rPr>
          <w:rFonts w:cs="Arial"/>
        </w:rPr>
      </w:pPr>
      <w:r w:rsidRPr="00DC7F57">
        <w:rPr>
          <w:rFonts w:cs="Arial"/>
          <w:b/>
          <w:bCs/>
        </w:rPr>
        <w:t>Steuerung und Kommunikation:</w:t>
      </w:r>
    </w:p>
    <w:p w14:paraId="22A43BB2" w14:textId="77777777" w:rsidR="00F57B25" w:rsidRPr="00DC7F57" w:rsidRDefault="00F57B25" w:rsidP="00F57B25">
      <w:pPr>
        <w:numPr>
          <w:ilvl w:val="0"/>
          <w:numId w:val="2"/>
        </w:numPr>
        <w:tabs>
          <w:tab w:val="num" w:pos="720"/>
        </w:tabs>
        <w:rPr>
          <w:rFonts w:cs="Arial"/>
        </w:rPr>
      </w:pPr>
      <w:r w:rsidRPr="00DC7F57">
        <w:rPr>
          <w:rFonts w:cs="Arial"/>
        </w:rPr>
        <w:t>ESP32 Mikrocontroller: ca. 0,5W (kontinuierlich)</w:t>
      </w:r>
    </w:p>
    <w:p w14:paraId="1192E9F8" w14:textId="77777777" w:rsidR="00F57B25" w:rsidRPr="00DC7F57" w:rsidRDefault="00F57B25" w:rsidP="00F57B25">
      <w:pPr>
        <w:numPr>
          <w:ilvl w:val="0"/>
          <w:numId w:val="2"/>
        </w:numPr>
        <w:tabs>
          <w:tab w:val="num" w:pos="720"/>
        </w:tabs>
        <w:rPr>
          <w:rFonts w:cs="Arial"/>
        </w:rPr>
      </w:pPr>
      <w:r w:rsidRPr="00DC7F57">
        <w:rPr>
          <w:rFonts w:cs="Arial"/>
        </w:rPr>
        <w:lastRenderedPageBreak/>
        <w:t>Victron Cerbo GX: ca. 3-5W (kontinuierlich)</w:t>
      </w:r>
    </w:p>
    <w:p w14:paraId="4C267B73" w14:textId="77777777" w:rsidR="00F57B25" w:rsidRPr="00DC7F57" w:rsidRDefault="00F57B25" w:rsidP="00F57B25">
      <w:pPr>
        <w:numPr>
          <w:ilvl w:val="0"/>
          <w:numId w:val="2"/>
        </w:numPr>
        <w:tabs>
          <w:tab w:val="num" w:pos="720"/>
        </w:tabs>
        <w:rPr>
          <w:rFonts w:cs="Arial"/>
          <w:lang w:val="en-GB"/>
        </w:rPr>
      </w:pPr>
      <w:r w:rsidRPr="00DC7F57">
        <w:rPr>
          <w:rFonts w:cs="Arial"/>
          <w:lang w:val="en-GB"/>
        </w:rPr>
        <w:t>GX Touch 50 Display: ca. 2W (kontinuierlich)</w:t>
      </w:r>
    </w:p>
    <w:p w14:paraId="7B5AD8FE" w14:textId="77777777" w:rsidR="00F57B25" w:rsidRPr="00DC7F57" w:rsidRDefault="00F57B25" w:rsidP="00F57B25">
      <w:pPr>
        <w:numPr>
          <w:ilvl w:val="0"/>
          <w:numId w:val="2"/>
        </w:numPr>
        <w:tabs>
          <w:tab w:val="num" w:pos="720"/>
        </w:tabs>
        <w:rPr>
          <w:rFonts w:cs="Arial"/>
        </w:rPr>
      </w:pPr>
      <w:r w:rsidRPr="00DC7F57">
        <w:rPr>
          <w:rFonts w:cs="Arial"/>
        </w:rPr>
        <w:t>WLAN-Modul und Sensoren: ca. 2W (kontinuierlich)</w:t>
      </w:r>
    </w:p>
    <w:p w14:paraId="67438FE4" w14:textId="77777777" w:rsidR="00F57B25" w:rsidRPr="00DC7F57" w:rsidRDefault="00F57B25" w:rsidP="00DC7F57">
      <w:pPr>
        <w:ind w:left="708"/>
        <w:rPr>
          <w:rFonts w:cs="Arial"/>
        </w:rPr>
      </w:pPr>
      <w:r w:rsidRPr="00DC7F57">
        <w:rPr>
          <w:rFonts w:cs="Arial"/>
          <w:b/>
          <w:bCs/>
        </w:rPr>
        <w:t>Monitoring-Hardware:</w:t>
      </w:r>
    </w:p>
    <w:p w14:paraId="25F41557" w14:textId="77777777" w:rsidR="00F57B25" w:rsidRPr="00DC7F57" w:rsidRDefault="00F57B25" w:rsidP="00F57B25">
      <w:pPr>
        <w:numPr>
          <w:ilvl w:val="0"/>
          <w:numId w:val="3"/>
        </w:numPr>
        <w:tabs>
          <w:tab w:val="num" w:pos="720"/>
        </w:tabs>
        <w:rPr>
          <w:rFonts w:cs="Arial"/>
          <w:lang w:val="en-GB"/>
        </w:rPr>
      </w:pPr>
      <w:r w:rsidRPr="00DC7F57">
        <w:rPr>
          <w:rFonts w:cs="Arial"/>
          <w:lang w:val="en-GB"/>
        </w:rPr>
        <w:t>Victron SmartShunt: ca. 0,1W (kontinuierlich)</w:t>
      </w:r>
    </w:p>
    <w:p w14:paraId="1FE37995" w14:textId="77777777" w:rsidR="00F57B25" w:rsidRPr="00DC7F57" w:rsidRDefault="00F57B25" w:rsidP="00F57B25">
      <w:pPr>
        <w:numPr>
          <w:ilvl w:val="0"/>
          <w:numId w:val="3"/>
        </w:numPr>
        <w:tabs>
          <w:tab w:val="num" w:pos="720"/>
        </w:tabs>
        <w:rPr>
          <w:rFonts w:cs="Arial"/>
          <w:lang w:val="en-GB"/>
        </w:rPr>
      </w:pPr>
      <w:r w:rsidRPr="00DC7F57">
        <w:rPr>
          <w:rFonts w:cs="Arial"/>
          <w:lang w:val="en-GB"/>
        </w:rPr>
        <w:t>Victron MultiPlus Standby: ca. 8W (kontinuierlich)</w:t>
      </w:r>
    </w:p>
    <w:p w14:paraId="74BC0DD6" w14:textId="77777777" w:rsidR="00F57B25" w:rsidRPr="00DC7F57" w:rsidRDefault="00F57B25" w:rsidP="00DC7F57">
      <w:pPr>
        <w:ind w:left="708"/>
        <w:rPr>
          <w:rFonts w:cs="Arial"/>
        </w:rPr>
      </w:pPr>
      <w:r w:rsidRPr="00DC7F57">
        <w:rPr>
          <w:rFonts w:cs="Arial"/>
          <w:b/>
          <w:bCs/>
        </w:rPr>
        <w:t>Variable Verbraucher:</w:t>
      </w:r>
    </w:p>
    <w:p w14:paraId="6D6BBA3C" w14:textId="77777777" w:rsidR="00F57B25" w:rsidRPr="00DC7F57" w:rsidRDefault="00F57B25" w:rsidP="00F57B25">
      <w:pPr>
        <w:numPr>
          <w:ilvl w:val="0"/>
          <w:numId w:val="4"/>
        </w:numPr>
        <w:tabs>
          <w:tab w:val="num" w:pos="720"/>
        </w:tabs>
        <w:rPr>
          <w:rFonts w:cs="Arial"/>
        </w:rPr>
      </w:pPr>
      <w:r w:rsidRPr="00DC7F57">
        <w:rPr>
          <w:rFonts w:cs="Arial"/>
        </w:rPr>
        <w:t>Bewässerungspumpe: ca. 30W (2-3x täglich, je 10 Minuten)</w:t>
      </w:r>
    </w:p>
    <w:p w14:paraId="58D4746D" w14:textId="77777777" w:rsidR="00F57B25" w:rsidRPr="00DC7F57" w:rsidRDefault="00F57B25" w:rsidP="00F57B25">
      <w:pPr>
        <w:numPr>
          <w:ilvl w:val="0"/>
          <w:numId w:val="4"/>
        </w:numPr>
        <w:tabs>
          <w:tab w:val="num" w:pos="720"/>
        </w:tabs>
        <w:rPr>
          <w:rFonts w:cs="Arial"/>
        </w:rPr>
      </w:pPr>
      <w:r w:rsidRPr="00DC7F57">
        <w:rPr>
          <w:rFonts w:cs="Arial"/>
        </w:rPr>
        <w:t>Lüftungssteuerung: ca. 15W (temperaturabhängig, durchschnittlich 4h/Tag)</w:t>
      </w:r>
    </w:p>
    <w:p w14:paraId="69835156" w14:textId="77777777" w:rsidR="00F57B25" w:rsidRPr="00DC7F57" w:rsidRDefault="00F57B25" w:rsidP="00F57B25">
      <w:pPr>
        <w:numPr>
          <w:ilvl w:val="0"/>
          <w:numId w:val="4"/>
        </w:numPr>
        <w:tabs>
          <w:tab w:val="num" w:pos="720"/>
        </w:tabs>
        <w:rPr>
          <w:rFonts w:cs="Arial"/>
        </w:rPr>
      </w:pPr>
      <w:r w:rsidRPr="00DC7F57">
        <w:rPr>
          <w:rFonts w:cs="Arial"/>
        </w:rPr>
        <w:t>Zusätzliche Sensoren: ca. 5W (kontinuierlich)</w:t>
      </w:r>
    </w:p>
    <w:p w14:paraId="6DD444FA" w14:textId="77777777" w:rsidR="00F57B25" w:rsidRPr="00DC7F57" w:rsidRDefault="00F57B25" w:rsidP="00DC7F57">
      <w:pPr>
        <w:ind w:left="708"/>
        <w:jc w:val="both"/>
        <w:rPr>
          <w:rFonts w:cs="Arial"/>
        </w:rPr>
      </w:pPr>
      <w:r w:rsidRPr="00DC7F57">
        <w:rPr>
          <w:rFonts w:cs="Arial"/>
        </w:rPr>
        <w:t>Der kontinuierliche Grundverbrauch beträgt somit etwa 25-30W. Hochgerechnet auf 24 Stunden ergibt das einen Tagesbedarf von 600-720Wh. Die variablen Verbraucher addieren zusätzlich ca. 150-200Wh pro Tag. Der Gesamtenergiebedarf liegt damit bei etwa 800-900Wh pro Tag.</w:t>
      </w:r>
    </w:p>
    <w:p w14:paraId="03672AE0" w14:textId="77777777" w:rsidR="00F57B25" w:rsidRPr="00DC7F57" w:rsidRDefault="00F57B25" w:rsidP="00DC7F57">
      <w:pPr>
        <w:ind w:left="708"/>
        <w:jc w:val="both"/>
        <w:rPr>
          <w:rFonts w:cs="Arial"/>
        </w:rPr>
      </w:pPr>
      <w:r w:rsidRPr="00DC7F57">
        <w:rPr>
          <w:rFonts w:cs="Arial"/>
        </w:rPr>
        <w:t>Für die Auslegung wird mit einem Sicherheitspuffer von 20% gerechnet, was einen Design-Energiebedarf von etwa 1080Wh (1,08kWh) pro Tag ergibt.</w:t>
      </w:r>
    </w:p>
    <w:p w14:paraId="27E49730" w14:textId="77777777" w:rsidR="00F57B25" w:rsidRDefault="00F57B25" w:rsidP="00925250">
      <w:pPr>
        <w:ind w:left="708"/>
        <w:rPr>
          <w:rFonts w:cs="Arial"/>
        </w:rPr>
      </w:pPr>
    </w:p>
    <w:p w14:paraId="0788CEAE" w14:textId="77777777" w:rsidR="00F57B25" w:rsidRPr="00925250" w:rsidRDefault="00F57B25" w:rsidP="00925250">
      <w:pPr>
        <w:ind w:left="708"/>
        <w:rPr>
          <w:rFonts w:cs="Arial"/>
          <w:b/>
          <w:bCs/>
          <w:sz w:val="28"/>
          <w:szCs w:val="28"/>
        </w:rPr>
      </w:pPr>
      <w:r w:rsidRPr="00925250">
        <w:rPr>
          <w:rFonts w:cs="Arial"/>
          <w:b/>
          <w:bCs/>
          <w:sz w:val="28"/>
          <w:szCs w:val="28"/>
        </w:rPr>
        <w:t>4.3.2 Berechnung der PV-Leistung und Batteriekapazität</w:t>
      </w:r>
    </w:p>
    <w:p w14:paraId="266D8C34" w14:textId="77777777" w:rsidR="00F57B25" w:rsidRPr="00DC7F57" w:rsidRDefault="00F57B25" w:rsidP="00DC7F57">
      <w:pPr>
        <w:ind w:left="708"/>
        <w:rPr>
          <w:rFonts w:cs="Arial"/>
        </w:rPr>
      </w:pPr>
      <w:r w:rsidRPr="00DC7F57">
        <w:rPr>
          <w:rFonts w:cs="Arial"/>
          <w:b/>
          <w:bCs/>
        </w:rPr>
        <w:t>PV-Dimensionierung:</w:t>
      </w:r>
    </w:p>
    <w:p w14:paraId="53A87A0F" w14:textId="77777777" w:rsidR="00F57B25" w:rsidRPr="00DC7F57" w:rsidRDefault="00F57B25" w:rsidP="00DC7F57">
      <w:pPr>
        <w:ind w:left="708"/>
        <w:jc w:val="both"/>
        <w:rPr>
          <w:rFonts w:cs="Arial"/>
        </w:rPr>
      </w:pPr>
      <w:r w:rsidRPr="00DC7F57">
        <w:rPr>
          <w:rFonts w:cs="Arial"/>
        </w:rPr>
        <w:t>Die Auslegung des PV-Moduls muss die ungünstigsten Bedingungen im Winter berücksichtigen. In Innsbruck beträgt die durchschnittliche Sonneneinstrahlung im Dezember etwa 1-1,5 kWh/m²/Tag. Bei einem typischen Modulwirkungsgrad und unter Berücksichtigung von Verlusten durch MPPT-Regler, Kabel und suboptimaler Ausrichtung können etwa 3-4 Volllaststunden pro Tag im Winter angenommen werden.</w:t>
      </w:r>
    </w:p>
    <w:p w14:paraId="015F831F" w14:textId="77777777" w:rsidR="00F57B25" w:rsidRPr="00DC7F57" w:rsidRDefault="00F57B25" w:rsidP="00DC7F57">
      <w:pPr>
        <w:ind w:left="708"/>
        <w:rPr>
          <w:rFonts w:cs="Arial"/>
        </w:rPr>
      </w:pPr>
      <w:r w:rsidRPr="00DC7F57">
        <w:rPr>
          <w:rFonts w:cs="Arial"/>
        </w:rPr>
        <w:t>Das 180W enjoysolar Panel liefert unter diesen Bedingungen:</w:t>
      </w:r>
    </w:p>
    <w:p w14:paraId="4835DE6E" w14:textId="77777777" w:rsidR="00F57B25" w:rsidRPr="00DC7F57" w:rsidRDefault="00F57B25" w:rsidP="00F57B25">
      <w:pPr>
        <w:numPr>
          <w:ilvl w:val="0"/>
          <w:numId w:val="5"/>
        </w:numPr>
        <w:tabs>
          <w:tab w:val="clear" w:pos="1068"/>
          <w:tab w:val="num" w:pos="720"/>
        </w:tabs>
        <w:rPr>
          <w:rFonts w:cs="Arial"/>
        </w:rPr>
      </w:pPr>
      <w:r w:rsidRPr="00DC7F57">
        <w:rPr>
          <w:rFonts w:cs="Arial"/>
        </w:rPr>
        <w:t>Sommer (beste Bedingungen): 180W × 6h = 1080Wh/Tag</w:t>
      </w:r>
    </w:p>
    <w:p w14:paraId="55A2F535" w14:textId="77777777" w:rsidR="00F57B25" w:rsidRPr="00DC7F57" w:rsidRDefault="00F57B25" w:rsidP="00F57B25">
      <w:pPr>
        <w:numPr>
          <w:ilvl w:val="0"/>
          <w:numId w:val="5"/>
        </w:numPr>
        <w:tabs>
          <w:tab w:val="clear" w:pos="1068"/>
          <w:tab w:val="num" w:pos="720"/>
        </w:tabs>
        <w:rPr>
          <w:rFonts w:cs="Arial"/>
        </w:rPr>
      </w:pPr>
      <w:r w:rsidRPr="00DC7F57">
        <w:rPr>
          <w:rFonts w:cs="Arial"/>
        </w:rPr>
        <w:t>Winter (schlechte Bedingungen): 180W × 3h = 540Wh/Tag</w:t>
      </w:r>
    </w:p>
    <w:p w14:paraId="67A5CFFD" w14:textId="77777777" w:rsidR="00F57B25" w:rsidRPr="00DC7F57" w:rsidRDefault="00F57B25" w:rsidP="00F57B25">
      <w:pPr>
        <w:numPr>
          <w:ilvl w:val="0"/>
          <w:numId w:val="5"/>
        </w:numPr>
        <w:tabs>
          <w:tab w:val="clear" w:pos="1068"/>
          <w:tab w:val="num" w:pos="720"/>
        </w:tabs>
        <w:rPr>
          <w:rFonts w:cs="Arial"/>
        </w:rPr>
      </w:pPr>
      <w:r w:rsidRPr="00DC7F57">
        <w:rPr>
          <w:rFonts w:cs="Arial"/>
        </w:rPr>
        <w:t>Winter bewölkt: 180W × 1,5h = 270Wh/Tag</w:t>
      </w:r>
    </w:p>
    <w:p w14:paraId="5F28FFAA" w14:textId="77777777" w:rsidR="00F57B25" w:rsidRPr="00DC7F57" w:rsidRDefault="00F57B25" w:rsidP="00DC7F57">
      <w:pPr>
        <w:ind w:left="708"/>
        <w:jc w:val="both"/>
        <w:rPr>
          <w:rFonts w:cs="Arial"/>
        </w:rPr>
      </w:pPr>
      <w:r w:rsidRPr="00DC7F57">
        <w:rPr>
          <w:rFonts w:cs="Arial"/>
        </w:rPr>
        <w:t>Im Sommer wird deutlich mehr Energie produziert als verbraucht, was die Batterie vollständig lädt. Im Winter reicht die Energieerzeugung an sonnigen Tagen knapp für den Tagesbedarf, an bewölkten Tagen muss die Differenz aus der Batterie kommen.</w:t>
      </w:r>
    </w:p>
    <w:p w14:paraId="42E50608" w14:textId="77777777" w:rsidR="00F57B25" w:rsidRPr="00DC7F57" w:rsidRDefault="00F57B25" w:rsidP="00DC7F57">
      <w:pPr>
        <w:ind w:left="708"/>
        <w:rPr>
          <w:rFonts w:cs="Arial"/>
        </w:rPr>
      </w:pPr>
      <w:r w:rsidRPr="00DC7F57">
        <w:rPr>
          <w:rFonts w:cs="Arial"/>
          <w:b/>
          <w:bCs/>
        </w:rPr>
        <w:t>Batterie-Dimensionierung:</w:t>
      </w:r>
    </w:p>
    <w:p w14:paraId="6725429C" w14:textId="77777777" w:rsidR="00F57B25" w:rsidRPr="00DC7F57" w:rsidRDefault="00F57B25" w:rsidP="00DC7F57">
      <w:pPr>
        <w:ind w:left="708"/>
        <w:jc w:val="both"/>
        <w:rPr>
          <w:rFonts w:cs="Arial"/>
        </w:rPr>
      </w:pPr>
      <w:r w:rsidRPr="00DC7F57">
        <w:rPr>
          <w:rFonts w:cs="Arial"/>
        </w:rPr>
        <w:t>Die AGM Super Cycle Batterie mit 100Ah bei 12V hat eine Nennkapazität von 1200Wh (100Ah × 12V). Für AGM-Batterien wird empfohlen, die Entladetiefe (Depth of Discharge, DoD) auf maximal 50% zu begrenzen, um die Lebensdauer zu maximieren. Die nutzbare Kapazität beträgt somit 600Wh.</w:t>
      </w:r>
    </w:p>
    <w:p w14:paraId="1B79557B" w14:textId="77777777" w:rsidR="00F57B25" w:rsidRPr="00DC7F57" w:rsidRDefault="00F57B25" w:rsidP="00DC7F57">
      <w:pPr>
        <w:ind w:left="708"/>
        <w:jc w:val="both"/>
        <w:rPr>
          <w:rFonts w:cs="Arial"/>
        </w:rPr>
      </w:pPr>
      <w:r w:rsidRPr="00DC7F57">
        <w:rPr>
          <w:rFonts w:cs="Arial"/>
        </w:rPr>
        <w:lastRenderedPageBreak/>
        <w:t>Bei einem Tagesbedarf von 1080Wh und einer nutzbaren Kapazität von 600Wh kann die Batterie theoretisch etwa einen halben Tag ohne Solarertrag überbrücken. Diese Auslegung ist bewusst knapp gewählt, da das System durch intelligentes Lastmanagement bei kritischem Batteriestand unkritische Verbraucher abschalten kann.</w:t>
      </w:r>
    </w:p>
    <w:p w14:paraId="18D11E5C" w14:textId="77777777" w:rsidR="00F57B25" w:rsidRDefault="00F57B25" w:rsidP="00925250">
      <w:pPr>
        <w:ind w:left="708"/>
        <w:rPr>
          <w:rFonts w:cs="Arial"/>
        </w:rPr>
      </w:pPr>
    </w:p>
    <w:p w14:paraId="29867E9F" w14:textId="77777777" w:rsidR="00F57B25" w:rsidRPr="00925250" w:rsidRDefault="00F57B25" w:rsidP="00925250">
      <w:pPr>
        <w:ind w:left="708"/>
        <w:rPr>
          <w:rFonts w:cs="Arial"/>
          <w:b/>
          <w:bCs/>
          <w:sz w:val="28"/>
          <w:szCs w:val="28"/>
        </w:rPr>
      </w:pPr>
      <w:r w:rsidRPr="00925250">
        <w:rPr>
          <w:rFonts w:cs="Arial"/>
          <w:b/>
          <w:bCs/>
          <w:sz w:val="28"/>
          <w:szCs w:val="28"/>
        </w:rPr>
        <w:t>4.3.3 Autonomiezeit und Worst-Case-Betrachtung</w:t>
      </w:r>
    </w:p>
    <w:p w14:paraId="27B47361" w14:textId="77777777" w:rsidR="00F57B25" w:rsidRPr="00DC7F57" w:rsidRDefault="00F57B25" w:rsidP="00DC7F57">
      <w:pPr>
        <w:ind w:left="708"/>
        <w:jc w:val="both"/>
        <w:rPr>
          <w:rFonts w:cs="Arial"/>
        </w:rPr>
      </w:pPr>
      <w:r w:rsidRPr="00DC7F57">
        <w:rPr>
          <w:rFonts w:cs="Arial"/>
        </w:rPr>
        <w:t>Die Autonomiezeit beschreibt, wie lange das System ohne PV-Ertrag weiterlaufen kann. Bei voller Batterie (600Wh nutzbar) und reduziertem Betrieb nur der kritischen Komponenten (ca. 400Wh/Tag) ergibt sich eine Autonomiezeit von 1,5 Tagen.</w:t>
      </w:r>
    </w:p>
    <w:p w14:paraId="50BB0D01" w14:textId="77777777" w:rsidR="00F57B25" w:rsidRPr="00DC7F57" w:rsidRDefault="00F57B25" w:rsidP="00DC7F57">
      <w:pPr>
        <w:ind w:left="708"/>
        <w:jc w:val="both"/>
        <w:rPr>
          <w:rFonts w:cs="Arial"/>
        </w:rPr>
      </w:pPr>
      <w:r w:rsidRPr="00DC7F57">
        <w:rPr>
          <w:rFonts w:cs="Arial"/>
          <w:b/>
          <w:bCs/>
        </w:rPr>
        <w:t>Worst-Case-Szenario Winter:</w:t>
      </w:r>
      <w:r w:rsidRPr="00DC7F57">
        <w:rPr>
          <w:rFonts w:cs="Arial"/>
        </w:rPr>
        <w:t xml:space="preserve"> Drei aufeinanderfolgende bewölkte Tage im Dezember mit je 270Wh PV-Ertrag bei 1080Wh Verbrauch führen zu einem täglichen Defizit von 810Wh. Die Batterie würde nach dem ersten Tag bereits unter 50% fallen. Hier greift das Lastmanagement:</w:t>
      </w:r>
    </w:p>
    <w:p w14:paraId="32EEC51E" w14:textId="77777777" w:rsidR="00F57B25" w:rsidRPr="00DC7F57" w:rsidRDefault="00F57B25" w:rsidP="00F57B25">
      <w:pPr>
        <w:numPr>
          <w:ilvl w:val="0"/>
          <w:numId w:val="6"/>
        </w:numPr>
        <w:tabs>
          <w:tab w:val="clear" w:pos="1068"/>
          <w:tab w:val="num" w:pos="720"/>
        </w:tabs>
        <w:rPr>
          <w:rFonts w:cs="Arial"/>
        </w:rPr>
      </w:pPr>
      <w:r w:rsidRPr="00DC7F57">
        <w:rPr>
          <w:rFonts w:cs="Arial"/>
        </w:rPr>
        <w:t>Tag 1: Batterie 100% → 55% (Normalbetrieb)</w:t>
      </w:r>
    </w:p>
    <w:p w14:paraId="0D0CDD01" w14:textId="77777777" w:rsidR="00F57B25" w:rsidRPr="00DC7F57" w:rsidRDefault="00F57B25" w:rsidP="00F57B25">
      <w:pPr>
        <w:numPr>
          <w:ilvl w:val="0"/>
          <w:numId w:val="6"/>
        </w:numPr>
        <w:tabs>
          <w:tab w:val="clear" w:pos="1068"/>
          <w:tab w:val="num" w:pos="720"/>
        </w:tabs>
        <w:rPr>
          <w:rFonts w:cs="Arial"/>
        </w:rPr>
      </w:pPr>
      <w:r w:rsidRPr="00DC7F57">
        <w:rPr>
          <w:rFonts w:cs="Arial"/>
        </w:rPr>
        <w:t>Tag 2: Batterie 55% → Lastabwurf aktiviert, nur kritische Verbraucher (400Wh/Tag), Batterie sinkt auf 22%</w:t>
      </w:r>
    </w:p>
    <w:p w14:paraId="41871F51" w14:textId="77777777" w:rsidR="00F57B25" w:rsidRPr="00DC7F57" w:rsidRDefault="00F57B25" w:rsidP="00F57B25">
      <w:pPr>
        <w:numPr>
          <w:ilvl w:val="0"/>
          <w:numId w:val="6"/>
        </w:numPr>
        <w:tabs>
          <w:tab w:val="clear" w:pos="1068"/>
          <w:tab w:val="num" w:pos="720"/>
        </w:tabs>
        <w:rPr>
          <w:rFonts w:cs="Arial"/>
        </w:rPr>
      </w:pPr>
      <w:r w:rsidRPr="00DC7F57">
        <w:rPr>
          <w:rFonts w:cs="Arial"/>
        </w:rPr>
        <w:t>Tag 3: Minimalbetrieb, Batterie bei 0%</w:t>
      </w:r>
    </w:p>
    <w:p w14:paraId="77C949DA" w14:textId="77777777" w:rsidR="00F57B25" w:rsidRPr="00DC7F57" w:rsidRDefault="00F57B25" w:rsidP="00DC7F57">
      <w:pPr>
        <w:ind w:left="708"/>
        <w:jc w:val="both"/>
        <w:rPr>
          <w:rFonts w:cs="Arial"/>
        </w:rPr>
      </w:pPr>
      <w:r w:rsidRPr="00DC7F57">
        <w:rPr>
          <w:rFonts w:cs="Arial"/>
        </w:rPr>
        <w:t>Das System übersteht also zwei Tage ohne ausreichenden Solarertrag im Notbetrieb. Statistisch gesehen sind drei komplett bewölkte Tage im Dezember selten, sodass diese Auslegung als akzeptabel angesehen wird. Als zusätzliche Absicherung kann im Extremfall über den integrierten Netzanschluss des MultiPlus temporär externe Energie zugeführt werden.</w:t>
      </w:r>
    </w:p>
    <w:p w14:paraId="002331D3" w14:textId="77777777" w:rsidR="00F57B25" w:rsidRPr="00925250" w:rsidRDefault="00F57B25" w:rsidP="00925250">
      <w:pPr>
        <w:ind w:left="708"/>
        <w:rPr>
          <w:rFonts w:cs="Arial"/>
        </w:rPr>
      </w:pPr>
    </w:p>
    <w:p w14:paraId="5DA3C8D7" w14:textId="77777777" w:rsidR="00F57B25" w:rsidRDefault="00F57B25" w:rsidP="00415D65">
      <w:pPr>
        <w:rPr>
          <w:rFonts w:cs="Arial"/>
          <w:b/>
          <w:bCs/>
        </w:rPr>
      </w:pPr>
      <w:r w:rsidRPr="006B35D5">
        <w:rPr>
          <w:rFonts w:cs="Arial"/>
          <w:b/>
          <w:bCs/>
        </w:rPr>
        <w:t>(600 Wörter)</w:t>
      </w:r>
    </w:p>
    <w:p w14:paraId="6F5CCDB9" w14:textId="77777777" w:rsidR="00F57B25" w:rsidRPr="00743606" w:rsidRDefault="00F57B25" w:rsidP="00415D65">
      <w:pPr>
        <w:rPr>
          <w:rFonts w:cs="Arial"/>
          <w:b/>
          <w:bCs/>
          <w:sz w:val="28"/>
          <w:szCs w:val="28"/>
        </w:rPr>
      </w:pPr>
      <w:r w:rsidRPr="00743606">
        <w:rPr>
          <w:rFonts w:cs="Arial"/>
          <w:b/>
          <w:bCs/>
          <w:sz w:val="28"/>
          <w:szCs w:val="28"/>
        </w:rPr>
        <w:t>4.4 Komponentenauswahl</w:t>
      </w:r>
    </w:p>
    <w:p w14:paraId="564D2871" w14:textId="77777777" w:rsidR="00F57B25" w:rsidRPr="00743606" w:rsidRDefault="00F57B25" w:rsidP="00743606">
      <w:pPr>
        <w:ind w:left="708"/>
        <w:rPr>
          <w:rFonts w:cs="Arial"/>
          <w:b/>
          <w:bCs/>
          <w:sz w:val="28"/>
          <w:szCs w:val="28"/>
        </w:rPr>
      </w:pPr>
      <w:r w:rsidRPr="00743606">
        <w:rPr>
          <w:rFonts w:cs="Arial"/>
          <w:b/>
          <w:bCs/>
          <w:sz w:val="28"/>
          <w:szCs w:val="28"/>
        </w:rPr>
        <w:t>4.4.1 PV-Modul enjoysolar 180W 12V</w:t>
      </w:r>
    </w:p>
    <w:p w14:paraId="6915692A" w14:textId="77777777" w:rsidR="00F57B25" w:rsidRPr="00743606" w:rsidRDefault="00F57B25" w:rsidP="00743606">
      <w:pPr>
        <w:ind w:left="708"/>
        <w:jc w:val="both"/>
        <w:rPr>
          <w:rFonts w:cs="Arial"/>
        </w:rPr>
      </w:pPr>
      <w:r w:rsidRPr="00743606">
        <w:rPr>
          <w:rFonts w:cs="Arial"/>
        </w:rPr>
        <w:t>Das enjoysolar 180W Modul wurde aufgrund des optimalen Preis-Leistungs-Verhältnisses und der 12V-Systemspannung gewählt. Mit einer Nennleistung von 180W bei 18V Arbeitsspannung und 10A Strom liefert es ausreichend Energie für den Winterbetrieb. Die monokristallinen Zellen erreichen einen Wirkungsgrad von etwa 19%. Das Modul misst 1480×670×35mm und wiegt 12kg, was eine stabile Montage ermöglicht. Der Temperaturkoeffizient von -0,45%/°C bedeutet, dass die Leistung bei höheren Temperaturen leicht sinkt, was im Sommer berücksichtigt werden muss.</w:t>
      </w:r>
    </w:p>
    <w:p w14:paraId="75706298" w14:textId="77777777" w:rsidR="00F57B25" w:rsidRPr="00743606" w:rsidRDefault="00F57B25" w:rsidP="00743606">
      <w:pPr>
        <w:ind w:left="708"/>
        <w:rPr>
          <w:rFonts w:cs="Arial"/>
        </w:rPr>
      </w:pPr>
    </w:p>
    <w:p w14:paraId="73836876" w14:textId="77777777" w:rsidR="00F57B25" w:rsidRPr="00F57B25" w:rsidRDefault="00F57B25" w:rsidP="00743606">
      <w:pPr>
        <w:ind w:left="708"/>
        <w:rPr>
          <w:rFonts w:cs="Arial"/>
          <w:b/>
          <w:bCs/>
          <w:sz w:val="28"/>
          <w:szCs w:val="28"/>
        </w:rPr>
      </w:pPr>
      <w:r w:rsidRPr="00F57B25">
        <w:rPr>
          <w:rFonts w:cs="Arial"/>
          <w:b/>
          <w:bCs/>
          <w:sz w:val="28"/>
          <w:szCs w:val="28"/>
        </w:rPr>
        <w:t>4.4.2 AGM Super Cycle Batterie 100Ah</w:t>
      </w:r>
    </w:p>
    <w:p w14:paraId="134B71D4" w14:textId="77777777" w:rsidR="00F57B25" w:rsidRPr="00743606" w:rsidRDefault="00F57B25" w:rsidP="00743606">
      <w:pPr>
        <w:ind w:left="708"/>
        <w:jc w:val="both"/>
        <w:rPr>
          <w:rFonts w:cs="Arial"/>
        </w:rPr>
      </w:pPr>
      <w:r w:rsidRPr="00743606">
        <w:rPr>
          <w:rFonts w:cs="Arial"/>
        </w:rPr>
        <w:t xml:space="preserve">Die AGM Super Cycle Technologie kombiniert die Vorteile von AGM-Batterien (wartungsfrei, lageunabhängig) mit erhöhter Zyklenfestigkeit. Mit 100Ah Kapazität bei 12V bietet sie 1200Wh Gesamtenergie, wovon 600Wh nutzbar sind (50% DoD). Die Batterie verträgt bis zu 400 Zyklen bei 50% Entladetiefe, was bei täglicher Nutzung etwa 1-2 Jahre </w:t>
      </w:r>
      <w:r w:rsidRPr="00743606">
        <w:rPr>
          <w:rFonts w:cs="Arial"/>
        </w:rPr>
        <w:lastRenderedPageBreak/>
        <w:t>Lebensdauer bedeutet. Der niedrige Innenwiderstand ermöglicht Ströme bis 800A kurzzeitig. AGM-Batterien arbeiten auch bei niedrigen Temperaturen zuverlässig und sind für Gewächshausanwendungen ideal, da sie keine Ausgasungen produzieren.</w:t>
      </w:r>
    </w:p>
    <w:p w14:paraId="505A8857" w14:textId="77777777" w:rsidR="00F57B25" w:rsidRPr="00743606" w:rsidRDefault="00F57B25" w:rsidP="00743606">
      <w:pPr>
        <w:ind w:left="708"/>
        <w:rPr>
          <w:rFonts w:cs="Arial"/>
        </w:rPr>
      </w:pPr>
    </w:p>
    <w:p w14:paraId="3C2D3F88" w14:textId="77777777" w:rsidR="00F57B25" w:rsidRPr="00F57B25" w:rsidRDefault="00F57B25" w:rsidP="00743606">
      <w:pPr>
        <w:ind w:left="708"/>
        <w:rPr>
          <w:rFonts w:cs="Arial"/>
          <w:b/>
          <w:bCs/>
          <w:sz w:val="28"/>
          <w:szCs w:val="28"/>
        </w:rPr>
      </w:pPr>
      <w:r w:rsidRPr="00F57B25">
        <w:rPr>
          <w:rFonts w:cs="Arial"/>
          <w:b/>
          <w:bCs/>
          <w:sz w:val="28"/>
          <w:szCs w:val="28"/>
        </w:rPr>
        <w:t>4.4.3 Victron MultiPlus 12/800</w:t>
      </w:r>
    </w:p>
    <w:p w14:paraId="2EEB1AA6" w14:textId="77777777" w:rsidR="00F57B25" w:rsidRPr="00743606" w:rsidRDefault="00F57B25" w:rsidP="00743606">
      <w:pPr>
        <w:ind w:left="708"/>
        <w:jc w:val="both"/>
        <w:rPr>
          <w:rFonts w:cs="Arial"/>
        </w:rPr>
      </w:pPr>
      <w:r w:rsidRPr="00743606">
        <w:rPr>
          <w:rFonts w:cs="Arial"/>
        </w:rPr>
        <w:t>Der MultiPlus vereint drei Funktionen: MPPT-Laderegler für das PV-Modul, Wechselrichter für 230V-Verbraucher und automatische Netzumschaltung. Die 800VA Dauerleistung bei 12V Eingangsspannung reicht für alle geplanten Verbraucher. Der integrierte MPPT-Regler optimiert kontinuierlich den Arbeitspunkt des PV-Moduls und erhöht den Ertrag um bis zu 30% gegenüber PWM-Reglern. Die automatische Netzumschaltung ermöglicht im Notfall die Einspeisung von Netzstrom, wenn die Batterie kritisch niedrig ist. Der Standby-Verbrauch liegt bei 8W. Die VE.Bus-Schnittstelle erlaubt die Kommunikation mit anderen Victron-Geräten.</w:t>
      </w:r>
    </w:p>
    <w:p w14:paraId="0C6A2EC5" w14:textId="77777777" w:rsidR="00F57B25" w:rsidRPr="00743606" w:rsidRDefault="00F57B25" w:rsidP="00743606">
      <w:pPr>
        <w:ind w:left="708"/>
        <w:rPr>
          <w:rFonts w:cs="Arial"/>
        </w:rPr>
      </w:pPr>
    </w:p>
    <w:p w14:paraId="6090F496" w14:textId="77777777" w:rsidR="00F57B25" w:rsidRPr="00F57B25" w:rsidRDefault="00F57B25" w:rsidP="00743606">
      <w:pPr>
        <w:ind w:left="708"/>
        <w:rPr>
          <w:rFonts w:cs="Arial"/>
          <w:b/>
          <w:bCs/>
          <w:sz w:val="28"/>
          <w:szCs w:val="28"/>
        </w:rPr>
      </w:pPr>
      <w:r w:rsidRPr="00F57B25">
        <w:rPr>
          <w:rFonts w:cs="Arial"/>
          <w:b/>
          <w:bCs/>
          <w:sz w:val="28"/>
          <w:szCs w:val="28"/>
        </w:rPr>
        <w:t>4.4.4 Victron SmartShunt 500A</w:t>
      </w:r>
    </w:p>
    <w:p w14:paraId="34040119" w14:textId="77777777" w:rsidR="00F57B25" w:rsidRPr="00743606" w:rsidRDefault="00F57B25" w:rsidP="00743606">
      <w:pPr>
        <w:ind w:left="708"/>
        <w:jc w:val="both"/>
        <w:rPr>
          <w:rFonts w:cs="Arial"/>
        </w:rPr>
      </w:pPr>
      <w:r w:rsidRPr="00743606">
        <w:rPr>
          <w:rFonts w:cs="Arial"/>
        </w:rPr>
        <w:t>Der SmartShunt misst präzise den Batteriestrom (±0,4% Genauigkeit) und berechnet daraus den State of Charge (SoC). Mit einer Kapazität bis 500A kann er alle im System auftretenden Ströme erfassen. Die Bluetooth-Schnittstelle ermöglicht die Überwachung per Smartphone-App. Über VE.Direct überträgt er die Daten an den Cerbo GX. Die kontinuierliche SoC-Berechnung ist essentiell für das Lastmanagement, da der ESP32 anhand dieser Daten Entscheidungen über Lastabwürfe trifft. Der SmartShunt verbraucht selbst nur 0,1W.</w:t>
      </w:r>
    </w:p>
    <w:p w14:paraId="18AAF76C" w14:textId="77777777" w:rsidR="00F57B25" w:rsidRPr="00F57B25" w:rsidRDefault="00F57B25" w:rsidP="00743606">
      <w:pPr>
        <w:ind w:left="708"/>
        <w:rPr>
          <w:rFonts w:cs="Arial"/>
        </w:rPr>
      </w:pPr>
    </w:p>
    <w:p w14:paraId="71E2ADD1" w14:textId="77777777" w:rsidR="00F57B25" w:rsidRPr="00F57B25" w:rsidRDefault="00F57B25" w:rsidP="00743606">
      <w:pPr>
        <w:ind w:left="708"/>
        <w:rPr>
          <w:rFonts w:cs="Arial"/>
          <w:b/>
          <w:bCs/>
          <w:sz w:val="28"/>
          <w:szCs w:val="28"/>
        </w:rPr>
      </w:pPr>
      <w:r w:rsidRPr="00F57B25">
        <w:rPr>
          <w:rFonts w:cs="Arial"/>
          <w:b/>
          <w:bCs/>
          <w:sz w:val="28"/>
          <w:szCs w:val="28"/>
        </w:rPr>
        <w:t>4.4.5 Victron Cerbo GX und GX Touch 50</w:t>
      </w:r>
    </w:p>
    <w:p w14:paraId="203324FC" w14:textId="77777777" w:rsidR="00F57B25" w:rsidRPr="00743606" w:rsidRDefault="00F57B25" w:rsidP="00743606">
      <w:pPr>
        <w:ind w:left="708"/>
        <w:jc w:val="both"/>
        <w:rPr>
          <w:rFonts w:cs="Arial"/>
        </w:rPr>
      </w:pPr>
      <w:r w:rsidRPr="00743606">
        <w:rPr>
          <w:rFonts w:cs="Arial"/>
        </w:rPr>
        <w:t>Der Cerbo GX ist die zentrale Überwachungs- und Steuereinheit des Systems. Er sammelt Daten von allen Victron-Komponenten über VE.Bus und VE.Direct und stellt sie über das VRM-Portal im Internet bereit. Der integrierte Webserver ermöglicht lokalen Zugriff über WLAN. Mit Modbus TCP können externe Geräte wie der ESP32 auf die Systemdaten zugreifen. Der Cerbo verbraucht 3-5W und arbeitet im Bereich 8-70V DC.</w:t>
      </w:r>
    </w:p>
    <w:p w14:paraId="651EAD56" w14:textId="77777777" w:rsidR="00F57B25" w:rsidRPr="00743606" w:rsidRDefault="00F57B25" w:rsidP="00743606">
      <w:pPr>
        <w:ind w:left="708"/>
        <w:jc w:val="both"/>
        <w:rPr>
          <w:rFonts w:cs="Arial"/>
        </w:rPr>
      </w:pPr>
      <w:r w:rsidRPr="00743606">
        <w:rPr>
          <w:rFonts w:cs="Arial"/>
        </w:rPr>
        <w:t>Das GX Touch 50 ist ein 5-Zoll Touchscreen-Display mit 800×480 Pixeln und IP54-Schutzklasse. Es zeigt alle relevanten Systemdaten übersichtlich an: Batteriespannung, SoC, PV-Leistung, Verbrauch und Warnungen. Die Bedienung erfolgt intuitiv über das Touch-Interface. Das 2m lange Kabel ermöglicht flexible Platzierung im Schaltschrank.</w:t>
      </w:r>
    </w:p>
    <w:p w14:paraId="64ECBB9E" w14:textId="77777777" w:rsidR="00F57B25" w:rsidRPr="00743606" w:rsidRDefault="00F57B25" w:rsidP="00743606">
      <w:pPr>
        <w:ind w:left="708"/>
        <w:rPr>
          <w:rFonts w:cs="Arial"/>
        </w:rPr>
      </w:pPr>
    </w:p>
    <w:p w14:paraId="68E69482" w14:textId="77777777" w:rsidR="00F57B25" w:rsidRPr="00743606" w:rsidRDefault="00F57B25" w:rsidP="00743606">
      <w:pPr>
        <w:ind w:left="708"/>
        <w:rPr>
          <w:rFonts w:cs="Arial"/>
          <w:b/>
          <w:bCs/>
          <w:sz w:val="28"/>
          <w:szCs w:val="28"/>
        </w:rPr>
      </w:pPr>
      <w:r w:rsidRPr="00743606">
        <w:rPr>
          <w:rFonts w:cs="Arial"/>
          <w:b/>
          <w:bCs/>
          <w:sz w:val="28"/>
          <w:szCs w:val="28"/>
        </w:rPr>
        <w:t>4.4.6 Weitere Komponenten (Orion, Mean Well, Verkabelung)</w:t>
      </w:r>
    </w:p>
    <w:p w14:paraId="70DC1F95" w14:textId="77777777" w:rsidR="00F57B25" w:rsidRPr="00743606" w:rsidRDefault="00F57B25" w:rsidP="00743606">
      <w:pPr>
        <w:ind w:left="708"/>
        <w:jc w:val="both"/>
        <w:rPr>
          <w:rFonts w:cs="Arial"/>
        </w:rPr>
      </w:pPr>
      <w:r w:rsidRPr="00743606">
        <w:rPr>
          <w:rFonts w:cs="Arial"/>
          <w:b/>
          <w:bCs/>
        </w:rPr>
        <w:t>Victron Orion 12/12-16:</w:t>
      </w:r>
      <w:r w:rsidRPr="00743606">
        <w:rPr>
          <w:rFonts w:cs="Arial"/>
        </w:rPr>
        <w:t xml:space="preserve"> Dieser DC/DC-Wandler mit galvanischer Trennung versorgt das Sensorsystem mit sauberen 12V. Die galvanische Trennung verhindert Störungen und Masseschleifen zwischen Energiesystem und Sensorik. Mit 16A Ausgangsleistung ist ausreichend Reserve vorhanden.</w:t>
      </w:r>
    </w:p>
    <w:p w14:paraId="47B48799" w14:textId="77777777" w:rsidR="00F57B25" w:rsidRPr="00743606" w:rsidRDefault="00F57B25" w:rsidP="00743606">
      <w:pPr>
        <w:ind w:left="708"/>
        <w:jc w:val="both"/>
        <w:rPr>
          <w:rFonts w:cs="Arial"/>
        </w:rPr>
      </w:pPr>
      <w:r w:rsidRPr="00743606">
        <w:rPr>
          <w:rFonts w:cs="Arial"/>
          <w:b/>
          <w:bCs/>
        </w:rPr>
        <w:lastRenderedPageBreak/>
        <w:t>Mean Well DDR-60G-5:</w:t>
      </w:r>
      <w:r w:rsidRPr="00743606">
        <w:rPr>
          <w:rFonts w:cs="Arial"/>
        </w:rPr>
        <w:t xml:space="preserve"> Wandelt 12V in stabile 5V für den ESP32 und andere Komponenten mit bis zu 12A Ausgangsstrom. Der hohe Wirkungsgrad von 89% minimiert Verluste.</w:t>
      </w:r>
    </w:p>
    <w:p w14:paraId="73C2C4C8" w14:textId="77777777" w:rsidR="00F57B25" w:rsidRPr="00743606" w:rsidRDefault="00F57B25" w:rsidP="00743606">
      <w:pPr>
        <w:ind w:left="708"/>
        <w:jc w:val="both"/>
        <w:rPr>
          <w:rFonts w:cs="Arial"/>
        </w:rPr>
      </w:pPr>
      <w:r w:rsidRPr="00743606">
        <w:rPr>
          <w:rFonts w:cs="Arial"/>
          <w:b/>
          <w:bCs/>
        </w:rPr>
        <w:t>Verkabelung:</w:t>
      </w:r>
      <w:r w:rsidRPr="00743606">
        <w:rPr>
          <w:rFonts w:cs="Arial"/>
        </w:rPr>
        <w:t xml:space="preserve"> 6mm² Kabel für Hochstromverbindungen (Batterie, MultiPlus) reduzieren Leitungsverluste auf unter 1%. 1,5mm² dreiadrig für 230V-Verbindungen. MC4-Stecker für PV-Anschluss gewährleisten wetterfeste Verbindungen. Blade-Sicherungen (30A) schützen vor Kurzschlüssen. Ring-Kabelschuhe M8 für sichere Verschraubungen an Batterie und Victron-Geräten.</w:t>
      </w:r>
    </w:p>
    <w:p w14:paraId="12042272" w14:textId="77777777" w:rsidR="00F57B25" w:rsidRPr="00743606" w:rsidRDefault="00F57B25" w:rsidP="00743606">
      <w:pPr>
        <w:ind w:left="708"/>
        <w:rPr>
          <w:rFonts w:cs="Arial"/>
        </w:rPr>
      </w:pPr>
    </w:p>
    <w:p w14:paraId="43AA3792" w14:textId="77777777" w:rsidR="00F57B25" w:rsidRPr="00743606" w:rsidRDefault="00F57B25"/>
    <w:p w14:paraId="547CFC75" w14:textId="77777777" w:rsidR="00F57B25" w:rsidRDefault="00F57B25" w:rsidP="00A33A49">
      <w:pPr>
        <w:rPr>
          <w:rFonts w:cs="Arial"/>
          <w:b/>
          <w:bCs/>
        </w:rPr>
      </w:pPr>
      <w:r w:rsidRPr="006B35D5">
        <w:rPr>
          <w:rFonts w:cs="Arial"/>
          <w:b/>
          <w:bCs/>
        </w:rPr>
        <w:t>(400 Wörter)</w:t>
      </w:r>
    </w:p>
    <w:p w14:paraId="59EDF071" w14:textId="77777777" w:rsidR="00F57B25" w:rsidRPr="00EA319E" w:rsidRDefault="00F57B25" w:rsidP="00A33A49">
      <w:pPr>
        <w:rPr>
          <w:rFonts w:cs="Arial"/>
          <w:b/>
          <w:bCs/>
          <w:sz w:val="32"/>
          <w:szCs w:val="32"/>
        </w:rPr>
      </w:pPr>
      <w:r w:rsidRPr="00EA319E">
        <w:rPr>
          <w:rFonts w:cs="Arial"/>
          <w:b/>
          <w:bCs/>
          <w:sz w:val="32"/>
          <w:szCs w:val="32"/>
        </w:rPr>
        <w:t>4.5 Batterietechnologien im Vergleich</w:t>
      </w:r>
    </w:p>
    <w:p w14:paraId="182DF406" w14:textId="77777777" w:rsidR="00F57B25" w:rsidRPr="00EA319E" w:rsidRDefault="00F57B25" w:rsidP="00EA319E">
      <w:pPr>
        <w:ind w:left="708"/>
        <w:rPr>
          <w:rFonts w:cs="Arial"/>
          <w:b/>
          <w:bCs/>
          <w:sz w:val="28"/>
          <w:szCs w:val="28"/>
        </w:rPr>
      </w:pPr>
      <w:r w:rsidRPr="00EA319E">
        <w:rPr>
          <w:rFonts w:cs="Arial"/>
          <w:b/>
          <w:bCs/>
          <w:sz w:val="28"/>
          <w:szCs w:val="28"/>
        </w:rPr>
        <w:t>4.5.1 AGM, Gel, Lithium-Ionen, LiFePO</w:t>
      </w:r>
    </w:p>
    <w:p w14:paraId="35F73CE8" w14:textId="77777777" w:rsidR="00F57B25" w:rsidRPr="0098031F" w:rsidRDefault="00F57B25" w:rsidP="0098031F">
      <w:pPr>
        <w:ind w:left="708"/>
        <w:jc w:val="both"/>
        <w:rPr>
          <w:rFonts w:cs="Arial"/>
        </w:rPr>
      </w:pPr>
      <w:r w:rsidRPr="0098031F">
        <w:rPr>
          <w:rFonts w:cs="Arial"/>
          <w:b/>
          <w:bCs/>
        </w:rPr>
        <w:t>AGM (Absorbent Glass Mat):</w:t>
      </w:r>
      <w:r w:rsidRPr="0098031F">
        <w:rPr>
          <w:rFonts w:cs="Arial"/>
        </w:rPr>
        <w:t xml:space="preserve"> Bei AGM-Batterien ist der Elektrolyt in einem Glasfaservlies gebunden. Sie sind wartungsfrei, können in jeder Lage betrieben werden und haben einen niedrigen Innenwiderstand. Die Zyklenfestigkeit liegt bei 300-500 Zyklen (50% DoD). AGM-Batterien arbeiten zuverlässig zwischen -20°C und +50°C. Der Ladewirkungsgrad beträgt etwa 85-90%. Die Selbstentladung liegt bei 1-3% pro Monat. AGM Super Cycle Varianten erreichen durch spezielle Bleilegierungen bis zu 400 Zyklen bei täglicher Entladung.</w:t>
      </w:r>
    </w:p>
    <w:p w14:paraId="68E868FF" w14:textId="77777777" w:rsidR="00F57B25" w:rsidRPr="0098031F" w:rsidRDefault="00F57B25" w:rsidP="0098031F">
      <w:pPr>
        <w:ind w:left="708"/>
        <w:jc w:val="both"/>
        <w:rPr>
          <w:rFonts w:cs="Arial"/>
        </w:rPr>
      </w:pPr>
      <w:r w:rsidRPr="0098031F">
        <w:rPr>
          <w:rFonts w:cs="Arial"/>
          <w:b/>
          <w:bCs/>
        </w:rPr>
        <w:t>Gel-Batterien:</w:t>
      </w:r>
      <w:r w:rsidRPr="0098031F">
        <w:rPr>
          <w:rFonts w:cs="Arial"/>
        </w:rPr>
        <w:t xml:space="preserve"> Der Elektrolyt ist hier als Gel gebunden, was eine noch bessere Tiefentladefestigkeit bietet. Gel-Batterien erreichen 500-800 Zyklen bei 50% DoD und vertragen Tiefentladungen besser als AGM. Sie sind jedoch empfindlicher gegenüber hohen Ladeströmen und teurer in der Anschaffung. Die Ladespannung muss präzise eingehalten werden, sonst droht irreversible Schädigung durch Gasbildung.</w:t>
      </w:r>
    </w:p>
    <w:p w14:paraId="3710DAE0" w14:textId="77777777" w:rsidR="00F57B25" w:rsidRPr="0098031F" w:rsidRDefault="00F57B25" w:rsidP="0098031F">
      <w:pPr>
        <w:ind w:left="708"/>
        <w:jc w:val="both"/>
        <w:rPr>
          <w:rFonts w:cs="Arial"/>
        </w:rPr>
      </w:pPr>
      <w:r w:rsidRPr="0098031F">
        <w:rPr>
          <w:rFonts w:cs="Arial"/>
          <w:b/>
          <w:bCs/>
        </w:rPr>
        <w:t>Lithium-Ionen:</w:t>
      </w:r>
      <w:r w:rsidRPr="0098031F">
        <w:rPr>
          <w:rFonts w:cs="Arial"/>
        </w:rPr>
        <w:t xml:space="preserve"> Lithium-Ionen-Batterien bieten hohe Energiedichte (150-200 Wh/kg) und erreichen 1000-2000 Zyklen bei 80% DoD. Der Ladewirkungsgrad liegt bei 95-98%. Sie sind deutlich leichter als Blei-Batterien (ca. 1/3 des Gewichts). Nachteile sind der hohe Preis, die Notwendigkeit eines Battery Management Systems (BMS) und eingeschränkte Funktion unter 0°C. Bei Überladung oder Tiefentladung besteht Brandgefahr.</w:t>
      </w:r>
    </w:p>
    <w:p w14:paraId="1CA98DDB" w14:textId="77777777" w:rsidR="00F57B25" w:rsidRPr="0098031F" w:rsidRDefault="00F57B25" w:rsidP="0098031F">
      <w:pPr>
        <w:ind w:left="708"/>
        <w:jc w:val="both"/>
        <w:rPr>
          <w:rFonts w:cs="Arial"/>
        </w:rPr>
      </w:pPr>
      <w:r w:rsidRPr="0098031F">
        <w:rPr>
          <w:rFonts w:cs="Arial"/>
          <w:b/>
          <w:bCs/>
        </w:rPr>
        <w:t>LiFePO4 (Lithium-Eisenphosphat):</w:t>
      </w:r>
      <w:r w:rsidRPr="0098031F">
        <w:rPr>
          <w:rFonts w:cs="Arial"/>
        </w:rPr>
        <w:t xml:space="preserve"> LiFePO4 ist eine spezielle Lithium-Technologie mit erhöhter Sicherheit und Langlebigkeit. Sie erreicht 3000-5000 Zyklen bei 80% DoD und hat eine flache Entladekurve, was eine bessere Spannungsstabilität bedeutet. Die Energiedichte ist geringer als bei Standard-Lithium (90-120 Wh/kg), aber die thermische Stabilität deutlich höher. LiFePO4 funktioniert bis -20°C, allerdings mit reduzierter Leistung. Ein BMS ist zwingend erforderlich.</w:t>
      </w:r>
    </w:p>
    <w:p w14:paraId="2FB3D32A" w14:textId="77777777" w:rsidR="00F57B25" w:rsidRDefault="00F57B25" w:rsidP="00EA319E">
      <w:pPr>
        <w:ind w:left="708"/>
        <w:rPr>
          <w:rFonts w:cs="Arial"/>
        </w:rPr>
      </w:pPr>
    </w:p>
    <w:p w14:paraId="20B8CC79" w14:textId="77777777" w:rsidR="00F57B25" w:rsidRPr="00EA319E" w:rsidRDefault="00F57B25" w:rsidP="00EA319E">
      <w:pPr>
        <w:ind w:left="708"/>
        <w:rPr>
          <w:rFonts w:cs="Arial"/>
          <w:b/>
          <w:bCs/>
          <w:sz w:val="28"/>
          <w:szCs w:val="28"/>
        </w:rPr>
      </w:pPr>
      <w:r w:rsidRPr="00EA319E">
        <w:rPr>
          <w:rFonts w:cs="Arial"/>
          <w:b/>
          <w:bCs/>
          <w:sz w:val="28"/>
          <w:szCs w:val="28"/>
        </w:rPr>
        <w:t>4 4.5.2 Gegenüberstellung und Auswahlbegründung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1507"/>
        <w:gridCol w:w="1507"/>
        <w:gridCol w:w="1464"/>
        <w:gridCol w:w="1705"/>
      </w:tblGrid>
      <w:tr w:rsidR="00F57B25" w:rsidRPr="0098031F" w14:paraId="66B0A7DD" w14:textId="77777777">
        <w:trPr>
          <w:tblHeader/>
          <w:tblCellSpacing w:w="15" w:type="dxa"/>
        </w:trPr>
        <w:tc>
          <w:tcPr>
            <w:tcW w:w="0" w:type="auto"/>
            <w:vAlign w:val="center"/>
            <w:hideMark/>
          </w:tcPr>
          <w:p w14:paraId="6C890C1B" w14:textId="77777777" w:rsidR="00F57B25" w:rsidRPr="0098031F" w:rsidRDefault="00F57B25" w:rsidP="0098031F">
            <w:pPr>
              <w:ind w:left="708"/>
              <w:rPr>
                <w:rFonts w:cs="Arial"/>
                <w:b/>
                <w:bCs/>
              </w:rPr>
            </w:pPr>
            <w:r w:rsidRPr="0098031F">
              <w:rPr>
                <w:rFonts w:cs="Arial"/>
                <w:b/>
                <w:bCs/>
              </w:rPr>
              <w:lastRenderedPageBreak/>
              <w:t>Kriterium</w:t>
            </w:r>
          </w:p>
        </w:tc>
        <w:tc>
          <w:tcPr>
            <w:tcW w:w="0" w:type="auto"/>
            <w:vAlign w:val="center"/>
            <w:hideMark/>
          </w:tcPr>
          <w:p w14:paraId="60A252F4" w14:textId="77777777" w:rsidR="00F57B25" w:rsidRPr="0098031F" w:rsidRDefault="00F57B25" w:rsidP="0098031F">
            <w:pPr>
              <w:ind w:left="708"/>
              <w:rPr>
                <w:rFonts w:cs="Arial"/>
                <w:b/>
                <w:bCs/>
              </w:rPr>
            </w:pPr>
            <w:r w:rsidRPr="0098031F">
              <w:rPr>
                <w:rFonts w:cs="Arial"/>
                <w:b/>
                <w:bCs/>
              </w:rPr>
              <w:t>AGM</w:t>
            </w:r>
          </w:p>
        </w:tc>
        <w:tc>
          <w:tcPr>
            <w:tcW w:w="0" w:type="auto"/>
            <w:vAlign w:val="center"/>
            <w:hideMark/>
          </w:tcPr>
          <w:p w14:paraId="4E555140" w14:textId="77777777" w:rsidR="00F57B25" w:rsidRPr="0098031F" w:rsidRDefault="00F57B25" w:rsidP="0098031F">
            <w:pPr>
              <w:ind w:left="708"/>
              <w:rPr>
                <w:rFonts w:cs="Arial"/>
                <w:b/>
                <w:bCs/>
              </w:rPr>
            </w:pPr>
            <w:r w:rsidRPr="0098031F">
              <w:rPr>
                <w:rFonts w:cs="Arial"/>
                <w:b/>
                <w:bCs/>
              </w:rPr>
              <w:t>Gel</w:t>
            </w:r>
          </w:p>
        </w:tc>
        <w:tc>
          <w:tcPr>
            <w:tcW w:w="0" w:type="auto"/>
            <w:vAlign w:val="center"/>
            <w:hideMark/>
          </w:tcPr>
          <w:p w14:paraId="3A1AF2B2" w14:textId="77777777" w:rsidR="00F57B25" w:rsidRPr="0098031F" w:rsidRDefault="00F57B25" w:rsidP="0098031F">
            <w:pPr>
              <w:ind w:left="708"/>
              <w:rPr>
                <w:rFonts w:cs="Arial"/>
                <w:b/>
                <w:bCs/>
              </w:rPr>
            </w:pPr>
            <w:r w:rsidRPr="0098031F">
              <w:rPr>
                <w:rFonts w:cs="Arial"/>
                <w:b/>
                <w:bCs/>
              </w:rPr>
              <w:t>Li-Ion</w:t>
            </w:r>
          </w:p>
        </w:tc>
        <w:tc>
          <w:tcPr>
            <w:tcW w:w="0" w:type="auto"/>
            <w:vAlign w:val="center"/>
            <w:hideMark/>
          </w:tcPr>
          <w:p w14:paraId="36DD6677" w14:textId="77777777" w:rsidR="00F57B25" w:rsidRPr="0098031F" w:rsidRDefault="00F57B25" w:rsidP="0098031F">
            <w:pPr>
              <w:ind w:left="708"/>
              <w:rPr>
                <w:rFonts w:cs="Arial"/>
                <w:b/>
                <w:bCs/>
              </w:rPr>
            </w:pPr>
            <w:r w:rsidRPr="0098031F">
              <w:rPr>
                <w:rFonts w:cs="Arial"/>
                <w:b/>
                <w:bCs/>
              </w:rPr>
              <w:t>LiFePO4</w:t>
            </w:r>
          </w:p>
        </w:tc>
      </w:tr>
      <w:tr w:rsidR="00F57B25" w:rsidRPr="0098031F" w14:paraId="3D66FD0E" w14:textId="77777777">
        <w:trPr>
          <w:tblCellSpacing w:w="15" w:type="dxa"/>
        </w:trPr>
        <w:tc>
          <w:tcPr>
            <w:tcW w:w="0" w:type="auto"/>
            <w:vAlign w:val="center"/>
            <w:hideMark/>
          </w:tcPr>
          <w:p w14:paraId="2224B1D0" w14:textId="77777777" w:rsidR="00F57B25" w:rsidRPr="0098031F" w:rsidRDefault="00F57B25" w:rsidP="0098031F">
            <w:pPr>
              <w:ind w:left="708"/>
              <w:rPr>
                <w:rFonts w:cs="Arial"/>
              </w:rPr>
            </w:pPr>
            <w:r w:rsidRPr="0098031F">
              <w:rPr>
                <w:rFonts w:cs="Arial"/>
              </w:rPr>
              <w:t>Anschaffungskosten (100Ah)</w:t>
            </w:r>
          </w:p>
        </w:tc>
        <w:tc>
          <w:tcPr>
            <w:tcW w:w="0" w:type="auto"/>
            <w:vAlign w:val="center"/>
            <w:hideMark/>
          </w:tcPr>
          <w:p w14:paraId="74C63AF2" w14:textId="77777777" w:rsidR="00F57B25" w:rsidRPr="0098031F" w:rsidRDefault="00F57B25" w:rsidP="0098031F">
            <w:pPr>
              <w:ind w:left="708"/>
              <w:rPr>
                <w:rFonts w:cs="Arial"/>
              </w:rPr>
            </w:pPr>
            <w:r w:rsidRPr="0098031F">
              <w:rPr>
                <w:rFonts w:cs="Arial"/>
              </w:rPr>
              <w:t>200€</w:t>
            </w:r>
          </w:p>
        </w:tc>
        <w:tc>
          <w:tcPr>
            <w:tcW w:w="0" w:type="auto"/>
            <w:vAlign w:val="center"/>
            <w:hideMark/>
          </w:tcPr>
          <w:p w14:paraId="73D05391" w14:textId="77777777" w:rsidR="00F57B25" w:rsidRPr="0098031F" w:rsidRDefault="00F57B25" w:rsidP="0098031F">
            <w:pPr>
              <w:ind w:left="708"/>
              <w:rPr>
                <w:rFonts w:cs="Arial"/>
              </w:rPr>
            </w:pPr>
            <w:r w:rsidRPr="0098031F">
              <w:rPr>
                <w:rFonts w:cs="Arial"/>
              </w:rPr>
              <w:t>280€</w:t>
            </w:r>
          </w:p>
        </w:tc>
        <w:tc>
          <w:tcPr>
            <w:tcW w:w="0" w:type="auto"/>
            <w:vAlign w:val="center"/>
            <w:hideMark/>
          </w:tcPr>
          <w:p w14:paraId="1A22D30C" w14:textId="77777777" w:rsidR="00F57B25" w:rsidRPr="0098031F" w:rsidRDefault="00F57B25" w:rsidP="0098031F">
            <w:pPr>
              <w:ind w:left="708"/>
              <w:rPr>
                <w:rFonts w:cs="Arial"/>
              </w:rPr>
            </w:pPr>
            <w:r w:rsidRPr="0098031F">
              <w:rPr>
                <w:rFonts w:cs="Arial"/>
              </w:rPr>
              <w:t>600€</w:t>
            </w:r>
          </w:p>
        </w:tc>
        <w:tc>
          <w:tcPr>
            <w:tcW w:w="0" w:type="auto"/>
            <w:vAlign w:val="center"/>
            <w:hideMark/>
          </w:tcPr>
          <w:p w14:paraId="45072017" w14:textId="77777777" w:rsidR="00F57B25" w:rsidRPr="0098031F" w:rsidRDefault="00F57B25" w:rsidP="0098031F">
            <w:pPr>
              <w:ind w:left="708"/>
              <w:rPr>
                <w:rFonts w:cs="Arial"/>
              </w:rPr>
            </w:pPr>
            <w:r w:rsidRPr="0098031F">
              <w:rPr>
                <w:rFonts w:cs="Arial"/>
              </w:rPr>
              <w:t>500€</w:t>
            </w:r>
          </w:p>
        </w:tc>
      </w:tr>
      <w:tr w:rsidR="00F57B25" w:rsidRPr="0098031F" w14:paraId="05FF9BE3" w14:textId="77777777">
        <w:trPr>
          <w:tblCellSpacing w:w="15" w:type="dxa"/>
        </w:trPr>
        <w:tc>
          <w:tcPr>
            <w:tcW w:w="0" w:type="auto"/>
            <w:vAlign w:val="center"/>
            <w:hideMark/>
          </w:tcPr>
          <w:p w14:paraId="3306CEBD" w14:textId="77777777" w:rsidR="00F57B25" w:rsidRPr="0098031F" w:rsidRDefault="00F57B25" w:rsidP="0098031F">
            <w:pPr>
              <w:ind w:left="708"/>
              <w:rPr>
                <w:rFonts w:cs="Arial"/>
              </w:rPr>
            </w:pPr>
            <w:r w:rsidRPr="0098031F">
              <w:rPr>
                <w:rFonts w:cs="Arial"/>
              </w:rPr>
              <w:t>Zyklen (50/80% DoD)</w:t>
            </w:r>
          </w:p>
        </w:tc>
        <w:tc>
          <w:tcPr>
            <w:tcW w:w="0" w:type="auto"/>
            <w:vAlign w:val="center"/>
            <w:hideMark/>
          </w:tcPr>
          <w:p w14:paraId="2735FB88" w14:textId="77777777" w:rsidR="00F57B25" w:rsidRPr="0098031F" w:rsidRDefault="00F57B25" w:rsidP="0098031F">
            <w:pPr>
              <w:ind w:left="708"/>
              <w:rPr>
                <w:rFonts w:cs="Arial"/>
              </w:rPr>
            </w:pPr>
            <w:r w:rsidRPr="0098031F">
              <w:rPr>
                <w:rFonts w:cs="Arial"/>
              </w:rPr>
              <w:t>400</w:t>
            </w:r>
          </w:p>
        </w:tc>
        <w:tc>
          <w:tcPr>
            <w:tcW w:w="0" w:type="auto"/>
            <w:vAlign w:val="center"/>
            <w:hideMark/>
          </w:tcPr>
          <w:p w14:paraId="5CFF6633" w14:textId="77777777" w:rsidR="00F57B25" w:rsidRPr="0098031F" w:rsidRDefault="00F57B25" w:rsidP="0098031F">
            <w:pPr>
              <w:ind w:left="708"/>
              <w:rPr>
                <w:rFonts w:cs="Arial"/>
              </w:rPr>
            </w:pPr>
            <w:r w:rsidRPr="0098031F">
              <w:rPr>
                <w:rFonts w:cs="Arial"/>
              </w:rPr>
              <w:t>600</w:t>
            </w:r>
          </w:p>
        </w:tc>
        <w:tc>
          <w:tcPr>
            <w:tcW w:w="0" w:type="auto"/>
            <w:vAlign w:val="center"/>
            <w:hideMark/>
          </w:tcPr>
          <w:p w14:paraId="4D008B8B" w14:textId="77777777" w:rsidR="00F57B25" w:rsidRPr="0098031F" w:rsidRDefault="00F57B25" w:rsidP="0098031F">
            <w:pPr>
              <w:ind w:left="708"/>
              <w:rPr>
                <w:rFonts w:cs="Arial"/>
              </w:rPr>
            </w:pPr>
            <w:r w:rsidRPr="0098031F">
              <w:rPr>
                <w:rFonts w:cs="Arial"/>
              </w:rPr>
              <w:t>1500</w:t>
            </w:r>
          </w:p>
        </w:tc>
        <w:tc>
          <w:tcPr>
            <w:tcW w:w="0" w:type="auto"/>
            <w:vAlign w:val="center"/>
            <w:hideMark/>
          </w:tcPr>
          <w:p w14:paraId="28F6253F" w14:textId="77777777" w:rsidR="00F57B25" w:rsidRPr="0098031F" w:rsidRDefault="00F57B25" w:rsidP="0098031F">
            <w:pPr>
              <w:ind w:left="708"/>
              <w:rPr>
                <w:rFonts w:cs="Arial"/>
              </w:rPr>
            </w:pPr>
            <w:r w:rsidRPr="0098031F">
              <w:rPr>
                <w:rFonts w:cs="Arial"/>
              </w:rPr>
              <w:t>3500</w:t>
            </w:r>
          </w:p>
        </w:tc>
      </w:tr>
      <w:tr w:rsidR="00F57B25" w:rsidRPr="0098031F" w14:paraId="62C8E5A7" w14:textId="77777777">
        <w:trPr>
          <w:tblCellSpacing w:w="15" w:type="dxa"/>
        </w:trPr>
        <w:tc>
          <w:tcPr>
            <w:tcW w:w="0" w:type="auto"/>
            <w:vAlign w:val="center"/>
            <w:hideMark/>
          </w:tcPr>
          <w:p w14:paraId="3A0BF735" w14:textId="77777777" w:rsidR="00F57B25" w:rsidRPr="0098031F" w:rsidRDefault="00F57B25" w:rsidP="0098031F">
            <w:pPr>
              <w:ind w:left="708"/>
              <w:rPr>
                <w:rFonts w:cs="Arial"/>
              </w:rPr>
            </w:pPr>
            <w:r w:rsidRPr="0098031F">
              <w:rPr>
                <w:rFonts w:cs="Arial"/>
              </w:rPr>
              <w:t>Nutzbare Kapazität</w:t>
            </w:r>
          </w:p>
        </w:tc>
        <w:tc>
          <w:tcPr>
            <w:tcW w:w="0" w:type="auto"/>
            <w:vAlign w:val="center"/>
            <w:hideMark/>
          </w:tcPr>
          <w:p w14:paraId="78177861" w14:textId="77777777" w:rsidR="00F57B25" w:rsidRPr="0098031F" w:rsidRDefault="00F57B25" w:rsidP="0098031F">
            <w:pPr>
              <w:ind w:left="708"/>
              <w:rPr>
                <w:rFonts w:cs="Arial"/>
              </w:rPr>
            </w:pPr>
            <w:r w:rsidRPr="0098031F">
              <w:rPr>
                <w:rFonts w:cs="Arial"/>
              </w:rPr>
              <w:t>50%</w:t>
            </w:r>
          </w:p>
        </w:tc>
        <w:tc>
          <w:tcPr>
            <w:tcW w:w="0" w:type="auto"/>
            <w:vAlign w:val="center"/>
            <w:hideMark/>
          </w:tcPr>
          <w:p w14:paraId="3772100F" w14:textId="77777777" w:rsidR="00F57B25" w:rsidRPr="0098031F" w:rsidRDefault="00F57B25" w:rsidP="0098031F">
            <w:pPr>
              <w:ind w:left="708"/>
              <w:rPr>
                <w:rFonts w:cs="Arial"/>
              </w:rPr>
            </w:pPr>
            <w:r w:rsidRPr="0098031F">
              <w:rPr>
                <w:rFonts w:cs="Arial"/>
              </w:rPr>
              <w:t>60%</w:t>
            </w:r>
          </w:p>
        </w:tc>
        <w:tc>
          <w:tcPr>
            <w:tcW w:w="0" w:type="auto"/>
            <w:vAlign w:val="center"/>
            <w:hideMark/>
          </w:tcPr>
          <w:p w14:paraId="2DDEDBCD" w14:textId="77777777" w:rsidR="00F57B25" w:rsidRPr="0098031F" w:rsidRDefault="00F57B25" w:rsidP="0098031F">
            <w:pPr>
              <w:ind w:left="708"/>
              <w:rPr>
                <w:rFonts w:cs="Arial"/>
              </w:rPr>
            </w:pPr>
            <w:r w:rsidRPr="0098031F">
              <w:rPr>
                <w:rFonts w:cs="Arial"/>
              </w:rPr>
              <w:t>80%</w:t>
            </w:r>
          </w:p>
        </w:tc>
        <w:tc>
          <w:tcPr>
            <w:tcW w:w="0" w:type="auto"/>
            <w:vAlign w:val="center"/>
            <w:hideMark/>
          </w:tcPr>
          <w:p w14:paraId="59A324D5" w14:textId="77777777" w:rsidR="00F57B25" w:rsidRPr="0098031F" w:rsidRDefault="00F57B25" w:rsidP="0098031F">
            <w:pPr>
              <w:ind w:left="708"/>
              <w:rPr>
                <w:rFonts w:cs="Arial"/>
              </w:rPr>
            </w:pPr>
            <w:r w:rsidRPr="0098031F">
              <w:rPr>
                <w:rFonts w:cs="Arial"/>
              </w:rPr>
              <w:t>80%</w:t>
            </w:r>
          </w:p>
        </w:tc>
      </w:tr>
      <w:tr w:rsidR="00F57B25" w:rsidRPr="0098031F" w14:paraId="4B7D3839" w14:textId="77777777">
        <w:trPr>
          <w:tblCellSpacing w:w="15" w:type="dxa"/>
        </w:trPr>
        <w:tc>
          <w:tcPr>
            <w:tcW w:w="0" w:type="auto"/>
            <w:vAlign w:val="center"/>
            <w:hideMark/>
          </w:tcPr>
          <w:p w14:paraId="501F358C" w14:textId="77777777" w:rsidR="00F57B25" w:rsidRPr="0098031F" w:rsidRDefault="00F57B25" w:rsidP="0098031F">
            <w:pPr>
              <w:ind w:left="708"/>
              <w:rPr>
                <w:rFonts w:cs="Arial"/>
              </w:rPr>
            </w:pPr>
            <w:r w:rsidRPr="0098031F">
              <w:rPr>
                <w:rFonts w:cs="Arial"/>
              </w:rPr>
              <w:t>Gewicht (100Ah)</w:t>
            </w:r>
          </w:p>
        </w:tc>
        <w:tc>
          <w:tcPr>
            <w:tcW w:w="0" w:type="auto"/>
            <w:vAlign w:val="center"/>
            <w:hideMark/>
          </w:tcPr>
          <w:p w14:paraId="58561BB1" w14:textId="77777777" w:rsidR="00F57B25" w:rsidRPr="0098031F" w:rsidRDefault="00F57B25" w:rsidP="0098031F">
            <w:pPr>
              <w:ind w:left="708"/>
              <w:rPr>
                <w:rFonts w:cs="Arial"/>
              </w:rPr>
            </w:pPr>
            <w:r w:rsidRPr="0098031F">
              <w:rPr>
                <w:rFonts w:cs="Arial"/>
              </w:rPr>
              <w:t>28kg</w:t>
            </w:r>
          </w:p>
        </w:tc>
        <w:tc>
          <w:tcPr>
            <w:tcW w:w="0" w:type="auto"/>
            <w:vAlign w:val="center"/>
            <w:hideMark/>
          </w:tcPr>
          <w:p w14:paraId="7A713B5A" w14:textId="77777777" w:rsidR="00F57B25" w:rsidRPr="0098031F" w:rsidRDefault="00F57B25" w:rsidP="0098031F">
            <w:pPr>
              <w:ind w:left="708"/>
              <w:rPr>
                <w:rFonts w:cs="Arial"/>
              </w:rPr>
            </w:pPr>
            <w:r w:rsidRPr="0098031F">
              <w:rPr>
                <w:rFonts w:cs="Arial"/>
              </w:rPr>
              <w:t>30kg</w:t>
            </w:r>
          </w:p>
        </w:tc>
        <w:tc>
          <w:tcPr>
            <w:tcW w:w="0" w:type="auto"/>
            <w:vAlign w:val="center"/>
            <w:hideMark/>
          </w:tcPr>
          <w:p w14:paraId="64FED4AB" w14:textId="77777777" w:rsidR="00F57B25" w:rsidRPr="0098031F" w:rsidRDefault="00F57B25" w:rsidP="0098031F">
            <w:pPr>
              <w:ind w:left="708"/>
              <w:rPr>
                <w:rFonts w:cs="Arial"/>
              </w:rPr>
            </w:pPr>
            <w:r w:rsidRPr="0098031F">
              <w:rPr>
                <w:rFonts w:cs="Arial"/>
              </w:rPr>
              <w:t>10kg</w:t>
            </w:r>
          </w:p>
        </w:tc>
        <w:tc>
          <w:tcPr>
            <w:tcW w:w="0" w:type="auto"/>
            <w:vAlign w:val="center"/>
            <w:hideMark/>
          </w:tcPr>
          <w:p w14:paraId="1F319065" w14:textId="77777777" w:rsidR="00F57B25" w:rsidRPr="0098031F" w:rsidRDefault="00F57B25" w:rsidP="0098031F">
            <w:pPr>
              <w:ind w:left="708"/>
              <w:rPr>
                <w:rFonts w:cs="Arial"/>
              </w:rPr>
            </w:pPr>
            <w:r w:rsidRPr="0098031F">
              <w:rPr>
                <w:rFonts w:cs="Arial"/>
              </w:rPr>
              <w:t>12kg</w:t>
            </w:r>
          </w:p>
        </w:tc>
      </w:tr>
      <w:tr w:rsidR="00F57B25" w:rsidRPr="0098031F" w14:paraId="30EE97AC" w14:textId="77777777">
        <w:trPr>
          <w:tblCellSpacing w:w="15" w:type="dxa"/>
        </w:trPr>
        <w:tc>
          <w:tcPr>
            <w:tcW w:w="0" w:type="auto"/>
            <w:vAlign w:val="center"/>
            <w:hideMark/>
          </w:tcPr>
          <w:p w14:paraId="1DE2D221" w14:textId="77777777" w:rsidR="00F57B25" w:rsidRPr="0098031F" w:rsidRDefault="00F57B25" w:rsidP="0098031F">
            <w:pPr>
              <w:ind w:left="708"/>
              <w:rPr>
                <w:rFonts w:cs="Arial"/>
              </w:rPr>
            </w:pPr>
            <w:r w:rsidRPr="0098031F">
              <w:rPr>
                <w:rFonts w:cs="Arial"/>
              </w:rPr>
              <w:t>Temperaturbereich</w:t>
            </w:r>
          </w:p>
        </w:tc>
        <w:tc>
          <w:tcPr>
            <w:tcW w:w="0" w:type="auto"/>
            <w:vAlign w:val="center"/>
            <w:hideMark/>
          </w:tcPr>
          <w:p w14:paraId="21A3F34A" w14:textId="77777777" w:rsidR="00F57B25" w:rsidRPr="0098031F" w:rsidRDefault="00F57B25" w:rsidP="0098031F">
            <w:pPr>
              <w:ind w:left="708"/>
              <w:rPr>
                <w:rFonts w:cs="Arial"/>
              </w:rPr>
            </w:pPr>
            <w:r w:rsidRPr="0098031F">
              <w:rPr>
                <w:rFonts w:cs="Arial"/>
              </w:rPr>
              <w:t>-20 bis +50°C</w:t>
            </w:r>
          </w:p>
        </w:tc>
        <w:tc>
          <w:tcPr>
            <w:tcW w:w="0" w:type="auto"/>
            <w:vAlign w:val="center"/>
            <w:hideMark/>
          </w:tcPr>
          <w:p w14:paraId="29B9134F" w14:textId="77777777" w:rsidR="00F57B25" w:rsidRPr="0098031F" w:rsidRDefault="00F57B25" w:rsidP="0098031F">
            <w:pPr>
              <w:ind w:left="708"/>
              <w:rPr>
                <w:rFonts w:cs="Arial"/>
              </w:rPr>
            </w:pPr>
            <w:r w:rsidRPr="0098031F">
              <w:rPr>
                <w:rFonts w:cs="Arial"/>
              </w:rPr>
              <w:t>-20 bis +50°C</w:t>
            </w:r>
          </w:p>
        </w:tc>
        <w:tc>
          <w:tcPr>
            <w:tcW w:w="0" w:type="auto"/>
            <w:vAlign w:val="center"/>
            <w:hideMark/>
          </w:tcPr>
          <w:p w14:paraId="3C2684BB" w14:textId="77777777" w:rsidR="00F57B25" w:rsidRPr="0098031F" w:rsidRDefault="00F57B25" w:rsidP="0098031F">
            <w:pPr>
              <w:ind w:left="708"/>
              <w:rPr>
                <w:rFonts w:cs="Arial"/>
              </w:rPr>
            </w:pPr>
            <w:r w:rsidRPr="0098031F">
              <w:rPr>
                <w:rFonts w:cs="Arial"/>
              </w:rPr>
              <w:t>0 bis +45°C</w:t>
            </w:r>
          </w:p>
        </w:tc>
        <w:tc>
          <w:tcPr>
            <w:tcW w:w="0" w:type="auto"/>
            <w:vAlign w:val="center"/>
            <w:hideMark/>
          </w:tcPr>
          <w:p w14:paraId="2CBEDB44" w14:textId="77777777" w:rsidR="00F57B25" w:rsidRPr="0098031F" w:rsidRDefault="00F57B25" w:rsidP="0098031F">
            <w:pPr>
              <w:ind w:left="708"/>
              <w:rPr>
                <w:rFonts w:cs="Arial"/>
              </w:rPr>
            </w:pPr>
            <w:r w:rsidRPr="0098031F">
              <w:rPr>
                <w:rFonts w:cs="Arial"/>
              </w:rPr>
              <w:t>-20 bis +55°C</w:t>
            </w:r>
          </w:p>
        </w:tc>
      </w:tr>
      <w:tr w:rsidR="00F57B25" w:rsidRPr="0098031F" w14:paraId="5416F2C6" w14:textId="77777777">
        <w:trPr>
          <w:tblCellSpacing w:w="15" w:type="dxa"/>
        </w:trPr>
        <w:tc>
          <w:tcPr>
            <w:tcW w:w="0" w:type="auto"/>
            <w:vAlign w:val="center"/>
            <w:hideMark/>
          </w:tcPr>
          <w:p w14:paraId="4C3D5E67" w14:textId="77777777" w:rsidR="00F57B25" w:rsidRPr="0098031F" w:rsidRDefault="00F57B25" w:rsidP="0098031F">
            <w:pPr>
              <w:ind w:left="708"/>
              <w:rPr>
                <w:rFonts w:cs="Arial"/>
              </w:rPr>
            </w:pPr>
            <w:r w:rsidRPr="0098031F">
              <w:rPr>
                <w:rFonts w:cs="Arial"/>
              </w:rPr>
              <w:t>BMS erforderlich</w:t>
            </w:r>
          </w:p>
        </w:tc>
        <w:tc>
          <w:tcPr>
            <w:tcW w:w="0" w:type="auto"/>
            <w:vAlign w:val="center"/>
            <w:hideMark/>
          </w:tcPr>
          <w:p w14:paraId="695B62BE" w14:textId="77777777" w:rsidR="00F57B25" w:rsidRPr="0098031F" w:rsidRDefault="00F57B25" w:rsidP="0098031F">
            <w:pPr>
              <w:ind w:left="708"/>
              <w:rPr>
                <w:rFonts w:cs="Arial"/>
              </w:rPr>
            </w:pPr>
            <w:r w:rsidRPr="0098031F">
              <w:rPr>
                <w:rFonts w:cs="Arial"/>
              </w:rPr>
              <w:t>Nein</w:t>
            </w:r>
          </w:p>
        </w:tc>
        <w:tc>
          <w:tcPr>
            <w:tcW w:w="0" w:type="auto"/>
            <w:vAlign w:val="center"/>
            <w:hideMark/>
          </w:tcPr>
          <w:p w14:paraId="71E7FE3E" w14:textId="77777777" w:rsidR="00F57B25" w:rsidRPr="0098031F" w:rsidRDefault="00F57B25" w:rsidP="0098031F">
            <w:pPr>
              <w:ind w:left="708"/>
              <w:rPr>
                <w:rFonts w:cs="Arial"/>
              </w:rPr>
            </w:pPr>
            <w:r w:rsidRPr="0098031F">
              <w:rPr>
                <w:rFonts w:cs="Arial"/>
              </w:rPr>
              <w:t>Nein</w:t>
            </w:r>
          </w:p>
        </w:tc>
        <w:tc>
          <w:tcPr>
            <w:tcW w:w="0" w:type="auto"/>
            <w:vAlign w:val="center"/>
            <w:hideMark/>
          </w:tcPr>
          <w:p w14:paraId="6C118DF3" w14:textId="77777777" w:rsidR="00F57B25" w:rsidRPr="0098031F" w:rsidRDefault="00F57B25" w:rsidP="0098031F">
            <w:pPr>
              <w:ind w:left="708"/>
              <w:rPr>
                <w:rFonts w:cs="Arial"/>
              </w:rPr>
            </w:pPr>
            <w:r w:rsidRPr="0098031F">
              <w:rPr>
                <w:rFonts w:cs="Arial"/>
              </w:rPr>
              <w:t>Ja</w:t>
            </w:r>
          </w:p>
        </w:tc>
        <w:tc>
          <w:tcPr>
            <w:tcW w:w="0" w:type="auto"/>
            <w:vAlign w:val="center"/>
            <w:hideMark/>
          </w:tcPr>
          <w:p w14:paraId="787FA62D" w14:textId="77777777" w:rsidR="00F57B25" w:rsidRPr="0098031F" w:rsidRDefault="00F57B25" w:rsidP="0098031F">
            <w:pPr>
              <w:ind w:left="708"/>
              <w:rPr>
                <w:rFonts w:cs="Arial"/>
              </w:rPr>
            </w:pPr>
            <w:r w:rsidRPr="0098031F">
              <w:rPr>
                <w:rFonts w:cs="Arial"/>
              </w:rPr>
              <w:t>Ja</w:t>
            </w:r>
          </w:p>
        </w:tc>
      </w:tr>
    </w:tbl>
    <w:p w14:paraId="0F6C7B76" w14:textId="77777777" w:rsidR="00F57B25" w:rsidRDefault="00F57B25" w:rsidP="0098031F">
      <w:pPr>
        <w:ind w:left="708"/>
        <w:rPr>
          <w:rFonts w:cs="Arial"/>
          <w:b/>
          <w:bCs/>
        </w:rPr>
      </w:pPr>
    </w:p>
    <w:p w14:paraId="4FC91610" w14:textId="77777777" w:rsidR="00F57B25" w:rsidRPr="0098031F" w:rsidRDefault="00F57B25" w:rsidP="0098031F">
      <w:pPr>
        <w:ind w:left="708"/>
        <w:rPr>
          <w:rFonts w:cs="Arial"/>
        </w:rPr>
      </w:pPr>
      <w:r w:rsidRPr="0098031F">
        <w:rPr>
          <w:rFonts w:cs="Arial"/>
          <w:b/>
          <w:bCs/>
        </w:rPr>
        <w:t>Auswahlbegründung AGM Super Cycle:</w:t>
      </w:r>
    </w:p>
    <w:p w14:paraId="7060467E" w14:textId="77777777" w:rsidR="00F57B25" w:rsidRPr="0098031F" w:rsidRDefault="00F57B25" w:rsidP="0098031F">
      <w:pPr>
        <w:ind w:left="708"/>
        <w:jc w:val="both"/>
        <w:rPr>
          <w:rFonts w:cs="Arial"/>
        </w:rPr>
      </w:pPr>
      <w:r w:rsidRPr="0098031F">
        <w:rPr>
          <w:rFonts w:cs="Arial"/>
        </w:rPr>
        <w:t>Für den Prototypen wurde die AGM Super Cycle Batterie gewählt, da sie für ein Demonstrationssystem im Rahmen einer Diplomarbeit das beste Preis-Leistungs-Verhältnis bietet. Mit 200€ Anschaffungskosten ist sie deutlich günstiger als Lithium-Technologien. Für den 0,7m² Prototypen spielt das höhere Gewicht keine Rolle, da die Batterie stationär im Schaltschrank montiert wird.</w:t>
      </w:r>
    </w:p>
    <w:p w14:paraId="387D3215" w14:textId="77777777" w:rsidR="00F57B25" w:rsidRPr="0098031F" w:rsidRDefault="00F57B25" w:rsidP="0098031F">
      <w:pPr>
        <w:ind w:left="708"/>
        <w:jc w:val="both"/>
        <w:rPr>
          <w:rFonts w:cs="Arial"/>
        </w:rPr>
      </w:pPr>
      <w:r w:rsidRPr="0098031F">
        <w:rPr>
          <w:rFonts w:cs="Arial"/>
        </w:rPr>
        <w:t>Die geringere Zyklenfestigkeit (400 vs. 3500 bei LiFePO4) ist für einen Demonstrationsbetrieb von 1-2 Jahren während der Projektlaufzeit akzeptabel. AGM-Batterien benötigen kein BMS, was die Systemkomplexität reduziert und die Integration mit den Victron-Komponenten vereinfacht.</w:t>
      </w:r>
    </w:p>
    <w:p w14:paraId="35F70F18" w14:textId="77777777" w:rsidR="00F57B25" w:rsidRPr="0098031F" w:rsidRDefault="00F57B25" w:rsidP="0098031F">
      <w:pPr>
        <w:ind w:left="708"/>
        <w:jc w:val="both"/>
        <w:rPr>
          <w:rFonts w:cs="Arial"/>
        </w:rPr>
      </w:pPr>
      <w:r w:rsidRPr="0098031F">
        <w:rPr>
          <w:rFonts w:cs="Arial"/>
        </w:rPr>
        <w:t>Für eine kommerzielle 10m² Gewächshausanlage mit geplanter Betriebsdauer von 10+ Jahren wäre LiFePO4 aufgrund der deutlich höheren Zyklenfestigkeit und nutzbaren Kapazität wirtschaftlich sinnvoller. Die höheren Anschaffungskosten würden sich durch die längere Lebensdauer amortisieren. Diese wirtschaftliche Betrachtung wird in Kapitel 4.8 detailliert durchgeführt.</w:t>
      </w:r>
    </w:p>
    <w:p w14:paraId="620ADFC9" w14:textId="77777777" w:rsidR="00F57B25" w:rsidRDefault="00F57B25" w:rsidP="00EA319E">
      <w:pPr>
        <w:ind w:left="708"/>
        <w:rPr>
          <w:rFonts w:cs="Arial"/>
        </w:rPr>
      </w:pPr>
    </w:p>
    <w:p w14:paraId="40E5F118" w14:textId="77777777" w:rsidR="00F57B25" w:rsidRDefault="00F57B25" w:rsidP="00736CCC">
      <w:pPr>
        <w:rPr>
          <w:rFonts w:cs="Arial"/>
          <w:b/>
          <w:bCs/>
        </w:rPr>
      </w:pPr>
      <w:r>
        <w:rPr>
          <w:rFonts w:cs="Arial"/>
          <w:b/>
          <w:bCs/>
        </w:rPr>
        <w:t>(</w:t>
      </w:r>
      <w:r w:rsidRPr="006B35D5">
        <w:rPr>
          <w:rFonts w:cs="Arial"/>
          <w:b/>
          <w:bCs/>
        </w:rPr>
        <w:t>500 Wörter)</w:t>
      </w:r>
    </w:p>
    <w:p w14:paraId="505EEEA0" w14:textId="77777777" w:rsidR="00F57B25" w:rsidRPr="00A7556E" w:rsidRDefault="00F57B25" w:rsidP="00736CCC">
      <w:pPr>
        <w:rPr>
          <w:rFonts w:cs="Arial"/>
          <w:b/>
          <w:bCs/>
          <w:sz w:val="32"/>
          <w:szCs w:val="32"/>
        </w:rPr>
      </w:pPr>
      <w:r w:rsidRPr="00A7556E">
        <w:rPr>
          <w:rFonts w:cs="Arial"/>
          <w:b/>
          <w:bCs/>
          <w:sz w:val="32"/>
          <w:szCs w:val="32"/>
        </w:rPr>
        <w:t>4.6 Victron Energy System und Monitoring</w:t>
      </w:r>
    </w:p>
    <w:p w14:paraId="64F53FD9" w14:textId="77777777" w:rsidR="00F57B25" w:rsidRPr="00A7556E" w:rsidRDefault="00F57B25" w:rsidP="00A7556E">
      <w:pPr>
        <w:ind w:left="708"/>
        <w:rPr>
          <w:rFonts w:cs="Arial"/>
          <w:b/>
          <w:bCs/>
          <w:sz w:val="28"/>
          <w:szCs w:val="28"/>
        </w:rPr>
      </w:pPr>
      <w:r w:rsidRPr="00A7556E">
        <w:rPr>
          <w:rFonts w:cs="Arial"/>
          <w:b/>
          <w:bCs/>
          <w:sz w:val="28"/>
          <w:szCs w:val="28"/>
        </w:rPr>
        <w:t>4.6.1 VE.Bus und VE.Direct Kommunikation</w:t>
      </w:r>
    </w:p>
    <w:p w14:paraId="2F9F4BDD" w14:textId="77777777" w:rsidR="00F57B25" w:rsidRPr="00A7556E" w:rsidRDefault="00F57B25" w:rsidP="00A7556E">
      <w:pPr>
        <w:ind w:left="708"/>
        <w:jc w:val="both"/>
        <w:rPr>
          <w:rFonts w:cs="Arial"/>
        </w:rPr>
      </w:pPr>
      <w:r w:rsidRPr="00A7556E">
        <w:rPr>
          <w:rFonts w:cs="Arial"/>
        </w:rPr>
        <w:t>Victron verwendet zwei proprietäre Kommunikationsprotokolle für die Vernetzung ihrer Komponenten.</w:t>
      </w:r>
    </w:p>
    <w:p w14:paraId="0D2E2392" w14:textId="77777777" w:rsidR="00F57B25" w:rsidRPr="00A7556E" w:rsidRDefault="00F57B25" w:rsidP="00A7556E">
      <w:pPr>
        <w:ind w:left="708"/>
        <w:jc w:val="both"/>
        <w:rPr>
          <w:rFonts w:cs="Arial"/>
        </w:rPr>
      </w:pPr>
      <w:r w:rsidRPr="00A7556E">
        <w:rPr>
          <w:rFonts w:cs="Arial"/>
          <w:b/>
          <w:bCs/>
        </w:rPr>
        <w:t>VE.Bus</w:t>
      </w:r>
      <w:r w:rsidRPr="00A7556E">
        <w:rPr>
          <w:rFonts w:cs="Arial"/>
        </w:rPr>
        <w:t xml:space="preserve"> ist ein CAN-basiertes Protokoll für leistungselektronische Geräte wie den MultiPlus. Es überträgt Daten bidirektional mit bis zu 250 kbit/s und verwendet RJ45-Stecker. Über VE.Bus können mehrere MultiPlus-Geräte parallel geschaltet werden, und der Cerbo GX kann Einstellungen ändern sowie Befehle senden. Die maximale Kabellänge beträgt 20m bei Verwendung von Standard-Netzwerkkabeln.</w:t>
      </w:r>
    </w:p>
    <w:p w14:paraId="3E175A0D" w14:textId="77777777" w:rsidR="00F57B25" w:rsidRPr="00A7556E" w:rsidRDefault="00F57B25" w:rsidP="00A7556E">
      <w:pPr>
        <w:ind w:left="708"/>
        <w:jc w:val="both"/>
        <w:rPr>
          <w:rFonts w:cs="Arial"/>
        </w:rPr>
      </w:pPr>
      <w:r w:rsidRPr="00A7556E">
        <w:rPr>
          <w:rFonts w:cs="Arial"/>
          <w:b/>
          <w:bCs/>
        </w:rPr>
        <w:lastRenderedPageBreak/>
        <w:t>VE.Direct</w:t>
      </w:r>
      <w:r w:rsidRPr="00A7556E">
        <w:rPr>
          <w:rFonts w:cs="Arial"/>
        </w:rPr>
        <w:t xml:space="preserve"> ist ein serielles Protokoll für Monitoring-Geräte wie den SmartShunt. Es sendet im Sekundentakt ASCII-formatierte Datenpakete mit allen relevanten Messwerten (Spannung, Strom, SoC, verbleibende Zeit). Die Datenübertragung erfolgt nur vom Gerät zum Cerbo GX (unidirektional) mit 19200 Baud. VE.Direct verwendet spezielle Kabel mit JST-PH-Steckern auf der Geräteseite und kann bis zu 10m lang sein. Der große Vorteil: Selbst bei Ausfall des Cerbo GX funktionieren die Victron-Geräte weiter, da sie autonom arbeiten.</w:t>
      </w:r>
    </w:p>
    <w:p w14:paraId="20E67F8A" w14:textId="77777777" w:rsidR="00F57B25" w:rsidRDefault="00F57B25" w:rsidP="00A7556E">
      <w:pPr>
        <w:ind w:left="708"/>
        <w:rPr>
          <w:rFonts w:cs="Arial"/>
        </w:rPr>
      </w:pPr>
    </w:p>
    <w:p w14:paraId="45B78A4E" w14:textId="77777777" w:rsidR="00F57B25" w:rsidRPr="00A7556E" w:rsidRDefault="00F57B25" w:rsidP="00A7556E">
      <w:pPr>
        <w:ind w:left="708"/>
        <w:rPr>
          <w:rFonts w:cs="Arial"/>
          <w:b/>
          <w:bCs/>
          <w:sz w:val="28"/>
          <w:szCs w:val="28"/>
        </w:rPr>
      </w:pPr>
      <w:r w:rsidRPr="00A7556E">
        <w:rPr>
          <w:rFonts w:cs="Arial"/>
          <w:b/>
          <w:bCs/>
          <w:sz w:val="28"/>
          <w:szCs w:val="28"/>
        </w:rPr>
        <w:t>4.6.2 Cerbo GX als zentrale Steuereinheit</w:t>
      </w:r>
    </w:p>
    <w:p w14:paraId="2D419C84" w14:textId="77777777" w:rsidR="00F57B25" w:rsidRPr="00A7556E" w:rsidRDefault="00F57B25" w:rsidP="00A7556E">
      <w:pPr>
        <w:ind w:left="708"/>
        <w:jc w:val="both"/>
        <w:rPr>
          <w:rFonts w:cs="Arial"/>
        </w:rPr>
      </w:pPr>
      <w:r w:rsidRPr="00A7556E">
        <w:rPr>
          <w:rFonts w:cs="Arial"/>
        </w:rPr>
        <w:t>Der Cerbo GX fungiert als Datensammler und Kommunikationszentrale des Energiesystems. Er verfügt über zwei VE.Direct-Ports (für SmartShunt und weitere Geräte), einen VE.Bus-Port (für MultiPlus) sowie Ethernet, WLAN und Bluetooth.</w:t>
      </w:r>
    </w:p>
    <w:p w14:paraId="491E470C" w14:textId="77777777" w:rsidR="00F57B25" w:rsidRPr="00A7556E" w:rsidRDefault="00F57B25" w:rsidP="00A7556E">
      <w:pPr>
        <w:ind w:left="708"/>
        <w:rPr>
          <w:rFonts w:cs="Arial"/>
        </w:rPr>
      </w:pPr>
      <w:r w:rsidRPr="00A7556E">
        <w:rPr>
          <w:rFonts w:cs="Arial"/>
          <w:b/>
          <w:bCs/>
        </w:rPr>
        <w:t>Hauptfunktionen:</w:t>
      </w:r>
    </w:p>
    <w:p w14:paraId="2998820F" w14:textId="77777777" w:rsidR="00F57B25" w:rsidRPr="00A7556E" w:rsidRDefault="00F57B25" w:rsidP="00F57B25">
      <w:pPr>
        <w:numPr>
          <w:ilvl w:val="0"/>
          <w:numId w:val="7"/>
        </w:numPr>
        <w:tabs>
          <w:tab w:val="num" w:pos="720"/>
        </w:tabs>
        <w:rPr>
          <w:rFonts w:cs="Arial"/>
        </w:rPr>
      </w:pPr>
      <w:r w:rsidRPr="00A7556E">
        <w:rPr>
          <w:rFonts w:cs="Arial"/>
        </w:rPr>
        <w:t>Erfassung aller Systemdaten von MultiPlus und SmartShunt</w:t>
      </w:r>
    </w:p>
    <w:p w14:paraId="5AC24619" w14:textId="77777777" w:rsidR="00F57B25" w:rsidRPr="00A7556E" w:rsidRDefault="00F57B25" w:rsidP="00F57B25">
      <w:pPr>
        <w:numPr>
          <w:ilvl w:val="0"/>
          <w:numId w:val="7"/>
        </w:numPr>
        <w:tabs>
          <w:tab w:val="num" w:pos="720"/>
        </w:tabs>
        <w:rPr>
          <w:rFonts w:cs="Arial"/>
        </w:rPr>
      </w:pPr>
      <w:r w:rsidRPr="00A7556E">
        <w:rPr>
          <w:rFonts w:cs="Arial"/>
        </w:rPr>
        <w:t>Berechnung von Gesamtenergiebilanz und Systemeffizienz</w:t>
      </w:r>
    </w:p>
    <w:p w14:paraId="6A082650" w14:textId="77777777" w:rsidR="00F57B25" w:rsidRPr="00A7556E" w:rsidRDefault="00F57B25" w:rsidP="00F57B25">
      <w:pPr>
        <w:numPr>
          <w:ilvl w:val="0"/>
          <w:numId w:val="7"/>
        </w:numPr>
        <w:tabs>
          <w:tab w:val="num" w:pos="720"/>
        </w:tabs>
        <w:rPr>
          <w:rFonts w:cs="Arial"/>
        </w:rPr>
      </w:pPr>
      <w:r w:rsidRPr="00A7556E">
        <w:rPr>
          <w:rFonts w:cs="Arial"/>
        </w:rPr>
        <w:t>Hosting eines lokalen Webservers für Zugriff per Browser</w:t>
      </w:r>
    </w:p>
    <w:p w14:paraId="55B2C738" w14:textId="77777777" w:rsidR="00F57B25" w:rsidRPr="00A7556E" w:rsidRDefault="00F57B25" w:rsidP="00F57B25">
      <w:pPr>
        <w:numPr>
          <w:ilvl w:val="0"/>
          <w:numId w:val="7"/>
        </w:numPr>
        <w:tabs>
          <w:tab w:val="num" w:pos="720"/>
        </w:tabs>
        <w:rPr>
          <w:rFonts w:cs="Arial"/>
        </w:rPr>
      </w:pPr>
      <w:r w:rsidRPr="00A7556E">
        <w:rPr>
          <w:rFonts w:cs="Arial"/>
        </w:rPr>
        <w:t>Datentransfer zum VRM-Portal über Internet</w:t>
      </w:r>
    </w:p>
    <w:p w14:paraId="4691885C" w14:textId="77777777" w:rsidR="00F57B25" w:rsidRPr="00A7556E" w:rsidRDefault="00F57B25" w:rsidP="00F57B25">
      <w:pPr>
        <w:numPr>
          <w:ilvl w:val="0"/>
          <w:numId w:val="7"/>
        </w:numPr>
        <w:tabs>
          <w:tab w:val="num" w:pos="720"/>
        </w:tabs>
        <w:rPr>
          <w:rFonts w:cs="Arial"/>
        </w:rPr>
      </w:pPr>
      <w:r w:rsidRPr="00A7556E">
        <w:rPr>
          <w:rFonts w:cs="Arial"/>
        </w:rPr>
        <w:t>Modbus TCP Server für externe Systeme (ESP32)</w:t>
      </w:r>
    </w:p>
    <w:p w14:paraId="5829032B" w14:textId="77777777" w:rsidR="00F57B25" w:rsidRPr="00A7556E" w:rsidRDefault="00F57B25" w:rsidP="00A7556E">
      <w:pPr>
        <w:ind w:left="708"/>
        <w:jc w:val="both"/>
        <w:rPr>
          <w:rFonts w:cs="Arial"/>
        </w:rPr>
      </w:pPr>
      <w:r w:rsidRPr="00A7556E">
        <w:rPr>
          <w:rFonts w:cs="Arial"/>
        </w:rPr>
        <w:t>Der integrierte Linux-Computer ermöglicht die Installation von Node-RED für erweiterte Automatisierungen. Über Modbus TCP stellt der Cerbo über 200 Register mit Echtzeitdaten zur Verfügung, die der ESP32 für das Lastmanagement auslesen kann. Die Register enthalten beispielsweise: Batteriespannung (Register 840), SoC (Register 843), PV-Leistung (Register 850) und AC-Verbrauch (Register 817).</w:t>
      </w:r>
    </w:p>
    <w:p w14:paraId="386B68FB" w14:textId="77777777" w:rsidR="00F57B25" w:rsidRPr="00A7556E" w:rsidRDefault="00F57B25" w:rsidP="00A7556E">
      <w:pPr>
        <w:ind w:left="708"/>
        <w:jc w:val="both"/>
        <w:rPr>
          <w:rFonts w:cs="Arial"/>
        </w:rPr>
      </w:pPr>
      <w:r w:rsidRPr="00A7556E">
        <w:rPr>
          <w:rFonts w:cs="Arial"/>
        </w:rPr>
        <w:t>Der Cerbo zeichnet alle Daten mit 1-Sekunden-Auflösung auf und speichert historische Werte für 48 Stunden lokal. Längerfristige Daten werden zum VRM-Portal übertragen.</w:t>
      </w:r>
    </w:p>
    <w:p w14:paraId="0BA72F4B" w14:textId="77777777" w:rsidR="00F57B25" w:rsidRDefault="00F57B25" w:rsidP="00A7556E">
      <w:pPr>
        <w:ind w:left="708"/>
        <w:rPr>
          <w:rFonts w:cs="Arial"/>
        </w:rPr>
      </w:pPr>
    </w:p>
    <w:p w14:paraId="27CDF603" w14:textId="77777777" w:rsidR="00F57B25" w:rsidRPr="00F57B25" w:rsidRDefault="00F57B25" w:rsidP="00A7556E">
      <w:pPr>
        <w:ind w:left="708"/>
        <w:rPr>
          <w:rFonts w:cs="Arial"/>
          <w:b/>
          <w:bCs/>
          <w:sz w:val="28"/>
          <w:szCs w:val="28"/>
        </w:rPr>
      </w:pPr>
      <w:r w:rsidRPr="00F57B25">
        <w:rPr>
          <w:rFonts w:cs="Arial"/>
          <w:b/>
          <w:bCs/>
          <w:sz w:val="28"/>
          <w:szCs w:val="28"/>
        </w:rPr>
        <w:t>4.6.3 GX Touch 50 Display</w:t>
      </w:r>
    </w:p>
    <w:p w14:paraId="2363998C" w14:textId="77777777" w:rsidR="00F57B25" w:rsidRPr="00A7556E" w:rsidRDefault="00F57B25" w:rsidP="00A7556E">
      <w:pPr>
        <w:ind w:left="708"/>
        <w:jc w:val="both"/>
        <w:rPr>
          <w:rFonts w:cs="Arial"/>
        </w:rPr>
      </w:pPr>
      <w:r w:rsidRPr="00A7556E">
        <w:rPr>
          <w:rFonts w:cs="Arial"/>
        </w:rPr>
        <w:t>Das GX Touch 50 bietet lokale Visualisierung ohne externe Geräte. Das 5-Zoll Display zeigt vier Hauptansichten:</w:t>
      </w:r>
    </w:p>
    <w:p w14:paraId="3F065C23" w14:textId="77777777" w:rsidR="00F57B25" w:rsidRPr="00A7556E" w:rsidRDefault="00F57B25" w:rsidP="00A7556E">
      <w:pPr>
        <w:ind w:left="708"/>
        <w:jc w:val="both"/>
        <w:rPr>
          <w:rFonts w:cs="Arial"/>
        </w:rPr>
      </w:pPr>
      <w:r w:rsidRPr="00A7556E">
        <w:rPr>
          <w:rFonts w:cs="Arial"/>
          <w:b/>
          <w:bCs/>
        </w:rPr>
        <w:t>Dashboard:</w:t>
      </w:r>
      <w:r w:rsidRPr="00A7556E">
        <w:rPr>
          <w:rFonts w:cs="Arial"/>
        </w:rPr>
        <w:t xml:space="preserve"> Übersicht mit Batterie-SoC (groß dargestellt), PV-Leistung, Verbrauch und Energiefluss-Diagramm. Kritische Werte werden farblich hervorgehoben (rot bei niedrigem SoC).</w:t>
      </w:r>
    </w:p>
    <w:p w14:paraId="7209811B" w14:textId="77777777" w:rsidR="00F57B25" w:rsidRPr="00A7556E" w:rsidRDefault="00F57B25" w:rsidP="00A7556E">
      <w:pPr>
        <w:ind w:left="708"/>
        <w:jc w:val="both"/>
        <w:rPr>
          <w:rFonts w:cs="Arial"/>
        </w:rPr>
      </w:pPr>
      <w:r w:rsidRPr="00A7556E">
        <w:rPr>
          <w:rFonts w:cs="Arial"/>
          <w:b/>
          <w:bCs/>
        </w:rPr>
        <w:t>Detailansicht Batterie:</w:t>
      </w:r>
      <w:r w:rsidRPr="00A7556E">
        <w:rPr>
          <w:rFonts w:cs="Arial"/>
        </w:rPr>
        <w:t xml:space="preserve"> Spannung, Strom, verbleibende Kapazität in Ah und kWh, geschätzte Restlaufzeit, Temperatur (falls Sensor vorhanden), historische Lade-/Entladezyklen.</w:t>
      </w:r>
    </w:p>
    <w:p w14:paraId="71AAD334" w14:textId="77777777" w:rsidR="00F57B25" w:rsidRPr="00A7556E" w:rsidRDefault="00F57B25" w:rsidP="00A7556E">
      <w:pPr>
        <w:ind w:left="708"/>
        <w:jc w:val="both"/>
        <w:rPr>
          <w:rFonts w:cs="Arial"/>
        </w:rPr>
      </w:pPr>
      <w:r w:rsidRPr="00A7556E">
        <w:rPr>
          <w:rFonts w:cs="Arial"/>
          <w:b/>
          <w:bCs/>
        </w:rPr>
        <w:t>Detailansicht PV:</w:t>
      </w:r>
      <w:r w:rsidRPr="00A7556E">
        <w:rPr>
          <w:rFonts w:cs="Arial"/>
        </w:rPr>
        <w:t xml:space="preserve"> Aktuelle PV-Spannung und -Strom, Tagesertrag, Ertrag seit Inbetriebnahme, Modultemperatur, MPP-Tracking Status.</w:t>
      </w:r>
    </w:p>
    <w:p w14:paraId="41756F65" w14:textId="77777777" w:rsidR="00F57B25" w:rsidRPr="00A7556E" w:rsidRDefault="00F57B25" w:rsidP="00A7556E">
      <w:pPr>
        <w:ind w:left="708"/>
        <w:jc w:val="both"/>
        <w:rPr>
          <w:rFonts w:cs="Arial"/>
        </w:rPr>
      </w:pPr>
      <w:r w:rsidRPr="00A7556E">
        <w:rPr>
          <w:rFonts w:cs="Arial"/>
          <w:b/>
          <w:bCs/>
        </w:rPr>
        <w:lastRenderedPageBreak/>
        <w:t>Alarme und Warnungen:</w:t>
      </w:r>
      <w:r w:rsidRPr="00A7556E">
        <w:rPr>
          <w:rFonts w:cs="Arial"/>
        </w:rPr>
        <w:t xml:space="preserve"> Liste aller aktiven Warnmeldungen wie niedriger SoC, hohe Temperatur, Überlast.</w:t>
      </w:r>
    </w:p>
    <w:p w14:paraId="513F591F" w14:textId="77777777" w:rsidR="00F57B25" w:rsidRPr="00A7556E" w:rsidRDefault="00F57B25" w:rsidP="00A7556E">
      <w:pPr>
        <w:ind w:left="708"/>
        <w:jc w:val="both"/>
        <w:rPr>
          <w:rFonts w:cs="Arial"/>
        </w:rPr>
      </w:pPr>
      <w:r w:rsidRPr="00A7556E">
        <w:rPr>
          <w:rFonts w:cs="Arial"/>
        </w:rPr>
        <w:t>Die Bedienung erfolgt intuitiv per Touch. Einstellungen wie Batterietyp, Ladeparameter und Netzeinstellungen können direkt am Display geändert werden. Die IP54-Schutzklasse ermöglicht Montage auch in feuchten Umgebungen wie dem Gewächshaus.</w:t>
      </w:r>
    </w:p>
    <w:p w14:paraId="064AD587" w14:textId="77777777" w:rsidR="00F57B25" w:rsidRPr="00A7556E" w:rsidRDefault="00F57B25" w:rsidP="00A7556E">
      <w:pPr>
        <w:ind w:left="708"/>
        <w:rPr>
          <w:rFonts w:cs="Arial"/>
        </w:rPr>
      </w:pPr>
    </w:p>
    <w:p w14:paraId="7FEE58A8" w14:textId="77777777" w:rsidR="00F57B25" w:rsidRPr="00F57B25" w:rsidRDefault="00F57B25" w:rsidP="00A7556E">
      <w:pPr>
        <w:ind w:left="708"/>
        <w:rPr>
          <w:rFonts w:cs="Arial"/>
          <w:b/>
          <w:bCs/>
          <w:sz w:val="28"/>
          <w:szCs w:val="28"/>
        </w:rPr>
      </w:pPr>
      <w:r w:rsidRPr="00F57B25">
        <w:rPr>
          <w:rFonts w:cs="Arial"/>
          <w:b/>
          <w:bCs/>
          <w:sz w:val="28"/>
          <w:szCs w:val="28"/>
        </w:rPr>
        <w:t>4.6.4 VRM Portal für Remote-Monitoring</w:t>
      </w:r>
    </w:p>
    <w:p w14:paraId="75CC2335" w14:textId="77777777" w:rsidR="00F57B25" w:rsidRPr="00A7556E" w:rsidRDefault="00F57B25" w:rsidP="00A7556E">
      <w:pPr>
        <w:ind w:left="708"/>
        <w:jc w:val="both"/>
        <w:rPr>
          <w:rFonts w:cs="Arial"/>
        </w:rPr>
      </w:pPr>
      <w:r w:rsidRPr="00A7556E">
        <w:rPr>
          <w:rFonts w:cs="Arial"/>
        </w:rPr>
        <w:t>Das Victron Remote Management (VRM) Portal ist eine Cloud-Plattform für weltweiten Zugriff auf das Energiesystem. Der Cerbo sendet alle 15 Minuten Daten per WLAN/LTE an die VRM-Server.</w:t>
      </w:r>
    </w:p>
    <w:p w14:paraId="336FA3F6" w14:textId="77777777" w:rsidR="00F57B25" w:rsidRPr="00A7556E" w:rsidRDefault="00F57B25" w:rsidP="00A7556E">
      <w:pPr>
        <w:ind w:left="708"/>
        <w:rPr>
          <w:rFonts w:cs="Arial"/>
        </w:rPr>
      </w:pPr>
      <w:r w:rsidRPr="00A7556E">
        <w:rPr>
          <w:rFonts w:cs="Arial"/>
          <w:b/>
          <w:bCs/>
        </w:rPr>
        <w:t>Funktionen:</w:t>
      </w:r>
    </w:p>
    <w:p w14:paraId="5CF1EA02" w14:textId="77777777" w:rsidR="00F57B25" w:rsidRPr="00A7556E" w:rsidRDefault="00F57B25" w:rsidP="00F57B25">
      <w:pPr>
        <w:numPr>
          <w:ilvl w:val="0"/>
          <w:numId w:val="8"/>
        </w:numPr>
        <w:tabs>
          <w:tab w:val="clear" w:pos="1068"/>
          <w:tab w:val="num" w:pos="720"/>
        </w:tabs>
        <w:rPr>
          <w:rFonts w:cs="Arial"/>
        </w:rPr>
      </w:pPr>
      <w:r w:rsidRPr="00A7556E">
        <w:rPr>
          <w:rFonts w:cs="Arial"/>
        </w:rPr>
        <w:t>Echtzeit-Dashboard mit allen Systemdaten</w:t>
      </w:r>
    </w:p>
    <w:p w14:paraId="47AB402B" w14:textId="77777777" w:rsidR="00F57B25" w:rsidRPr="00A7556E" w:rsidRDefault="00F57B25" w:rsidP="00F57B25">
      <w:pPr>
        <w:numPr>
          <w:ilvl w:val="0"/>
          <w:numId w:val="8"/>
        </w:numPr>
        <w:tabs>
          <w:tab w:val="clear" w:pos="1068"/>
          <w:tab w:val="num" w:pos="720"/>
        </w:tabs>
        <w:rPr>
          <w:rFonts w:cs="Arial"/>
        </w:rPr>
      </w:pPr>
      <w:r w:rsidRPr="00A7556E">
        <w:rPr>
          <w:rFonts w:cs="Arial"/>
        </w:rPr>
        <w:t>Historische Graphen (bis zu 10 Jahre Datenspeicherung)</w:t>
      </w:r>
    </w:p>
    <w:p w14:paraId="0FC98B9D" w14:textId="77777777" w:rsidR="00F57B25" w:rsidRPr="00A7556E" w:rsidRDefault="00F57B25" w:rsidP="00F57B25">
      <w:pPr>
        <w:numPr>
          <w:ilvl w:val="0"/>
          <w:numId w:val="8"/>
        </w:numPr>
        <w:tabs>
          <w:tab w:val="clear" w:pos="1068"/>
          <w:tab w:val="num" w:pos="720"/>
        </w:tabs>
        <w:rPr>
          <w:rFonts w:cs="Arial"/>
        </w:rPr>
      </w:pPr>
      <w:r w:rsidRPr="00A7556E">
        <w:rPr>
          <w:rFonts w:cs="Arial"/>
        </w:rPr>
        <w:t>Tages-/Monats-/Jahresstatistiken für Ertrag und Verbrauch</w:t>
      </w:r>
    </w:p>
    <w:p w14:paraId="41FDBF48" w14:textId="77777777" w:rsidR="00F57B25" w:rsidRPr="00A7556E" w:rsidRDefault="00F57B25" w:rsidP="00F57B25">
      <w:pPr>
        <w:numPr>
          <w:ilvl w:val="0"/>
          <w:numId w:val="8"/>
        </w:numPr>
        <w:tabs>
          <w:tab w:val="clear" w:pos="1068"/>
          <w:tab w:val="num" w:pos="720"/>
        </w:tabs>
        <w:rPr>
          <w:rFonts w:cs="Arial"/>
        </w:rPr>
      </w:pPr>
      <w:r w:rsidRPr="00A7556E">
        <w:rPr>
          <w:rFonts w:cs="Arial"/>
        </w:rPr>
        <w:t>Email-Alarme bei kritischen Ereignissen</w:t>
      </w:r>
    </w:p>
    <w:p w14:paraId="3E9FFE4E" w14:textId="77777777" w:rsidR="00F57B25" w:rsidRPr="00A7556E" w:rsidRDefault="00F57B25" w:rsidP="00F57B25">
      <w:pPr>
        <w:numPr>
          <w:ilvl w:val="0"/>
          <w:numId w:val="8"/>
        </w:numPr>
        <w:tabs>
          <w:tab w:val="clear" w:pos="1068"/>
          <w:tab w:val="num" w:pos="720"/>
        </w:tabs>
        <w:rPr>
          <w:rFonts w:cs="Arial"/>
        </w:rPr>
      </w:pPr>
      <w:r w:rsidRPr="00A7556E">
        <w:rPr>
          <w:rFonts w:cs="Arial"/>
        </w:rPr>
        <w:t>Fernkonfiguration von Victron-Geräten</w:t>
      </w:r>
    </w:p>
    <w:p w14:paraId="1AEBC550" w14:textId="77777777" w:rsidR="00F57B25" w:rsidRPr="00A7556E" w:rsidRDefault="00F57B25" w:rsidP="00F57B25">
      <w:pPr>
        <w:numPr>
          <w:ilvl w:val="0"/>
          <w:numId w:val="8"/>
        </w:numPr>
        <w:tabs>
          <w:tab w:val="clear" w:pos="1068"/>
          <w:tab w:val="num" w:pos="720"/>
        </w:tabs>
        <w:rPr>
          <w:rFonts w:cs="Arial"/>
        </w:rPr>
      </w:pPr>
      <w:r w:rsidRPr="00A7556E">
        <w:rPr>
          <w:rFonts w:cs="Arial"/>
        </w:rPr>
        <w:t>Vergleich mehrerer Anlagen</w:t>
      </w:r>
    </w:p>
    <w:p w14:paraId="61FD52C5" w14:textId="77777777" w:rsidR="00F57B25" w:rsidRPr="00A7556E" w:rsidRDefault="00F57B25" w:rsidP="00F57B25">
      <w:pPr>
        <w:numPr>
          <w:ilvl w:val="0"/>
          <w:numId w:val="8"/>
        </w:numPr>
        <w:tabs>
          <w:tab w:val="clear" w:pos="1068"/>
          <w:tab w:val="num" w:pos="720"/>
        </w:tabs>
        <w:rPr>
          <w:rFonts w:cs="Arial"/>
        </w:rPr>
      </w:pPr>
      <w:r w:rsidRPr="00A7556E">
        <w:rPr>
          <w:rFonts w:cs="Arial"/>
        </w:rPr>
        <w:t>Export von Daten als CSV für eigene Analysen</w:t>
      </w:r>
    </w:p>
    <w:p w14:paraId="4E5D3F0F" w14:textId="77777777" w:rsidR="00F57B25" w:rsidRPr="00A7556E" w:rsidRDefault="00F57B25" w:rsidP="00A7556E">
      <w:pPr>
        <w:ind w:left="708"/>
        <w:jc w:val="both"/>
        <w:rPr>
          <w:rFonts w:cs="Arial"/>
        </w:rPr>
      </w:pPr>
      <w:r w:rsidRPr="00A7556E">
        <w:rPr>
          <w:rFonts w:cs="Arial"/>
        </w:rPr>
        <w:t>Für das Gewächshaus-Projekt ermöglicht VRM die Überwachung von der HTL aus, ohne vor Ort sein zu müssen. Bei kritischem Batteriestand kann per Email/Push-Benachrichtigung reagiert werden. Die historischen Daten sind essentiell für die Auswertung der Systemperformance und die Optimierung des Lastmanagements.</w:t>
      </w:r>
    </w:p>
    <w:p w14:paraId="6A490713" w14:textId="77777777" w:rsidR="00F57B25" w:rsidRPr="00A7556E" w:rsidRDefault="00F57B25" w:rsidP="00A7556E">
      <w:pPr>
        <w:ind w:left="708"/>
        <w:jc w:val="both"/>
        <w:rPr>
          <w:rFonts w:cs="Arial"/>
        </w:rPr>
      </w:pPr>
      <w:r w:rsidRPr="00A7556E">
        <w:rPr>
          <w:rFonts w:cs="Arial"/>
        </w:rPr>
        <w:t xml:space="preserve">Der Zugriff erfolgt über </w:t>
      </w:r>
      <w:hyperlink r:id="rId5" w:history="1">
        <w:r w:rsidRPr="00A7556E">
          <w:rPr>
            <w:rStyle w:val="Hyperlink"/>
            <w:rFonts w:cs="Arial"/>
          </w:rPr>
          <w:t>https://vrm.victronenergy.com</w:t>
        </w:r>
      </w:hyperlink>
      <w:r w:rsidRPr="00A7556E">
        <w:rPr>
          <w:rFonts w:cs="Arial"/>
        </w:rPr>
        <w:t xml:space="preserve"> mit persönlichem Login. Die ersten 10 Jahre Nutzung sind kostenlos im Gerätekauf enthalten.</w:t>
      </w:r>
    </w:p>
    <w:p w14:paraId="0EA161EF" w14:textId="77777777" w:rsidR="00F57B25" w:rsidRPr="00F57B25" w:rsidRDefault="00F57B25" w:rsidP="00A7556E">
      <w:pPr>
        <w:ind w:left="708"/>
        <w:rPr>
          <w:rFonts w:cs="Arial"/>
        </w:rPr>
      </w:pPr>
    </w:p>
    <w:p w14:paraId="18E35BA6" w14:textId="77777777" w:rsidR="00F57B25" w:rsidRPr="00866397" w:rsidRDefault="00F57B25" w:rsidP="00866397">
      <w:pPr>
        <w:rPr>
          <w:rFonts w:cs="Arial"/>
        </w:rPr>
      </w:pPr>
      <w:r w:rsidRPr="00866397">
        <w:rPr>
          <w:rFonts w:cs="Arial"/>
        </w:rPr>
        <w:t>4.7 Intelligentes Lastmanagement</w:t>
      </w:r>
    </w:p>
    <w:p w14:paraId="653FBB35" w14:textId="77777777" w:rsidR="00F57B25" w:rsidRPr="00866397" w:rsidRDefault="00F57B25" w:rsidP="00866397">
      <w:pPr>
        <w:rPr>
          <w:rFonts w:cs="Arial"/>
        </w:rPr>
      </w:pPr>
      <w:r w:rsidRPr="00866397">
        <w:rPr>
          <w:rFonts w:cs="Arial"/>
        </w:rPr>
        <w:t>4.7.1 ESP32 als Steuereinheit</w:t>
      </w:r>
    </w:p>
    <w:p w14:paraId="58FDBA2B" w14:textId="77777777" w:rsidR="00F57B25" w:rsidRPr="00866397" w:rsidRDefault="00F57B25" w:rsidP="00866397">
      <w:pPr>
        <w:rPr>
          <w:rFonts w:cs="Arial"/>
        </w:rPr>
      </w:pPr>
      <w:r w:rsidRPr="00866397">
        <w:rPr>
          <w:rFonts w:cs="Arial"/>
        </w:rPr>
        <w:t>Der ESP32 DevKit C V4 übernimmt die zentrale Steuerung des Lastmanagements. Mit seinem Dual-Core-Prozessor (240 MHz), 520 KB SRAM und integriertem WLAN/Bluetooth bietet er ausreichend Rechenleistung für komplexe Entscheidungslogiken bei geringem Stromverbrauch (80-160mA im aktiven Betrieb, unter 10µA im Deep Sleep).</w:t>
      </w:r>
    </w:p>
    <w:p w14:paraId="18DBDC44" w14:textId="77777777" w:rsidR="00F57B25" w:rsidRPr="00866397" w:rsidRDefault="00F57B25" w:rsidP="00866397">
      <w:pPr>
        <w:rPr>
          <w:rFonts w:cs="Arial"/>
        </w:rPr>
      </w:pPr>
      <w:r w:rsidRPr="00866397">
        <w:rPr>
          <w:rFonts w:cs="Arial"/>
        </w:rPr>
        <w:t>Hardware-Schnittstellen:</w:t>
      </w:r>
    </w:p>
    <w:p w14:paraId="459DCB9C" w14:textId="77777777" w:rsidR="00F57B25" w:rsidRPr="00866397" w:rsidRDefault="00F57B25" w:rsidP="00866397">
      <w:pPr>
        <w:rPr>
          <w:rFonts w:cs="Arial"/>
        </w:rPr>
      </w:pPr>
      <w:r w:rsidRPr="00866397">
        <w:rPr>
          <w:rFonts w:cs="Arial"/>
        </w:rPr>
        <w:t>GPIO-Pins für Relais zur Lastschaltung (8 Kanäle mit Optokoppler-Isolation)</w:t>
      </w:r>
    </w:p>
    <w:p w14:paraId="5198EE45" w14:textId="77777777" w:rsidR="00F57B25" w:rsidRPr="00866397" w:rsidRDefault="00F57B25" w:rsidP="00866397">
      <w:pPr>
        <w:rPr>
          <w:rFonts w:cs="Arial"/>
        </w:rPr>
      </w:pPr>
      <w:r w:rsidRPr="00866397">
        <w:rPr>
          <w:rFonts w:cs="Arial"/>
        </w:rPr>
        <w:t>I²C für Sensorkommunikation</w:t>
      </w:r>
    </w:p>
    <w:p w14:paraId="72F9BBA8" w14:textId="77777777" w:rsidR="00F57B25" w:rsidRPr="00866397" w:rsidRDefault="00F57B25" w:rsidP="00866397">
      <w:pPr>
        <w:rPr>
          <w:rFonts w:cs="Arial"/>
        </w:rPr>
      </w:pPr>
      <w:r w:rsidRPr="00866397">
        <w:rPr>
          <w:rFonts w:cs="Arial"/>
        </w:rPr>
        <w:t>UART für Debug-Ausgaben</w:t>
      </w:r>
    </w:p>
    <w:p w14:paraId="71A12021" w14:textId="77777777" w:rsidR="00F57B25" w:rsidRPr="00866397" w:rsidRDefault="00F57B25" w:rsidP="00866397">
      <w:pPr>
        <w:rPr>
          <w:rFonts w:cs="Arial"/>
        </w:rPr>
      </w:pPr>
      <w:r w:rsidRPr="00866397">
        <w:rPr>
          <w:rFonts w:cs="Arial"/>
        </w:rPr>
        <w:t>Analog-Eingänge für zusätzliche Spannungsmessung</w:t>
      </w:r>
    </w:p>
    <w:p w14:paraId="4D5A74D1" w14:textId="77777777" w:rsidR="00F57B25" w:rsidRPr="00866397" w:rsidRDefault="00F57B25" w:rsidP="00866397">
      <w:pPr>
        <w:rPr>
          <w:rFonts w:cs="Arial"/>
        </w:rPr>
      </w:pPr>
      <w:r w:rsidRPr="00866397">
        <w:rPr>
          <w:rFonts w:cs="Arial"/>
        </w:rPr>
        <w:lastRenderedPageBreak/>
        <w:t>Die Programmierung erfolgt in C++ über die Arduino-IDE mit ESP-IDF Framework. Der Flash-Speicher (4MB) ermöglicht OTA-Updates (Over-The-Air), sodass Firmware-Änderungen ohne physischen Zugriff möglich sind. Ein Watchdog-Timer verhindert System-Freezes durch automatischen Neustart bei Softwarefehlern.</w:t>
      </w:r>
    </w:p>
    <w:p w14:paraId="2240663F" w14:textId="77777777" w:rsidR="00F57B25" w:rsidRPr="00866397" w:rsidRDefault="00F57B25" w:rsidP="00866397">
      <w:pPr>
        <w:rPr>
          <w:rFonts w:cs="Arial"/>
        </w:rPr>
      </w:pPr>
      <w:r w:rsidRPr="00866397">
        <w:rPr>
          <w:rFonts w:cs="Arial"/>
        </w:rPr>
        <w:t>4.7.2 Integration mit Victron-System</w:t>
      </w:r>
    </w:p>
    <w:p w14:paraId="1B9F3D14" w14:textId="77777777" w:rsidR="00F57B25" w:rsidRPr="00866397" w:rsidRDefault="00F57B25" w:rsidP="00866397">
      <w:pPr>
        <w:rPr>
          <w:rFonts w:cs="Arial"/>
        </w:rPr>
      </w:pPr>
      <w:r w:rsidRPr="00866397">
        <w:rPr>
          <w:rFonts w:cs="Arial"/>
        </w:rPr>
        <w:t>Der ESP32 kommuniziert über Modbus TCP mit dem Cerbo GX, um Echtzeitdaten des Energiesystems abzurufen. Die Verbindung erfolgt per WLAN zum Cerbo, der als Modbus-Server fungiert.</w:t>
      </w:r>
    </w:p>
    <w:p w14:paraId="46F6F8F7" w14:textId="77777777" w:rsidR="00F57B25" w:rsidRPr="00866397" w:rsidRDefault="00F57B25" w:rsidP="00866397">
      <w:pPr>
        <w:rPr>
          <w:rFonts w:cs="Arial"/>
        </w:rPr>
      </w:pPr>
      <w:r w:rsidRPr="00866397">
        <w:rPr>
          <w:rFonts w:cs="Arial"/>
        </w:rPr>
        <w:t>Abgefragte Modbus-Register (Auszug):</w:t>
      </w:r>
    </w:p>
    <w:p w14:paraId="0BB9E743" w14:textId="77777777" w:rsidR="00F57B25" w:rsidRPr="00866397" w:rsidRDefault="00F57B25" w:rsidP="00866397">
      <w:pPr>
        <w:rPr>
          <w:rFonts w:cs="Arial"/>
        </w:rPr>
      </w:pPr>
      <w:r w:rsidRPr="00866397">
        <w:rPr>
          <w:rFonts w:cs="Arial"/>
        </w:rPr>
        <w:t>Register 840: Batteriespannung (V, Faktor 0.01)</w:t>
      </w:r>
    </w:p>
    <w:p w14:paraId="75E9AC69" w14:textId="77777777" w:rsidR="00F57B25" w:rsidRPr="00866397" w:rsidRDefault="00F57B25" w:rsidP="00866397">
      <w:pPr>
        <w:rPr>
          <w:rFonts w:cs="Arial"/>
          <w:lang w:val="en-GB"/>
        </w:rPr>
      </w:pPr>
      <w:r w:rsidRPr="00866397">
        <w:rPr>
          <w:rFonts w:cs="Arial"/>
          <w:lang w:val="en-GB"/>
        </w:rPr>
        <w:t>Register 843: State of Charge (%, Faktor 1)</w:t>
      </w:r>
    </w:p>
    <w:p w14:paraId="20882564" w14:textId="77777777" w:rsidR="00F57B25" w:rsidRPr="00866397" w:rsidRDefault="00F57B25" w:rsidP="00866397">
      <w:pPr>
        <w:rPr>
          <w:rFonts w:cs="Arial"/>
        </w:rPr>
      </w:pPr>
      <w:r w:rsidRPr="00866397">
        <w:rPr>
          <w:rFonts w:cs="Arial"/>
        </w:rPr>
        <w:t>Register 841: Batteriestrom (A, Faktor 0.1, negativ=Entladung)</w:t>
      </w:r>
    </w:p>
    <w:p w14:paraId="220F40E0" w14:textId="77777777" w:rsidR="00F57B25" w:rsidRPr="00866397" w:rsidRDefault="00F57B25" w:rsidP="00866397">
      <w:pPr>
        <w:rPr>
          <w:rFonts w:cs="Arial"/>
        </w:rPr>
      </w:pPr>
      <w:r w:rsidRPr="00866397">
        <w:rPr>
          <w:rFonts w:cs="Arial"/>
        </w:rPr>
        <w:t>Register 850: PV-Leistung (W, Faktor 1)</w:t>
      </w:r>
    </w:p>
    <w:p w14:paraId="3E389928" w14:textId="77777777" w:rsidR="00F57B25" w:rsidRPr="00866397" w:rsidRDefault="00F57B25" w:rsidP="00866397">
      <w:pPr>
        <w:rPr>
          <w:rFonts w:cs="Arial"/>
        </w:rPr>
      </w:pPr>
      <w:r w:rsidRPr="00866397">
        <w:rPr>
          <w:rFonts w:cs="Arial"/>
        </w:rPr>
        <w:t>Register 817: AC-Verbrauch (W, Faktor 1)</w:t>
      </w:r>
    </w:p>
    <w:p w14:paraId="1C586DD3" w14:textId="77777777" w:rsidR="00F57B25" w:rsidRPr="00866397" w:rsidRDefault="00F57B25" w:rsidP="00866397">
      <w:pPr>
        <w:rPr>
          <w:rFonts w:cs="Arial"/>
        </w:rPr>
      </w:pPr>
      <w:r w:rsidRPr="00866397">
        <w:rPr>
          <w:rFonts w:cs="Arial"/>
        </w:rPr>
        <w:t>Die Abfrage erfolgt alle 5 Sekunden. Die Modbus-Library für ESP32 ermöglicht einfache Integration:</w:t>
      </w:r>
    </w:p>
    <w:p w14:paraId="0779E669" w14:textId="77777777" w:rsidR="00F57B25" w:rsidRPr="00866397" w:rsidRDefault="00F57B25" w:rsidP="00866397">
      <w:pPr>
        <w:rPr>
          <w:rFonts w:cs="Arial"/>
          <w:lang w:val="en-GB"/>
        </w:rPr>
      </w:pPr>
      <w:r w:rsidRPr="00866397">
        <w:rPr>
          <w:rFonts w:cs="Arial"/>
          <w:lang w:val="en-GB"/>
        </w:rPr>
        <w:t>cpp</w:t>
      </w:r>
    </w:p>
    <w:p w14:paraId="6A890ACE" w14:textId="77777777" w:rsidR="00F57B25" w:rsidRPr="00866397" w:rsidRDefault="00F57B25" w:rsidP="00866397">
      <w:pPr>
        <w:rPr>
          <w:rFonts w:cs="Arial"/>
          <w:lang w:val="en-GB"/>
        </w:rPr>
      </w:pPr>
      <w:r w:rsidRPr="00866397">
        <w:rPr>
          <w:rFonts w:cs="Arial"/>
          <w:lang w:val="en-GB"/>
        </w:rPr>
        <w:t>uint16_t soc = modbus.readHoldingRegister(100, 843);</w:t>
      </w:r>
    </w:p>
    <w:p w14:paraId="267077AD" w14:textId="77777777" w:rsidR="00F57B25" w:rsidRPr="00866397" w:rsidRDefault="00F57B25" w:rsidP="00866397">
      <w:pPr>
        <w:rPr>
          <w:rFonts w:cs="Arial"/>
          <w:lang w:val="en-GB"/>
        </w:rPr>
      </w:pPr>
      <w:r w:rsidRPr="00866397">
        <w:rPr>
          <w:rFonts w:cs="Arial"/>
          <w:lang w:val="en-GB"/>
        </w:rPr>
        <w:t>int16_t batteryCurrent = modbus.readHoldingRegister(100, 841);</w:t>
      </w:r>
    </w:p>
    <w:p w14:paraId="43ABDE78" w14:textId="77777777" w:rsidR="00F57B25" w:rsidRPr="00866397" w:rsidRDefault="00F57B25" w:rsidP="00866397">
      <w:pPr>
        <w:rPr>
          <w:rFonts w:cs="Arial"/>
        </w:rPr>
      </w:pPr>
      <w:r w:rsidRPr="00866397">
        <w:rPr>
          <w:rFonts w:cs="Arial"/>
        </w:rPr>
        <w:t>```</w:t>
      </w:r>
    </w:p>
    <w:p w14:paraId="33828B65" w14:textId="77777777" w:rsidR="00F57B25" w:rsidRPr="00866397" w:rsidRDefault="00F57B25" w:rsidP="00866397">
      <w:pPr>
        <w:rPr>
          <w:rFonts w:cs="Arial"/>
        </w:rPr>
      </w:pPr>
    </w:p>
    <w:p w14:paraId="322A6773" w14:textId="77777777" w:rsidR="00F57B25" w:rsidRPr="00866397" w:rsidRDefault="00F57B25" w:rsidP="00866397">
      <w:pPr>
        <w:rPr>
          <w:rFonts w:cs="Arial"/>
        </w:rPr>
      </w:pPr>
      <w:r w:rsidRPr="00866397">
        <w:rPr>
          <w:rFonts w:cs="Arial"/>
        </w:rPr>
        <w:t>Parallel dazu empfängt der ESP32 MQTT-Nachrichten von anderen Modulen (Bewässerung, Klimasteuerung) über einen lokalen Mosquitto-Broker. Dies ermöglicht bidirektionale Kommunikation: Der ESP sendet Energiestatus und empfängt Lastanforderungen.</w:t>
      </w:r>
    </w:p>
    <w:p w14:paraId="1FCF84BD" w14:textId="77777777" w:rsidR="00F57B25" w:rsidRPr="00866397" w:rsidRDefault="00F57B25" w:rsidP="00866397">
      <w:pPr>
        <w:rPr>
          <w:rFonts w:cs="Arial"/>
        </w:rPr>
      </w:pPr>
    </w:p>
    <w:p w14:paraId="772417F4" w14:textId="77777777" w:rsidR="00F57B25" w:rsidRPr="00866397" w:rsidRDefault="00F57B25" w:rsidP="00866397">
      <w:pPr>
        <w:rPr>
          <w:rFonts w:cs="Arial"/>
        </w:rPr>
      </w:pPr>
      <w:r w:rsidRPr="00866397">
        <w:rPr>
          <w:rFonts w:cs="Arial"/>
        </w:rPr>
        <w:t>**MQTT-Topics:**</w:t>
      </w:r>
    </w:p>
    <w:p w14:paraId="3EB7EEEA" w14:textId="77777777" w:rsidR="00F57B25" w:rsidRPr="00866397" w:rsidRDefault="00F57B25" w:rsidP="00866397">
      <w:pPr>
        <w:rPr>
          <w:rFonts w:cs="Arial"/>
        </w:rPr>
      </w:pPr>
      <w:r w:rsidRPr="00866397">
        <w:rPr>
          <w:rFonts w:cs="Arial"/>
        </w:rPr>
        <w:t>- `energie/soc` - aktueller SoC (published)</w:t>
      </w:r>
    </w:p>
    <w:p w14:paraId="315569D7" w14:textId="77777777" w:rsidR="00F57B25" w:rsidRPr="00866397" w:rsidRDefault="00F57B25" w:rsidP="00866397">
      <w:pPr>
        <w:rPr>
          <w:rFonts w:cs="Arial"/>
        </w:rPr>
      </w:pPr>
      <w:r w:rsidRPr="00866397">
        <w:rPr>
          <w:rFonts w:cs="Arial"/>
        </w:rPr>
        <w:t>- `energie/verfuegbar` - verfügbare Leistung in W (published)</w:t>
      </w:r>
    </w:p>
    <w:p w14:paraId="34CA26FC" w14:textId="77777777" w:rsidR="00F57B25" w:rsidRPr="00866397" w:rsidRDefault="00F57B25" w:rsidP="00866397">
      <w:pPr>
        <w:rPr>
          <w:rFonts w:cs="Arial"/>
        </w:rPr>
      </w:pPr>
      <w:r w:rsidRPr="00866397">
        <w:rPr>
          <w:rFonts w:cs="Arial"/>
        </w:rPr>
        <w:t>- `bewaesserung/anforderung` - Bewässerungswunsch (subscribed)</w:t>
      </w:r>
    </w:p>
    <w:p w14:paraId="4A466F22" w14:textId="77777777" w:rsidR="00F57B25" w:rsidRPr="00866397" w:rsidRDefault="00F57B25" w:rsidP="00866397">
      <w:pPr>
        <w:rPr>
          <w:rFonts w:cs="Arial"/>
        </w:rPr>
      </w:pPr>
      <w:r w:rsidRPr="00866397">
        <w:rPr>
          <w:rFonts w:cs="Arial"/>
        </w:rPr>
        <w:t>- `klima/lueftung` - Lüftungsstatus (subscribed)</w:t>
      </w:r>
    </w:p>
    <w:p w14:paraId="0B22402D" w14:textId="77777777" w:rsidR="00F57B25" w:rsidRPr="00866397" w:rsidRDefault="00F57B25" w:rsidP="00866397">
      <w:pPr>
        <w:rPr>
          <w:rFonts w:cs="Arial"/>
        </w:rPr>
      </w:pPr>
    </w:p>
    <w:p w14:paraId="3C04A323" w14:textId="77777777" w:rsidR="00F57B25" w:rsidRPr="00866397" w:rsidRDefault="00F57B25" w:rsidP="00866397">
      <w:pPr>
        <w:rPr>
          <w:rFonts w:cs="Arial"/>
        </w:rPr>
      </w:pPr>
      <w:r w:rsidRPr="00866397">
        <w:rPr>
          <w:rFonts w:cs="Arial"/>
        </w:rPr>
        <w:t>## 4.7.3 Lastpriorisierung und Schaltlogik</w:t>
      </w:r>
    </w:p>
    <w:p w14:paraId="18F356AD" w14:textId="77777777" w:rsidR="00F57B25" w:rsidRPr="00866397" w:rsidRDefault="00F57B25" w:rsidP="00866397">
      <w:pPr>
        <w:rPr>
          <w:rFonts w:cs="Arial"/>
        </w:rPr>
      </w:pPr>
    </w:p>
    <w:p w14:paraId="4A50DFF9" w14:textId="77777777" w:rsidR="00F57B25" w:rsidRPr="00866397" w:rsidRDefault="00F57B25" w:rsidP="00866397">
      <w:pPr>
        <w:rPr>
          <w:rFonts w:cs="Arial"/>
        </w:rPr>
      </w:pPr>
      <w:r w:rsidRPr="00866397">
        <w:rPr>
          <w:rFonts w:cs="Arial"/>
        </w:rPr>
        <w:t>Das Lastmanagement arbeitet mit drei Prioritätsstufen:</w:t>
      </w:r>
    </w:p>
    <w:p w14:paraId="1BAD24FB" w14:textId="77777777" w:rsidR="00F57B25" w:rsidRPr="00866397" w:rsidRDefault="00F57B25" w:rsidP="00866397">
      <w:pPr>
        <w:rPr>
          <w:rFonts w:cs="Arial"/>
        </w:rPr>
      </w:pPr>
    </w:p>
    <w:p w14:paraId="5C707CA3" w14:textId="77777777" w:rsidR="00F57B25" w:rsidRPr="00866397" w:rsidRDefault="00F57B25" w:rsidP="00866397">
      <w:pPr>
        <w:rPr>
          <w:rFonts w:cs="Arial"/>
        </w:rPr>
      </w:pPr>
      <w:r w:rsidRPr="00866397">
        <w:rPr>
          <w:rFonts w:cs="Arial"/>
        </w:rPr>
        <w:lastRenderedPageBreak/>
        <w:t>**Priorität 1 (Kritisch, immer aktiv):**</w:t>
      </w:r>
    </w:p>
    <w:p w14:paraId="626A4FAE" w14:textId="77777777" w:rsidR="00F57B25" w:rsidRPr="00866397" w:rsidRDefault="00F57B25" w:rsidP="00866397">
      <w:pPr>
        <w:rPr>
          <w:rFonts w:cs="Arial"/>
        </w:rPr>
      </w:pPr>
      <w:r w:rsidRPr="00866397">
        <w:rPr>
          <w:rFonts w:cs="Arial"/>
        </w:rPr>
        <w:t>- ESP32 Steuerung selbst</w:t>
      </w:r>
    </w:p>
    <w:p w14:paraId="237FB794" w14:textId="77777777" w:rsidR="00F57B25" w:rsidRPr="00866397" w:rsidRDefault="00F57B25" w:rsidP="00866397">
      <w:pPr>
        <w:rPr>
          <w:rFonts w:cs="Arial"/>
        </w:rPr>
      </w:pPr>
      <w:r w:rsidRPr="00866397">
        <w:rPr>
          <w:rFonts w:cs="Arial"/>
        </w:rPr>
        <w:t>- Cerbo GX und Monitoring</w:t>
      </w:r>
    </w:p>
    <w:p w14:paraId="75B27BC9" w14:textId="77777777" w:rsidR="00F57B25" w:rsidRPr="00866397" w:rsidRDefault="00F57B25" w:rsidP="00866397">
      <w:pPr>
        <w:rPr>
          <w:rFonts w:cs="Arial"/>
        </w:rPr>
      </w:pPr>
      <w:r w:rsidRPr="00866397">
        <w:rPr>
          <w:rFonts w:cs="Arial"/>
        </w:rPr>
        <w:t>- Kernsensorik (Temperatur, Feuchtigkeit)</w:t>
      </w:r>
    </w:p>
    <w:p w14:paraId="5B43B1BF" w14:textId="77777777" w:rsidR="00F57B25" w:rsidRPr="00866397" w:rsidRDefault="00F57B25" w:rsidP="00866397">
      <w:pPr>
        <w:rPr>
          <w:rFonts w:cs="Arial"/>
        </w:rPr>
      </w:pPr>
      <w:r w:rsidRPr="00866397">
        <w:rPr>
          <w:rFonts w:cs="Arial"/>
        </w:rPr>
        <w:t>- Datenkommunikation</w:t>
      </w:r>
    </w:p>
    <w:p w14:paraId="4F06E399" w14:textId="77777777" w:rsidR="00F57B25" w:rsidRPr="00866397" w:rsidRDefault="00F57B25" w:rsidP="00866397">
      <w:pPr>
        <w:rPr>
          <w:rFonts w:cs="Arial"/>
        </w:rPr>
      </w:pPr>
      <w:r w:rsidRPr="00866397">
        <w:rPr>
          <w:rFonts w:cs="Arial"/>
        </w:rPr>
        <w:t>Gesamtverbrauch: ca. 15W</w:t>
      </w:r>
    </w:p>
    <w:p w14:paraId="56563E0C" w14:textId="77777777" w:rsidR="00F57B25" w:rsidRPr="00866397" w:rsidRDefault="00F57B25" w:rsidP="00866397">
      <w:pPr>
        <w:rPr>
          <w:rFonts w:cs="Arial"/>
        </w:rPr>
      </w:pPr>
    </w:p>
    <w:p w14:paraId="4597278E" w14:textId="77777777" w:rsidR="00F57B25" w:rsidRPr="00866397" w:rsidRDefault="00F57B25" w:rsidP="00866397">
      <w:pPr>
        <w:rPr>
          <w:rFonts w:cs="Arial"/>
        </w:rPr>
      </w:pPr>
      <w:r w:rsidRPr="00866397">
        <w:rPr>
          <w:rFonts w:cs="Arial"/>
        </w:rPr>
        <w:t>**Priorität 2 (Wichtig, ab 30% SoC):**</w:t>
      </w:r>
    </w:p>
    <w:p w14:paraId="52D53A37" w14:textId="77777777" w:rsidR="00F57B25" w:rsidRPr="00866397" w:rsidRDefault="00F57B25" w:rsidP="00866397">
      <w:pPr>
        <w:rPr>
          <w:rFonts w:cs="Arial"/>
        </w:rPr>
      </w:pPr>
      <w:r w:rsidRPr="00866397">
        <w:rPr>
          <w:rFonts w:cs="Arial"/>
        </w:rPr>
        <w:t>- Bewässerungssystem</w:t>
      </w:r>
    </w:p>
    <w:p w14:paraId="592742B2" w14:textId="77777777" w:rsidR="00F57B25" w:rsidRPr="00866397" w:rsidRDefault="00F57B25" w:rsidP="00866397">
      <w:pPr>
        <w:rPr>
          <w:rFonts w:cs="Arial"/>
        </w:rPr>
      </w:pPr>
      <w:r w:rsidRPr="00866397">
        <w:rPr>
          <w:rFonts w:cs="Arial"/>
        </w:rPr>
        <w:t>- Zusätzliche Sensoren</w:t>
      </w:r>
    </w:p>
    <w:p w14:paraId="52368406" w14:textId="77777777" w:rsidR="00F57B25" w:rsidRPr="00866397" w:rsidRDefault="00F57B25" w:rsidP="00866397">
      <w:pPr>
        <w:rPr>
          <w:rFonts w:cs="Arial"/>
        </w:rPr>
      </w:pPr>
      <w:r w:rsidRPr="00866397">
        <w:rPr>
          <w:rFonts w:cs="Arial"/>
        </w:rPr>
        <w:t>- Datenlogging</w:t>
      </w:r>
    </w:p>
    <w:p w14:paraId="1073C076" w14:textId="77777777" w:rsidR="00F57B25" w:rsidRPr="00866397" w:rsidRDefault="00F57B25" w:rsidP="00866397">
      <w:pPr>
        <w:rPr>
          <w:rFonts w:cs="Arial"/>
        </w:rPr>
      </w:pPr>
      <w:r w:rsidRPr="00866397">
        <w:rPr>
          <w:rFonts w:cs="Arial"/>
        </w:rPr>
        <w:t>Zusätzlicher Verbrauch: ca. 35W</w:t>
      </w:r>
    </w:p>
    <w:p w14:paraId="43AB2005" w14:textId="77777777" w:rsidR="00F57B25" w:rsidRPr="00866397" w:rsidRDefault="00F57B25" w:rsidP="00866397">
      <w:pPr>
        <w:rPr>
          <w:rFonts w:cs="Arial"/>
        </w:rPr>
      </w:pPr>
    </w:p>
    <w:p w14:paraId="16F83FA7" w14:textId="77777777" w:rsidR="00F57B25" w:rsidRPr="00866397" w:rsidRDefault="00F57B25" w:rsidP="00866397">
      <w:pPr>
        <w:rPr>
          <w:rFonts w:cs="Arial"/>
        </w:rPr>
      </w:pPr>
      <w:r w:rsidRPr="00866397">
        <w:rPr>
          <w:rFonts w:cs="Arial"/>
        </w:rPr>
        <w:t>**Priorität 3 (Optional, ab 60% SoC):**</w:t>
      </w:r>
    </w:p>
    <w:p w14:paraId="4CAEA95B" w14:textId="77777777" w:rsidR="00F57B25" w:rsidRPr="00866397" w:rsidRDefault="00F57B25" w:rsidP="00866397">
      <w:pPr>
        <w:rPr>
          <w:rFonts w:cs="Arial"/>
        </w:rPr>
      </w:pPr>
      <w:r w:rsidRPr="00866397">
        <w:rPr>
          <w:rFonts w:cs="Arial"/>
        </w:rPr>
        <w:t>- Automatische Lüftung</w:t>
      </w:r>
    </w:p>
    <w:p w14:paraId="63A3F108" w14:textId="77777777" w:rsidR="00F57B25" w:rsidRPr="00866397" w:rsidRDefault="00F57B25" w:rsidP="00866397">
      <w:pPr>
        <w:rPr>
          <w:rFonts w:cs="Arial"/>
        </w:rPr>
      </w:pPr>
      <w:r w:rsidRPr="00866397">
        <w:rPr>
          <w:rFonts w:cs="Arial"/>
        </w:rPr>
        <w:t>- Heizmatten (falls vorhanden)</w:t>
      </w:r>
    </w:p>
    <w:p w14:paraId="2362AC1B" w14:textId="77777777" w:rsidR="00F57B25" w:rsidRPr="00866397" w:rsidRDefault="00F57B25" w:rsidP="00866397">
      <w:pPr>
        <w:rPr>
          <w:rFonts w:cs="Arial"/>
        </w:rPr>
      </w:pPr>
      <w:r w:rsidRPr="00866397">
        <w:rPr>
          <w:rFonts w:cs="Arial"/>
        </w:rPr>
        <w:t>- Statusbeleuchtung</w:t>
      </w:r>
    </w:p>
    <w:p w14:paraId="1B714660" w14:textId="77777777" w:rsidR="00F57B25" w:rsidRPr="00866397" w:rsidRDefault="00F57B25" w:rsidP="00866397">
      <w:pPr>
        <w:rPr>
          <w:rFonts w:cs="Arial"/>
        </w:rPr>
      </w:pPr>
      <w:r w:rsidRPr="00866397">
        <w:rPr>
          <w:rFonts w:cs="Arial"/>
        </w:rPr>
        <w:t>Zusätzlicher Verbrauch: ca. 20W</w:t>
      </w:r>
    </w:p>
    <w:p w14:paraId="63A59E0D" w14:textId="77777777" w:rsidR="00F57B25" w:rsidRPr="00866397" w:rsidRDefault="00F57B25" w:rsidP="00866397">
      <w:pPr>
        <w:rPr>
          <w:rFonts w:cs="Arial"/>
        </w:rPr>
      </w:pPr>
    </w:p>
    <w:p w14:paraId="63AD3602" w14:textId="77777777" w:rsidR="00F57B25" w:rsidRPr="00866397" w:rsidRDefault="00F57B25" w:rsidP="00866397">
      <w:pPr>
        <w:rPr>
          <w:rFonts w:cs="Arial"/>
        </w:rPr>
      </w:pPr>
      <w:r w:rsidRPr="00866397">
        <w:rPr>
          <w:rFonts w:cs="Arial"/>
        </w:rPr>
        <w:t>**Schaltlogik-Algorithmus:**</w:t>
      </w:r>
    </w:p>
    <w:p w14:paraId="06FDCA0A" w14:textId="77777777" w:rsidR="00F57B25" w:rsidRPr="00866397" w:rsidRDefault="00F57B25" w:rsidP="00866397">
      <w:pPr>
        <w:rPr>
          <w:rFonts w:cs="Arial"/>
        </w:rPr>
      </w:pPr>
    </w:p>
    <w:p w14:paraId="513C96E8" w14:textId="77777777" w:rsidR="00F57B25" w:rsidRPr="00866397" w:rsidRDefault="00F57B25" w:rsidP="00866397">
      <w:pPr>
        <w:rPr>
          <w:rFonts w:cs="Arial"/>
        </w:rPr>
      </w:pPr>
      <w:r w:rsidRPr="00866397">
        <w:rPr>
          <w:rFonts w:cs="Arial"/>
        </w:rPr>
        <w:t>Die Entscheidungslogik prüft alle 30 Sekunden den Systemzustand und führt folgende Aktionen aus:</w:t>
      </w:r>
    </w:p>
    <w:p w14:paraId="1C7621BE" w14:textId="77777777" w:rsidR="00F57B25" w:rsidRPr="00866397" w:rsidRDefault="00F57B25" w:rsidP="00866397">
      <w:pPr>
        <w:rPr>
          <w:rFonts w:cs="Arial"/>
        </w:rPr>
      </w:pPr>
      <w:r w:rsidRPr="00866397">
        <w:rPr>
          <w:rFonts w:cs="Arial"/>
        </w:rPr>
        <w:t>```</w:t>
      </w:r>
    </w:p>
    <w:p w14:paraId="7AF9393B" w14:textId="77777777" w:rsidR="00F57B25" w:rsidRPr="00866397" w:rsidRDefault="00F57B25" w:rsidP="00866397">
      <w:pPr>
        <w:rPr>
          <w:rFonts w:cs="Arial"/>
        </w:rPr>
      </w:pPr>
      <w:r w:rsidRPr="00866397">
        <w:rPr>
          <w:rFonts w:cs="Arial"/>
        </w:rPr>
        <w:t>IF SoC &lt; 20%:</w:t>
      </w:r>
    </w:p>
    <w:p w14:paraId="46158A03" w14:textId="77777777" w:rsidR="00F57B25" w:rsidRPr="00866397" w:rsidRDefault="00F57B25" w:rsidP="00866397">
      <w:pPr>
        <w:rPr>
          <w:rFonts w:cs="Arial"/>
        </w:rPr>
      </w:pPr>
      <w:r w:rsidRPr="00866397">
        <w:rPr>
          <w:rFonts w:cs="Arial"/>
        </w:rPr>
        <w:t xml:space="preserve">  - Nur Priorität 1 aktiv</w:t>
      </w:r>
    </w:p>
    <w:p w14:paraId="435C7F6A" w14:textId="77777777" w:rsidR="00F57B25" w:rsidRPr="00866397" w:rsidRDefault="00F57B25" w:rsidP="00866397">
      <w:pPr>
        <w:rPr>
          <w:rFonts w:cs="Arial"/>
        </w:rPr>
      </w:pPr>
      <w:r w:rsidRPr="00866397">
        <w:rPr>
          <w:rFonts w:cs="Arial"/>
        </w:rPr>
        <w:t xml:space="preserve">  - Email-Alarm senden</w:t>
      </w:r>
    </w:p>
    <w:p w14:paraId="4E90D5AE" w14:textId="77777777" w:rsidR="00F57B25" w:rsidRPr="00866397" w:rsidRDefault="00F57B25" w:rsidP="00866397">
      <w:pPr>
        <w:rPr>
          <w:rFonts w:cs="Arial"/>
        </w:rPr>
      </w:pPr>
      <w:r w:rsidRPr="00866397">
        <w:rPr>
          <w:rFonts w:cs="Arial"/>
        </w:rPr>
        <w:t xml:space="preserve">  - AC-Eingang des MultiPlus aktivieren (Netz-Backup)</w:t>
      </w:r>
    </w:p>
    <w:p w14:paraId="25625BB0" w14:textId="77777777" w:rsidR="00F57B25" w:rsidRPr="00866397" w:rsidRDefault="00F57B25" w:rsidP="00866397">
      <w:pPr>
        <w:rPr>
          <w:rFonts w:cs="Arial"/>
        </w:rPr>
      </w:pPr>
    </w:p>
    <w:p w14:paraId="496442DB" w14:textId="77777777" w:rsidR="00F57B25" w:rsidRPr="00866397" w:rsidRDefault="00F57B25" w:rsidP="00866397">
      <w:pPr>
        <w:rPr>
          <w:rFonts w:cs="Arial"/>
          <w:lang w:val="en-GB"/>
        </w:rPr>
      </w:pPr>
      <w:r w:rsidRPr="00866397">
        <w:rPr>
          <w:rFonts w:cs="Arial"/>
          <w:lang w:val="en-GB"/>
        </w:rPr>
        <w:t>ELSE IF SoC &lt; 30%:</w:t>
      </w:r>
    </w:p>
    <w:p w14:paraId="2665B62F" w14:textId="77777777" w:rsidR="00F57B25" w:rsidRPr="00866397" w:rsidRDefault="00F57B25" w:rsidP="00866397">
      <w:pPr>
        <w:rPr>
          <w:rFonts w:cs="Arial"/>
          <w:lang w:val="en-GB"/>
        </w:rPr>
      </w:pPr>
      <w:r w:rsidRPr="00866397">
        <w:rPr>
          <w:rFonts w:cs="Arial"/>
          <w:lang w:val="en-GB"/>
        </w:rPr>
        <w:t xml:space="preserve">  - Nur Priorität 1 aktiv</w:t>
      </w:r>
    </w:p>
    <w:p w14:paraId="270AEEC2" w14:textId="77777777" w:rsidR="00F57B25" w:rsidRPr="00866397" w:rsidRDefault="00F57B25" w:rsidP="00866397">
      <w:pPr>
        <w:rPr>
          <w:rFonts w:cs="Arial"/>
          <w:lang w:val="en-GB"/>
        </w:rPr>
      </w:pPr>
      <w:r w:rsidRPr="00866397">
        <w:rPr>
          <w:rFonts w:cs="Arial"/>
          <w:lang w:val="en-GB"/>
        </w:rPr>
        <w:t xml:space="preserve">  - Warnung an Display</w:t>
      </w:r>
    </w:p>
    <w:p w14:paraId="69765F77" w14:textId="77777777" w:rsidR="00F57B25" w:rsidRPr="00866397" w:rsidRDefault="00F57B25" w:rsidP="00866397">
      <w:pPr>
        <w:rPr>
          <w:rFonts w:cs="Arial"/>
          <w:lang w:val="en-GB"/>
        </w:rPr>
      </w:pPr>
    </w:p>
    <w:p w14:paraId="7D395402" w14:textId="77777777" w:rsidR="00F57B25" w:rsidRPr="00866397" w:rsidRDefault="00F57B25" w:rsidP="00866397">
      <w:pPr>
        <w:rPr>
          <w:rFonts w:cs="Arial"/>
          <w:lang w:val="en-GB"/>
        </w:rPr>
      </w:pPr>
      <w:r w:rsidRPr="00866397">
        <w:rPr>
          <w:rFonts w:cs="Arial"/>
          <w:lang w:val="en-GB"/>
        </w:rPr>
        <w:t>ELSE IF SoC &lt; 60%:</w:t>
      </w:r>
    </w:p>
    <w:p w14:paraId="1B58D3A1" w14:textId="77777777" w:rsidR="00F57B25" w:rsidRPr="00866397" w:rsidRDefault="00F57B25" w:rsidP="00866397">
      <w:pPr>
        <w:rPr>
          <w:rFonts w:cs="Arial"/>
        </w:rPr>
      </w:pPr>
      <w:r w:rsidRPr="00866397">
        <w:rPr>
          <w:rFonts w:cs="Arial"/>
          <w:lang w:val="en-GB"/>
        </w:rPr>
        <w:t xml:space="preserve">  </w:t>
      </w:r>
      <w:r w:rsidRPr="00866397">
        <w:rPr>
          <w:rFonts w:cs="Arial"/>
        </w:rPr>
        <w:t>- Priorität 1 und 2 aktiv</w:t>
      </w:r>
    </w:p>
    <w:p w14:paraId="39BB878D" w14:textId="77777777" w:rsidR="00F57B25" w:rsidRPr="00866397" w:rsidRDefault="00F57B25" w:rsidP="00866397">
      <w:pPr>
        <w:rPr>
          <w:rFonts w:cs="Arial"/>
        </w:rPr>
      </w:pPr>
      <w:r w:rsidRPr="00866397">
        <w:rPr>
          <w:rFonts w:cs="Arial"/>
        </w:rPr>
        <w:t xml:space="preserve">  </w:t>
      </w:r>
    </w:p>
    <w:p w14:paraId="6A4C11AC" w14:textId="77777777" w:rsidR="00F57B25" w:rsidRPr="00866397" w:rsidRDefault="00F57B25" w:rsidP="00866397">
      <w:pPr>
        <w:rPr>
          <w:rFonts w:cs="Arial"/>
        </w:rPr>
      </w:pPr>
      <w:r w:rsidRPr="00866397">
        <w:rPr>
          <w:rFonts w:cs="Arial"/>
        </w:rPr>
        <w:t>ELSE IF SoC &gt;= 60%:</w:t>
      </w:r>
    </w:p>
    <w:p w14:paraId="034EF171" w14:textId="77777777" w:rsidR="00F57B25" w:rsidRPr="00866397" w:rsidRDefault="00F57B25" w:rsidP="00866397">
      <w:pPr>
        <w:rPr>
          <w:rFonts w:cs="Arial"/>
        </w:rPr>
      </w:pPr>
      <w:r w:rsidRPr="00866397">
        <w:rPr>
          <w:rFonts w:cs="Arial"/>
        </w:rPr>
        <w:t xml:space="preserve">  - Alle Prioritäten aktiv</w:t>
      </w:r>
    </w:p>
    <w:p w14:paraId="06913C7E" w14:textId="77777777" w:rsidR="00F57B25" w:rsidRPr="00866397" w:rsidRDefault="00F57B25" w:rsidP="00866397">
      <w:pPr>
        <w:rPr>
          <w:rFonts w:cs="Arial"/>
        </w:rPr>
      </w:pPr>
      <w:r w:rsidRPr="00866397">
        <w:rPr>
          <w:rFonts w:cs="Arial"/>
        </w:rPr>
        <w:t>Zeitabhängige Anpassung:</w:t>
      </w:r>
    </w:p>
    <w:p w14:paraId="0CCA6959" w14:textId="77777777" w:rsidR="00F57B25" w:rsidRPr="00866397" w:rsidRDefault="00F57B25" w:rsidP="00866397">
      <w:pPr>
        <w:rPr>
          <w:rFonts w:cs="Arial"/>
        </w:rPr>
      </w:pPr>
      <w:r w:rsidRPr="00866397">
        <w:rPr>
          <w:rFonts w:cs="Arial"/>
        </w:rPr>
        <w:t>Die Logik berücksichtigt Tageszeit und PV-Prognose. Wenn abends um 18:00 Uhr der SoC bei 45% liegt, wird Priorität 3 bereits deaktiviert, da keine PV-Nachladung mehr zu erwarten ist. Morgens um 9:00 Uhr mit gleichem SoC bleibt Priorität 3 aktiv, da Solarertrag bevorsteht.</w:t>
      </w:r>
    </w:p>
    <w:p w14:paraId="4C382EF3" w14:textId="77777777" w:rsidR="00F57B25" w:rsidRPr="00866397" w:rsidRDefault="00F57B25" w:rsidP="00866397">
      <w:pPr>
        <w:rPr>
          <w:rFonts w:cs="Arial"/>
        </w:rPr>
      </w:pPr>
      <w:r w:rsidRPr="00866397">
        <w:rPr>
          <w:rFonts w:cs="Arial"/>
        </w:rPr>
        <w:t>Schalthysterese:</w:t>
      </w:r>
    </w:p>
    <w:p w14:paraId="226DF0A1" w14:textId="77777777" w:rsidR="00F57B25" w:rsidRPr="00866397" w:rsidRDefault="00F57B25" w:rsidP="00866397">
      <w:pPr>
        <w:rPr>
          <w:rFonts w:cs="Arial"/>
        </w:rPr>
      </w:pPr>
      <w:r w:rsidRPr="00866397">
        <w:rPr>
          <w:rFonts w:cs="Arial"/>
        </w:rPr>
        <w:t>Um häufiges Ein-/Ausschalten zu vermeiden, wird eine Hysterese von 5% implementiert. Nach dem Abschalten bei 30% SoC erfolgt Wiedereinschaltung erst bei 35% SoC. Dies schont Relais und verhindert Lastschwankungen.</w:t>
      </w:r>
    </w:p>
    <w:p w14:paraId="6EB526F4" w14:textId="77777777" w:rsidR="00F57B25" w:rsidRPr="00866397" w:rsidRDefault="00F57B25" w:rsidP="00866397">
      <w:pPr>
        <w:rPr>
          <w:rFonts w:cs="Arial"/>
        </w:rPr>
      </w:pPr>
      <w:r w:rsidRPr="00866397">
        <w:rPr>
          <w:rFonts w:cs="Arial"/>
        </w:rPr>
        <w:t>Bewässerungs-Speziallogik:</w:t>
      </w:r>
    </w:p>
    <w:p w14:paraId="36A45002" w14:textId="77777777" w:rsidR="00F57B25" w:rsidRPr="00866397" w:rsidRDefault="00F57B25" w:rsidP="00866397">
      <w:pPr>
        <w:rPr>
          <w:rFonts w:cs="Arial"/>
        </w:rPr>
      </w:pPr>
      <w:r w:rsidRPr="00866397">
        <w:rPr>
          <w:rFonts w:cs="Arial"/>
        </w:rPr>
        <w:t>Bewässerungsanforderungen werden bevorzugt behandelt, da Pflanzen regelmäßige Versorgung benötigen. Wenn eine Bewässerung angefordert wird und der SoC unter 30% liegt, wird diese in eine Warteschlange eingereiht und ausgeführt, sobald der SoC über 35% steigt oder PV-Leistung verfügbar ist. Die maximale Wartezeit beträgt 4 Stunden, danach wird ein Alarm ausgelöst.</w:t>
      </w:r>
    </w:p>
    <w:p w14:paraId="589E2FD2" w14:textId="77777777" w:rsidR="00F57B25" w:rsidRPr="00866397" w:rsidRDefault="00F57B25" w:rsidP="00866397">
      <w:pPr>
        <w:rPr>
          <w:rFonts w:cs="Arial"/>
        </w:rPr>
      </w:pPr>
      <w:r w:rsidRPr="00866397">
        <w:rPr>
          <w:rFonts w:cs="Arial"/>
        </w:rPr>
        <w:t>4.7.4 Kommunikation mit anderen Modulen</w:t>
      </w:r>
    </w:p>
    <w:p w14:paraId="479D75FD" w14:textId="77777777" w:rsidR="00F57B25" w:rsidRPr="00866397" w:rsidRDefault="00F57B25" w:rsidP="00866397">
      <w:pPr>
        <w:rPr>
          <w:rFonts w:cs="Arial"/>
        </w:rPr>
      </w:pPr>
      <w:r w:rsidRPr="00866397">
        <w:rPr>
          <w:rFonts w:cs="Arial"/>
        </w:rPr>
        <w:t>Der ESP32 stellt eine REST-API über einen integrierten Webserver bereit, die von anderen Modulen genutzt werden kann:</w:t>
      </w:r>
    </w:p>
    <w:p w14:paraId="7EC4378F" w14:textId="77777777" w:rsidR="00F57B25" w:rsidRPr="00866397" w:rsidRDefault="00F57B25" w:rsidP="00866397">
      <w:pPr>
        <w:rPr>
          <w:rFonts w:cs="Arial"/>
        </w:rPr>
      </w:pPr>
      <w:r w:rsidRPr="00866397">
        <w:rPr>
          <w:rFonts w:cs="Arial"/>
        </w:rPr>
        <w:t>API-Endpunkte:</w:t>
      </w:r>
    </w:p>
    <w:p w14:paraId="4894622F" w14:textId="77777777" w:rsidR="00F57B25" w:rsidRPr="00866397" w:rsidRDefault="00F57B25" w:rsidP="00866397">
      <w:pPr>
        <w:rPr>
          <w:rFonts w:cs="Arial"/>
        </w:rPr>
      </w:pPr>
      <w:r w:rsidRPr="00866397">
        <w:rPr>
          <w:rFonts w:cs="Arial"/>
        </w:rPr>
        <w:t>GET /api/energie/status - JSON mit SoC, Spannung, Leistung</w:t>
      </w:r>
    </w:p>
    <w:p w14:paraId="7F877B03" w14:textId="77777777" w:rsidR="00F57B25" w:rsidRPr="00866397" w:rsidRDefault="00F57B25" w:rsidP="00866397">
      <w:pPr>
        <w:rPr>
          <w:rFonts w:cs="Arial"/>
        </w:rPr>
      </w:pPr>
      <w:r w:rsidRPr="00866397">
        <w:rPr>
          <w:rFonts w:cs="Arial"/>
        </w:rPr>
        <w:t>GET /api/energie/prognose - geschätzte Restlaufzeit</w:t>
      </w:r>
    </w:p>
    <w:p w14:paraId="0B872F68" w14:textId="77777777" w:rsidR="00F57B25" w:rsidRPr="00866397" w:rsidRDefault="00F57B25" w:rsidP="00866397">
      <w:pPr>
        <w:rPr>
          <w:rFonts w:cs="Arial"/>
        </w:rPr>
      </w:pPr>
      <w:r w:rsidRPr="00866397">
        <w:rPr>
          <w:rFonts w:cs="Arial"/>
        </w:rPr>
        <w:t>POST /api/last/anforderung - Lastanforderung mit Priorität und Dauer</w:t>
      </w:r>
    </w:p>
    <w:p w14:paraId="5C32726F" w14:textId="77777777" w:rsidR="00F57B25" w:rsidRPr="00866397" w:rsidRDefault="00F57B25" w:rsidP="00866397">
      <w:pPr>
        <w:rPr>
          <w:rFonts w:cs="Arial"/>
        </w:rPr>
      </w:pPr>
      <w:r w:rsidRPr="00866397">
        <w:rPr>
          <w:rFonts w:cs="Arial"/>
        </w:rPr>
        <w:t>Beispiel einer Bewässerungsanforderung:</w:t>
      </w:r>
    </w:p>
    <w:p w14:paraId="165CFB5F" w14:textId="77777777" w:rsidR="00F57B25" w:rsidRPr="00866397" w:rsidRDefault="00F57B25" w:rsidP="00866397">
      <w:pPr>
        <w:rPr>
          <w:rFonts w:cs="Arial"/>
        </w:rPr>
      </w:pPr>
      <w:r w:rsidRPr="00866397">
        <w:rPr>
          <w:rFonts w:cs="Arial"/>
        </w:rPr>
        <w:t>json</w:t>
      </w:r>
    </w:p>
    <w:p w14:paraId="08242656" w14:textId="77777777" w:rsidR="00F57B25" w:rsidRPr="00866397" w:rsidRDefault="00F57B25" w:rsidP="00866397">
      <w:pPr>
        <w:rPr>
          <w:rFonts w:cs="Arial"/>
        </w:rPr>
      </w:pPr>
      <w:r w:rsidRPr="00866397">
        <w:rPr>
          <w:rFonts w:cs="Arial"/>
        </w:rPr>
        <w:t>{</w:t>
      </w:r>
    </w:p>
    <w:p w14:paraId="6DDF54E8" w14:textId="77777777" w:rsidR="00F57B25" w:rsidRPr="00866397" w:rsidRDefault="00F57B25" w:rsidP="00866397">
      <w:pPr>
        <w:rPr>
          <w:rFonts w:cs="Arial"/>
        </w:rPr>
      </w:pPr>
      <w:r w:rsidRPr="00866397">
        <w:rPr>
          <w:rFonts w:cs="Arial"/>
        </w:rPr>
        <w:t xml:space="preserve">  "modul": "bewaesserung",</w:t>
      </w:r>
    </w:p>
    <w:p w14:paraId="2BC933CE" w14:textId="77777777" w:rsidR="00F57B25" w:rsidRPr="00866397" w:rsidRDefault="00F57B25" w:rsidP="00866397">
      <w:pPr>
        <w:rPr>
          <w:rFonts w:cs="Arial"/>
        </w:rPr>
      </w:pPr>
      <w:r w:rsidRPr="00866397">
        <w:rPr>
          <w:rFonts w:cs="Arial"/>
        </w:rPr>
        <w:t xml:space="preserve">  "leistung": 30,</w:t>
      </w:r>
    </w:p>
    <w:p w14:paraId="60D5327C" w14:textId="77777777" w:rsidR="00F57B25" w:rsidRPr="00866397" w:rsidRDefault="00F57B25" w:rsidP="00866397">
      <w:pPr>
        <w:rPr>
          <w:rFonts w:cs="Arial"/>
        </w:rPr>
      </w:pPr>
      <w:r w:rsidRPr="00866397">
        <w:rPr>
          <w:rFonts w:cs="Arial"/>
        </w:rPr>
        <w:t xml:space="preserve">  "dauer": 600,</w:t>
      </w:r>
    </w:p>
    <w:p w14:paraId="6DFEB847" w14:textId="77777777" w:rsidR="00F57B25" w:rsidRPr="00866397" w:rsidRDefault="00F57B25" w:rsidP="00866397">
      <w:pPr>
        <w:rPr>
          <w:rFonts w:cs="Arial"/>
        </w:rPr>
      </w:pPr>
      <w:r w:rsidRPr="00866397">
        <w:rPr>
          <w:rFonts w:cs="Arial"/>
        </w:rPr>
        <w:t xml:space="preserve">  "prioritaet": 2</w:t>
      </w:r>
    </w:p>
    <w:p w14:paraId="5FF077F3" w14:textId="77777777" w:rsidR="00F57B25" w:rsidRPr="00866397" w:rsidRDefault="00F57B25" w:rsidP="00866397">
      <w:pPr>
        <w:rPr>
          <w:rFonts w:cs="Arial"/>
        </w:rPr>
      </w:pPr>
      <w:r w:rsidRPr="00866397">
        <w:rPr>
          <w:rFonts w:cs="Arial"/>
        </w:rPr>
        <w:t>}</w:t>
      </w:r>
    </w:p>
    <w:p w14:paraId="27367E5E" w14:textId="77777777" w:rsidR="00F57B25" w:rsidRPr="00866397" w:rsidRDefault="00F57B25" w:rsidP="00866397">
      <w:pPr>
        <w:rPr>
          <w:rFonts w:cs="Arial"/>
        </w:rPr>
      </w:pPr>
      <w:r w:rsidRPr="00866397">
        <w:rPr>
          <w:rFonts w:cs="Arial"/>
        </w:rPr>
        <w:lastRenderedPageBreak/>
        <w:t>Der ESP prüft, ob die angeforderte Energie verfügbar ist und bestätigt oder lehnt ab. Bei Ablehnung wird die Anfrage in eine Warteschlange eingereiht und ausgeführt, sobald ausreichend Energie verfügbar ist.</w:t>
      </w:r>
    </w:p>
    <w:p w14:paraId="709AB4DC" w14:textId="77777777" w:rsidR="00F57B25" w:rsidRPr="00866397" w:rsidRDefault="00F57B25" w:rsidP="00866397">
      <w:pPr>
        <w:rPr>
          <w:rFonts w:cs="Arial"/>
        </w:rPr>
      </w:pPr>
      <w:r w:rsidRPr="00866397">
        <w:rPr>
          <w:rFonts w:cs="Arial"/>
        </w:rPr>
        <w:t>Für das Monitoring wird ein eigenes Dashboard über eine Weboberfläche bereitgestellt, erreichbar unter der lokalen IP des ESP32. Es zeigt Echtzeitgraphen für Verbrauch, SoC-Verlauf und Laststatus. Die Seite wird mittels WebSockets alle 2 Sekunden aktualisiert.</w:t>
      </w:r>
    </w:p>
    <w:p w14:paraId="7A195E85" w14:textId="77777777" w:rsidR="00F57B25" w:rsidRPr="00866397" w:rsidRDefault="00F57B25" w:rsidP="00866397">
      <w:pPr>
        <w:rPr>
          <w:rFonts w:cs="Arial"/>
        </w:rPr>
      </w:pPr>
      <w:r w:rsidRPr="00866397">
        <w:rPr>
          <w:rFonts w:cs="Arial"/>
        </w:rPr>
        <w:t>Die gesamte Kommunikationsarchitektur ermöglicht eine flexible Erweiterung um weitere Module ohne Änderung der Grundstruktur.</w:t>
      </w:r>
    </w:p>
    <w:p w14:paraId="3A4C053C" w14:textId="77777777" w:rsidR="00F57B25" w:rsidRPr="00866397" w:rsidRDefault="00F57B25" w:rsidP="00866397"/>
    <w:p w14:paraId="6E512465" w14:textId="77777777" w:rsidR="00F57B25" w:rsidRPr="00352E40" w:rsidRDefault="00F57B25" w:rsidP="00352E40">
      <w:pPr>
        <w:spacing w:before="100" w:beforeAutospacing="1" w:after="100" w:afterAutospacing="1"/>
        <w:jc w:val="both"/>
        <w:outlineLvl w:val="0"/>
        <w:rPr>
          <w:rFonts w:eastAsia="Times New Roman" w:cs="Times New Roman"/>
          <w:b/>
          <w:bCs/>
          <w:color w:val="0F4761" w:themeColor="accent1" w:themeShade="BF"/>
          <w:kern w:val="36"/>
          <w:sz w:val="44"/>
          <w:szCs w:val="44"/>
          <w:lang w:eastAsia="de-AT"/>
        </w:rPr>
      </w:pPr>
      <w:r w:rsidRPr="00352E40">
        <w:rPr>
          <w:rFonts w:eastAsia="Times New Roman" w:cs="Times New Roman"/>
          <w:b/>
          <w:bCs/>
          <w:color w:val="0F4761" w:themeColor="accent1" w:themeShade="BF"/>
          <w:kern w:val="36"/>
          <w:sz w:val="44"/>
          <w:szCs w:val="44"/>
          <w:lang w:eastAsia="de-AT"/>
        </w:rPr>
        <w:t>4.7 Wirtschaftliche Analyse</w:t>
      </w:r>
    </w:p>
    <w:p w14:paraId="39EE2463" w14:textId="77777777" w:rsidR="00F57B25" w:rsidRPr="00352E40" w:rsidRDefault="00F57B25" w:rsidP="00352E40">
      <w:pPr>
        <w:spacing w:before="100" w:beforeAutospacing="1" w:after="100" w:afterAutospacing="1"/>
        <w:jc w:val="both"/>
        <w:outlineLvl w:val="1"/>
        <w:rPr>
          <w:rFonts w:eastAsia="Times New Roman" w:cs="Times New Roman"/>
          <w:b/>
          <w:bCs/>
          <w:color w:val="0F4761" w:themeColor="accent1" w:themeShade="BF"/>
          <w:sz w:val="32"/>
          <w:szCs w:val="32"/>
          <w:lang w:eastAsia="de-AT"/>
        </w:rPr>
      </w:pPr>
      <w:r w:rsidRPr="00352E40">
        <w:rPr>
          <w:rFonts w:eastAsia="Times New Roman" w:cs="Times New Roman"/>
          <w:b/>
          <w:bCs/>
          <w:color w:val="0F4761" w:themeColor="accent1" w:themeShade="BF"/>
          <w:sz w:val="32"/>
          <w:szCs w:val="32"/>
          <w:lang w:eastAsia="de-AT"/>
        </w:rPr>
        <w:t>4.7.1 ROI-Berechnung des PV-Systems</w:t>
      </w:r>
    </w:p>
    <w:p w14:paraId="7FF6C0CE"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Bei der wirtschaftlichen Betrachtung des Energie-Management-Systems steht die Frage im Vordergrund, in welchem Zeitraum sich die Investition in das Photovoltaik- und Speichersystem amortisiert. Grundlage für die Berechnung des Return on Investment (ROI) sind die Anschaffungs- und Installationskosten, die jährlichen Einsparungen durch den selbst erzeugten Strom sowie die erwartete Lebensdauer der Systemkomponenten.</w:t>
      </w:r>
    </w:p>
    <w:p w14:paraId="384F8CAE"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Hinweis zur Kostenabgrenzung: Die nachfolgenden Berechnungen beziehen sich ausschließlich auf das Energie-Management-Modul, das die Photovoltaikmodule, Batteriespeicher, Wechselrichter, Stromsensorik und die entsprechende Steuerungselektronik (ESP32-Controller, Display, Gehäuse) umfasst. Alle weiteren Systemkomponenten wie Klimaüberwachung, Bewässerung, Beleuchtung, Belüftung und KI-gestützte Analyse werden separat bilanziert und nicht in dieser ROI-Berechnung berücksichtigt.</w:t>
      </w:r>
    </w:p>
    <w:p w14:paraId="5ED4D423"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Für das entwickelte Prototyp-Energiesystem wurde ein 150 W-Photovoltaikmodul (enjoysolar, Abmessungen: 101 × 76,5 × 3 cm, Fläche ≈ 0,7 m²), ein 12 V 100 Ah LiFePO₄-Akkusystem (KEPWORTH, Speicherkapazität 1.280 Wh), ein Victron MultiPlus 12/800 Wechselrichter mit integriertem MPPT-Laderegler, ein Victron SmartShunt 500A Präzisions-Stromsensor sowie weitere elektronische Komponenten (DC/DC-Wandler, Verkabelung, Sicherungen und Gehäuse) verwendet. Die Gesamtkosten für die Energieerzeugung und -speicherung des Prototyps liegen bei rund 1.184 €.</w:t>
      </w:r>
    </w:p>
    <w:p w14:paraId="25DB3642" w14:textId="77777777" w:rsidR="00F57B25" w:rsidRPr="00352E40" w:rsidRDefault="00F57B25" w:rsidP="00352E40">
      <w:pPr>
        <w:spacing w:before="100" w:beforeAutospacing="1" w:after="100" w:afterAutospacing="1"/>
        <w:jc w:val="both"/>
        <w:rPr>
          <w:rFonts w:eastAsia="Times New Roman" w:cs="Times New Roman"/>
          <w:color w:val="0F4761" w:themeColor="accent1" w:themeShade="BF"/>
          <w:lang w:eastAsia="de-AT"/>
        </w:rPr>
      </w:pPr>
      <w:r w:rsidRPr="00352E40">
        <w:rPr>
          <w:rFonts w:eastAsia="Times New Roman" w:cs="Times New Roman"/>
          <w:b/>
          <w:bCs/>
          <w:color w:val="0F4761" w:themeColor="accent1" w:themeShade="BF"/>
          <w:lang w:eastAsia="de-AT"/>
        </w:rPr>
        <w:t>Prototyp-System (1 Modul):</w:t>
      </w:r>
    </w:p>
    <w:p w14:paraId="65BD38E6"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Das Photovoltaikmodul mit 150 W Leistung erzeugt bei 5 Sonnenstunden pro Tag eine tägliche Energieerzeugung von ca. 750 Wh (150 W × 5 h = 750 Wh). Hochgerechnet auf ein Jahr ergibt das eine Gesamtenergie von ca. 274 kWh (750 Wh × 365 Tage ÷ 1.000). Bei einem durchschnittlichen österreichischen Strompreis von 0,30 €/kWh ergibt sich daraus eine jährliche Kosteneinsparung von etwa 82,20 € (274 kWh × 0,30 €/kWh).</w:t>
      </w:r>
    </w:p>
    <w:p w14:paraId="273CAEDE" w14:textId="77777777" w:rsidR="00F57B25" w:rsidRPr="00352E40" w:rsidRDefault="00F57B25" w:rsidP="00352E40">
      <w:pPr>
        <w:spacing w:before="100" w:beforeAutospacing="1" w:after="100" w:afterAutospacing="1"/>
        <w:jc w:val="both"/>
        <w:rPr>
          <w:rFonts w:eastAsia="Times New Roman" w:cs="Times New Roman"/>
          <w:color w:val="0F4761" w:themeColor="accent1" w:themeShade="BF"/>
          <w:lang w:eastAsia="de-AT"/>
        </w:rPr>
      </w:pPr>
      <w:r w:rsidRPr="00352E40">
        <w:rPr>
          <w:rFonts w:eastAsia="Times New Roman" w:cs="Times New Roman"/>
          <w:b/>
          <w:bCs/>
          <w:color w:val="0F4761" w:themeColor="accent1" w:themeShade="BF"/>
          <w:lang w:eastAsia="de-AT"/>
        </w:rPr>
        <w:t>Skalierung auf 10 m² Gewächshaus:</w:t>
      </w:r>
    </w:p>
    <w:p w14:paraId="5E0D2FEC"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lastRenderedPageBreak/>
        <w:t>Da das vorliegende System als Prototyp dient, steht hier nicht der absolute Ertrag, sondern die Skalierbarkeit auf reale Anwendungen im Vordergrund. Für ein 10 m² großes Gewächshaus kann die verfügbare Dachfläche nahezu vollständig mit Photovoltaikmodulen bestückt werden. Bei einer Modulgröße von 0,7 m² lassen sich 14 Module (≈ 9,8 m²) montieren. Dadurch erhöht sich die installierte Leistung von 150 W auf 2.100 W (2,1 kWp) (14 × 150 W = 2.100 W).</w:t>
      </w:r>
    </w:p>
    <w:p w14:paraId="3AF45032"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Unter vergleichbaren Einstrahlungsbedingungen (5 Sonnenstunden pro Tag) kann diese Anlage 3.835 kWh pro Jahr erzeugen (2.100 W × 5 h × 365 Tage ÷ 1.000 = 3.832,5 kWh). Bei einem durchschnittlichen österreichischen Strompreis von 0,30 €/kWh entspricht das einem jährlichen Gegenwert von rund 1.151 € (3.835 kWh × 0,30 €/kWh).</w:t>
      </w:r>
    </w:p>
    <w:p w14:paraId="49B55160" w14:textId="77777777" w:rsidR="00F57B25" w:rsidRPr="00352E40" w:rsidRDefault="00F57B25" w:rsidP="00352E40">
      <w:pPr>
        <w:spacing w:before="100" w:beforeAutospacing="1" w:after="100" w:afterAutospacing="1"/>
        <w:jc w:val="both"/>
        <w:rPr>
          <w:rFonts w:eastAsia="Times New Roman" w:cs="Times New Roman"/>
          <w:color w:val="0F4761" w:themeColor="accent1" w:themeShade="BF"/>
          <w:lang w:eastAsia="de-AT"/>
        </w:rPr>
      </w:pPr>
      <w:r w:rsidRPr="00352E40">
        <w:rPr>
          <w:rFonts w:eastAsia="Times New Roman" w:cs="Times New Roman"/>
          <w:b/>
          <w:bCs/>
          <w:color w:val="0F4761" w:themeColor="accent1" w:themeShade="BF"/>
          <w:lang w:eastAsia="de-AT"/>
        </w:rPr>
        <w:t>Investitionskosten für das Energie-Management-Modul:</w:t>
      </w:r>
    </w:p>
    <w:p w14:paraId="4BFFA717"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Die Investitionskosten für das Energie-Management-Modul (PV-Module: 14 × 150 W, Montagematerial, Verkabelung, Batteriespeicher, Wechselrichter, Stromsensorik, Steuerungselektronik, Display und Gehäuse) für das 10 m² Gewächshaus betragen ca. 3.000–3.500 €.</w:t>
      </w:r>
    </w:p>
    <w:p w14:paraId="29BA07AE" w14:textId="77777777" w:rsidR="00F57B25" w:rsidRPr="00352E40" w:rsidRDefault="00F57B25" w:rsidP="00352E40">
      <w:pPr>
        <w:spacing w:before="100" w:beforeAutospacing="1" w:after="100" w:afterAutospacing="1"/>
        <w:jc w:val="both"/>
        <w:outlineLvl w:val="2"/>
        <w:rPr>
          <w:rFonts w:eastAsia="Times New Roman" w:cs="Times New Roman"/>
          <w:b/>
          <w:bCs/>
          <w:color w:val="0F4761" w:themeColor="accent1" w:themeShade="BF"/>
          <w:lang w:eastAsia="de-AT"/>
        </w:rPr>
      </w:pPr>
      <w:r w:rsidRPr="00352E40">
        <w:rPr>
          <w:rFonts w:eastAsia="Times New Roman" w:cs="Times New Roman"/>
          <w:b/>
          <w:bCs/>
          <w:color w:val="0F4761" w:themeColor="accent1" w:themeShade="BF"/>
          <w:lang w:eastAsia="de-AT"/>
        </w:rPr>
        <w:t>Berechnung und Herleitung der ROI-Prozentsätze</w:t>
      </w:r>
    </w:p>
    <w:p w14:paraId="60C56E62" w14:textId="77777777" w:rsidR="00F57B25" w:rsidRPr="00352E40" w:rsidRDefault="00F57B25" w:rsidP="00DF1312">
      <w:pPr>
        <w:spacing w:before="120" w:after="0"/>
        <w:jc w:val="both"/>
        <w:rPr>
          <w:rFonts w:eastAsia="Times New Roman" w:cs="Times New Roman"/>
          <w:lang w:eastAsia="de-AT"/>
        </w:rPr>
      </w:pPr>
      <w:r w:rsidRPr="00352E40">
        <w:rPr>
          <w:rFonts w:eastAsia="Times New Roman" w:cs="Times New Roman"/>
          <w:lang w:eastAsia="de-AT"/>
        </w:rPr>
        <w:t>Der ROI wird berechnet aus dem Verhältnis zwischen dem jährlichen Ertrag (eingesparte Energiekosten) und der Investition in das Energie-Management-Modul:</w:t>
      </w:r>
    </w:p>
    <w:p w14:paraId="11288D15" w14:textId="77777777" w:rsidR="00F57B25" w:rsidRPr="00352E40" w:rsidRDefault="00F57B25" w:rsidP="00DF1312">
      <w:pPr>
        <w:spacing w:before="120" w:after="0"/>
        <w:jc w:val="both"/>
        <w:rPr>
          <w:rFonts w:eastAsia="Times New Roman" w:cs="Times New Roman"/>
          <w:lang w:eastAsia="de-AT"/>
        </w:rPr>
      </w:pPr>
      <w:r w:rsidRPr="00352E40">
        <w:rPr>
          <w:rFonts w:eastAsia="Times New Roman" w:cs="Times New Roman"/>
          <w:lang w:eastAsia="de-AT"/>
        </w:rPr>
        <w:t>ROI = (jährlicher Nutzen / Investition) × 100</w:t>
      </w:r>
    </w:p>
    <w:p w14:paraId="5BB90C2F" w14:textId="77777777" w:rsidR="00F57B25" w:rsidRPr="00352E40" w:rsidRDefault="00F57B25" w:rsidP="00DF1312">
      <w:pPr>
        <w:spacing w:before="120" w:after="0"/>
        <w:jc w:val="both"/>
        <w:rPr>
          <w:rFonts w:eastAsia="Times New Roman" w:cs="Times New Roman"/>
          <w:lang w:eastAsia="de-AT"/>
        </w:rPr>
      </w:pPr>
      <w:r w:rsidRPr="00352E40">
        <w:rPr>
          <w:rFonts w:eastAsia="Times New Roman" w:cs="Times New Roman"/>
          <w:lang w:eastAsia="de-AT"/>
        </w:rPr>
        <w:t>Beispiel: jährliche Einsparung = 1.151 €, Investition = 3.250 €</w:t>
      </w:r>
    </w:p>
    <w:p w14:paraId="651551B2" w14:textId="77777777" w:rsidR="00F57B25" w:rsidRPr="00352E40" w:rsidRDefault="00F57B25" w:rsidP="00DF1312">
      <w:pPr>
        <w:spacing w:before="120" w:after="0"/>
        <w:jc w:val="both"/>
        <w:rPr>
          <w:rFonts w:eastAsia="Times New Roman" w:cs="Times New Roman"/>
          <w:lang w:eastAsia="de-AT"/>
        </w:rPr>
      </w:pPr>
      <w:r w:rsidRPr="00352E40">
        <w:rPr>
          <w:rFonts w:eastAsia="Times New Roman" w:cs="Times New Roman"/>
          <w:lang w:eastAsia="de-AT"/>
        </w:rPr>
        <w:t>ROI = (1.151 / 3.250) × 100 ≈ 35,41 % ≈ 35 %</w:t>
      </w:r>
    </w:p>
    <w:p w14:paraId="7DEC05B5" w14:textId="77777777" w:rsidR="00F57B25" w:rsidRPr="00352E40" w:rsidRDefault="00F57B25" w:rsidP="00DF1312">
      <w:pPr>
        <w:spacing w:before="120" w:after="0"/>
        <w:jc w:val="both"/>
        <w:rPr>
          <w:rFonts w:eastAsia="Times New Roman" w:cs="Times New Roman"/>
          <w:lang w:eastAsia="de-AT"/>
        </w:rPr>
      </w:pPr>
      <w:r w:rsidRPr="00352E40">
        <w:rPr>
          <w:rFonts w:eastAsia="Times New Roman" w:cs="Times New Roman"/>
          <w:lang w:eastAsia="de-AT"/>
        </w:rPr>
        <w:t>Damit liegt die durchschnittliche jährliche Kapitalrendite bei rund 35 %.</w:t>
      </w:r>
    </w:p>
    <w:p w14:paraId="62A3EE1B" w14:textId="77777777" w:rsidR="00F57B25" w:rsidRPr="00352E40" w:rsidRDefault="00F57B25" w:rsidP="00DF1312">
      <w:pPr>
        <w:spacing w:before="120" w:after="0"/>
        <w:jc w:val="both"/>
        <w:rPr>
          <w:rFonts w:eastAsia="Times New Roman" w:cs="Times New Roman"/>
          <w:lang w:eastAsia="de-AT"/>
        </w:rPr>
      </w:pPr>
      <w:r w:rsidRPr="00352E40">
        <w:rPr>
          <w:rFonts w:eastAsia="Times New Roman" w:cs="Times New Roman"/>
          <w:lang w:eastAsia="de-AT"/>
        </w:rPr>
        <w:t>Da die Strompreise in Österreich in den letzten Jahren im Mittel um 4–6</w:t>
      </w:r>
      <w:r w:rsidRPr="00467F8F">
        <w:rPr>
          <w:rFonts w:eastAsia="Times New Roman" w:cs="Times New Roman"/>
          <w:lang w:eastAsia="de-AT"/>
        </w:rPr>
        <w:t> </w:t>
      </w:r>
      <w:r w:rsidRPr="00352E40">
        <w:rPr>
          <w:rFonts w:eastAsia="Times New Roman" w:cs="Times New Roman"/>
          <w:lang w:eastAsia="de-AT"/>
        </w:rPr>
        <w:t>% pro Jahr gestiegen sind (vgl. Statistik Austria 2024; E-Control 2024), verbessert sich der ROI im Zeitverlauf zusätzlich. Wird diese Preissteigerung berücksichtigt, erhöht sich die jährliche Einsparung über den Betriebszeitraum hinweg deutlich.</w:t>
      </w:r>
    </w:p>
    <w:p w14:paraId="45F27DAA"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Zur Analyse wird ein konservatives Szenario mit 4 % jährlicher Strompreissteigerung angenommen (unterer Bereich der dokumentierten Spannweite). Bei diesem Szenario ergibt sich folgende Entwicklung der jährlichen Einsparungen: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701"/>
        <w:gridCol w:w="2612"/>
      </w:tblGrid>
      <w:tr w:rsidR="00F57B25" w:rsidRPr="00467F8F" w14:paraId="570EF3BF" w14:textId="77777777" w:rsidTr="00AB5CD8">
        <w:trPr>
          <w:tblHeader/>
          <w:tblCellSpacing w:w="15" w:type="dxa"/>
        </w:trPr>
        <w:tc>
          <w:tcPr>
            <w:tcW w:w="851" w:type="dxa"/>
            <w:vAlign w:val="center"/>
            <w:hideMark/>
          </w:tcPr>
          <w:p w14:paraId="02CBC644" w14:textId="77777777" w:rsidR="00F57B25" w:rsidRPr="00352E40" w:rsidRDefault="00F57B25" w:rsidP="00352E40">
            <w:pPr>
              <w:spacing w:after="0"/>
              <w:jc w:val="both"/>
              <w:rPr>
                <w:rFonts w:eastAsia="Times New Roman" w:cs="Times New Roman"/>
                <w:b/>
                <w:bCs/>
                <w:color w:val="0F4761" w:themeColor="accent1" w:themeShade="BF"/>
                <w:lang w:eastAsia="de-AT"/>
              </w:rPr>
            </w:pPr>
            <w:r w:rsidRPr="00352E40">
              <w:rPr>
                <w:rFonts w:eastAsia="Times New Roman" w:cs="Times New Roman"/>
                <w:b/>
                <w:bCs/>
                <w:color w:val="0F4761" w:themeColor="accent1" w:themeShade="BF"/>
                <w:lang w:eastAsia="de-AT"/>
              </w:rPr>
              <w:t>Jahr</w:t>
            </w:r>
          </w:p>
        </w:tc>
        <w:tc>
          <w:tcPr>
            <w:tcW w:w="1671" w:type="dxa"/>
            <w:vAlign w:val="center"/>
            <w:hideMark/>
          </w:tcPr>
          <w:p w14:paraId="5E81DA92" w14:textId="77777777" w:rsidR="00F57B25" w:rsidRPr="00352E40" w:rsidRDefault="00F57B25" w:rsidP="00352E40">
            <w:pPr>
              <w:spacing w:after="0"/>
              <w:jc w:val="both"/>
              <w:rPr>
                <w:rFonts w:eastAsia="Times New Roman" w:cs="Times New Roman"/>
                <w:b/>
                <w:bCs/>
                <w:color w:val="0F4761" w:themeColor="accent1" w:themeShade="BF"/>
                <w:lang w:eastAsia="de-AT"/>
              </w:rPr>
            </w:pPr>
            <w:r w:rsidRPr="00352E40">
              <w:rPr>
                <w:rFonts w:eastAsia="Times New Roman" w:cs="Times New Roman"/>
                <w:b/>
                <w:bCs/>
                <w:color w:val="0F4761" w:themeColor="accent1" w:themeShade="BF"/>
                <w:lang w:eastAsia="de-AT"/>
              </w:rPr>
              <w:t>Strompreis</w:t>
            </w:r>
          </w:p>
        </w:tc>
        <w:tc>
          <w:tcPr>
            <w:tcW w:w="2567" w:type="dxa"/>
            <w:vAlign w:val="center"/>
            <w:hideMark/>
          </w:tcPr>
          <w:p w14:paraId="36AAF1E7" w14:textId="77777777" w:rsidR="00F57B25" w:rsidRPr="00352E40" w:rsidRDefault="00F57B25" w:rsidP="00352E40">
            <w:pPr>
              <w:spacing w:after="0"/>
              <w:jc w:val="both"/>
              <w:rPr>
                <w:rFonts w:eastAsia="Times New Roman" w:cs="Times New Roman"/>
                <w:b/>
                <w:bCs/>
                <w:color w:val="0F4761" w:themeColor="accent1" w:themeShade="BF"/>
                <w:lang w:eastAsia="de-AT"/>
              </w:rPr>
            </w:pPr>
            <w:r w:rsidRPr="00352E40">
              <w:rPr>
                <w:rFonts w:eastAsia="Times New Roman" w:cs="Times New Roman"/>
                <w:b/>
                <w:bCs/>
                <w:color w:val="0F4761" w:themeColor="accent1" w:themeShade="BF"/>
                <w:lang w:eastAsia="de-AT"/>
              </w:rPr>
              <w:t>Jährliche</w:t>
            </w:r>
            <w:r w:rsidRPr="00467F8F">
              <w:rPr>
                <w:rFonts w:eastAsia="Times New Roman" w:cs="Times New Roman"/>
                <w:b/>
                <w:bCs/>
                <w:color w:val="0F4761" w:themeColor="accent1" w:themeShade="BF"/>
                <w:lang w:eastAsia="de-AT"/>
              </w:rPr>
              <w:t> </w:t>
            </w:r>
            <w:r w:rsidRPr="00352E40">
              <w:rPr>
                <w:rFonts w:eastAsia="Times New Roman" w:cs="Times New Roman"/>
                <w:b/>
                <w:bCs/>
                <w:color w:val="0F4761" w:themeColor="accent1" w:themeShade="BF"/>
                <w:lang w:eastAsia="de-AT"/>
              </w:rPr>
              <w:t>Einsparung</w:t>
            </w:r>
          </w:p>
        </w:tc>
      </w:tr>
      <w:tr w:rsidR="00F57B25" w:rsidRPr="00467F8F" w14:paraId="07280610" w14:textId="77777777" w:rsidTr="00AB5CD8">
        <w:trPr>
          <w:tblCellSpacing w:w="15" w:type="dxa"/>
        </w:trPr>
        <w:tc>
          <w:tcPr>
            <w:tcW w:w="851" w:type="dxa"/>
            <w:vAlign w:val="center"/>
            <w:hideMark/>
          </w:tcPr>
          <w:p w14:paraId="73A9D581"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w:t>
            </w:r>
          </w:p>
        </w:tc>
        <w:tc>
          <w:tcPr>
            <w:tcW w:w="1671" w:type="dxa"/>
            <w:vAlign w:val="center"/>
            <w:hideMark/>
          </w:tcPr>
          <w:p w14:paraId="55709E03"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0,3000 €</w:t>
            </w:r>
          </w:p>
        </w:tc>
        <w:tc>
          <w:tcPr>
            <w:tcW w:w="2567" w:type="dxa"/>
            <w:vAlign w:val="center"/>
            <w:hideMark/>
          </w:tcPr>
          <w:p w14:paraId="5C6AC582"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1.151 €</w:t>
            </w:r>
          </w:p>
        </w:tc>
      </w:tr>
      <w:tr w:rsidR="00F57B25" w:rsidRPr="00467F8F" w14:paraId="765F3423" w14:textId="77777777" w:rsidTr="00AB5CD8">
        <w:trPr>
          <w:tblCellSpacing w:w="15" w:type="dxa"/>
        </w:trPr>
        <w:tc>
          <w:tcPr>
            <w:tcW w:w="851" w:type="dxa"/>
            <w:vAlign w:val="center"/>
            <w:hideMark/>
          </w:tcPr>
          <w:p w14:paraId="257D54A1"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2</w:t>
            </w:r>
          </w:p>
        </w:tc>
        <w:tc>
          <w:tcPr>
            <w:tcW w:w="1671" w:type="dxa"/>
            <w:vAlign w:val="center"/>
            <w:hideMark/>
          </w:tcPr>
          <w:p w14:paraId="54245C89"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0,3120 €</w:t>
            </w:r>
          </w:p>
        </w:tc>
        <w:tc>
          <w:tcPr>
            <w:tcW w:w="2567" w:type="dxa"/>
            <w:vAlign w:val="center"/>
            <w:hideMark/>
          </w:tcPr>
          <w:p w14:paraId="11FEC884"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1.197 €</w:t>
            </w:r>
          </w:p>
        </w:tc>
      </w:tr>
      <w:tr w:rsidR="00F57B25" w:rsidRPr="00467F8F" w14:paraId="346382AE" w14:textId="77777777" w:rsidTr="00AB5CD8">
        <w:trPr>
          <w:tblCellSpacing w:w="15" w:type="dxa"/>
        </w:trPr>
        <w:tc>
          <w:tcPr>
            <w:tcW w:w="851" w:type="dxa"/>
            <w:vAlign w:val="center"/>
            <w:hideMark/>
          </w:tcPr>
          <w:p w14:paraId="3D6007CB"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3</w:t>
            </w:r>
          </w:p>
        </w:tc>
        <w:tc>
          <w:tcPr>
            <w:tcW w:w="1671" w:type="dxa"/>
            <w:vAlign w:val="center"/>
            <w:hideMark/>
          </w:tcPr>
          <w:p w14:paraId="2817D1F0"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0,3245 €</w:t>
            </w:r>
          </w:p>
        </w:tc>
        <w:tc>
          <w:tcPr>
            <w:tcW w:w="2567" w:type="dxa"/>
            <w:vAlign w:val="center"/>
            <w:hideMark/>
          </w:tcPr>
          <w:p w14:paraId="34DD99D6"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1.245 €</w:t>
            </w:r>
          </w:p>
        </w:tc>
      </w:tr>
      <w:tr w:rsidR="00F57B25" w:rsidRPr="00467F8F" w14:paraId="7D03C9AC" w14:textId="77777777" w:rsidTr="00AB5CD8">
        <w:trPr>
          <w:tblCellSpacing w:w="15" w:type="dxa"/>
        </w:trPr>
        <w:tc>
          <w:tcPr>
            <w:tcW w:w="851" w:type="dxa"/>
            <w:vAlign w:val="center"/>
            <w:hideMark/>
          </w:tcPr>
          <w:p w14:paraId="6899222D"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4</w:t>
            </w:r>
          </w:p>
        </w:tc>
        <w:tc>
          <w:tcPr>
            <w:tcW w:w="1671" w:type="dxa"/>
            <w:vAlign w:val="center"/>
            <w:hideMark/>
          </w:tcPr>
          <w:p w14:paraId="55C117CD"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0,3375 €</w:t>
            </w:r>
          </w:p>
        </w:tc>
        <w:tc>
          <w:tcPr>
            <w:tcW w:w="2567" w:type="dxa"/>
            <w:vAlign w:val="center"/>
            <w:hideMark/>
          </w:tcPr>
          <w:p w14:paraId="6BBAEC2F"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1.295 €</w:t>
            </w:r>
          </w:p>
        </w:tc>
      </w:tr>
      <w:tr w:rsidR="00F57B25" w:rsidRPr="00467F8F" w14:paraId="2FA53691" w14:textId="77777777" w:rsidTr="00AB5CD8">
        <w:trPr>
          <w:tblCellSpacing w:w="15" w:type="dxa"/>
        </w:trPr>
        <w:tc>
          <w:tcPr>
            <w:tcW w:w="851" w:type="dxa"/>
            <w:vAlign w:val="center"/>
            <w:hideMark/>
          </w:tcPr>
          <w:p w14:paraId="155CBC67"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5</w:t>
            </w:r>
          </w:p>
        </w:tc>
        <w:tc>
          <w:tcPr>
            <w:tcW w:w="1671" w:type="dxa"/>
            <w:vAlign w:val="center"/>
            <w:hideMark/>
          </w:tcPr>
          <w:p w14:paraId="21B48B12"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0,3510 €</w:t>
            </w:r>
          </w:p>
        </w:tc>
        <w:tc>
          <w:tcPr>
            <w:tcW w:w="2567" w:type="dxa"/>
            <w:vAlign w:val="center"/>
            <w:hideMark/>
          </w:tcPr>
          <w:p w14:paraId="2647E83D"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1.347 €</w:t>
            </w:r>
          </w:p>
        </w:tc>
      </w:tr>
      <w:tr w:rsidR="00F57B25" w:rsidRPr="00467F8F" w14:paraId="7002068E" w14:textId="77777777" w:rsidTr="00AB5CD8">
        <w:trPr>
          <w:tblCellSpacing w:w="15" w:type="dxa"/>
        </w:trPr>
        <w:tc>
          <w:tcPr>
            <w:tcW w:w="851" w:type="dxa"/>
            <w:vAlign w:val="center"/>
            <w:hideMark/>
          </w:tcPr>
          <w:p w14:paraId="702B1A4F"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6</w:t>
            </w:r>
          </w:p>
        </w:tc>
        <w:tc>
          <w:tcPr>
            <w:tcW w:w="1671" w:type="dxa"/>
            <w:vAlign w:val="center"/>
            <w:hideMark/>
          </w:tcPr>
          <w:p w14:paraId="409D4D66"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0,3650 €</w:t>
            </w:r>
          </w:p>
        </w:tc>
        <w:tc>
          <w:tcPr>
            <w:tcW w:w="2567" w:type="dxa"/>
            <w:vAlign w:val="center"/>
            <w:hideMark/>
          </w:tcPr>
          <w:p w14:paraId="6DAF0FE7"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1.401 €</w:t>
            </w:r>
          </w:p>
        </w:tc>
      </w:tr>
      <w:tr w:rsidR="00F57B25" w:rsidRPr="00467F8F" w14:paraId="50902D6C" w14:textId="77777777" w:rsidTr="00AB5CD8">
        <w:trPr>
          <w:tblCellSpacing w:w="15" w:type="dxa"/>
        </w:trPr>
        <w:tc>
          <w:tcPr>
            <w:tcW w:w="851" w:type="dxa"/>
            <w:vAlign w:val="center"/>
            <w:hideMark/>
          </w:tcPr>
          <w:p w14:paraId="18C25652"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7</w:t>
            </w:r>
          </w:p>
        </w:tc>
        <w:tc>
          <w:tcPr>
            <w:tcW w:w="1671" w:type="dxa"/>
            <w:vAlign w:val="center"/>
            <w:hideMark/>
          </w:tcPr>
          <w:p w14:paraId="72764E72"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0,3796 €</w:t>
            </w:r>
          </w:p>
        </w:tc>
        <w:tc>
          <w:tcPr>
            <w:tcW w:w="2567" w:type="dxa"/>
            <w:vAlign w:val="center"/>
            <w:hideMark/>
          </w:tcPr>
          <w:p w14:paraId="3FAC5045"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1.457 €</w:t>
            </w:r>
          </w:p>
        </w:tc>
      </w:tr>
      <w:tr w:rsidR="00F57B25" w:rsidRPr="00467F8F" w14:paraId="05DBE82B" w14:textId="77777777" w:rsidTr="00AB5CD8">
        <w:trPr>
          <w:tblCellSpacing w:w="15" w:type="dxa"/>
        </w:trPr>
        <w:tc>
          <w:tcPr>
            <w:tcW w:w="851" w:type="dxa"/>
            <w:vAlign w:val="center"/>
            <w:hideMark/>
          </w:tcPr>
          <w:p w14:paraId="462B7794"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8</w:t>
            </w:r>
          </w:p>
        </w:tc>
        <w:tc>
          <w:tcPr>
            <w:tcW w:w="1671" w:type="dxa"/>
            <w:vAlign w:val="center"/>
            <w:hideMark/>
          </w:tcPr>
          <w:p w14:paraId="0C973F76"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0,3948 €</w:t>
            </w:r>
          </w:p>
        </w:tc>
        <w:tc>
          <w:tcPr>
            <w:tcW w:w="2567" w:type="dxa"/>
            <w:vAlign w:val="center"/>
            <w:hideMark/>
          </w:tcPr>
          <w:p w14:paraId="216A4B6A"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1.515 €</w:t>
            </w:r>
          </w:p>
        </w:tc>
      </w:tr>
      <w:tr w:rsidR="00F57B25" w:rsidRPr="00467F8F" w14:paraId="39D5F2E5" w14:textId="77777777" w:rsidTr="00AB5CD8">
        <w:trPr>
          <w:tblCellSpacing w:w="15" w:type="dxa"/>
        </w:trPr>
        <w:tc>
          <w:tcPr>
            <w:tcW w:w="851" w:type="dxa"/>
            <w:vAlign w:val="center"/>
            <w:hideMark/>
          </w:tcPr>
          <w:p w14:paraId="6066781C"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9</w:t>
            </w:r>
          </w:p>
        </w:tc>
        <w:tc>
          <w:tcPr>
            <w:tcW w:w="1671" w:type="dxa"/>
            <w:vAlign w:val="center"/>
            <w:hideMark/>
          </w:tcPr>
          <w:p w14:paraId="561AB6BE"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0,4107 €</w:t>
            </w:r>
          </w:p>
        </w:tc>
        <w:tc>
          <w:tcPr>
            <w:tcW w:w="2567" w:type="dxa"/>
            <w:vAlign w:val="center"/>
            <w:hideMark/>
          </w:tcPr>
          <w:p w14:paraId="59E1786E"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1.576 €</w:t>
            </w:r>
          </w:p>
        </w:tc>
      </w:tr>
      <w:tr w:rsidR="00F57B25" w:rsidRPr="00467F8F" w14:paraId="05822328" w14:textId="77777777" w:rsidTr="00AB5CD8">
        <w:trPr>
          <w:tblCellSpacing w:w="15" w:type="dxa"/>
        </w:trPr>
        <w:tc>
          <w:tcPr>
            <w:tcW w:w="851" w:type="dxa"/>
            <w:vAlign w:val="center"/>
            <w:hideMark/>
          </w:tcPr>
          <w:p w14:paraId="5FD41A59"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lastRenderedPageBreak/>
              <w:t>10</w:t>
            </w:r>
          </w:p>
        </w:tc>
        <w:tc>
          <w:tcPr>
            <w:tcW w:w="1671" w:type="dxa"/>
            <w:vAlign w:val="center"/>
            <w:hideMark/>
          </w:tcPr>
          <w:p w14:paraId="6703BC65"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0,4271 €</w:t>
            </w:r>
          </w:p>
        </w:tc>
        <w:tc>
          <w:tcPr>
            <w:tcW w:w="2567" w:type="dxa"/>
            <w:vAlign w:val="center"/>
            <w:hideMark/>
          </w:tcPr>
          <w:p w14:paraId="155F5665" w14:textId="77777777" w:rsidR="00F57B25" w:rsidRPr="00352E40" w:rsidRDefault="00F57B25" w:rsidP="00352E40">
            <w:pPr>
              <w:spacing w:after="0"/>
              <w:jc w:val="both"/>
              <w:rPr>
                <w:rFonts w:eastAsia="Times New Roman" w:cs="Times New Roman"/>
                <w:lang w:eastAsia="de-AT"/>
              </w:rPr>
            </w:pPr>
            <w:r w:rsidRPr="00352E40">
              <w:rPr>
                <w:rFonts w:eastAsia="Times New Roman" w:cs="Times New Roman"/>
                <w:lang w:eastAsia="de-AT"/>
              </w:rPr>
              <w:t>1.639 €</w:t>
            </w:r>
          </w:p>
        </w:tc>
      </w:tr>
    </w:tbl>
    <w:p w14:paraId="6C8B6D6D"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Die kumulierten Einsparungen über zehn Jahre betragen ca. 12.800–12.900 €. Die durchschnittliche jährliche Rendite wird berechnet als: Kumulierte Einsparungen / Investition / Anzahl Jahre = 12.850 € / 3.250 € / 10 Jahre ≈ 39–40 % durchschnittliche</w:t>
      </w:r>
      <w:r w:rsidRPr="00352E40">
        <w:rPr>
          <w:rFonts w:eastAsia="Times New Roman" w:cs="Times New Roman"/>
          <w:b/>
          <w:bCs/>
          <w:lang w:eastAsia="de-AT"/>
        </w:rPr>
        <w:t xml:space="preserve"> </w:t>
      </w:r>
      <w:r w:rsidRPr="00352E40">
        <w:rPr>
          <w:rFonts w:eastAsia="Times New Roman" w:cs="Times New Roman"/>
          <w:lang w:eastAsia="de-AT"/>
        </w:rPr>
        <w:t>jährliche Rendite.</w:t>
      </w:r>
    </w:p>
    <w:p w14:paraId="3BF1DBC5" w14:textId="77777777" w:rsidR="00F57B25" w:rsidRDefault="00F57B25" w:rsidP="00352E40">
      <w:pPr>
        <w:spacing w:before="100" w:beforeAutospacing="1" w:after="100" w:afterAutospacing="1"/>
        <w:jc w:val="both"/>
        <w:outlineLvl w:val="1"/>
        <w:rPr>
          <w:rFonts w:eastAsia="Times New Roman" w:cs="Times New Roman"/>
          <w:b/>
          <w:bCs/>
          <w:color w:val="0F4761" w:themeColor="accent1" w:themeShade="BF"/>
          <w:lang w:eastAsia="de-AT"/>
        </w:rPr>
      </w:pPr>
    </w:p>
    <w:p w14:paraId="4888E111" w14:textId="77777777" w:rsidR="00F57B25" w:rsidRDefault="00F57B25" w:rsidP="00352E40">
      <w:pPr>
        <w:spacing w:before="100" w:beforeAutospacing="1" w:after="100" w:afterAutospacing="1"/>
        <w:jc w:val="both"/>
        <w:outlineLvl w:val="1"/>
        <w:rPr>
          <w:rFonts w:eastAsia="Times New Roman" w:cs="Times New Roman"/>
          <w:b/>
          <w:bCs/>
          <w:color w:val="0F4761" w:themeColor="accent1" w:themeShade="BF"/>
          <w:lang w:eastAsia="de-AT"/>
        </w:rPr>
      </w:pPr>
    </w:p>
    <w:p w14:paraId="462F3479" w14:textId="77777777" w:rsidR="00F57B25" w:rsidRDefault="00F57B25" w:rsidP="00352E40">
      <w:pPr>
        <w:spacing w:before="100" w:beforeAutospacing="1" w:after="100" w:afterAutospacing="1"/>
        <w:jc w:val="both"/>
        <w:outlineLvl w:val="1"/>
        <w:rPr>
          <w:rFonts w:eastAsia="Times New Roman" w:cs="Times New Roman"/>
          <w:b/>
          <w:bCs/>
          <w:color w:val="0F4761" w:themeColor="accent1" w:themeShade="BF"/>
          <w:lang w:eastAsia="de-AT"/>
        </w:rPr>
      </w:pPr>
    </w:p>
    <w:p w14:paraId="1BFCE3FF" w14:textId="77777777" w:rsidR="00F57B25" w:rsidRPr="00352E40" w:rsidRDefault="00F57B25" w:rsidP="00352E40">
      <w:pPr>
        <w:spacing w:before="100" w:beforeAutospacing="1" w:after="100" w:afterAutospacing="1"/>
        <w:jc w:val="both"/>
        <w:outlineLvl w:val="1"/>
        <w:rPr>
          <w:rFonts w:eastAsia="Times New Roman" w:cs="Times New Roman"/>
          <w:b/>
          <w:bCs/>
          <w:color w:val="0F4761" w:themeColor="accent1" w:themeShade="BF"/>
          <w:sz w:val="32"/>
          <w:szCs w:val="32"/>
          <w:lang w:eastAsia="de-AT"/>
        </w:rPr>
      </w:pPr>
      <w:r w:rsidRPr="00352E40">
        <w:rPr>
          <w:rFonts w:eastAsia="Times New Roman" w:cs="Times New Roman"/>
          <w:b/>
          <w:bCs/>
          <w:color w:val="0F4761" w:themeColor="accent1" w:themeShade="BF"/>
          <w:sz w:val="32"/>
          <w:szCs w:val="32"/>
          <w:lang w:eastAsia="de-AT"/>
        </w:rPr>
        <w:t>4.7.</w:t>
      </w:r>
      <w:r>
        <w:rPr>
          <w:rFonts w:eastAsia="Times New Roman" w:cs="Times New Roman"/>
          <w:b/>
          <w:bCs/>
          <w:color w:val="0F4761" w:themeColor="accent1" w:themeShade="BF"/>
          <w:sz w:val="32"/>
          <w:szCs w:val="32"/>
          <w:lang w:eastAsia="de-AT"/>
        </w:rPr>
        <w:t>2</w:t>
      </w:r>
      <w:r w:rsidRPr="00352E40">
        <w:rPr>
          <w:rFonts w:eastAsia="Times New Roman" w:cs="Times New Roman"/>
          <w:b/>
          <w:bCs/>
          <w:color w:val="0F4761" w:themeColor="accent1" w:themeShade="BF"/>
          <w:sz w:val="32"/>
          <w:szCs w:val="32"/>
          <w:lang w:eastAsia="de-AT"/>
        </w:rPr>
        <w:t xml:space="preserve"> Amortisationsrechnung und Vergleich: Insellösung</w:t>
      </w:r>
      <w:r w:rsidRPr="00352E40">
        <w:rPr>
          <w:rFonts w:eastAsia="Times New Roman" w:cs="Times New Roman"/>
          <w:b/>
          <w:bCs/>
          <w:sz w:val="32"/>
          <w:szCs w:val="32"/>
          <w:lang w:eastAsia="de-AT"/>
        </w:rPr>
        <w:t xml:space="preserve"> </w:t>
      </w:r>
      <w:r w:rsidRPr="00352E40">
        <w:rPr>
          <w:rFonts w:eastAsia="Times New Roman" w:cs="Times New Roman"/>
          <w:b/>
          <w:bCs/>
          <w:color w:val="0F4761" w:themeColor="accent1" w:themeShade="BF"/>
          <w:sz w:val="32"/>
          <w:szCs w:val="32"/>
          <w:lang w:eastAsia="de-AT"/>
        </w:rPr>
        <w:t>versus Netzanbindung</w:t>
      </w:r>
    </w:p>
    <w:p w14:paraId="4FC35F8A"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Die Amortisationsrechnung betrachtet, wann die Gesamtkosten durch Einsparungen gedeckt werden. Für das 10 m² Gewächshaus mit 2,1 kWp und einem LiFePO₄-Akkusystem ergeben sich folgende Eckwerte:</w:t>
      </w:r>
    </w:p>
    <w:p w14:paraId="153509ED" w14:textId="77777777" w:rsidR="00F57B25" w:rsidRPr="00352E40" w:rsidRDefault="00F57B25" w:rsidP="00F57B25">
      <w:pPr>
        <w:numPr>
          <w:ilvl w:val="0"/>
          <w:numId w:val="9"/>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Investitionskosten Energie-Management-Modul: ca. 3.250</w:t>
      </w:r>
      <w:r w:rsidRPr="00467F8F">
        <w:rPr>
          <w:rFonts w:eastAsia="Times New Roman" w:cs="Times New Roman"/>
          <w:lang w:eastAsia="de-AT"/>
        </w:rPr>
        <w:t> </w:t>
      </w:r>
      <w:r w:rsidRPr="00352E40">
        <w:rPr>
          <w:rFonts w:eastAsia="Times New Roman" w:cs="Times New Roman"/>
          <w:lang w:eastAsia="de-AT"/>
        </w:rPr>
        <w:t>€</w:t>
      </w:r>
    </w:p>
    <w:p w14:paraId="2ECA85F1" w14:textId="77777777" w:rsidR="00F57B25" w:rsidRPr="00352E40" w:rsidRDefault="00F57B25" w:rsidP="00F57B25">
      <w:pPr>
        <w:numPr>
          <w:ilvl w:val="0"/>
          <w:numId w:val="9"/>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Jährliche Energieerzeugung: ca. 3.835</w:t>
      </w:r>
      <w:r w:rsidRPr="00467F8F">
        <w:rPr>
          <w:rFonts w:eastAsia="Times New Roman" w:cs="Times New Roman"/>
          <w:lang w:eastAsia="de-AT"/>
        </w:rPr>
        <w:t> </w:t>
      </w:r>
      <w:r w:rsidRPr="00352E40">
        <w:rPr>
          <w:rFonts w:eastAsia="Times New Roman" w:cs="Times New Roman"/>
          <w:lang w:eastAsia="de-AT"/>
        </w:rPr>
        <w:t>kWh</w:t>
      </w:r>
    </w:p>
    <w:p w14:paraId="2A8134E9" w14:textId="77777777" w:rsidR="00F57B25" w:rsidRPr="00352E40" w:rsidRDefault="00F57B25" w:rsidP="00F57B25">
      <w:pPr>
        <w:numPr>
          <w:ilvl w:val="0"/>
          <w:numId w:val="9"/>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Jährliche Energieeinsparung: ca. 1.151</w:t>
      </w:r>
      <w:r w:rsidRPr="00467F8F">
        <w:rPr>
          <w:rFonts w:eastAsia="Times New Roman" w:cs="Times New Roman"/>
          <w:lang w:eastAsia="de-AT"/>
        </w:rPr>
        <w:t> </w:t>
      </w:r>
      <w:r w:rsidRPr="00352E40">
        <w:rPr>
          <w:rFonts w:eastAsia="Times New Roman" w:cs="Times New Roman"/>
          <w:lang w:eastAsia="de-AT"/>
        </w:rPr>
        <w:t>€</w:t>
      </w:r>
    </w:p>
    <w:p w14:paraId="39D797A0" w14:textId="77777777" w:rsidR="00F57B25" w:rsidRPr="00352E40" w:rsidRDefault="00F57B25" w:rsidP="00F57B25">
      <w:pPr>
        <w:numPr>
          <w:ilvl w:val="0"/>
          <w:numId w:val="9"/>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Strompreissteigerung in Österreich: 4–6</w:t>
      </w:r>
      <w:r w:rsidRPr="00467F8F">
        <w:rPr>
          <w:rFonts w:eastAsia="Times New Roman" w:cs="Times New Roman"/>
          <w:lang w:eastAsia="de-AT"/>
        </w:rPr>
        <w:t> </w:t>
      </w:r>
      <w:r w:rsidRPr="00352E40">
        <w:rPr>
          <w:rFonts w:eastAsia="Times New Roman" w:cs="Times New Roman"/>
          <w:lang w:eastAsia="de-AT"/>
        </w:rPr>
        <w:t>% pro Jahr</w:t>
      </w:r>
    </w:p>
    <w:p w14:paraId="1EE0ABD2"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Die einfache Amortisationszeit ohne Strompreissteigerung:</w:t>
      </w:r>
    </w:p>
    <w:p w14:paraId="2C2C50D6"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Amortisationszeit = Investition / jährliche Einsparung = 3.250 € / 1.151 € ≈ 2,82 Jahre</w:t>
      </w:r>
    </w:p>
    <w:p w14:paraId="3B25E866"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Berücksichtigt man die Strompreissteigerung von 4 % jährlich, reduziert sich die effektive Amortisationszeit, da die jährlichen Einsparungen kontinuierlich steigen. Mit den kumulierten Einsparungen aus der 10-Jahres-Berechnung (12.800–12.900 €) wird die Investition bereits nach etwa 2,8 Jahren vollständig amortisiert. Bei konservativer Betrachtung liegt die effektive Amortisationszeit damit bei rund 2,8 Jahren.</w:t>
      </w:r>
    </w:p>
    <w:p w14:paraId="385175E9" w14:textId="77777777" w:rsidR="00F57B25" w:rsidRPr="00352E40" w:rsidRDefault="00F57B25" w:rsidP="00352E40">
      <w:pPr>
        <w:spacing w:before="100" w:beforeAutospacing="1" w:after="100" w:afterAutospacing="1"/>
        <w:jc w:val="both"/>
        <w:outlineLvl w:val="2"/>
        <w:rPr>
          <w:rFonts w:eastAsia="Times New Roman" w:cs="Times New Roman"/>
          <w:b/>
          <w:bCs/>
          <w:color w:val="0F4761" w:themeColor="accent1" w:themeShade="BF"/>
          <w:lang w:eastAsia="de-AT"/>
        </w:rPr>
      </w:pPr>
      <w:r w:rsidRPr="00352E40">
        <w:rPr>
          <w:rFonts w:eastAsia="Times New Roman" w:cs="Times New Roman"/>
          <w:b/>
          <w:bCs/>
          <w:color w:val="0F4761" w:themeColor="accent1" w:themeShade="BF"/>
          <w:lang w:eastAsia="de-AT"/>
        </w:rPr>
        <w:t>Vorteile der Insellösung (Autarke Versorgung)</w:t>
      </w:r>
    </w:p>
    <w:p w14:paraId="282531DB" w14:textId="77777777" w:rsidR="00F57B25" w:rsidRPr="00467F8F" w:rsidRDefault="00F57B25" w:rsidP="00F57B25">
      <w:pPr>
        <w:numPr>
          <w:ilvl w:val="0"/>
          <w:numId w:val="10"/>
        </w:numPr>
        <w:spacing w:before="100" w:beforeAutospacing="1" w:after="100" w:afterAutospacing="1" w:line="240" w:lineRule="auto"/>
        <w:rPr>
          <w:rFonts w:eastAsia="Times New Roman" w:cs="Times New Roman"/>
          <w:lang w:eastAsia="de-AT"/>
        </w:rPr>
      </w:pPr>
      <w:r w:rsidRPr="00352E40">
        <w:rPr>
          <w:rFonts w:eastAsia="Times New Roman" w:cs="Times New Roman"/>
          <w:b/>
          <w:bCs/>
          <w:lang w:eastAsia="de-AT"/>
        </w:rPr>
        <w:t>Schnelle Amortisation:</w:t>
      </w:r>
    </w:p>
    <w:p w14:paraId="35F6599A" w14:textId="77777777" w:rsidR="00F57B25" w:rsidRPr="00352E40" w:rsidRDefault="00F57B25" w:rsidP="00F57B25">
      <w:pPr>
        <w:numPr>
          <w:ilvl w:val="1"/>
          <w:numId w:val="10"/>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Mit einer Amortisationszeit von ca. 2,8 Jahren ist die Investition deutlich schneller rentabel als bei einer Netzanbindung.</w:t>
      </w:r>
    </w:p>
    <w:p w14:paraId="46D847E1" w14:textId="77777777" w:rsidR="00F57B25" w:rsidRPr="00467F8F" w:rsidRDefault="00F57B25" w:rsidP="00F57B25">
      <w:pPr>
        <w:numPr>
          <w:ilvl w:val="0"/>
          <w:numId w:val="10"/>
        </w:numPr>
        <w:spacing w:before="100" w:beforeAutospacing="1" w:after="100" w:afterAutospacing="1" w:line="240" w:lineRule="auto"/>
        <w:rPr>
          <w:rFonts w:eastAsia="Times New Roman" w:cs="Times New Roman"/>
          <w:lang w:eastAsia="de-AT"/>
        </w:rPr>
      </w:pPr>
      <w:r w:rsidRPr="00352E40">
        <w:rPr>
          <w:rFonts w:eastAsia="Times New Roman" w:cs="Times New Roman"/>
          <w:b/>
          <w:bCs/>
          <w:lang w:eastAsia="de-AT"/>
        </w:rPr>
        <w:t>Vollständige Unabhängigkeit:</w:t>
      </w:r>
    </w:p>
    <w:p w14:paraId="724A61E5" w14:textId="77777777" w:rsidR="00F57B25" w:rsidRPr="00352E40" w:rsidRDefault="00F57B25" w:rsidP="00F57B25">
      <w:pPr>
        <w:numPr>
          <w:ilvl w:val="1"/>
          <w:numId w:val="10"/>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Das System arbeitet unabhängig vom öffentlichen Stromnetz und ist vor Stromausfällen und Netzunterbrechungen geschützt.</w:t>
      </w:r>
    </w:p>
    <w:p w14:paraId="2A9A8242" w14:textId="77777777" w:rsidR="00F57B25" w:rsidRPr="00467F8F" w:rsidRDefault="00F57B25" w:rsidP="00F57B25">
      <w:pPr>
        <w:numPr>
          <w:ilvl w:val="0"/>
          <w:numId w:val="10"/>
        </w:numPr>
        <w:spacing w:before="100" w:beforeAutospacing="1" w:after="100" w:afterAutospacing="1" w:line="240" w:lineRule="auto"/>
        <w:rPr>
          <w:rFonts w:eastAsia="Times New Roman" w:cs="Times New Roman"/>
          <w:lang w:eastAsia="de-AT"/>
        </w:rPr>
      </w:pPr>
      <w:r w:rsidRPr="00352E40">
        <w:rPr>
          <w:rFonts w:eastAsia="Times New Roman" w:cs="Times New Roman"/>
          <w:b/>
          <w:bCs/>
          <w:lang w:eastAsia="de-AT"/>
        </w:rPr>
        <w:t>Planbare Kosten:</w:t>
      </w:r>
    </w:p>
    <w:p w14:paraId="0483DF65" w14:textId="77777777" w:rsidR="00F57B25" w:rsidRPr="00352E40" w:rsidRDefault="00F57B25" w:rsidP="00F57B25">
      <w:pPr>
        <w:numPr>
          <w:ilvl w:val="1"/>
          <w:numId w:val="10"/>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Nach der Amortisation entstehen nur minimale Betriebskosten (ca. 10–20 €/Jahr), wodurch die Energiekosten über Jahrzehnte kalkulierbar bleiben.</w:t>
      </w:r>
    </w:p>
    <w:p w14:paraId="521DC8C2" w14:textId="77777777" w:rsidR="00F57B25" w:rsidRPr="00467F8F" w:rsidRDefault="00F57B25" w:rsidP="00F57B25">
      <w:pPr>
        <w:numPr>
          <w:ilvl w:val="0"/>
          <w:numId w:val="10"/>
        </w:numPr>
        <w:spacing w:before="100" w:beforeAutospacing="1" w:after="100" w:afterAutospacing="1" w:line="240" w:lineRule="auto"/>
        <w:rPr>
          <w:rFonts w:eastAsia="Times New Roman" w:cs="Times New Roman"/>
          <w:lang w:eastAsia="de-AT"/>
        </w:rPr>
      </w:pPr>
      <w:r w:rsidRPr="00352E40">
        <w:rPr>
          <w:rFonts w:eastAsia="Times New Roman" w:cs="Times New Roman"/>
          <w:b/>
          <w:bCs/>
          <w:lang w:eastAsia="de-AT"/>
        </w:rPr>
        <w:t>Krisensicherheit:</w:t>
      </w:r>
    </w:p>
    <w:p w14:paraId="5BAB949D" w14:textId="77777777" w:rsidR="00F57B25" w:rsidRPr="00352E40" w:rsidRDefault="00F57B25" w:rsidP="00F57B25">
      <w:pPr>
        <w:numPr>
          <w:ilvl w:val="1"/>
          <w:numId w:val="10"/>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lastRenderedPageBreak/>
        <w:t>In Zeiten von Energiepreisvolatilität und möglichen Versorgungsengpässen bietet eine autarke Lösung maximale Versorgungssicherheit – besonders für Gewächshäuser, deren Produktion von konstanter Energieverfügbarkeit abhängt.</w:t>
      </w:r>
    </w:p>
    <w:p w14:paraId="60713894" w14:textId="77777777" w:rsidR="00F57B25" w:rsidRPr="00467F8F" w:rsidRDefault="00F57B25" w:rsidP="00F57B25">
      <w:pPr>
        <w:numPr>
          <w:ilvl w:val="0"/>
          <w:numId w:val="10"/>
        </w:numPr>
        <w:spacing w:before="100" w:beforeAutospacing="1" w:after="100" w:afterAutospacing="1" w:line="240" w:lineRule="auto"/>
        <w:rPr>
          <w:rFonts w:eastAsia="Times New Roman" w:cs="Times New Roman"/>
          <w:lang w:eastAsia="de-AT"/>
        </w:rPr>
      </w:pPr>
      <w:r w:rsidRPr="00352E40">
        <w:rPr>
          <w:rFonts w:eastAsia="Times New Roman" w:cs="Times New Roman"/>
          <w:b/>
          <w:bCs/>
          <w:lang w:eastAsia="de-AT"/>
        </w:rPr>
        <w:t>Skalierbarkeit:</w:t>
      </w:r>
    </w:p>
    <w:p w14:paraId="72947508" w14:textId="77777777" w:rsidR="00F57B25" w:rsidRPr="00352E40" w:rsidRDefault="00F57B25" w:rsidP="00F57B25">
      <w:pPr>
        <w:numPr>
          <w:ilvl w:val="1"/>
          <w:numId w:val="10"/>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Das System kann modular erweitert werden, ohne dass eine Abstimmung mit dem Netzbetreiber erforderlich ist.</w:t>
      </w:r>
    </w:p>
    <w:p w14:paraId="445AA9FE" w14:textId="77777777" w:rsidR="00F57B25" w:rsidRPr="00467F8F" w:rsidRDefault="00F57B25" w:rsidP="00F57B25">
      <w:pPr>
        <w:numPr>
          <w:ilvl w:val="0"/>
          <w:numId w:val="10"/>
        </w:numPr>
        <w:spacing w:before="100" w:beforeAutospacing="1" w:after="100" w:afterAutospacing="1" w:line="240" w:lineRule="auto"/>
        <w:rPr>
          <w:rFonts w:eastAsia="Times New Roman" w:cs="Times New Roman"/>
          <w:lang w:eastAsia="de-AT"/>
        </w:rPr>
      </w:pPr>
      <w:r w:rsidRPr="00352E40">
        <w:rPr>
          <w:rFonts w:eastAsia="Times New Roman" w:cs="Times New Roman"/>
          <w:b/>
          <w:bCs/>
          <w:lang w:eastAsia="de-AT"/>
        </w:rPr>
        <w:t>Befreiung von Netzgebühren:</w:t>
      </w:r>
    </w:p>
    <w:p w14:paraId="6538594D" w14:textId="77777777" w:rsidR="00F57B25" w:rsidRPr="00352E40" w:rsidRDefault="00F57B25" w:rsidP="00F57B25">
      <w:pPr>
        <w:numPr>
          <w:ilvl w:val="1"/>
          <w:numId w:val="10"/>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Im Inselbetrieb entfallen die üblichen Netzgebühren und Netzverluste.</w:t>
      </w:r>
    </w:p>
    <w:p w14:paraId="3DC6CB9E" w14:textId="77777777" w:rsidR="00F57B25" w:rsidRPr="00352E40" w:rsidRDefault="00F57B25" w:rsidP="00352E40">
      <w:pPr>
        <w:spacing w:before="100" w:beforeAutospacing="1" w:after="100" w:afterAutospacing="1"/>
        <w:jc w:val="both"/>
        <w:outlineLvl w:val="2"/>
        <w:rPr>
          <w:rFonts w:eastAsia="Times New Roman" w:cs="Times New Roman"/>
          <w:b/>
          <w:bCs/>
          <w:color w:val="0F4761" w:themeColor="accent1" w:themeShade="BF"/>
          <w:lang w:eastAsia="de-AT"/>
        </w:rPr>
      </w:pPr>
      <w:r w:rsidRPr="00352E40">
        <w:rPr>
          <w:rFonts w:eastAsia="Times New Roman" w:cs="Times New Roman"/>
          <w:b/>
          <w:bCs/>
          <w:color w:val="0F4761" w:themeColor="accent1" w:themeShade="BF"/>
          <w:lang w:eastAsia="de-AT"/>
        </w:rPr>
        <w:t>Nachteile der Insellösung</w:t>
      </w:r>
    </w:p>
    <w:p w14:paraId="0E7E54C7" w14:textId="77777777" w:rsidR="00F57B25" w:rsidRPr="00467F8F" w:rsidRDefault="00F57B25" w:rsidP="00F57B25">
      <w:pPr>
        <w:numPr>
          <w:ilvl w:val="0"/>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b/>
          <w:bCs/>
          <w:lang w:eastAsia="de-AT"/>
        </w:rPr>
        <w:t>Speicherabhängigkeit:</w:t>
      </w:r>
    </w:p>
    <w:p w14:paraId="1F870ABF" w14:textId="77777777" w:rsidR="00F57B25" w:rsidRPr="00352E40" w:rsidRDefault="00F57B25" w:rsidP="00F57B25">
      <w:pPr>
        <w:numPr>
          <w:ilvl w:val="1"/>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Die Stromerzeugung ist an die Speicherkapazität gebunden; bei hohem Stromverbrauch müssen Batterie-Kapazitäten entsprechend dimensioniert sein.</w:t>
      </w:r>
    </w:p>
    <w:p w14:paraId="1AB3FA8F" w14:textId="77777777" w:rsidR="00F57B25" w:rsidRPr="00467F8F" w:rsidRDefault="00F57B25" w:rsidP="00F57B25">
      <w:pPr>
        <w:numPr>
          <w:ilvl w:val="0"/>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b/>
          <w:bCs/>
          <w:lang w:eastAsia="de-AT"/>
        </w:rPr>
        <w:t>Begrenzte Stromverfügbarkeit:</w:t>
      </w:r>
    </w:p>
    <w:p w14:paraId="05A00A22" w14:textId="77777777" w:rsidR="00F57B25" w:rsidRPr="00352E40" w:rsidRDefault="00F57B25" w:rsidP="00F57B25">
      <w:pPr>
        <w:numPr>
          <w:ilvl w:val="1"/>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In Zeiten mit schlechten Lichtverhältnissen (Winter, schlechtes Wetter, Nacht) kann die Speicherkapazität erschöpft sein, was eine entsprechende Auslegung erfordert.</w:t>
      </w:r>
    </w:p>
    <w:p w14:paraId="67B16715" w14:textId="77777777" w:rsidR="00F57B25" w:rsidRPr="00467F8F" w:rsidRDefault="00F57B25" w:rsidP="00F57B25">
      <w:pPr>
        <w:numPr>
          <w:ilvl w:val="0"/>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b/>
          <w:bCs/>
          <w:lang w:eastAsia="de-AT"/>
        </w:rPr>
        <w:t>Initialinvestition:</w:t>
      </w:r>
    </w:p>
    <w:p w14:paraId="1BCC7B54" w14:textId="77777777" w:rsidR="00F57B25" w:rsidRPr="00352E40" w:rsidRDefault="00F57B25" w:rsidP="00F57B25">
      <w:pPr>
        <w:numPr>
          <w:ilvl w:val="1"/>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Obwohl die Amortisation relativ kurz ist, erfordert die Insellösung eine höhere Initialinvestition als ein reiner Netzanschluss.</w:t>
      </w:r>
    </w:p>
    <w:p w14:paraId="0EA4122C" w14:textId="77777777" w:rsidR="00F57B25" w:rsidRPr="00467F8F" w:rsidRDefault="00F57B25" w:rsidP="00F57B25">
      <w:pPr>
        <w:numPr>
          <w:ilvl w:val="0"/>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b/>
          <w:bCs/>
          <w:lang w:eastAsia="de-AT"/>
        </w:rPr>
        <w:t>Wartung und Monitoring:</w:t>
      </w:r>
    </w:p>
    <w:p w14:paraId="4759CE7E" w14:textId="77777777" w:rsidR="00F57B25" w:rsidRPr="00352E40" w:rsidRDefault="00F57B25" w:rsidP="00F57B25">
      <w:pPr>
        <w:numPr>
          <w:ilvl w:val="1"/>
          <w:numId w:val="11"/>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Regelmäßige Überwachung des Batteriezustands und des Ladestands ist erforderlich, um Systemausfälle zu vermeiden.</w:t>
      </w:r>
    </w:p>
    <w:p w14:paraId="5B538D91" w14:textId="77777777" w:rsidR="00F57B25" w:rsidRPr="00352E40" w:rsidRDefault="00F57B25" w:rsidP="00352E40">
      <w:pPr>
        <w:spacing w:before="100" w:beforeAutospacing="1" w:after="100" w:afterAutospacing="1"/>
        <w:jc w:val="both"/>
        <w:outlineLvl w:val="2"/>
        <w:rPr>
          <w:rFonts w:eastAsia="Times New Roman" w:cs="Times New Roman"/>
          <w:b/>
          <w:bCs/>
          <w:color w:val="0F4761" w:themeColor="accent1" w:themeShade="BF"/>
          <w:lang w:eastAsia="de-AT"/>
        </w:rPr>
      </w:pPr>
      <w:r w:rsidRPr="00352E40">
        <w:rPr>
          <w:rFonts w:eastAsia="Times New Roman" w:cs="Times New Roman"/>
          <w:b/>
          <w:bCs/>
          <w:color w:val="0F4761" w:themeColor="accent1" w:themeShade="BF"/>
          <w:lang w:eastAsia="de-AT"/>
        </w:rPr>
        <w:t>Vergleich mit Netzanbindung</w:t>
      </w:r>
    </w:p>
    <w:p w14:paraId="2F6ACCB1"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Bei einer Netzanbindung (Einspeisung ins öffentliche Netz oder Net-Metering) gelten folgende Unterschiede:</w:t>
      </w:r>
    </w:p>
    <w:p w14:paraId="2F3B740D" w14:textId="77777777" w:rsidR="00F57B25" w:rsidRPr="00467F8F" w:rsidRDefault="00F57B25" w:rsidP="00F57B25">
      <w:pPr>
        <w:numPr>
          <w:ilvl w:val="0"/>
          <w:numId w:val="12"/>
        </w:numPr>
        <w:spacing w:before="100" w:beforeAutospacing="1" w:after="100" w:afterAutospacing="1" w:line="240" w:lineRule="auto"/>
        <w:jc w:val="both"/>
        <w:rPr>
          <w:rFonts w:eastAsia="Times New Roman" w:cs="Times New Roman"/>
          <w:lang w:eastAsia="de-AT"/>
        </w:rPr>
      </w:pPr>
      <w:r w:rsidRPr="00352E40">
        <w:rPr>
          <w:rFonts w:eastAsia="Times New Roman" w:cs="Times New Roman"/>
          <w:b/>
          <w:bCs/>
          <w:lang w:eastAsia="de-AT"/>
        </w:rPr>
        <w:t>Netzanbindung mit Einspeisung:</w:t>
      </w:r>
    </w:p>
    <w:p w14:paraId="16DFD0B8" w14:textId="77777777" w:rsidR="00F57B25" w:rsidRPr="00352E40" w:rsidRDefault="00F57B25" w:rsidP="00F57B25">
      <w:pPr>
        <w:numPr>
          <w:ilvl w:val="1"/>
          <w:numId w:val="12"/>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Die erzeugten kWh werden ins Netz eingespeist und der Betreiber erhält eine Einspeisevergütung. Diese liegt in Österreich derzeit bei 6–12 ct/kWh (je nach Bundesland und Anlage-Alter), deutlich unter dem Haushaltsstrompreis von 0,30 €/kWh. Dies führt zu einer deutlich geringeren Wirtschaftlichkeit.</w:t>
      </w:r>
    </w:p>
    <w:p w14:paraId="2356ECF3" w14:textId="77777777" w:rsidR="00F57B25" w:rsidRPr="00467F8F" w:rsidRDefault="00F57B25" w:rsidP="00F57B25">
      <w:pPr>
        <w:numPr>
          <w:ilvl w:val="0"/>
          <w:numId w:val="12"/>
        </w:numPr>
        <w:spacing w:before="100" w:beforeAutospacing="1" w:after="100" w:afterAutospacing="1" w:line="240" w:lineRule="auto"/>
        <w:jc w:val="both"/>
        <w:rPr>
          <w:rFonts w:eastAsia="Times New Roman" w:cs="Times New Roman"/>
          <w:lang w:eastAsia="de-AT"/>
        </w:rPr>
      </w:pPr>
      <w:r w:rsidRPr="00352E40">
        <w:rPr>
          <w:rFonts w:eastAsia="Times New Roman" w:cs="Times New Roman"/>
          <w:b/>
          <w:bCs/>
          <w:lang w:eastAsia="de-AT"/>
        </w:rPr>
        <w:t>Net-Metering (wo verfügbar):</w:t>
      </w:r>
    </w:p>
    <w:p w14:paraId="58CCF267" w14:textId="77777777" w:rsidR="00F57B25" w:rsidRPr="00352E40" w:rsidRDefault="00F57B25" w:rsidP="00F57B25">
      <w:pPr>
        <w:numPr>
          <w:ilvl w:val="1"/>
          <w:numId w:val="12"/>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Erzeugter Strom wird verrechnet mit Bezugsstrom; die Effizienz ist höher als reine Einspeisung, aber die Wirtschaftlichkeit abhängig von der Betriebsweise und den lokalen Netzanschlussverträgen.</w:t>
      </w:r>
    </w:p>
    <w:p w14:paraId="497C483D" w14:textId="77777777" w:rsidR="00F57B25" w:rsidRPr="00467F8F" w:rsidRDefault="00F57B25" w:rsidP="00F57B25">
      <w:pPr>
        <w:numPr>
          <w:ilvl w:val="0"/>
          <w:numId w:val="12"/>
        </w:numPr>
        <w:spacing w:before="100" w:beforeAutospacing="1" w:after="100" w:afterAutospacing="1" w:line="240" w:lineRule="auto"/>
        <w:jc w:val="both"/>
        <w:rPr>
          <w:rFonts w:eastAsia="Times New Roman" w:cs="Times New Roman"/>
          <w:lang w:eastAsia="de-AT"/>
        </w:rPr>
      </w:pPr>
      <w:r w:rsidRPr="00352E40">
        <w:rPr>
          <w:rFonts w:eastAsia="Times New Roman" w:cs="Times New Roman"/>
          <w:b/>
          <w:bCs/>
          <w:lang w:eastAsia="de-AT"/>
        </w:rPr>
        <w:t>Insellösung mit Autarkiegebühr:</w:t>
      </w:r>
    </w:p>
    <w:p w14:paraId="3FEC1870" w14:textId="77777777" w:rsidR="00F57B25" w:rsidRPr="00352E40" w:rsidRDefault="00F57B25" w:rsidP="00F57B25">
      <w:pPr>
        <w:numPr>
          <w:ilvl w:val="1"/>
          <w:numId w:val="12"/>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Der Betreiber zahlt in manchen Bundesländern (z.B. Wien, Niederösterreich) eine Autarkiegebühr, wenn Strom selbst genutzt wird und nicht ins Netz eingespeist wird. Diese Gebühren sind jedoch deutlich niedriger als die Einsparungen durch Eigenverbrauch.</w:t>
      </w:r>
    </w:p>
    <w:p w14:paraId="5F725714"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Für das vorliegende Gewächshaus-Szenario ist die Insellösung wirtschaftlich deutlich</w:t>
      </w:r>
      <w:r w:rsidRPr="00352E40">
        <w:rPr>
          <w:rFonts w:eastAsia="Times New Roman" w:cs="Times New Roman"/>
          <w:b/>
          <w:bCs/>
          <w:lang w:eastAsia="de-AT"/>
        </w:rPr>
        <w:t xml:space="preserve"> </w:t>
      </w:r>
      <w:r w:rsidRPr="00352E40">
        <w:rPr>
          <w:rFonts w:eastAsia="Times New Roman" w:cs="Times New Roman"/>
          <w:lang w:eastAsia="de-AT"/>
        </w:rPr>
        <w:t>vorteilhafter, da der selbst erzeugte Strom zum Vollpreis (0,30 €/kWh) bewertet wird und nicht mit dem niedrigeren Einspeisesatz vergütet wird. Eine Netzanbindung mit Einspeisung würde die jährliche Einsparung auf ca. 230–340 € reduzieren (bei 6–12 ct/kWh Einspeisevergütung), was die Amortisationszeit auf 9–14 Jahre verlängern würde.</w:t>
      </w:r>
    </w:p>
    <w:p w14:paraId="408384AA" w14:textId="77777777" w:rsidR="00F57B25" w:rsidRDefault="00F57B25" w:rsidP="00352E40">
      <w:pPr>
        <w:spacing w:before="100" w:beforeAutospacing="1" w:after="100" w:afterAutospacing="1"/>
        <w:jc w:val="both"/>
        <w:outlineLvl w:val="1"/>
        <w:rPr>
          <w:rFonts w:eastAsia="Times New Roman" w:cs="Times New Roman"/>
          <w:lang w:eastAsia="de-AT"/>
        </w:rPr>
      </w:pPr>
    </w:p>
    <w:p w14:paraId="108544E7" w14:textId="77777777" w:rsidR="00F57B25" w:rsidRPr="00352E40" w:rsidRDefault="00F57B25" w:rsidP="00352E40">
      <w:pPr>
        <w:spacing w:before="100" w:beforeAutospacing="1" w:after="100" w:afterAutospacing="1"/>
        <w:jc w:val="both"/>
        <w:outlineLvl w:val="1"/>
        <w:rPr>
          <w:rFonts w:eastAsia="Times New Roman" w:cs="Times New Roman"/>
          <w:b/>
          <w:bCs/>
          <w:color w:val="0F4761" w:themeColor="accent1" w:themeShade="BF"/>
          <w:sz w:val="32"/>
          <w:szCs w:val="32"/>
          <w:lang w:eastAsia="de-AT"/>
        </w:rPr>
      </w:pPr>
      <w:r w:rsidRPr="00352E40">
        <w:rPr>
          <w:rFonts w:eastAsia="Times New Roman" w:cs="Times New Roman"/>
          <w:b/>
          <w:bCs/>
          <w:color w:val="0F4761" w:themeColor="accent1" w:themeShade="BF"/>
          <w:sz w:val="32"/>
          <w:szCs w:val="32"/>
          <w:lang w:eastAsia="de-AT"/>
        </w:rPr>
        <w:lastRenderedPageBreak/>
        <w:t>4.7.</w:t>
      </w:r>
      <w:r>
        <w:rPr>
          <w:rFonts w:eastAsia="Times New Roman" w:cs="Times New Roman"/>
          <w:b/>
          <w:bCs/>
          <w:color w:val="0F4761" w:themeColor="accent1" w:themeShade="BF"/>
          <w:sz w:val="32"/>
          <w:szCs w:val="32"/>
          <w:lang w:eastAsia="de-AT"/>
        </w:rPr>
        <w:t>3</w:t>
      </w:r>
      <w:r w:rsidRPr="00352E40">
        <w:rPr>
          <w:rFonts w:eastAsia="Times New Roman" w:cs="Times New Roman"/>
          <w:b/>
          <w:bCs/>
          <w:color w:val="0F4761" w:themeColor="accent1" w:themeShade="BF"/>
          <w:sz w:val="32"/>
          <w:szCs w:val="32"/>
          <w:lang w:eastAsia="de-AT"/>
        </w:rPr>
        <w:t xml:space="preserve"> Betriebskosten und Wirtschaftlichkeitsbewertung</w:t>
      </w:r>
    </w:p>
    <w:p w14:paraId="63B10EE8"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Die laufenden Betriebskosten des PV-Inselsystems sind gering, da das System weitgehend wartungsfrei arbeitet:</w:t>
      </w:r>
    </w:p>
    <w:p w14:paraId="1A95D4F1" w14:textId="77777777" w:rsidR="00F57B25" w:rsidRPr="00352E40" w:rsidRDefault="00F57B25" w:rsidP="00F57B25">
      <w:pPr>
        <w:numPr>
          <w:ilvl w:val="0"/>
          <w:numId w:val="13"/>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Reinigung der Module 1–2 Mal pro Jahr</w:t>
      </w:r>
    </w:p>
    <w:p w14:paraId="0116E24B" w14:textId="77777777" w:rsidR="00F57B25" w:rsidRPr="00352E40" w:rsidRDefault="00F57B25" w:rsidP="00F57B25">
      <w:pPr>
        <w:numPr>
          <w:ilvl w:val="0"/>
          <w:numId w:val="13"/>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Sichtprüfung von Verkabelung und Sicherungen</w:t>
      </w:r>
    </w:p>
    <w:p w14:paraId="65F40852" w14:textId="77777777" w:rsidR="00F57B25" w:rsidRPr="00352E40" w:rsidRDefault="00F57B25" w:rsidP="00F57B25">
      <w:pPr>
        <w:numPr>
          <w:ilvl w:val="0"/>
          <w:numId w:val="13"/>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Überprüfung des Batteriezustands und des SmartShunt-Monitorings</w:t>
      </w:r>
    </w:p>
    <w:p w14:paraId="5DF03104" w14:textId="77777777" w:rsidR="00F57B25" w:rsidRPr="00352E40" w:rsidRDefault="00F57B25" w:rsidP="00F57B25">
      <w:pPr>
        <w:numPr>
          <w:ilvl w:val="0"/>
          <w:numId w:val="13"/>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Ersatzteile wie Sicherungen oder kleine elektronische Komponenten nur bei Bedarf</w:t>
      </w:r>
    </w:p>
    <w:p w14:paraId="62955C17" w14:textId="77777777" w:rsidR="00F57B25" w:rsidRPr="00352E40" w:rsidRDefault="00F57B25" w:rsidP="00F57B25">
      <w:pPr>
        <w:numPr>
          <w:ilvl w:val="0"/>
          <w:numId w:val="13"/>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Geschätzte jährliche Betriebskosten: 10–20 €</w:t>
      </w:r>
    </w:p>
    <w:p w14:paraId="16FABEF1"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 xml:space="preserve">Die </w:t>
      </w:r>
      <w:r>
        <w:rPr>
          <w:rFonts w:eastAsia="Times New Roman" w:cs="Times New Roman"/>
          <w:lang w:eastAsia="de-AT"/>
        </w:rPr>
        <w:t xml:space="preserve">Stromerzeugungskosten </w:t>
      </w:r>
      <w:r w:rsidRPr="00352E40">
        <w:rPr>
          <w:rFonts w:eastAsia="Times New Roman" w:cs="Times New Roman"/>
          <w:lang w:eastAsia="de-AT"/>
        </w:rPr>
        <w:t>(Levelized Cost of Electricity, LCOE) betragen ca. 0,16–0,20 €/kWh, deutlich unter den aktuellen österreichischen Netzstrompreisen von ca. 0,30 €/kWh. Dies entspricht einer Kostenersparnis von etwa 33–46 %.</w:t>
      </w:r>
    </w:p>
    <w:p w14:paraId="2C7BDC33" w14:textId="77777777" w:rsidR="00F57B25" w:rsidRPr="00352E40" w:rsidRDefault="00F57B25" w:rsidP="00352E40">
      <w:pPr>
        <w:spacing w:before="100" w:beforeAutospacing="1" w:after="100" w:afterAutospacing="1"/>
        <w:jc w:val="both"/>
        <w:rPr>
          <w:rFonts w:eastAsia="Times New Roman" w:cs="Times New Roman"/>
          <w:color w:val="0F4761" w:themeColor="accent1" w:themeShade="BF"/>
          <w:lang w:eastAsia="de-AT"/>
        </w:rPr>
      </w:pPr>
      <w:r w:rsidRPr="00352E40">
        <w:rPr>
          <w:rFonts w:eastAsia="Times New Roman" w:cs="Times New Roman"/>
          <w:b/>
          <w:bCs/>
          <w:color w:val="0F4761" w:themeColor="accent1" w:themeShade="BF"/>
          <w:lang w:eastAsia="de-AT"/>
        </w:rPr>
        <w:t>Wirtschaftlichkeitsbewertung des Energie-Management-Moduls:</w:t>
      </w:r>
    </w:p>
    <w:p w14:paraId="26BB504B" w14:textId="77777777" w:rsidR="00F57B25" w:rsidRPr="00352E40" w:rsidRDefault="00F57B25" w:rsidP="00F57B25">
      <w:pPr>
        <w:numPr>
          <w:ilvl w:val="0"/>
          <w:numId w:val="14"/>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Amortisationszeit: ca. 2,8 Jahre</w:t>
      </w:r>
    </w:p>
    <w:p w14:paraId="7B0416D3" w14:textId="77777777" w:rsidR="00F57B25" w:rsidRPr="00352E40" w:rsidRDefault="00F57B25" w:rsidP="00F57B25">
      <w:pPr>
        <w:numPr>
          <w:ilvl w:val="0"/>
          <w:numId w:val="14"/>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ROI: ca. 35 % ohne Strompreissteigerung, ca. 39–40 % durchschnittlich mit konservativ angenommener Strompreissteigerung von 4 % p.a. über 10 Jahre</w:t>
      </w:r>
    </w:p>
    <w:p w14:paraId="66EC84BA" w14:textId="77777777" w:rsidR="00F57B25" w:rsidRPr="00352E40" w:rsidRDefault="00F57B25" w:rsidP="00F57B25">
      <w:pPr>
        <w:numPr>
          <w:ilvl w:val="0"/>
          <w:numId w:val="14"/>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Geringe Betriebskosten, lange Lebensdauer (10–12 Jahre), minimale Wartung</w:t>
      </w:r>
    </w:p>
    <w:p w14:paraId="1AACB8F3" w14:textId="77777777" w:rsidR="00F57B25" w:rsidRPr="00352E40" w:rsidRDefault="00F57B25" w:rsidP="00F57B25">
      <w:pPr>
        <w:numPr>
          <w:ilvl w:val="0"/>
          <w:numId w:val="14"/>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Qualitative Vorteile: Versorgungssicherheit, Preisschutz, Erweiterbarkeit, Unabhängigkeit von Netzgebühren</w:t>
      </w:r>
    </w:p>
    <w:p w14:paraId="6F4012E6" w14:textId="77777777" w:rsidR="00F57B25" w:rsidRPr="00352E40" w:rsidRDefault="00F57B25" w:rsidP="00352E40">
      <w:pPr>
        <w:spacing w:before="100" w:beforeAutospacing="1" w:after="100" w:afterAutospacing="1"/>
        <w:jc w:val="both"/>
        <w:rPr>
          <w:rFonts w:eastAsia="Times New Roman" w:cs="Times New Roman"/>
          <w:lang w:eastAsia="de-AT"/>
        </w:rPr>
      </w:pPr>
      <w:r w:rsidRPr="00352E40">
        <w:rPr>
          <w:rFonts w:eastAsia="Times New Roman" w:cs="Times New Roman"/>
          <w:lang w:eastAsia="de-AT"/>
        </w:rPr>
        <w:t>Fazit: Das Energie-Management-Modul bietet eine äußerst attraktive und schnelle</w:t>
      </w:r>
      <w:r w:rsidRPr="00352E40">
        <w:rPr>
          <w:rFonts w:eastAsia="Times New Roman" w:cs="Times New Roman"/>
          <w:b/>
          <w:bCs/>
          <w:lang w:eastAsia="de-AT"/>
        </w:rPr>
        <w:t xml:space="preserve"> </w:t>
      </w:r>
      <w:r w:rsidRPr="00352E40">
        <w:rPr>
          <w:rFonts w:eastAsia="Times New Roman" w:cs="Times New Roman"/>
          <w:lang w:eastAsia="de-AT"/>
        </w:rPr>
        <w:t xml:space="preserve">Rentabilität mit einer Amortisationszeit von knapp 2,8 Jahren und eignet sich besonders für autarke Anwendungen in Gewächshäusern oder landwirtschaftlichen Nebenbetrieben. Die kurze Amortisationszeit im Verhältnis zur erwarteten Lebensdauer von 10–12 Jahren gewährleistet eine sichere und profitable Langzeitinvestition. Selbst bei moderaten Strompreissteigerungen von 4 % pro Jahr verbessert sich die Rentabilität kontinuierlich, und die Investition ist bereits nach ca. 3 Jahren vollständig amortisiert. </w:t>
      </w:r>
      <w:r w:rsidRPr="00467F8F">
        <w:rPr>
          <w:rFonts w:eastAsia="Times New Roman" w:cs="Times New Roman"/>
          <w:lang w:eastAsia="de-AT"/>
        </w:rPr>
        <w:t>Durch die Integration moderner Speichertechnologie wird das Gewächshaus zu einem energieautarken und zugleich wirtschaftlich nachhaltigen Betriebssystem.</w:t>
      </w:r>
    </w:p>
    <w:p w14:paraId="3D619A2A" w14:textId="77777777" w:rsidR="00F57B25" w:rsidRPr="006B35D5" w:rsidRDefault="00F57B25" w:rsidP="004F48A4">
      <w:pPr>
        <w:rPr>
          <w:rFonts w:cs="Arial"/>
          <w:b/>
          <w:bCs/>
        </w:rPr>
      </w:pPr>
      <w:r w:rsidRPr="006B35D5">
        <w:rPr>
          <w:rFonts w:cs="Arial"/>
          <w:b/>
          <w:bCs/>
        </w:rPr>
        <w:t>4.9 Elektrische Planung (400 Wörter)</w:t>
      </w:r>
    </w:p>
    <w:p w14:paraId="64641AB1" w14:textId="77777777" w:rsidR="00F57B25" w:rsidRPr="006B35D5" w:rsidRDefault="00F57B25" w:rsidP="004F48A4">
      <w:pPr>
        <w:rPr>
          <w:rFonts w:cs="Arial"/>
        </w:rPr>
      </w:pPr>
      <w:r w:rsidRPr="006B35D5">
        <w:rPr>
          <w:rFonts w:cs="Arial"/>
        </w:rPr>
        <w:t>4.9.1 Schaltplan der Energieversorgung 4.9.2 Verteilerplan für Schaltschrank 4.9.3 Kabelquerschnitte und Absicherung</w:t>
      </w:r>
    </w:p>
    <w:p w14:paraId="6F60E58B" w14:textId="77777777" w:rsidR="00F57B25" w:rsidRDefault="00F57B25"/>
    <w:p w14:paraId="739D93B7" w14:textId="77777777" w:rsidR="00F57B25" w:rsidRPr="006B35D5" w:rsidRDefault="00F57B25" w:rsidP="000E7DAE">
      <w:pPr>
        <w:rPr>
          <w:rFonts w:cs="Arial"/>
          <w:b/>
          <w:bCs/>
        </w:rPr>
      </w:pPr>
      <w:r w:rsidRPr="006B35D5">
        <w:rPr>
          <w:rFonts w:cs="Arial"/>
          <w:b/>
          <w:bCs/>
        </w:rPr>
        <w:t>4.10 Inbetriebnahme und Konfiguration (500 Wörter)</w:t>
      </w:r>
    </w:p>
    <w:p w14:paraId="7F38CDC3" w14:textId="77777777" w:rsidR="00F57B25" w:rsidRPr="006B35D5" w:rsidRDefault="00F57B25" w:rsidP="000E7DAE">
      <w:pPr>
        <w:rPr>
          <w:rFonts w:cs="Arial"/>
        </w:rPr>
      </w:pPr>
      <w:r w:rsidRPr="006B35D5">
        <w:rPr>
          <w:rFonts w:cs="Arial"/>
        </w:rPr>
        <w:t>4.10.1 Montage und Verkabelung 4.10.2 Konfiguration der Victron-Komponenten 4.10.3 ESP32 Programmierung 4.10.4 Funktionstest</w:t>
      </w:r>
    </w:p>
    <w:p w14:paraId="413A9C77" w14:textId="77777777" w:rsidR="00F57B25" w:rsidRDefault="00F57B25"/>
    <w:p w14:paraId="0986BC87" w14:textId="77777777" w:rsidR="00F57B25" w:rsidRPr="006B35D5" w:rsidRDefault="00F57B25" w:rsidP="00915858">
      <w:pPr>
        <w:rPr>
          <w:rFonts w:cs="Arial"/>
          <w:b/>
          <w:bCs/>
        </w:rPr>
      </w:pPr>
      <w:r w:rsidRPr="006B35D5">
        <w:rPr>
          <w:rFonts w:cs="Arial"/>
          <w:b/>
          <w:bCs/>
        </w:rPr>
        <w:t>4.11 Zusammenfassung und Ausblick (200 Wörter)</w:t>
      </w:r>
    </w:p>
    <w:p w14:paraId="10FB3427" w14:textId="77777777" w:rsidR="00F57B25" w:rsidRPr="006B35D5" w:rsidRDefault="00F57B25" w:rsidP="00915858">
      <w:pPr>
        <w:rPr>
          <w:rFonts w:cs="Arial"/>
        </w:rPr>
      </w:pPr>
      <w:r w:rsidRPr="006B35D5">
        <w:rPr>
          <w:rFonts w:cs="Arial"/>
        </w:rPr>
        <w:t>4.11.1 Erreichte Ziele und Erfahrungen 4.11.2 Optimierungspotential</w:t>
      </w:r>
    </w:p>
    <w:p w14:paraId="100C7CFC" w14:textId="77777777" w:rsidR="00F57B25" w:rsidRDefault="00F57B25"/>
    <w:p w14:paraId="13CA700D" w14:textId="77777777" w:rsidR="00F57B25" w:rsidRPr="00352E40" w:rsidRDefault="00F57B25" w:rsidP="00F57B25">
      <w:pPr>
        <w:spacing w:before="100" w:beforeAutospacing="1" w:after="100" w:afterAutospacing="1"/>
        <w:jc w:val="both"/>
        <w:outlineLvl w:val="1"/>
        <w:rPr>
          <w:rFonts w:eastAsia="Times New Roman" w:cs="Times New Roman"/>
          <w:b/>
          <w:bCs/>
          <w:color w:val="0F4761" w:themeColor="accent1" w:themeShade="BF"/>
          <w:sz w:val="32"/>
          <w:szCs w:val="32"/>
          <w:lang w:eastAsia="de-AT"/>
        </w:rPr>
      </w:pPr>
      <w:r w:rsidRPr="00352E40">
        <w:rPr>
          <w:rFonts w:eastAsia="Times New Roman" w:cs="Times New Roman"/>
          <w:b/>
          <w:bCs/>
          <w:color w:val="0F4761" w:themeColor="accent1" w:themeShade="BF"/>
          <w:sz w:val="32"/>
          <w:szCs w:val="32"/>
          <w:lang w:eastAsia="de-AT"/>
        </w:rPr>
        <w:lastRenderedPageBreak/>
        <w:t>Quellenverzeichnis</w:t>
      </w:r>
    </w:p>
    <w:p w14:paraId="5839718C"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 xml:space="preserve">Bundesministerium für Klimaschutz, Umwelt, Energie, Mobilität, Innovation und Technologie (BMK): </w:t>
      </w:r>
      <w:r w:rsidRPr="00352E40">
        <w:rPr>
          <w:rFonts w:eastAsia="Times New Roman" w:cs="Times New Roman"/>
          <w:i/>
          <w:iCs/>
          <w:lang w:eastAsia="de-AT"/>
        </w:rPr>
        <w:t>Photovoltaik-Marktreport Österreich 2024</w:t>
      </w:r>
      <w:r w:rsidRPr="00352E40">
        <w:rPr>
          <w:rFonts w:eastAsia="Times New Roman" w:cs="Times New Roman"/>
          <w:lang w:eastAsia="de-AT"/>
        </w:rPr>
        <w:t>, Wien, 2024.</w:t>
      </w:r>
    </w:p>
    <w:p w14:paraId="2EC5E4FF"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 xml:space="preserve">E-Control: </w:t>
      </w:r>
      <w:r w:rsidRPr="00352E40">
        <w:rPr>
          <w:rFonts w:eastAsia="Times New Roman" w:cs="Times New Roman"/>
          <w:i/>
          <w:iCs/>
          <w:lang w:eastAsia="de-AT"/>
        </w:rPr>
        <w:t>Strompreisstatistik Österreich 2024 – Haushaltsstrompreise und Netzgebühren in Österreich</w:t>
      </w:r>
      <w:r w:rsidRPr="00352E40">
        <w:rPr>
          <w:rFonts w:eastAsia="Times New Roman" w:cs="Times New Roman"/>
          <w:lang w:eastAsia="de-AT"/>
        </w:rPr>
        <w:t>, Wien, 2024.</w:t>
      </w:r>
    </w:p>
    <w:p w14:paraId="78EEDC01"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 xml:space="preserve">Fraunhofer ISE: </w:t>
      </w:r>
      <w:r w:rsidRPr="00352E40">
        <w:rPr>
          <w:rFonts w:eastAsia="Times New Roman" w:cs="Times New Roman"/>
          <w:i/>
          <w:iCs/>
          <w:lang w:eastAsia="de-AT"/>
        </w:rPr>
        <w:t>Speichertechnologien im Vergleich – Kostenentwicklung und Leistungsparameter von Batteriespeichersystemen</w:t>
      </w:r>
      <w:r w:rsidRPr="00352E40">
        <w:rPr>
          <w:rFonts w:eastAsia="Times New Roman" w:cs="Times New Roman"/>
          <w:lang w:eastAsia="de-AT"/>
        </w:rPr>
        <w:t>, 2024.</w:t>
      </w:r>
    </w:p>
    <w:p w14:paraId="7E7B1C9A"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val="en-GB" w:eastAsia="de-AT"/>
        </w:rPr>
      </w:pPr>
      <w:r w:rsidRPr="00352E40">
        <w:rPr>
          <w:rFonts w:eastAsia="Times New Roman" w:cs="Times New Roman"/>
          <w:lang w:val="en-GB" w:eastAsia="de-AT"/>
        </w:rPr>
        <w:t xml:space="preserve">HBOWA New Energy: </w:t>
      </w:r>
      <w:r w:rsidRPr="00352E40">
        <w:rPr>
          <w:rFonts w:eastAsia="Times New Roman" w:cs="Times New Roman"/>
          <w:i/>
          <w:iCs/>
          <w:lang w:val="en-GB" w:eastAsia="de-AT"/>
        </w:rPr>
        <w:t>Solar Battery Cost in 2025: What to Expect and How to Budget Smartly</w:t>
      </w:r>
      <w:r w:rsidRPr="00352E40">
        <w:rPr>
          <w:rFonts w:eastAsia="Times New Roman" w:cs="Times New Roman"/>
          <w:lang w:val="en-GB" w:eastAsia="de-AT"/>
        </w:rPr>
        <w:t>, 2025.</w:t>
      </w:r>
    </w:p>
    <w:p w14:paraId="54054518"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val="en-GB" w:eastAsia="de-AT"/>
        </w:rPr>
        <w:t xml:space="preserve">Ignitis Innovation Hub: </w:t>
      </w:r>
      <w:r w:rsidRPr="00352E40">
        <w:rPr>
          <w:rFonts w:eastAsia="Times New Roman" w:cs="Times New Roman"/>
          <w:i/>
          <w:iCs/>
          <w:lang w:val="en-GB" w:eastAsia="de-AT"/>
        </w:rPr>
        <w:t>Residential Batteries are Establishing their Role in European Countries</w:t>
      </w:r>
      <w:r w:rsidRPr="00352E40">
        <w:rPr>
          <w:rFonts w:eastAsia="Times New Roman" w:cs="Times New Roman"/>
          <w:lang w:val="en-GB" w:eastAsia="de-AT"/>
        </w:rPr>
        <w:t xml:space="preserve">, 2025. </w:t>
      </w:r>
      <w:r w:rsidRPr="00352E40">
        <w:rPr>
          <w:rFonts w:eastAsia="Times New Roman" w:cs="Times New Roman"/>
          <w:lang w:eastAsia="de-AT"/>
        </w:rPr>
        <w:t>Online: https://ignitisinnovation.com/residential-batteries-are-establishing-their-role-in-european-countries/</w:t>
      </w:r>
    </w:p>
    <w:p w14:paraId="69387B04"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 xml:space="preserve">Österreichisches Institut für Raumplanung (ÖIR): </w:t>
      </w:r>
      <w:r w:rsidRPr="00352E40">
        <w:rPr>
          <w:rFonts w:eastAsia="Times New Roman" w:cs="Times New Roman"/>
          <w:i/>
          <w:iCs/>
          <w:lang w:eastAsia="de-AT"/>
        </w:rPr>
        <w:t>Erneuerbare Energien in Österreich – Photovoltaik im Überblick 2024</w:t>
      </w:r>
      <w:r w:rsidRPr="00352E40">
        <w:rPr>
          <w:rFonts w:eastAsia="Times New Roman" w:cs="Times New Roman"/>
          <w:lang w:eastAsia="de-AT"/>
        </w:rPr>
        <w:t>, Wien, 2024.</w:t>
      </w:r>
    </w:p>
    <w:p w14:paraId="36D4255D"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val="en-GB" w:eastAsia="de-AT"/>
        </w:rPr>
        <w:t xml:space="preserve">PNNL (Pacific Northwest National Laboratory): </w:t>
      </w:r>
      <w:r w:rsidRPr="00352E40">
        <w:rPr>
          <w:rFonts w:eastAsia="Times New Roman" w:cs="Times New Roman"/>
          <w:i/>
          <w:iCs/>
          <w:lang w:val="en-GB" w:eastAsia="de-AT"/>
        </w:rPr>
        <w:t>2020 Grid Energy Storage Technology Cost and Performance Assessment</w:t>
      </w:r>
      <w:r w:rsidRPr="00352E40">
        <w:rPr>
          <w:rFonts w:eastAsia="Times New Roman" w:cs="Times New Roman"/>
          <w:lang w:val="en-GB" w:eastAsia="de-AT"/>
        </w:rPr>
        <w:t xml:space="preserve">, 2020. </w:t>
      </w:r>
      <w:r w:rsidRPr="00352E40">
        <w:rPr>
          <w:rFonts w:eastAsia="Times New Roman" w:cs="Times New Roman"/>
          <w:lang w:eastAsia="de-AT"/>
        </w:rPr>
        <w:t>Online: https://www.pnnl.gov/sites/default/files/media/file/LeadAcid_Methodology.pdf</w:t>
      </w:r>
    </w:p>
    <w:p w14:paraId="03AA439F"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val="en-GB" w:eastAsia="de-AT"/>
        </w:rPr>
        <w:t xml:space="preserve">Powertechsystems.eu: </w:t>
      </w:r>
      <w:r w:rsidRPr="00352E40">
        <w:rPr>
          <w:rFonts w:eastAsia="Times New Roman" w:cs="Times New Roman"/>
          <w:i/>
          <w:iCs/>
          <w:lang w:val="en-GB" w:eastAsia="de-AT"/>
        </w:rPr>
        <w:t>Lithium-ion vs Lead-Acid Cost Analysis</w:t>
      </w:r>
      <w:r w:rsidRPr="00352E40">
        <w:rPr>
          <w:rFonts w:eastAsia="Times New Roman" w:cs="Times New Roman"/>
          <w:lang w:val="en-GB" w:eastAsia="de-AT"/>
        </w:rPr>
        <w:t xml:space="preserve">, 2024. </w:t>
      </w:r>
      <w:r w:rsidRPr="00352E40">
        <w:rPr>
          <w:rFonts w:eastAsia="Times New Roman" w:cs="Times New Roman"/>
          <w:lang w:eastAsia="de-AT"/>
        </w:rPr>
        <w:t>Online: https://www.powertechsystems.eu/home/tech-corner/lithium-ion-vs-lead-acid-cost-analysis/</w:t>
      </w:r>
    </w:p>
    <w:p w14:paraId="35F0CE47" w14:textId="77777777" w:rsidR="00F57B25" w:rsidRPr="00352E40"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 xml:space="preserve">Statistik Austria: </w:t>
      </w:r>
      <w:r w:rsidRPr="00352E40">
        <w:rPr>
          <w:rFonts w:eastAsia="Times New Roman" w:cs="Times New Roman"/>
          <w:i/>
          <w:iCs/>
          <w:lang w:eastAsia="de-AT"/>
        </w:rPr>
        <w:t>Energiepreise und Verbraucherpreisindex 2024 – Entwicklung der Strompreise in Österreich</w:t>
      </w:r>
      <w:r w:rsidRPr="00352E40">
        <w:rPr>
          <w:rFonts w:eastAsia="Times New Roman" w:cs="Times New Roman"/>
          <w:lang w:eastAsia="de-AT"/>
        </w:rPr>
        <w:t>, Wien, 2024.</w:t>
      </w:r>
    </w:p>
    <w:p w14:paraId="72265760" w14:textId="77777777" w:rsidR="00F57B25" w:rsidRDefault="00F57B25" w:rsidP="00F57B25">
      <w:pPr>
        <w:numPr>
          <w:ilvl w:val="0"/>
          <w:numId w:val="15"/>
        </w:numPr>
        <w:spacing w:before="100" w:beforeAutospacing="1" w:after="100" w:afterAutospacing="1" w:line="240" w:lineRule="auto"/>
        <w:jc w:val="both"/>
        <w:rPr>
          <w:rFonts w:eastAsia="Times New Roman" w:cs="Times New Roman"/>
          <w:lang w:eastAsia="de-AT"/>
        </w:rPr>
      </w:pPr>
      <w:r w:rsidRPr="00352E40">
        <w:rPr>
          <w:rFonts w:eastAsia="Times New Roman" w:cs="Times New Roman"/>
          <w:lang w:eastAsia="de-AT"/>
        </w:rPr>
        <w:t xml:space="preserve">Victron Energy: </w:t>
      </w:r>
      <w:r w:rsidRPr="00352E40">
        <w:rPr>
          <w:rFonts w:eastAsia="Times New Roman" w:cs="Times New Roman"/>
          <w:i/>
          <w:iCs/>
          <w:lang w:eastAsia="de-AT"/>
        </w:rPr>
        <w:t>Produktdatenblätter MultiPlus 12/800, Orion 12/12-16 und SmartShunt 500A</w:t>
      </w:r>
      <w:r w:rsidRPr="00352E40">
        <w:rPr>
          <w:rFonts w:eastAsia="Times New Roman" w:cs="Times New Roman"/>
          <w:lang w:eastAsia="de-AT"/>
        </w:rPr>
        <w:t>, 2024.</w:t>
      </w:r>
    </w:p>
    <w:p w14:paraId="5B497F9A" w14:textId="77777777" w:rsidR="00F57B25" w:rsidRPr="00172671" w:rsidRDefault="00F57B25" w:rsidP="00F57B25">
      <w:pPr>
        <w:numPr>
          <w:ilvl w:val="0"/>
          <w:numId w:val="15"/>
        </w:numPr>
        <w:spacing w:before="100" w:beforeAutospacing="1" w:after="100" w:afterAutospacing="1" w:line="240" w:lineRule="auto"/>
        <w:jc w:val="both"/>
        <w:rPr>
          <w:rFonts w:eastAsia="Times New Roman" w:cs="Times New Roman"/>
          <w:lang w:eastAsia="de-AT"/>
        </w:rPr>
      </w:pPr>
    </w:p>
    <w:p w14:paraId="791D021A" w14:textId="77777777" w:rsidR="00F57B25" w:rsidRDefault="00F57B25"/>
    <w:p w14:paraId="68CB83AD" w14:textId="77777777" w:rsidR="00DB199F" w:rsidRPr="00DB199F" w:rsidRDefault="00DB199F" w:rsidP="00DB199F">
      <w:pPr>
        <w:rPr>
          <w:b/>
          <w:bCs/>
        </w:rPr>
      </w:pPr>
      <w:r w:rsidRPr="00DB199F">
        <w:rPr>
          <w:b/>
          <w:bCs/>
        </w:rPr>
        <w:t>Wichtige Quellenhinweise für neue Inhalte</w:t>
      </w:r>
    </w:p>
    <w:p w14:paraId="6287761D" w14:textId="77777777" w:rsidR="00DB199F" w:rsidRPr="00DB199F" w:rsidRDefault="00DB199F" w:rsidP="00DB199F">
      <w:r w:rsidRPr="00DB199F">
        <w:t>Für technische Spezifikationen und Berechnungen:</w:t>
      </w:r>
    </w:p>
    <w:p w14:paraId="01CB1074" w14:textId="77777777" w:rsidR="00DB199F" w:rsidRPr="00DB199F" w:rsidRDefault="00DB199F" w:rsidP="00DB199F">
      <w:pPr>
        <w:numPr>
          <w:ilvl w:val="0"/>
          <w:numId w:val="16"/>
        </w:numPr>
      </w:pPr>
      <w:r w:rsidRPr="00DB199F">
        <w:rPr>
          <w:b/>
          <w:bCs/>
        </w:rPr>
        <w:t>Victron Energy Dokumentation:</w:t>
      </w:r>
      <w:r w:rsidRPr="00DB199F">
        <w:t xml:space="preserve"> </w:t>
      </w:r>
    </w:p>
    <w:p w14:paraId="6642E46A" w14:textId="77777777" w:rsidR="00DB199F" w:rsidRPr="00DB199F" w:rsidRDefault="00DB199F" w:rsidP="00DB199F">
      <w:pPr>
        <w:numPr>
          <w:ilvl w:val="1"/>
          <w:numId w:val="16"/>
        </w:numPr>
      </w:pPr>
      <w:hyperlink r:id="rId6" w:history="1">
        <w:r w:rsidRPr="00DB199F">
          <w:rPr>
            <w:rStyle w:val="Hyperlink"/>
          </w:rPr>
          <w:t>https://www.victronenergy.com/support-and-downloads/technical-information</w:t>
        </w:r>
      </w:hyperlink>
    </w:p>
    <w:p w14:paraId="2F41B225" w14:textId="77777777" w:rsidR="00DB199F" w:rsidRPr="00DB199F" w:rsidRDefault="00DB199F" w:rsidP="00DB199F">
      <w:pPr>
        <w:numPr>
          <w:ilvl w:val="1"/>
          <w:numId w:val="16"/>
        </w:numPr>
      </w:pPr>
      <w:r w:rsidRPr="00DB199F">
        <w:t>Datasheets für MultiPlus, Cerbo GX, SmartShunt</w:t>
      </w:r>
    </w:p>
    <w:p w14:paraId="065BF4AF" w14:textId="77777777" w:rsidR="00DB199F" w:rsidRPr="00DB199F" w:rsidRDefault="00DB199F" w:rsidP="00DB199F">
      <w:pPr>
        <w:numPr>
          <w:ilvl w:val="0"/>
          <w:numId w:val="16"/>
        </w:numPr>
      </w:pPr>
      <w:r w:rsidRPr="00DB199F">
        <w:rPr>
          <w:b/>
          <w:bCs/>
        </w:rPr>
        <w:t>Systemspannungswahl:</w:t>
      </w:r>
      <w:r w:rsidRPr="00DB199F">
        <w:t xml:space="preserve"> </w:t>
      </w:r>
    </w:p>
    <w:p w14:paraId="10C69CBE" w14:textId="77777777" w:rsidR="00DB199F" w:rsidRPr="00DB199F" w:rsidRDefault="00DB199F" w:rsidP="00DB199F">
      <w:pPr>
        <w:numPr>
          <w:ilvl w:val="1"/>
          <w:numId w:val="16"/>
        </w:numPr>
        <w:rPr>
          <w:lang w:val="en-GB"/>
        </w:rPr>
      </w:pPr>
      <w:r w:rsidRPr="00DB199F">
        <w:rPr>
          <w:lang w:val="en-GB"/>
        </w:rPr>
        <w:t>"Solar Power System Design" - RenewableEnergyWorld.com</w:t>
      </w:r>
    </w:p>
    <w:p w14:paraId="2E77DD39" w14:textId="77777777" w:rsidR="00DB199F" w:rsidRPr="00DB199F" w:rsidRDefault="00DB199F" w:rsidP="00DB199F">
      <w:pPr>
        <w:numPr>
          <w:ilvl w:val="1"/>
          <w:numId w:val="16"/>
        </w:numPr>
        <w:rPr>
          <w:lang w:val="en-GB"/>
        </w:rPr>
      </w:pPr>
      <w:r w:rsidRPr="00DB199F">
        <w:rPr>
          <w:lang w:val="en-GB"/>
        </w:rPr>
        <w:t>"Choosing the Right System Voltage" - Victron Professional Manual</w:t>
      </w:r>
    </w:p>
    <w:p w14:paraId="476E9006" w14:textId="77777777" w:rsidR="00DB199F" w:rsidRPr="00DB199F" w:rsidRDefault="00DB199F" w:rsidP="00DB199F">
      <w:pPr>
        <w:numPr>
          <w:ilvl w:val="0"/>
          <w:numId w:val="16"/>
        </w:numPr>
      </w:pPr>
      <w:r w:rsidRPr="00DB199F">
        <w:rPr>
          <w:b/>
          <w:bCs/>
        </w:rPr>
        <w:t>PV-Auslegung Österreich:</w:t>
      </w:r>
      <w:r w:rsidRPr="00DB199F">
        <w:t xml:space="preserve"> </w:t>
      </w:r>
    </w:p>
    <w:p w14:paraId="7798187C" w14:textId="77777777" w:rsidR="00DB199F" w:rsidRPr="00DB199F" w:rsidRDefault="00DB199F" w:rsidP="00DB199F">
      <w:pPr>
        <w:numPr>
          <w:ilvl w:val="1"/>
          <w:numId w:val="16"/>
        </w:numPr>
      </w:pPr>
      <w:r w:rsidRPr="00DB199F">
        <w:t xml:space="preserve">PVGIS (Photovoltaic Geographical Information System) - </w:t>
      </w:r>
      <w:hyperlink r:id="rId7" w:history="1">
        <w:r w:rsidRPr="00DB199F">
          <w:rPr>
            <w:rStyle w:val="Hyperlink"/>
          </w:rPr>
          <w:t>https://re.jrc.ec.europa.eu/pvg_tools/en/</w:t>
        </w:r>
      </w:hyperlink>
    </w:p>
    <w:p w14:paraId="20F032E0" w14:textId="77777777" w:rsidR="00DB199F" w:rsidRPr="00DB199F" w:rsidRDefault="00DB199F" w:rsidP="00DB199F">
      <w:pPr>
        <w:numPr>
          <w:ilvl w:val="1"/>
          <w:numId w:val="16"/>
        </w:numPr>
      </w:pPr>
      <w:r w:rsidRPr="00DB199F">
        <w:t>Sonneneinstrahlung Wien/Innsbruck Daten</w:t>
      </w:r>
    </w:p>
    <w:p w14:paraId="39DC8F85" w14:textId="77777777" w:rsidR="00DB199F" w:rsidRPr="00DB199F" w:rsidRDefault="00DB199F" w:rsidP="00DB199F">
      <w:pPr>
        <w:numPr>
          <w:ilvl w:val="0"/>
          <w:numId w:val="16"/>
        </w:numPr>
      </w:pPr>
      <w:r w:rsidRPr="00DB199F">
        <w:rPr>
          <w:b/>
          <w:bCs/>
        </w:rPr>
        <w:t>Batteriedimensionierung:</w:t>
      </w:r>
      <w:r w:rsidRPr="00DB199F">
        <w:t xml:space="preserve"> </w:t>
      </w:r>
    </w:p>
    <w:p w14:paraId="5D7ABA7B" w14:textId="77777777" w:rsidR="00DB199F" w:rsidRPr="00DB199F" w:rsidRDefault="00DB199F" w:rsidP="00DB199F">
      <w:pPr>
        <w:numPr>
          <w:ilvl w:val="1"/>
          <w:numId w:val="16"/>
        </w:numPr>
      </w:pPr>
      <w:r w:rsidRPr="00DB199F">
        <w:t>"Battery Sizing for Off-Grid Systems" - Victron Energy Whitepaper</w:t>
      </w:r>
    </w:p>
    <w:p w14:paraId="4850E05E" w14:textId="77777777" w:rsidR="00DB199F" w:rsidRPr="00DB199F" w:rsidRDefault="00DB199F" w:rsidP="00DB199F">
      <w:pPr>
        <w:numPr>
          <w:ilvl w:val="1"/>
          <w:numId w:val="16"/>
        </w:numPr>
      </w:pPr>
      <w:r w:rsidRPr="00DB199F">
        <w:t>AGM vs. Lithium Vergleichsstudien</w:t>
      </w:r>
    </w:p>
    <w:p w14:paraId="61BC4E43" w14:textId="77777777" w:rsidR="00DB199F" w:rsidRPr="00DB199F" w:rsidRDefault="00DB199F" w:rsidP="00DB199F">
      <w:pPr>
        <w:numPr>
          <w:ilvl w:val="0"/>
          <w:numId w:val="16"/>
        </w:numPr>
      </w:pPr>
      <w:r w:rsidRPr="00DB199F">
        <w:rPr>
          <w:b/>
          <w:bCs/>
        </w:rPr>
        <w:lastRenderedPageBreak/>
        <w:t>Modbus TCP Register:</w:t>
      </w:r>
      <w:r w:rsidRPr="00DB199F">
        <w:t xml:space="preserve"> </w:t>
      </w:r>
    </w:p>
    <w:p w14:paraId="1013518F" w14:textId="77777777" w:rsidR="00DB199F" w:rsidRPr="00DB199F" w:rsidRDefault="00DB199F" w:rsidP="00DB199F">
      <w:pPr>
        <w:numPr>
          <w:ilvl w:val="1"/>
          <w:numId w:val="16"/>
        </w:numPr>
      </w:pPr>
      <w:r w:rsidRPr="00DB199F">
        <w:t>"Victron GX Modbus TCP Register List" - Victron Professional Downloads</w:t>
      </w:r>
    </w:p>
    <w:p w14:paraId="502CA008" w14:textId="77777777" w:rsidR="00DB199F" w:rsidRPr="00DB199F" w:rsidRDefault="00DB199F" w:rsidP="00DB199F">
      <w:pPr>
        <w:numPr>
          <w:ilvl w:val="0"/>
          <w:numId w:val="16"/>
        </w:numPr>
      </w:pPr>
      <w:r w:rsidRPr="00DB199F">
        <w:rPr>
          <w:b/>
          <w:bCs/>
        </w:rPr>
        <w:t>ESP32 Spezifikationen:</w:t>
      </w:r>
      <w:r w:rsidRPr="00DB199F">
        <w:t xml:space="preserve"> </w:t>
      </w:r>
    </w:p>
    <w:p w14:paraId="5B043EE0" w14:textId="77777777" w:rsidR="00DB199F" w:rsidRPr="00DB199F" w:rsidRDefault="00DB199F" w:rsidP="00DB199F">
      <w:pPr>
        <w:numPr>
          <w:ilvl w:val="1"/>
          <w:numId w:val="16"/>
        </w:numPr>
      </w:pPr>
      <w:r w:rsidRPr="00DB199F">
        <w:t xml:space="preserve">Espressif ESP32 Datasheet - </w:t>
      </w:r>
      <w:hyperlink r:id="rId8" w:history="1">
        <w:r w:rsidRPr="00DB199F">
          <w:rPr>
            <w:rStyle w:val="Hyperlink"/>
          </w:rPr>
          <w:t>https://www.espressif.com/</w:t>
        </w:r>
      </w:hyperlink>
    </w:p>
    <w:p w14:paraId="71CF7D53" w14:textId="0F1C58E3" w:rsidR="00F57B25" w:rsidRDefault="00F57B25"/>
    <w:sectPr w:rsidR="00F57B25" w:rsidSect="00F57B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400B"/>
    <w:multiLevelType w:val="multilevel"/>
    <w:tmpl w:val="4948AA1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7C95A62"/>
    <w:multiLevelType w:val="multilevel"/>
    <w:tmpl w:val="31B6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41C8"/>
    <w:multiLevelType w:val="multilevel"/>
    <w:tmpl w:val="C2DAD5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7BD6C3C"/>
    <w:multiLevelType w:val="multilevel"/>
    <w:tmpl w:val="F83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04FB8"/>
    <w:multiLevelType w:val="multilevel"/>
    <w:tmpl w:val="2054A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0094C"/>
    <w:multiLevelType w:val="multilevel"/>
    <w:tmpl w:val="A3D242F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2312EE4"/>
    <w:multiLevelType w:val="multilevel"/>
    <w:tmpl w:val="2FD674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4A1518B"/>
    <w:multiLevelType w:val="multilevel"/>
    <w:tmpl w:val="FC4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0455A"/>
    <w:multiLevelType w:val="multilevel"/>
    <w:tmpl w:val="839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435B4"/>
    <w:multiLevelType w:val="multilevel"/>
    <w:tmpl w:val="108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16763"/>
    <w:multiLevelType w:val="multilevel"/>
    <w:tmpl w:val="13A031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6575755E"/>
    <w:multiLevelType w:val="multilevel"/>
    <w:tmpl w:val="DE20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27528"/>
    <w:multiLevelType w:val="multilevel"/>
    <w:tmpl w:val="B810C13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69681706"/>
    <w:multiLevelType w:val="multilevel"/>
    <w:tmpl w:val="FF561C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72C95EDC"/>
    <w:multiLevelType w:val="multilevel"/>
    <w:tmpl w:val="D6EA50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7C104B45"/>
    <w:multiLevelType w:val="multilevel"/>
    <w:tmpl w:val="D684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58748">
    <w:abstractNumId w:val="14"/>
  </w:num>
  <w:num w:numId="2" w16cid:durableId="143394115">
    <w:abstractNumId w:val="13"/>
  </w:num>
  <w:num w:numId="3" w16cid:durableId="1750231723">
    <w:abstractNumId w:val="2"/>
  </w:num>
  <w:num w:numId="4" w16cid:durableId="2057772506">
    <w:abstractNumId w:val="10"/>
  </w:num>
  <w:num w:numId="5" w16cid:durableId="1129007940">
    <w:abstractNumId w:val="6"/>
  </w:num>
  <w:num w:numId="6" w16cid:durableId="1851721048">
    <w:abstractNumId w:val="5"/>
  </w:num>
  <w:num w:numId="7" w16cid:durableId="1521776037">
    <w:abstractNumId w:val="0"/>
  </w:num>
  <w:num w:numId="8" w16cid:durableId="323094576">
    <w:abstractNumId w:val="12"/>
  </w:num>
  <w:num w:numId="9" w16cid:durableId="1309556608">
    <w:abstractNumId w:val="3"/>
  </w:num>
  <w:num w:numId="10" w16cid:durableId="1937906989">
    <w:abstractNumId w:val="11"/>
  </w:num>
  <w:num w:numId="11" w16cid:durableId="1436242896">
    <w:abstractNumId w:val="15"/>
  </w:num>
  <w:num w:numId="12" w16cid:durableId="80640957">
    <w:abstractNumId w:val="1"/>
  </w:num>
  <w:num w:numId="13" w16cid:durableId="783157570">
    <w:abstractNumId w:val="7"/>
  </w:num>
  <w:num w:numId="14" w16cid:durableId="2091537515">
    <w:abstractNumId w:val="9"/>
  </w:num>
  <w:num w:numId="15" w16cid:durableId="883369572">
    <w:abstractNumId w:val="8"/>
  </w:num>
  <w:num w:numId="16" w16cid:durableId="1701273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1B"/>
    <w:rsid w:val="000C52CA"/>
    <w:rsid w:val="006E7D1B"/>
    <w:rsid w:val="00857A64"/>
    <w:rsid w:val="00C27728"/>
    <w:rsid w:val="00D317AC"/>
    <w:rsid w:val="00DB199F"/>
    <w:rsid w:val="00F443B6"/>
    <w:rsid w:val="00F57B2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37AC"/>
  <w15:chartTrackingRefBased/>
  <w15:docId w15:val="{55589A6D-A3C7-40C5-8160-9A528640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E7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E7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E7D1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E7D1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E7D1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E7D1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7D1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7D1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7D1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7D1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E7D1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E7D1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E7D1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E7D1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E7D1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7D1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7D1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7D1B"/>
    <w:rPr>
      <w:rFonts w:eastAsiaTheme="majorEastAsia" w:cstheme="majorBidi"/>
      <w:color w:val="272727" w:themeColor="text1" w:themeTint="D8"/>
    </w:rPr>
  </w:style>
  <w:style w:type="paragraph" w:styleId="Titel">
    <w:name w:val="Title"/>
    <w:basedOn w:val="Standard"/>
    <w:next w:val="Standard"/>
    <w:link w:val="TitelZchn"/>
    <w:uiPriority w:val="10"/>
    <w:qFormat/>
    <w:rsid w:val="006E7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7D1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7D1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7D1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7D1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7D1B"/>
    <w:rPr>
      <w:i/>
      <w:iCs/>
      <w:color w:val="404040" w:themeColor="text1" w:themeTint="BF"/>
    </w:rPr>
  </w:style>
  <w:style w:type="paragraph" w:styleId="Listenabsatz">
    <w:name w:val="List Paragraph"/>
    <w:basedOn w:val="Standard"/>
    <w:uiPriority w:val="34"/>
    <w:qFormat/>
    <w:rsid w:val="006E7D1B"/>
    <w:pPr>
      <w:ind w:left="720"/>
      <w:contextualSpacing/>
    </w:pPr>
  </w:style>
  <w:style w:type="character" w:styleId="IntensiveHervorhebung">
    <w:name w:val="Intense Emphasis"/>
    <w:basedOn w:val="Absatz-Standardschriftart"/>
    <w:uiPriority w:val="21"/>
    <w:qFormat/>
    <w:rsid w:val="006E7D1B"/>
    <w:rPr>
      <w:i/>
      <w:iCs/>
      <w:color w:val="0F4761" w:themeColor="accent1" w:themeShade="BF"/>
    </w:rPr>
  </w:style>
  <w:style w:type="paragraph" w:styleId="IntensivesZitat">
    <w:name w:val="Intense Quote"/>
    <w:basedOn w:val="Standard"/>
    <w:next w:val="Standard"/>
    <w:link w:val="IntensivesZitatZchn"/>
    <w:uiPriority w:val="30"/>
    <w:qFormat/>
    <w:rsid w:val="006E7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E7D1B"/>
    <w:rPr>
      <w:i/>
      <w:iCs/>
      <w:color w:val="0F4761" w:themeColor="accent1" w:themeShade="BF"/>
    </w:rPr>
  </w:style>
  <w:style w:type="character" w:styleId="IntensiverVerweis">
    <w:name w:val="Intense Reference"/>
    <w:basedOn w:val="Absatz-Standardschriftart"/>
    <w:uiPriority w:val="32"/>
    <w:qFormat/>
    <w:rsid w:val="006E7D1B"/>
    <w:rPr>
      <w:b/>
      <w:bCs/>
      <w:smallCaps/>
      <w:color w:val="0F4761" w:themeColor="accent1" w:themeShade="BF"/>
      <w:spacing w:val="5"/>
    </w:rPr>
  </w:style>
  <w:style w:type="character" w:styleId="Hyperlink">
    <w:name w:val="Hyperlink"/>
    <w:basedOn w:val="Absatz-Standardschriftart"/>
    <w:uiPriority w:val="99"/>
    <w:unhideWhenUsed/>
    <w:rsid w:val="00F57B25"/>
    <w:rPr>
      <w:color w:val="467886" w:themeColor="hyperlink"/>
      <w:u w:val="single"/>
    </w:rPr>
  </w:style>
  <w:style w:type="character" w:styleId="NichtaufgelsteErwhnung">
    <w:name w:val="Unresolved Mention"/>
    <w:basedOn w:val="Absatz-Standardschriftart"/>
    <w:uiPriority w:val="99"/>
    <w:semiHidden/>
    <w:unhideWhenUsed/>
    <w:rsid w:val="00DB1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ressif.com/" TargetMode="External"/><Relationship Id="rId3" Type="http://schemas.openxmlformats.org/officeDocument/2006/relationships/settings" Target="settings.xml"/><Relationship Id="rId7" Type="http://schemas.openxmlformats.org/officeDocument/2006/relationships/hyperlink" Target="https://re.jrc.ec.europa.eu/pvg_tools/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ctronenergy.com/support-and-downloads/technical-information" TargetMode="External"/><Relationship Id="rId5" Type="http://schemas.openxmlformats.org/officeDocument/2006/relationships/hyperlink" Target="https://vrm.victronenergy.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5392</Words>
  <Characters>37259</Characters>
  <Application>Microsoft Office Word</Application>
  <DocSecurity>0</DocSecurity>
  <Lines>809</Lines>
  <Paragraphs>468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2</cp:revision>
  <dcterms:created xsi:type="dcterms:W3CDTF">2025-12-27T14:49:00Z</dcterms:created>
  <dcterms:modified xsi:type="dcterms:W3CDTF">2025-12-27T15:07:00Z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id="nviHVXxL"/&gt;&lt;style id="http://www.zotero.org/styles/ieee" locale="de-DE" hasBibliography="1" bibliographyStyleHasBeenSet="0"/&gt;&lt;prefs&gt;&lt;pref name="fieldType" value="Field"/&gt;&lt;/prefs&gt;&lt;/data&gt;</vt:lpwstr>
  </property>
</Properties>
</file>