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8C8E" w14:textId="74978C48" w:rsidR="008C6D28" w:rsidRDefault="008C6D28" w:rsidP="00ED3B02">
      <w:pPr>
        <w:rPr>
          <w:rFonts w:cs="Arial"/>
          <w:b/>
          <w:bCs/>
        </w:rPr>
      </w:pPr>
      <w:r w:rsidRPr="006B35D5">
        <w:rPr>
          <w:rFonts w:cs="Arial"/>
          <w:b/>
          <w:bCs/>
        </w:rPr>
        <w:t>(</w:t>
      </w:r>
      <w:r w:rsidR="0044727C">
        <w:rPr>
          <w:rFonts w:cs="Arial"/>
          <w:b/>
          <w:bCs/>
        </w:rPr>
        <w:t>407</w:t>
      </w:r>
      <w:r w:rsidRPr="006B35D5">
        <w:rPr>
          <w:rFonts w:cs="Arial"/>
          <w:b/>
          <w:bCs/>
        </w:rPr>
        <w:t xml:space="preserve"> Wörter)</w:t>
      </w:r>
    </w:p>
    <w:p w14:paraId="31277E4B" w14:textId="44D3698D" w:rsidR="008C6D28" w:rsidRPr="00D95053" w:rsidRDefault="00ED3B02" w:rsidP="008C6D28">
      <w:pPr>
        <w:rPr>
          <w:rFonts w:cs="Arial"/>
          <w:b/>
          <w:bCs/>
          <w:sz w:val="32"/>
          <w:szCs w:val="32"/>
        </w:rPr>
      </w:pPr>
      <w:r w:rsidRPr="00D95053">
        <w:rPr>
          <w:rFonts w:cs="Arial"/>
          <w:b/>
          <w:bCs/>
          <w:sz w:val="32"/>
          <w:szCs w:val="32"/>
        </w:rPr>
        <w:t xml:space="preserve">4.1 Zielsetzung </w:t>
      </w:r>
    </w:p>
    <w:p w14:paraId="1ED55AF7" w14:textId="77777777" w:rsidR="008C6D28" w:rsidRPr="008C6D28" w:rsidRDefault="00ED3B02" w:rsidP="008C6D28">
      <w:pPr>
        <w:ind w:left="708"/>
        <w:rPr>
          <w:rFonts w:cs="Arial"/>
          <w:b/>
          <w:bCs/>
          <w:sz w:val="28"/>
          <w:szCs w:val="28"/>
        </w:rPr>
      </w:pPr>
      <w:r w:rsidRPr="008C6D28">
        <w:rPr>
          <w:rFonts w:cs="Arial"/>
          <w:b/>
          <w:bCs/>
          <w:sz w:val="28"/>
          <w:szCs w:val="28"/>
        </w:rPr>
        <w:t>4.1.1 Problemstellung und Motivation</w:t>
      </w:r>
    </w:p>
    <w:p w14:paraId="4D1056D0" w14:textId="0B9ECDC8" w:rsidR="008C6D28" w:rsidRPr="008C6D28" w:rsidRDefault="008C6D28" w:rsidP="008C6D28">
      <w:pPr>
        <w:ind w:left="708"/>
        <w:jc w:val="both"/>
        <w:rPr>
          <w:rFonts w:cs="Arial"/>
        </w:rPr>
      </w:pPr>
      <w:r w:rsidRPr="008C6D28">
        <w:rPr>
          <w:rFonts w:cs="Arial"/>
        </w:rPr>
        <w:t>Für den Betrieb eines automatisierten Gewächshauses wird eine zuverlässige Stromversorgung benötigt, die rund um die Uhr funktionier</w:t>
      </w:r>
      <w:r w:rsidR="001A3C72">
        <w:rPr>
          <w:rFonts w:cs="Arial"/>
        </w:rPr>
        <w:t>t</w:t>
      </w:r>
      <w:r w:rsidRPr="008C6D28">
        <w:rPr>
          <w:rFonts w:cs="Arial"/>
        </w:rPr>
        <w:t xml:space="preserve">. Das Problem bei abgelegenen Standorten ist, dass oft kein Stromanschluss vorhanden ist oder die Verlegung von Stromleitungen </w:t>
      </w:r>
      <w:r w:rsidR="00B11FFD" w:rsidRPr="008C6D28">
        <w:rPr>
          <w:rFonts w:cs="Arial"/>
        </w:rPr>
        <w:t>teuer</w:t>
      </w:r>
      <w:r w:rsidRPr="008C6D28">
        <w:rPr>
          <w:rFonts w:cs="Arial"/>
        </w:rPr>
        <w:t xml:space="preserve"> wäre. Gleichzeitig brauchen moderne Gewächshäuser immer mehr elektronische Komponenten wie Sensoren, Steuerungen und Kommunikationsmodule, die kontinuierlich mit Strom versorgt werden müssen.</w:t>
      </w:r>
    </w:p>
    <w:p w14:paraId="06DF3CA9" w14:textId="77777777" w:rsidR="008C6D28" w:rsidRPr="008C6D28" w:rsidRDefault="008C6D28" w:rsidP="008C6D28">
      <w:pPr>
        <w:ind w:left="708"/>
        <w:jc w:val="both"/>
        <w:rPr>
          <w:rFonts w:cs="Arial"/>
        </w:rPr>
      </w:pPr>
      <w:r w:rsidRPr="008C6D28">
        <w:rPr>
          <w:rFonts w:cs="Arial"/>
        </w:rPr>
        <w:t>Eine Insellösung mit Photovoltaik und Batteriespeicher bietet hier eine praktikable Alternative. Allerdings muss so ein System sorgfältig geplant werden, damit auch im Winter mit wenig Sonnenstunden genug Energie zur Verfügung steht. Besonders kritisch sind mehrere bewölkte Tage hintereinander, wo die Batterie den gesamten Energiebedarf decken muss.</w:t>
      </w:r>
    </w:p>
    <w:p w14:paraId="45B02448" w14:textId="77777777" w:rsidR="008C6D28" w:rsidRPr="008C6D28" w:rsidRDefault="008C6D28" w:rsidP="008C6D28">
      <w:pPr>
        <w:ind w:left="708"/>
        <w:rPr>
          <w:rFonts w:cs="Arial"/>
        </w:rPr>
      </w:pPr>
    </w:p>
    <w:p w14:paraId="4138C62B" w14:textId="77777777" w:rsidR="008C6D28" w:rsidRPr="008C6D28" w:rsidRDefault="00ED3B02" w:rsidP="008C6D28">
      <w:pPr>
        <w:ind w:left="708"/>
        <w:rPr>
          <w:rFonts w:cs="Arial"/>
          <w:b/>
          <w:bCs/>
          <w:sz w:val="28"/>
          <w:szCs w:val="28"/>
        </w:rPr>
      </w:pPr>
      <w:r w:rsidRPr="008C6D28">
        <w:rPr>
          <w:rFonts w:cs="Arial"/>
          <w:b/>
          <w:bCs/>
          <w:sz w:val="28"/>
          <w:szCs w:val="28"/>
        </w:rPr>
        <w:t>4.1.2 Anforderungen an das Energiesystem</w:t>
      </w:r>
    </w:p>
    <w:p w14:paraId="20BD2DEC" w14:textId="77777777" w:rsidR="007808A3" w:rsidRPr="007808A3" w:rsidRDefault="007808A3" w:rsidP="007808A3">
      <w:pPr>
        <w:ind w:left="708"/>
        <w:rPr>
          <w:rFonts w:cs="Arial"/>
        </w:rPr>
      </w:pPr>
      <w:r w:rsidRPr="007808A3">
        <w:rPr>
          <w:rFonts w:cs="Arial"/>
        </w:rPr>
        <w:t>Das Energiesystem muss mehrere wichtige Anforderungen erfüllen:</w:t>
      </w:r>
    </w:p>
    <w:p w14:paraId="14978137" w14:textId="77777777" w:rsidR="007808A3" w:rsidRPr="007808A3" w:rsidRDefault="007808A3" w:rsidP="007808A3">
      <w:pPr>
        <w:ind w:left="708"/>
        <w:jc w:val="both"/>
        <w:rPr>
          <w:rFonts w:cs="Arial"/>
        </w:rPr>
      </w:pPr>
      <w:r w:rsidRPr="007808A3">
        <w:rPr>
          <w:rFonts w:cs="Arial"/>
          <w:b/>
          <w:bCs/>
        </w:rPr>
        <w:t>Versorgungssicherheit:</w:t>
      </w:r>
      <w:r w:rsidRPr="007808A3">
        <w:rPr>
          <w:rFonts w:cs="Arial"/>
        </w:rPr>
        <w:t xml:space="preserve"> Das System muss das ganze Jahr über funktionieren, auch bei schlechtem Wetter im Winter. Ein Ausfall würde bedeuten, dass wichtige Messdaten verloren gehen und Steuerungsfunktionen ausfallen.</w:t>
      </w:r>
    </w:p>
    <w:p w14:paraId="1344E397" w14:textId="02973804" w:rsidR="007808A3" w:rsidRPr="007808A3" w:rsidRDefault="007808A3" w:rsidP="007808A3">
      <w:pPr>
        <w:ind w:left="708"/>
        <w:jc w:val="both"/>
        <w:rPr>
          <w:rFonts w:cs="Arial"/>
        </w:rPr>
      </w:pPr>
      <w:r w:rsidRPr="007808A3">
        <w:rPr>
          <w:rFonts w:cs="Arial"/>
          <w:b/>
          <w:bCs/>
        </w:rPr>
        <w:t>Autarker Betrieb mit Notfall-Option:</w:t>
      </w:r>
      <w:r w:rsidRPr="007808A3">
        <w:rPr>
          <w:rFonts w:cs="Arial"/>
        </w:rPr>
        <w:t xml:space="preserve"> Das System arbeitet vollständig autark und unabhängig vom Stromnetz. Der </w:t>
      </w:r>
      <w:proofErr w:type="spellStart"/>
      <w:r w:rsidRPr="007808A3">
        <w:rPr>
          <w:rFonts w:cs="Arial"/>
        </w:rPr>
        <w:t>Victron</w:t>
      </w:r>
      <w:proofErr w:type="spellEnd"/>
      <w:r w:rsidRPr="007808A3">
        <w:rPr>
          <w:rFonts w:cs="Arial"/>
        </w:rPr>
        <w:t xml:space="preserve"> </w:t>
      </w:r>
      <w:proofErr w:type="spellStart"/>
      <w:r w:rsidRPr="007808A3">
        <w:rPr>
          <w:rFonts w:cs="Arial"/>
        </w:rPr>
        <w:t>MultiPlus</w:t>
      </w:r>
      <w:proofErr w:type="spellEnd"/>
      <w:r w:rsidRPr="007808A3">
        <w:rPr>
          <w:rFonts w:cs="Arial"/>
        </w:rPr>
        <w:t xml:space="preserve"> verfügt über einen AC-Eingang, an den bei Bedarf manuell ein Netzanschluss hergestellt werden kann. Diese Option dient ausschließlich als Notladung bei </w:t>
      </w:r>
      <w:proofErr w:type="gramStart"/>
      <w:r w:rsidRPr="007808A3">
        <w:rPr>
          <w:rFonts w:cs="Arial"/>
        </w:rPr>
        <w:t>extrem langen</w:t>
      </w:r>
      <w:proofErr w:type="gramEnd"/>
      <w:r w:rsidRPr="007808A3">
        <w:rPr>
          <w:rFonts w:cs="Arial"/>
        </w:rPr>
        <w:t xml:space="preserve"> Schlechtwetterperioden oder kritischen Situationen. Im Normalbetrieb bleibt der Netzanschluss getrennt.</w:t>
      </w:r>
    </w:p>
    <w:p w14:paraId="54DBCBB4" w14:textId="77777777" w:rsidR="007808A3" w:rsidRPr="007808A3" w:rsidRDefault="007808A3" w:rsidP="007808A3">
      <w:pPr>
        <w:ind w:left="708"/>
        <w:jc w:val="both"/>
        <w:rPr>
          <w:rFonts w:cs="Arial"/>
        </w:rPr>
      </w:pPr>
      <w:r w:rsidRPr="007808A3">
        <w:rPr>
          <w:rFonts w:cs="Arial"/>
          <w:b/>
          <w:bCs/>
        </w:rPr>
        <w:t>Intelligente Lastverteilung:</w:t>
      </w:r>
      <w:r w:rsidRPr="007808A3">
        <w:rPr>
          <w:rFonts w:cs="Arial"/>
        </w:rPr>
        <w:t xml:space="preserve"> Bei niedrigem Batteriestand müssen unwichtige Verbraucher automatisch abgeschaltet werden, während kritische Komponenten wie Sensoren und Steuerung weiterlaufen. Das Lastmanagement verhindert Tiefentladung und maximiert die Laufzeit kritischer Systeme.</w:t>
      </w:r>
    </w:p>
    <w:p w14:paraId="0F22ACE8" w14:textId="77777777" w:rsidR="007808A3" w:rsidRPr="007808A3" w:rsidRDefault="007808A3" w:rsidP="007808A3">
      <w:pPr>
        <w:ind w:left="708"/>
        <w:jc w:val="both"/>
        <w:rPr>
          <w:rFonts w:cs="Arial"/>
        </w:rPr>
      </w:pPr>
      <w:r w:rsidRPr="007808A3">
        <w:rPr>
          <w:rFonts w:cs="Arial"/>
          <w:b/>
          <w:bCs/>
        </w:rPr>
        <w:t>Monitoring und Fernüberwachung:</w:t>
      </w:r>
      <w:r w:rsidRPr="007808A3">
        <w:rPr>
          <w:rFonts w:cs="Arial"/>
        </w:rPr>
        <w:t xml:space="preserve"> Der Zustand des Energiesystems (Batterieladung, PV-Leistung, Verbrauch) muss jederzeit überwacht werden können, auch aus der Ferne über das Internet. Warnmeldungen informieren rechtzeitig, wenn eine manuelle Netzladung notwendig werden könnte.</w:t>
      </w:r>
    </w:p>
    <w:p w14:paraId="107CFE99" w14:textId="67FE9B66" w:rsidR="008C6D28" w:rsidRDefault="007808A3" w:rsidP="007808A3">
      <w:pPr>
        <w:ind w:left="708"/>
        <w:jc w:val="both"/>
        <w:rPr>
          <w:rFonts w:cs="Arial"/>
        </w:rPr>
      </w:pPr>
      <w:r w:rsidRPr="007808A3">
        <w:rPr>
          <w:rFonts w:cs="Arial"/>
          <w:b/>
          <w:bCs/>
        </w:rPr>
        <w:t>Wirtschaftlichkeit:</w:t>
      </w:r>
      <w:r w:rsidRPr="007808A3">
        <w:rPr>
          <w:rFonts w:cs="Arial"/>
        </w:rPr>
        <w:t xml:space="preserve"> Die Insellösung mit optionaler Notladung kombiniert Unabhängigkeit mit Versorgungssicherheit. Der Großteil der Energie wird kostenlos aus Solarenergie gewonnen. Die Möglichkeit zur Netzladung verhindert teure Überdimensionierung für seltene Worst-Case-Szenarien, da im Notfall manuell nachgeladen werden kann.</w:t>
      </w:r>
    </w:p>
    <w:p w14:paraId="67E9776B" w14:textId="77777777" w:rsidR="007808A3" w:rsidRDefault="007808A3" w:rsidP="007808A3">
      <w:pPr>
        <w:ind w:left="708"/>
        <w:rPr>
          <w:rFonts w:cs="Arial"/>
        </w:rPr>
      </w:pPr>
    </w:p>
    <w:p w14:paraId="5ABF6E65" w14:textId="77777777" w:rsidR="007808A3" w:rsidRPr="008C6D28" w:rsidRDefault="007808A3" w:rsidP="007808A3">
      <w:pPr>
        <w:ind w:left="708"/>
        <w:rPr>
          <w:rFonts w:cs="Arial"/>
        </w:rPr>
      </w:pPr>
    </w:p>
    <w:p w14:paraId="0052F0CD" w14:textId="2E401E85" w:rsidR="008C6D28" w:rsidRDefault="00ED3B02" w:rsidP="008C6D28">
      <w:pPr>
        <w:ind w:left="708"/>
        <w:rPr>
          <w:rFonts w:cs="Arial"/>
          <w:b/>
          <w:bCs/>
          <w:sz w:val="28"/>
          <w:szCs w:val="28"/>
        </w:rPr>
      </w:pPr>
      <w:r w:rsidRPr="008C6D28">
        <w:rPr>
          <w:rFonts w:cs="Arial"/>
          <w:b/>
          <w:bCs/>
          <w:sz w:val="28"/>
          <w:szCs w:val="28"/>
        </w:rPr>
        <w:lastRenderedPageBreak/>
        <w:t>4.1.3 Zielsetzung und Abgrenzung</w:t>
      </w:r>
    </w:p>
    <w:p w14:paraId="663F758B" w14:textId="77777777" w:rsidR="00F16E49" w:rsidRPr="00F16E49" w:rsidRDefault="00F16E49" w:rsidP="00F16E49">
      <w:pPr>
        <w:ind w:left="708"/>
        <w:jc w:val="both"/>
        <w:rPr>
          <w:rFonts w:cs="Arial"/>
        </w:rPr>
      </w:pPr>
      <w:r w:rsidRPr="00F16E49">
        <w:rPr>
          <w:rFonts w:cs="Arial"/>
        </w:rPr>
        <w:t>Ziel dieser Arbeit ist die Entwicklung und Umsetzung eines autarken Energie-Management-Systems mit optionaler Netzladung für das Gewächshaus-Projekt. Dabei soll ein 180W Photovoltaik-Panel mit einer 100Ah AGM-Batterie kombiniert werden, um eine durchgehende Energieversorgung sicherzustellen.</w:t>
      </w:r>
    </w:p>
    <w:p w14:paraId="2B8D38ED" w14:textId="77777777" w:rsidR="00F16E49" w:rsidRPr="00F16E49" w:rsidRDefault="00F16E49" w:rsidP="00F16E49">
      <w:pPr>
        <w:ind w:left="708"/>
        <w:rPr>
          <w:rFonts w:cs="Arial"/>
        </w:rPr>
      </w:pPr>
      <w:r w:rsidRPr="00F16E49">
        <w:rPr>
          <w:rFonts w:cs="Arial"/>
        </w:rPr>
        <w:t>Der Fokus liegt auf folgenden Bereichen:</w:t>
      </w:r>
    </w:p>
    <w:p w14:paraId="63CDB75C" w14:textId="77777777" w:rsidR="00F16E49" w:rsidRPr="00F16E49" w:rsidRDefault="00F16E49" w:rsidP="00F16E49">
      <w:pPr>
        <w:numPr>
          <w:ilvl w:val="0"/>
          <w:numId w:val="2"/>
        </w:numPr>
        <w:tabs>
          <w:tab w:val="num" w:pos="720"/>
        </w:tabs>
        <w:rPr>
          <w:rFonts w:cs="Arial"/>
        </w:rPr>
      </w:pPr>
      <w:r w:rsidRPr="00F16E49">
        <w:rPr>
          <w:rFonts w:cs="Arial"/>
        </w:rPr>
        <w:t>Dimensionierung und Auswahl aller Komponenten des Energiesystems</w:t>
      </w:r>
    </w:p>
    <w:p w14:paraId="2EF4723C" w14:textId="77777777" w:rsidR="00F16E49" w:rsidRPr="00F16E49" w:rsidRDefault="00F16E49" w:rsidP="00F16E49">
      <w:pPr>
        <w:numPr>
          <w:ilvl w:val="0"/>
          <w:numId w:val="2"/>
        </w:numPr>
        <w:tabs>
          <w:tab w:val="num" w:pos="720"/>
        </w:tabs>
        <w:rPr>
          <w:rFonts w:cs="Arial"/>
        </w:rPr>
      </w:pPr>
      <w:r w:rsidRPr="00F16E49">
        <w:rPr>
          <w:rFonts w:cs="Arial"/>
        </w:rPr>
        <w:t xml:space="preserve">Integration der </w:t>
      </w:r>
      <w:proofErr w:type="spellStart"/>
      <w:r w:rsidRPr="00F16E49">
        <w:rPr>
          <w:rFonts w:cs="Arial"/>
        </w:rPr>
        <w:t>Victron</w:t>
      </w:r>
      <w:proofErr w:type="spellEnd"/>
      <w:r w:rsidRPr="00F16E49">
        <w:rPr>
          <w:rFonts w:cs="Arial"/>
        </w:rPr>
        <w:t>-Komponenten (</w:t>
      </w:r>
      <w:proofErr w:type="spellStart"/>
      <w:r w:rsidRPr="00F16E49">
        <w:rPr>
          <w:rFonts w:cs="Arial"/>
        </w:rPr>
        <w:t>MultiPlus</w:t>
      </w:r>
      <w:proofErr w:type="spellEnd"/>
      <w:r w:rsidRPr="00F16E49">
        <w:rPr>
          <w:rFonts w:cs="Arial"/>
        </w:rPr>
        <w:t xml:space="preserve">, </w:t>
      </w:r>
      <w:proofErr w:type="spellStart"/>
      <w:r w:rsidRPr="00F16E49">
        <w:rPr>
          <w:rFonts w:cs="Arial"/>
        </w:rPr>
        <w:t>SmartShunt</w:t>
      </w:r>
      <w:proofErr w:type="spellEnd"/>
      <w:r w:rsidRPr="00F16E49">
        <w:rPr>
          <w:rFonts w:cs="Arial"/>
        </w:rPr>
        <w:t xml:space="preserve">, </w:t>
      </w:r>
      <w:proofErr w:type="spellStart"/>
      <w:r w:rsidRPr="00F16E49">
        <w:rPr>
          <w:rFonts w:cs="Arial"/>
        </w:rPr>
        <w:t>Cerbo</w:t>
      </w:r>
      <w:proofErr w:type="spellEnd"/>
      <w:r w:rsidRPr="00F16E49">
        <w:rPr>
          <w:rFonts w:cs="Arial"/>
        </w:rPr>
        <w:t xml:space="preserve"> GX) für professionelles Monitoring</w:t>
      </w:r>
    </w:p>
    <w:p w14:paraId="72CF3D23" w14:textId="77777777" w:rsidR="00F16E49" w:rsidRPr="00F16E49" w:rsidRDefault="00F16E49" w:rsidP="00F16E49">
      <w:pPr>
        <w:numPr>
          <w:ilvl w:val="0"/>
          <w:numId w:val="2"/>
        </w:numPr>
        <w:tabs>
          <w:tab w:val="num" w:pos="720"/>
        </w:tabs>
        <w:rPr>
          <w:rFonts w:cs="Arial"/>
        </w:rPr>
      </w:pPr>
      <w:r w:rsidRPr="00F16E49">
        <w:rPr>
          <w:rFonts w:cs="Arial"/>
        </w:rPr>
        <w:t>Implementierung der Netzladung als manuelle Notfall-Option</w:t>
      </w:r>
    </w:p>
    <w:p w14:paraId="136963A6" w14:textId="77777777" w:rsidR="00F16E49" w:rsidRPr="00F16E49" w:rsidRDefault="00F16E49" w:rsidP="00F16E49">
      <w:pPr>
        <w:numPr>
          <w:ilvl w:val="0"/>
          <w:numId w:val="2"/>
        </w:numPr>
        <w:tabs>
          <w:tab w:val="num" w:pos="720"/>
        </w:tabs>
        <w:rPr>
          <w:rFonts w:cs="Arial"/>
        </w:rPr>
      </w:pPr>
      <w:r w:rsidRPr="00F16E49">
        <w:rPr>
          <w:rFonts w:cs="Arial"/>
        </w:rPr>
        <w:t>Wirtschaftliche Analyse verschiedener Lösungsansätze (reine Insellösung vs. Insellösung mit Netz-Backup)</w:t>
      </w:r>
    </w:p>
    <w:p w14:paraId="5CAA6062" w14:textId="3FE09509" w:rsidR="008C6D28" w:rsidRPr="008C6D28" w:rsidRDefault="00F16E49" w:rsidP="004F238B">
      <w:pPr>
        <w:ind w:left="708"/>
        <w:jc w:val="both"/>
        <w:rPr>
          <w:rFonts w:cs="Arial"/>
        </w:rPr>
      </w:pPr>
      <w:r w:rsidRPr="00F16E49">
        <w:rPr>
          <w:rFonts w:cs="Arial"/>
        </w:rPr>
        <w:t>Die Entwicklung der einzelnen Verbraucher (Sensoren, Bewässerung, etc.) wird in anderen Modulen behandelt. Diese Arbeit konzentriert sich ausschließlich auf die Energiebereitstellung und -verwaltung bis zum Punkt, wo die 5V-Versorgung für die verschiedenen Subsysteme bereitgestellt wird.</w:t>
      </w:r>
    </w:p>
    <w:sectPr w:rsidR="008C6D28" w:rsidRPr="008C6D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7995"/>
    <w:multiLevelType w:val="multilevel"/>
    <w:tmpl w:val="26F275A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72C95EDC"/>
    <w:multiLevelType w:val="multilevel"/>
    <w:tmpl w:val="D6EA50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87258748">
    <w:abstractNumId w:val="1"/>
  </w:num>
  <w:num w:numId="2" w16cid:durableId="202494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331"/>
    <w:rsid w:val="000C2331"/>
    <w:rsid w:val="000C52CA"/>
    <w:rsid w:val="001853DA"/>
    <w:rsid w:val="001A3C72"/>
    <w:rsid w:val="002D0C6F"/>
    <w:rsid w:val="00444FFB"/>
    <w:rsid w:val="0044727C"/>
    <w:rsid w:val="004F238B"/>
    <w:rsid w:val="00735F53"/>
    <w:rsid w:val="00742A42"/>
    <w:rsid w:val="007808A3"/>
    <w:rsid w:val="008C6D28"/>
    <w:rsid w:val="008D6371"/>
    <w:rsid w:val="00B11FFD"/>
    <w:rsid w:val="00C27728"/>
    <w:rsid w:val="00D317AC"/>
    <w:rsid w:val="00D95053"/>
    <w:rsid w:val="00ED3B02"/>
    <w:rsid w:val="00F16E49"/>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D4DD"/>
  <w15:chartTrackingRefBased/>
  <w15:docId w15:val="{38D2A3FF-6992-423C-9D9B-36450A12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B02"/>
  </w:style>
  <w:style w:type="paragraph" w:styleId="berschrift1">
    <w:name w:val="heading 1"/>
    <w:basedOn w:val="Standard"/>
    <w:next w:val="Standard"/>
    <w:link w:val="berschrift1Zchn"/>
    <w:uiPriority w:val="9"/>
    <w:qFormat/>
    <w:rsid w:val="000C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23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23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23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23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23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23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23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23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23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23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23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23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23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23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23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2331"/>
    <w:rPr>
      <w:rFonts w:eastAsiaTheme="majorEastAsia" w:cstheme="majorBidi"/>
      <w:color w:val="272727" w:themeColor="text1" w:themeTint="D8"/>
    </w:rPr>
  </w:style>
  <w:style w:type="paragraph" w:styleId="Titel">
    <w:name w:val="Title"/>
    <w:basedOn w:val="Standard"/>
    <w:next w:val="Standard"/>
    <w:link w:val="TitelZchn"/>
    <w:uiPriority w:val="10"/>
    <w:qFormat/>
    <w:rsid w:val="000C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23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23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23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23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2331"/>
    <w:rPr>
      <w:i/>
      <w:iCs/>
      <w:color w:val="404040" w:themeColor="text1" w:themeTint="BF"/>
    </w:rPr>
  </w:style>
  <w:style w:type="paragraph" w:styleId="Listenabsatz">
    <w:name w:val="List Paragraph"/>
    <w:basedOn w:val="Standard"/>
    <w:uiPriority w:val="34"/>
    <w:qFormat/>
    <w:rsid w:val="000C2331"/>
    <w:pPr>
      <w:ind w:left="720"/>
      <w:contextualSpacing/>
    </w:pPr>
  </w:style>
  <w:style w:type="character" w:styleId="IntensiveHervorhebung">
    <w:name w:val="Intense Emphasis"/>
    <w:basedOn w:val="Absatz-Standardschriftart"/>
    <w:uiPriority w:val="21"/>
    <w:qFormat/>
    <w:rsid w:val="000C2331"/>
    <w:rPr>
      <w:i/>
      <w:iCs/>
      <w:color w:val="0F4761" w:themeColor="accent1" w:themeShade="BF"/>
    </w:rPr>
  </w:style>
  <w:style w:type="paragraph" w:styleId="IntensivesZitat">
    <w:name w:val="Intense Quote"/>
    <w:basedOn w:val="Standard"/>
    <w:next w:val="Standard"/>
    <w:link w:val="IntensivesZitatZchn"/>
    <w:uiPriority w:val="30"/>
    <w:qFormat/>
    <w:rsid w:val="000C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2331"/>
    <w:rPr>
      <w:i/>
      <w:iCs/>
      <w:color w:val="0F4761" w:themeColor="accent1" w:themeShade="BF"/>
    </w:rPr>
  </w:style>
  <w:style w:type="character" w:styleId="IntensiverVerweis">
    <w:name w:val="Intense Reference"/>
    <w:basedOn w:val="Absatz-Standardschriftart"/>
    <w:uiPriority w:val="32"/>
    <w:qFormat/>
    <w:rsid w:val="000C23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2997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24</cp:revision>
  <dcterms:created xsi:type="dcterms:W3CDTF">2025-12-17T09:04:00Z</dcterms:created>
  <dcterms:modified xsi:type="dcterms:W3CDTF">2026-01-07T12:43:00Z</dcterms:modified>
</cp:coreProperties>
</file>