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kern w:val="2"/>
          <w:sz w:val="22"/>
          <w:szCs w:val="22"/>
          <w:lang w:val="de-DE" w:eastAsia="en-US"/>
          <w14:ligatures w14:val="standardContextual"/>
        </w:rPr>
        <w:id w:val="560608808"/>
        <w:docPartObj>
          <w:docPartGallery w:val="Table of Contents"/>
          <w:docPartUnique/>
        </w:docPartObj>
      </w:sdtPr>
      <w:sdtEndPr>
        <w:rPr>
          <w:b/>
          <w:bCs/>
        </w:rPr>
      </w:sdtEndPr>
      <w:sdtContent>
        <w:p w14:paraId="1D8CB659" w14:textId="4187C5A0" w:rsidR="00111D08" w:rsidRDefault="00111D08">
          <w:pPr>
            <w:pStyle w:val="Inhaltsverzeichnisberschrift"/>
          </w:pPr>
          <w:r>
            <w:rPr>
              <w:lang w:val="de-DE"/>
            </w:rPr>
            <w:t>Inhaltsverzeichnis</w:t>
          </w:r>
        </w:p>
        <w:p w14:paraId="2F9735D4" w14:textId="6001A10D" w:rsidR="000A2703" w:rsidRDefault="00111D08">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2266659" w:history="1">
            <w:r w:rsidR="000A2703" w:rsidRPr="005930CA">
              <w:rPr>
                <w:rStyle w:val="Hyperlink"/>
                <w:noProof/>
              </w:rPr>
              <w:t>4.1 Zielsetzung und Abgrenzung</w:t>
            </w:r>
            <w:r w:rsidR="000A2703">
              <w:rPr>
                <w:noProof/>
                <w:webHidden/>
              </w:rPr>
              <w:tab/>
            </w:r>
            <w:r w:rsidR="000A2703">
              <w:rPr>
                <w:noProof/>
                <w:webHidden/>
              </w:rPr>
              <w:fldChar w:fldCharType="begin"/>
            </w:r>
            <w:r w:rsidR="000A2703">
              <w:rPr>
                <w:noProof/>
                <w:webHidden/>
              </w:rPr>
              <w:instrText xml:space="preserve"> PAGEREF _Toc222266659 \h </w:instrText>
            </w:r>
            <w:r w:rsidR="000A2703">
              <w:rPr>
                <w:noProof/>
                <w:webHidden/>
              </w:rPr>
            </w:r>
            <w:r w:rsidR="000A2703">
              <w:rPr>
                <w:noProof/>
                <w:webHidden/>
              </w:rPr>
              <w:fldChar w:fldCharType="separate"/>
            </w:r>
            <w:r w:rsidR="000A2703">
              <w:rPr>
                <w:noProof/>
                <w:webHidden/>
              </w:rPr>
              <w:t>2</w:t>
            </w:r>
            <w:r w:rsidR="000A2703">
              <w:rPr>
                <w:noProof/>
                <w:webHidden/>
              </w:rPr>
              <w:fldChar w:fldCharType="end"/>
            </w:r>
          </w:hyperlink>
        </w:p>
        <w:p w14:paraId="56F8D25E" w14:textId="5702DE91" w:rsidR="000A2703" w:rsidRDefault="000A2703">
          <w:pPr>
            <w:pStyle w:val="Verzeichnis2"/>
            <w:tabs>
              <w:tab w:val="right" w:leader="dot" w:pos="9062"/>
            </w:tabs>
            <w:rPr>
              <w:rFonts w:eastAsiaTheme="minorEastAsia"/>
              <w:noProof/>
              <w:sz w:val="24"/>
              <w:szCs w:val="24"/>
              <w:lang w:eastAsia="de-AT"/>
            </w:rPr>
          </w:pPr>
          <w:hyperlink w:anchor="_Toc222266660" w:history="1">
            <w:r w:rsidRPr="005930CA">
              <w:rPr>
                <w:rStyle w:val="Hyperlink"/>
                <w:noProof/>
              </w:rPr>
              <w:t>4.1.1 Anforderungen an das Energiesystem</w:t>
            </w:r>
            <w:r>
              <w:rPr>
                <w:noProof/>
                <w:webHidden/>
              </w:rPr>
              <w:tab/>
            </w:r>
            <w:r>
              <w:rPr>
                <w:noProof/>
                <w:webHidden/>
              </w:rPr>
              <w:fldChar w:fldCharType="begin"/>
            </w:r>
            <w:r>
              <w:rPr>
                <w:noProof/>
                <w:webHidden/>
              </w:rPr>
              <w:instrText xml:space="preserve"> PAGEREF _Toc222266660 \h </w:instrText>
            </w:r>
            <w:r>
              <w:rPr>
                <w:noProof/>
                <w:webHidden/>
              </w:rPr>
            </w:r>
            <w:r>
              <w:rPr>
                <w:noProof/>
                <w:webHidden/>
              </w:rPr>
              <w:fldChar w:fldCharType="separate"/>
            </w:r>
            <w:r>
              <w:rPr>
                <w:noProof/>
                <w:webHidden/>
              </w:rPr>
              <w:t>3</w:t>
            </w:r>
            <w:r>
              <w:rPr>
                <w:noProof/>
                <w:webHidden/>
              </w:rPr>
              <w:fldChar w:fldCharType="end"/>
            </w:r>
          </w:hyperlink>
        </w:p>
        <w:p w14:paraId="22AB3D83" w14:textId="2DB13EE1" w:rsidR="000A2703" w:rsidRDefault="000A2703">
          <w:pPr>
            <w:pStyle w:val="Verzeichnis1"/>
            <w:tabs>
              <w:tab w:val="right" w:leader="dot" w:pos="9062"/>
            </w:tabs>
            <w:rPr>
              <w:rFonts w:eastAsiaTheme="minorEastAsia"/>
              <w:noProof/>
              <w:sz w:val="24"/>
              <w:szCs w:val="24"/>
              <w:lang w:eastAsia="de-AT"/>
            </w:rPr>
          </w:pPr>
          <w:hyperlink w:anchor="_Toc222266661" w:history="1">
            <w:r w:rsidRPr="005930CA">
              <w:rPr>
                <w:rStyle w:val="Hyperlink"/>
                <w:noProof/>
              </w:rPr>
              <w:t>4.2 Grundlagen photovoltaischer Energieversorgung</w:t>
            </w:r>
            <w:r>
              <w:rPr>
                <w:noProof/>
                <w:webHidden/>
              </w:rPr>
              <w:tab/>
            </w:r>
            <w:r>
              <w:rPr>
                <w:noProof/>
                <w:webHidden/>
              </w:rPr>
              <w:fldChar w:fldCharType="begin"/>
            </w:r>
            <w:r>
              <w:rPr>
                <w:noProof/>
                <w:webHidden/>
              </w:rPr>
              <w:instrText xml:space="preserve"> PAGEREF _Toc222266661 \h </w:instrText>
            </w:r>
            <w:r>
              <w:rPr>
                <w:noProof/>
                <w:webHidden/>
              </w:rPr>
            </w:r>
            <w:r>
              <w:rPr>
                <w:noProof/>
                <w:webHidden/>
              </w:rPr>
              <w:fldChar w:fldCharType="separate"/>
            </w:r>
            <w:r>
              <w:rPr>
                <w:noProof/>
                <w:webHidden/>
              </w:rPr>
              <w:t>3</w:t>
            </w:r>
            <w:r>
              <w:rPr>
                <w:noProof/>
                <w:webHidden/>
              </w:rPr>
              <w:fldChar w:fldCharType="end"/>
            </w:r>
          </w:hyperlink>
        </w:p>
        <w:p w14:paraId="1E638A82" w14:textId="607AE655" w:rsidR="000A2703" w:rsidRDefault="000A2703">
          <w:pPr>
            <w:pStyle w:val="Verzeichnis2"/>
            <w:tabs>
              <w:tab w:val="right" w:leader="dot" w:pos="9062"/>
            </w:tabs>
            <w:rPr>
              <w:rFonts w:eastAsiaTheme="minorEastAsia"/>
              <w:noProof/>
              <w:sz w:val="24"/>
              <w:szCs w:val="24"/>
              <w:lang w:eastAsia="de-AT"/>
            </w:rPr>
          </w:pPr>
          <w:hyperlink w:anchor="_Toc222266662" w:history="1">
            <w:r w:rsidRPr="005930CA">
              <w:rPr>
                <w:rStyle w:val="Hyperlink"/>
                <w:noProof/>
              </w:rPr>
              <w:t>4.2.1 Kennlinien und Maximum Power Point Tracking</w:t>
            </w:r>
            <w:r>
              <w:rPr>
                <w:noProof/>
                <w:webHidden/>
              </w:rPr>
              <w:tab/>
            </w:r>
            <w:r>
              <w:rPr>
                <w:noProof/>
                <w:webHidden/>
              </w:rPr>
              <w:fldChar w:fldCharType="begin"/>
            </w:r>
            <w:r>
              <w:rPr>
                <w:noProof/>
                <w:webHidden/>
              </w:rPr>
              <w:instrText xml:space="preserve"> PAGEREF _Toc222266662 \h </w:instrText>
            </w:r>
            <w:r>
              <w:rPr>
                <w:noProof/>
                <w:webHidden/>
              </w:rPr>
            </w:r>
            <w:r>
              <w:rPr>
                <w:noProof/>
                <w:webHidden/>
              </w:rPr>
              <w:fldChar w:fldCharType="separate"/>
            </w:r>
            <w:r>
              <w:rPr>
                <w:noProof/>
                <w:webHidden/>
              </w:rPr>
              <w:t>4</w:t>
            </w:r>
            <w:r>
              <w:rPr>
                <w:noProof/>
                <w:webHidden/>
              </w:rPr>
              <w:fldChar w:fldCharType="end"/>
            </w:r>
          </w:hyperlink>
        </w:p>
        <w:p w14:paraId="6BC54E61" w14:textId="5B067ED6" w:rsidR="000A2703" w:rsidRDefault="000A2703">
          <w:pPr>
            <w:pStyle w:val="Verzeichnis2"/>
            <w:tabs>
              <w:tab w:val="right" w:leader="dot" w:pos="9062"/>
            </w:tabs>
            <w:rPr>
              <w:rFonts w:eastAsiaTheme="minorEastAsia"/>
              <w:noProof/>
              <w:sz w:val="24"/>
              <w:szCs w:val="24"/>
              <w:lang w:eastAsia="de-AT"/>
            </w:rPr>
          </w:pPr>
          <w:hyperlink w:anchor="_Toc222266663" w:history="1">
            <w:r w:rsidRPr="005930CA">
              <w:rPr>
                <w:rStyle w:val="Hyperlink"/>
                <w:rFonts w:eastAsia="Times New Roman"/>
                <w:noProof/>
                <w:lang w:eastAsia="de-AT"/>
              </w:rPr>
              <w:t>4.2.2 Einfluss von Wetter und Jahreszeit</w:t>
            </w:r>
            <w:r>
              <w:rPr>
                <w:noProof/>
                <w:webHidden/>
              </w:rPr>
              <w:tab/>
            </w:r>
            <w:r>
              <w:rPr>
                <w:noProof/>
                <w:webHidden/>
              </w:rPr>
              <w:fldChar w:fldCharType="begin"/>
            </w:r>
            <w:r>
              <w:rPr>
                <w:noProof/>
                <w:webHidden/>
              </w:rPr>
              <w:instrText xml:space="preserve"> PAGEREF _Toc222266663 \h </w:instrText>
            </w:r>
            <w:r>
              <w:rPr>
                <w:noProof/>
                <w:webHidden/>
              </w:rPr>
            </w:r>
            <w:r>
              <w:rPr>
                <w:noProof/>
                <w:webHidden/>
              </w:rPr>
              <w:fldChar w:fldCharType="separate"/>
            </w:r>
            <w:r>
              <w:rPr>
                <w:noProof/>
                <w:webHidden/>
              </w:rPr>
              <w:t>5</w:t>
            </w:r>
            <w:r>
              <w:rPr>
                <w:noProof/>
                <w:webHidden/>
              </w:rPr>
              <w:fldChar w:fldCharType="end"/>
            </w:r>
          </w:hyperlink>
        </w:p>
        <w:p w14:paraId="0B5CBF13" w14:textId="6AE86DA0" w:rsidR="000A2703" w:rsidRDefault="000A2703">
          <w:pPr>
            <w:pStyle w:val="Verzeichnis1"/>
            <w:tabs>
              <w:tab w:val="right" w:leader="dot" w:pos="9062"/>
            </w:tabs>
            <w:rPr>
              <w:rFonts w:eastAsiaTheme="minorEastAsia"/>
              <w:noProof/>
              <w:sz w:val="24"/>
              <w:szCs w:val="24"/>
              <w:lang w:eastAsia="de-AT"/>
            </w:rPr>
          </w:pPr>
          <w:hyperlink w:anchor="_Toc222266664" w:history="1">
            <w:r w:rsidRPr="005930CA">
              <w:rPr>
                <w:rStyle w:val="Hyperlink"/>
                <w:noProof/>
              </w:rPr>
              <w:t>4.3 Systemauslegung und Dimensionierung</w:t>
            </w:r>
            <w:r>
              <w:rPr>
                <w:noProof/>
                <w:webHidden/>
              </w:rPr>
              <w:tab/>
            </w:r>
            <w:r>
              <w:rPr>
                <w:noProof/>
                <w:webHidden/>
              </w:rPr>
              <w:fldChar w:fldCharType="begin"/>
            </w:r>
            <w:r>
              <w:rPr>
                <w:noProof/>
                <w:webHidden/>
              </w:rPr>
              <w:instrText xml:space="preserve"> PAGEREF _Toc222266664 \h </w:instrText>
            </w:r>
            <w:r>
              <w:rPr>
                <w:noProof/>
                <w:webHidden/>
              </w:rPr>
            </w:r>
            <w:r>
              <w:rPr>
                <w:noProof/>
                <w:webHidden/>
              </w:rPr>
              <w:fldChar w:fldCharType="separate"/>
            </w:r>
            <w:r>
              <w:rPr>
                <w:noProof/>
                <w:webHidden/>
              </w:rPr>
              <w:t>5</w:t>
            </w:r>
            <w:r>
              <w:rPr>
                <w:noProof/>
                <w:webHidden/>
              </w:rPr>
              <w:fldChar w:fldCharType="end"/>
            </w:r>
          </w:hyperlink>
        </w:p>
        <w:p w14:paraId="001AFBAC" w14:textId="4ED4A3B2" w:rsidR="000A2703" w:rsidRDefault="000A2703">
          <w:pPr>
            <w:pStyle w:val="Verzeichnis2"/>
            <w:tabs>
              <w:tab w:val="right" w:leader="dot" w:pos="9062"/>
            </w:tabs>
            <w:rPr>
              <w:rFonts w:eastAsiaTheme="minorEastAsia"/>
              <w:noProof/>
              <w:sz w:val="24"/>
              <w:szCs w:val="24"/>
              <w:lang w:eastAsia="de-AT"/>
            </w:rPr>
          </w:pPr>
          <w:hyperlink w:anchor="_Toc222266665" w:history="1">
            <w:r w:rsidRPr="005930CA">
              <w:rPr>
                <w:rStyle w:val="Hyperlink"/>
                <w:noProof/>
              </w:rPr>
              <w:t>4.3.1 Ermittlung des Energiebedarfs</w:t>
            </w:r>
            <w:r>
              <w:rPr>
                <w:noProof/>
                <w:webHidden/>
              </w:rPr>
              <w:tab/>
            </w:r>
            <w:r>
              <w:rPr>
                <w:noProof/>
                <w:webHidden/>
              </w:rPr>
              <w:fldChar w:fldCharType="begin"/>
            </w:r>
            <w:r>
              <w:rPr>
                <w:noProof/>
                <w:webHidden/>
              </w:rPr>
              <w:instrText xml:space="preserve"> PAGEREF _Toc222266665 \h </w:instrText>
            </w:r>
            <w:r>
              <w:rPr>
                <w:noProof/>
                <w:webHidden/>
              </w:rPr>
            </w:r>
            <w:r>
              <w:rPr>
                <w:noProof/>
                <w:webHidden/>
              </w:rPr>
              <w:fldChar w:fldCharType="separate"/>
            </w:r>
            <w:r>
              <w:rPr>
                <w:noProof/>
                <w:webHidden/>
              </w:rPr>
              <w:t>6</w:t>
            </w:r>
            <w:r>
              <w:rPr>
                <w:noProof/>
                <w:webHidden/>
              </w:rPr>
              <w:fldChar w:fldCharType="end"/>
            </w:r>
          </w:hyperlink>
        </w:p>
        <w:p w14:paraId="263598B4" w14:textId="557F85F7" w:rsidR="000A2703" w:rsidRDefault="000A2703">
          <w:pPr>
            <w:pStyle w:val="Verzeichnis2"/>
            <w:tabs>
              <w:tab w:val="right" w:leader="dot" w:pos="9062"/>
            </w:tabs>
            <w:rPr>
              <w:rFonts w:eastAsiaTheme="minorEastAsia"/>
              <w:noProof/>
              <w:sz w:val="24"/>
              <w:szCs w:val="24"/>
              <w:lang w:eastAsia="de-AT"/>
            </w:rPr>
          </w:pPr>
          <w:hyperlink w:anchor="_Toc222266666" w:history="1">
            <w:r w:rsidRPr="005930CA">
              <w:rPr>
                <w:rStyle w:val="Hyperlink"/>
                <w:noProof/>
              </w:rPr>
              <w:t>4.3.2 Berechnung der PV-Leistung und Batteriekapazität</w:t>
            </w:r>
            <w:r>
              <w:rPr>
                <w:noProof/>
                <w:webHidden/>
              </w:rPr>
              <w:tab/>
            </w:r>
            <w:r>
              <w:rPr>
                <w:noProof/>
                <w:webHidden/>
              </w:rPr>
              <w:fldChar w:fldCharType="begin"/>
            </w:r>
            <w:r>
              <w:rPr>
                <w:noProof/>
                <w:webHidden/>
              </w:rPr>
              <w:instrText xml:space="preserve"> PAGEREF _Toc222266666 \h </w:instrText>
            </w:r>
            <w:r>
              <w:rPr>
                <w:noProof/>
                <w:webHidden/>
              </w:rPr>
            </w:r>
            <w:r>
              <w:rPr>
                <w:noProof/>
                <w:webHidden/>
              </w:rPr>
              <w:fldChar w:fldCharType="separate"/>
            </w:r>
            <w:r>
              <w:rPr>
                <w:noProof/>
                <w:webHidden/>
              </w:rPr>
              <w:t>6</w:t>
            </w:r>
            <w:r>
              <w:rPr>
                <w:noProof/>
                <w:webHidden/>
              </w:rPr>
              <w:fldChar w:fldCharType="end"/>
            </w:r>
          </w:hyperlink>
        </w:p>
        <w:p w14:paraId="712FF31A" w14:textId="6497E61F" w:rsidR="000A2703" w:rsidRDefault="000A2703">
          <w:pPr>
            <w:pStyle w:val="Verzeichnis2"/>
            <w:tabs>
              <w:tab w:val="right" w:leader="dot" w:pos="9062"/>
            </w:tabs>
            <w:rPr>
              <w:rFonts w:eastAsiaTheme="minorEastAsia"/>
              <w:noProof/>
              <w:sz w:val="24"/>
              <w:szCs w:val="24"/>
              <w:lang w:eastAsia="de-AT"/>
            </w:rPr>
          </w:pPr>
          <w:hyperlink w:anchor="_Toc222266667" w:history="1">
            <w:r w:rsidRPr="005930CA">
              <w:rPr>
                <w:rStyle w:val="Hyperlink"/>
                <w:noProof/>
              </w:rPr>
              <w:t>4.3.3 Autonomiezeit und Worst-Case-Betrachtung</w:t>
            </w:r>
            <w:r>
              <w:rPr>
                <w:noProof/>
                <w:webHidden/>
              </w:rPr>
              <w:tab/>
            </w:r>
            <w:r>
              <w:rPr>
                <w:noProof/>
                <w:webHidden/>
              </w:rPr>
              <w:fldChar w:fldCharType="begin"/>
            </w:r>
            <w:r>
              <w:rPr>
                <w:noProof/>
                <w:webHidden/>
              </w:rPr>
              <w:instrText xml:space="preserve"> PAGEREF _Toc222266667 \h </w:instrText>
            </w:r>
            <w:r>
              <w:rPr>
                <w:noProof/>
                <w:webHidden/>
              </w:rPr>
            </w:r>
            <w:r>
              <w:rPr>
                <w:noProof/>
                <w:webHidden/>
              </w:rPr>
              <w:fldChar w:fldCharType="separate"/>
            </w:r>
            <w:r>
              <w:rPr>
                <w:noProof/>
                <w:webHidden/>
              </w:rPr>
              <w:t>7</w:t>
            </w:r>
            <w:r>
              <w:rPr>
                <w:noProof/>
                <w:webHidden/>
              </w:rPr>
              <w:fldChar w:fldCharType="end"/>
            </w:r>
          </w:hyperlink>
        </w:p>
        <w:p w14:paraId="578E2022" w14:textId="482B7882" w:rsidR="000A2703" w:rsidRDefault="000A2703">
          <w:pPr>
            <w:pStyle w:val="Verzeichnis1"/>
            <w:tabs>
              <w:tab w:val="right" w:leader="dot" w:pos="9062"/>
            </w:tabs>
            <w:rPr>
              <w:rFonts w:eastAsiaTheme="minorEastAsia"/>
              <w:noProof/>
              <w:sz w:val="24"/>
              <w:szCs w:val="24"/>
              <w:lang w:eastAsia="de-AT"/>
            </w:rPr>
          </w:pPr>
          <w:hyperlink w:anchor="_Toc222266668" w:history="1">
            <w:r w:rsidRPr="005930CA">
              <w:rPr>
                <w:rStyle w:val="Hyperlink"/>
                <w:noProof/>
              </w:rPr>
              <w:t>4.4 Auswahl der Systemkomponenten</w:t>
            </w:r>
            <w:r>
              <w:rPr>
                <w:noProof/>
                <w:webHidden/>
              </w:rPr>
              <w:tab/>
            </w:r>
            <w:r>
              <w:rPr>
                <w:noProof/>
                <w:webHidden/>
              </w:rPr>
              <w:fldChar w:fldCharType="begin"/>
            </w:r>
            <w:r>
              <w:rPr>
                <w:noProof/>
                <w:webHidden/>
              </w:rPr>
              <w:instrText xml:space="preserve"> PAGEREF _Toc222266668 \h </w:instrText>
            </w:r>
            <w:r>
              <w:rPr>
                <w:noProof/>
                <w:webHidden/>
              </w:rPr>
            </w:r>
            <w:r>
              <w:rPr>
                <w:noProof/>
                <w:webHidden/>
              </w:rPr>
              <w:fldChar w:fldCharType="separate"/>
            </w:r>
            <w:r>
              <w:rPr>
                <w:noProof/>
                <w:webHidden/>
              </w:rPr>
              <w:t>7</w:t>
            </w:r>
            <w:r>
              <w:rPr>
                <w:noProof/>
                <w:webHidden/>
              </w:rPr>
              <w:fldChar w:fldCharType="end"/>
            </w:r>
          </w:hyperlink>
        </w:p>
        <w:p w14:paraId="0273A394" w14:textId="0AFA844D" w:rsidR="000A2703" w:rsidRDefault="000A2703">
          <w:pPr>
            <w:pStyle w:val="Verzeichnis2"/>
            <w:tabs>
              <w:tab w:val="right" w:leader="dot" w:pos="9062"/>
            </w:tabs>
            <w:rPr>
              <w:rFonts w:eastAsiaTheme="minorEastAsia"/>
              <w:noProof/>
              <w:sz w:val="24"/>
              <w:szCs w:val="24"/>
              <w:lang w:eastAsia="de-AT"/>
            </w:rPr>
          </w:pPr>
          <w:hyperlink w:anchor="_Toc222266669" w:history="1">
            <w:r w:rsidRPr="005930CA">
              <w:rPr>
                <w:rStyle w:val="Hyperlink"/>
                <w:noProof/>
                <w:lang w:val="en-GB"/>
              </w:rPr>
              <w:t>4.4.1 PV-Modul enjoysolar 180</w:t>
            </w:r>
            <w:r w:rsidRPr="005930CA">
              <w:rPr>
                <w:rStyle w:val="Hyperlink"/>
                <w:rFonts w:cs="Arial"/>
                <w:noProof/>
                <w:lang w:val="en-GB"/>
              </w:rPr>
              <w:t> </w:t>
            </w:r>
            <w:r w:rsidRPr="005930CA">
              <w:rPr>
                <w:rStyle w:val="Hyperlink"/>
                <w:noProof/>
                <w:lang w:val="en-GB"/>
              </w:rPr>
              <w:t>W 12</w:t>
            </w:r>
            <w:r w:rsidRPr="005930CA">
              <w:rPr>
                <w:rStyle w:val="Hyperlink"/>
                <w:rFonts w:cs="Arial"/>
                <w:noProof/>
                <w:lang w:val="en-GB"/>
              </w:rPr>
              <w:t> </w:t>
            </w:r>
            <w:r w:rsidRPr="005930CA">
              <w:rPr>
                <w:rStyle w:val="Hyperlink"/>
                <w:noProof/>
                <w:lang w:val="en-GB"/>
              </w:rPr>
              <w:t>V</w:t>
            </w:r>
            <w:r>
              <w:rPr>
                <w:noProof/>
                <w:webHidden/>
              </w:rPr>
              <w:tab/>
            </w:r>
            <w:r>
              <w:rPr>
                <w:noProof/>
                <w:webHidden/>
              </w:rPr>
              <w:fldChar w:fldCharType="begin"/>
            </w:r>
            <w:r>
              <w:rPr>
                <w:noProof/>
                <w:webHidden/>
              </w:rPr>
              <w:instrText xml:space="preserve"> PAGEREF _Toc222266669 \h </w:instrText>
            </w:r>
            <w:r>
              <w:rPr>
                <w:noProof/>
                <w:webHidden/>
              </w:rPr>
            </w:r>
            <w:r>
              <w:rPr>
                <w:noProof/>
                <w:webHidden/>
              </w:rPr>
              <w:fldChar w:fldCharType="separate"/>
            </w:r>
            <w:r>
              <w:rPr>
                <w:noProof/>
                <w:webHidden/>
              </w:rPr>
              <w:t>7</w:t>
            </w:r>
            <w:r>
              <w:rPr>
                <w:noProof/>
                <w:webHidden/>
              </w:rPr>
              <w:fldChar w:fldCharType="end"/>
            </w:r>
          </w:hyperlink>
        </w:p>
        <w:p w14:paraId="29571579" w14:textId="1B0B8FD9" w:rsidR="000A2703" w:rsidRDefault="000A2703">
          <w:pPr>
            <w:pStyle w:val="Verzeichnis2"/>
            <w:tabs>
              <w:tab w:val="right" w:leader="dot" w:pos="9062"/>
            </w:tabs>
            <w:rPr>
              <w:rFonts w:eastAsiaTheme="minorEastAsia"/>
              <w:noProof/>
              <w:sz w:val="24"/>
              <w:szCs w:val="24"/>
              <w:lang w:eastAsia="de-AT"/>
            </w:rPr>
          </w:pPr>
          <w:hyperlink w:anchor="_Toc222266670" w:history="1">
            <w:r w:rsidRPr="005930CA">
              <w:rPr>
                <w:rStyle w:val="Hyperlink"/>
                <w:noProof/>
                <w:lang w:val="en-GB"/>
              </w:rPr>
              <w:t>4.4.2 AGM Super Cycle Batterie 100 Ah</w:t>
            </w:r>
            <w:r>
              <w:rPr>
                <w:noProof/>
                <w:webHidden/>
              </w:rPr>
              <w:tab/>
            </w:r>
            <w:r>
              <w:rPr>
                <w:noProof/>
                <w:webHidden/>
              </w:rPr>
              <w:fldChar w:fldCharType="begin"/>
            </w:r>
            <w:r>
              <w:rPr>
                <w:noProof/>
                <w:webHidden/>
              </w:rPr>
              <w:instrText xml:space="preserve"> PAGEREF _Toc222266670 \h </w:instrText>
            </w:r>
            <w:r>
              <w:rPr>
                <w:noProof/>
                <w:webHidden/>
              </w:rPr>
            </w:r>
            <w:r>
              <w:rPr>
                <w:noProof/>
                <w:webHidden/>
              </w:rPr>
              <w:fldChar w:fldCharType="separate"/>
            </w:r>
            <w:r>
              <w:rPr>
                <w:noProof/>
                <w:webHidden/>
              </w:rPr>
              <w:t>8</w:t>
            </w:r>
            <w:r>
              <w:rPr>
                <w:noProof/>
                <w:webHidden/>
              </w:rPr>
              <w:fldChar w:fldCharType="end"/>
            </w:r>
          </w:hyperlink>
        </w:p>
        <w:p w14:paraId="0CDF78FC" w14:textId="2784BB7A" w:rsidR="000A2703" w:rsidRDefault="000A2703">
          <w:pPr>
            <w:pStyle w:val="Verzeichnis2"/>
            <w:tabs>
              <w:tab w:val="right" w:leader="dot" w:pos="9062"/>
            </w:tabs>
            <w:rPr>
              <w:rFonts w:eastAsiaTheme="minorEastAsia"/>
              <w:noProof/>
              <w:sz w:val="24"/>
              <w:szCs w:val="24"/>
              <w:lang w:eastAsia="de-AT"/>
            </w:rPr>
          </w:pPr>
          <w:hyperlink w:anchor="_Toc222266671" w:history="1">
            <w:r w:rsidRPr="005930CA">
              <w:rPr>
                <w:rStyle w:val="Hyperlink"/>
                <w:noProof/>
              </w:rPr>
              <w:t>4.4.3 Victron MultiPlus 12/800</w:t>
            </w:r>
            <w:r>
              <w:rPr>
                <w:noProof/>
                <w:webHidden/>
              </w:rPr>
              <w:tab/>
            </w:r>
            <w:r>
              <w:rPr>
                <w:noProof/>
                <w:webHidden/>
              </w:rPr>
              <w:fldChar w:fldCharType="begin"/>
            </w:r>
            <w:r>
              <w:rPr>
                <w:noProof/>
                <w:webHidden/>
              </w:rPr>
              <w:instrText xml:space="preserve"> PAGEREF _Toc222266671 \h </w:instrText>
            </w:r>
            <w:r>
              <w:rPr>
                <w:noProof/>
                <w:webHidden/>
              </w:rPr>
            </w:r>
            <w:r>
              <w:rPr>
                <w:noProof/>
                <w:webHidden/>
              </w:rPr>
              <w:fldChar w:fldCharType="separate"/>
            </w:r>
            <w:r>
              <w:rPr>
                <w:noProof/>
                <w:webHidden/>
              </w:rPr>
              <w:t>8</w:t>
            </w:r>
            <w:r>
              <w:rPr>
                <w:noProof/>
                <w:webHidden/>
              </w:rPr>
              <w:fldChar w:fldCharType="end"/>
            </w:r>
          </w:hyperlink>
        </w:p>
        <w:p w14:paraId="74312499" w14:textId="198F9ECD" w:rsidR="000A2703" w:rsidRDefault="000A2703">
          <w:pPr>
            <w:pStyle w:val="Verzeichnis2"/>
            <w:tabs>
              <w:tab w:val="right" w:leader="dot" w:pos="9062"/>
            </w:tabs>
            <w:rPr>
              <w:rFonts w:eastAsiaTheme="minorEastAsia"/>
              <w:noProof/>
              <w:sz w:val="24"/>
              <w:szCs w:val="24"/>
              <w:lang w:eastAsia="de-AT"/>
            </w:rPr>
          </w:pPr>
          <w:hyperlink w:anchor="_Toc222266672" w:history="1">
            <w:r w:rsidRPr="005930CA">
              <w:rPr>
                <w:rStyle w:val="Hyperlink"/>
                <w:noProof/>
              </w:rPr>
              <w:t>4.4.4 Victron SmartShunt 500</w:t>
            </w:r>
            <w:r w:rsidRPr="005930CA">
              <w:rPr>
                <w:rStyle w:val="Hyperlink"/>
                <w:rFonts w:ascii="Arial" w:hAnsi="Arial" w:cs="Arial"/>
                <w:noProof/>
              </w:rPr>
              <w:t> </w:t>
            </w:r>
            <w:r w:rsidRPr="005930CA">
              <w:rPr>
                <w:rStyle w:val="Hyperlink"/>
                <w:noProof/>
              </w:rPr>
              <w:t>A</w:t>
            </w:r>
            <w:r>
              <w:rPr>
                <w:noProof/>
                <w:webHidden/>
              </w:rPr>
              <w:tab/>
            </w:r>
            <w:r>
              <w:rPr>
                <w:noProof/>
                <w:webHidden/>
              </w:rPr>
              <w:fldChar w:fldCharType="begin"/>
            </w:r>
            <w:r>
              <w:rPr>
                <w:noProof/>
                <w:webHidden/>
              </w:rPr>
              <w:instrText xml:space="preserve"> PAGEREF _Toc222266672 \h </w:instrText>
            </w:r>
            <w:r>
              <w:rPr>
                <w:noProof/>
                <w:webHidden/>
              </w:rPr>
            </w:r>
            <w:r>
              <w:rPr>
                <w:noProof/>
                <w:webHidden/>
              </w:rPr>
              <w:fldChar w:fldCharType="separate"/>
            </w:r>
            <w:r>
              <w:rPr>
                <w:noProof/>
                <w:webHidden/>
              </w:rPr>
              <w:t>8</w:t>
            </w:r>
            <w:r>
              <w:rPr>
                <w:noProof/>
                <w:webHidden/>
              </w:rPr>
              <w:fldChar w:fldCharType="end"/>
            </w:r>
          </w:hyperlink>
        </w:p>
        <w:p w14:paraId="1C56059C" w14:textId="68561C88" w:rsidR="000A2703" w:rsidRDefault="000A2703">
          <w:pPr>
            <w:pStyle w:val="Verzeichnis2"/>
            <w:tabs>
              <w:tab w:val="right" w:leader="dot" w:pos="9062"/>
            </w:tabs>
            <w:rPr>
              <w:rFonts w:eastAsiaTheme="minorEastAsia"/>
              <w:noProof/>
              <w:sz w:val="24"/>
              <w:szCs w:val="24"/>
              <w:lang w:eastAsia="de-AT"/>
            </w:rPr>
          </w:pPr>
          <w:hyperlink w:anchor="_Toc222266673" w:history="1">
            <w:r w:rsidRPr="005930CA">
              <w:rPr>
                <w:rStyle w:val="Hyperlink"/>
                <w:noProof/>
              </w:rPr>
              <w:t>4.4.5 Victron Orion 12/12-18</w:t>
            </w:r>
            <w:r>
              <w:rPr>
                <w:noProof/>
                <w:webHidden/>
              </w:rPr>
              <w:tab/>
            </w:r>
            <w:r>
              <w:rPr>
                <w:noProof/>
                <w:webHidden/>
              </w:rPr>
              <w:fldChar w:fldCharType="begin"/>
            </w:r>
            <w:r>
              <w:rPr>
                <w:noProof/>
                <w:webHidden/>
              </w:rPr>
              <w:instrText xml:space="preserve"> PAGEREF _Toc222266673 \h </w:instrText>
            </w:r>
            <w:r>
              <w:rPr>
                <w:noProof/>
                <w:webHidden/>
              </w:rPr>
            </w:r>
            <w:r>
              <w:rPr>
                <w:noProof/>
                <w:webHidden/>
              </w:rPr>
              <w:fldChar w:fldCharType="separate"/>
            </w:r>
            <w:r>
              <w:rPr>
                <w:noProof/>
                <w:webHidden/>
              </w:rPr>
              <w:t>8</w:t>
            </w:r>
            <w:r>
              <w:rPr>
                <w:noProof/>
                <w:webHidden/>
              </w:rPr>
              <w:fldChar w:fldCharType="end"/>
            </w:r>
          </w:hyperlink>
        </w:p>
        <w:p w14:paraId="2B21E73F" w14:textId="4B1540D0" w:rsidR="000A2703" w:rsidRDefault="000A2703">
          <w:pPr>
            <w:pStyle w:val="Verzeichnis2"/>
            <w:tabs>
              <w:tab w:val="right" w:leader="dot" w:pos="9062"/>
            </w:tabs>
            <w:rPr>
              <w:rFonts w:eastAsiaTheme="minorEastAsia"/>
              <w:noProof/>
              <w:sz w:val="24"/>
              <w:szCs w:val="24"/>
              <w:lang w:eastAsia="de-AT"/>
            </w:rPr>
          </w:pPr>
          <w:hyperlink w:anchor="_Toc222266674" w:history="1">
            <w:r w:rsidRPr="005930CA">
              <w:rPr>
                <w:rStyle w:val="Hyperlink"/>
                <w:noProof/>
                <w:lang w:val="en-GB"/>
              </w:rPr>
              <w:t>4.4.6 Victron Cerbo GX und GX Touch 50</w:t>
            </w:r>
            <w:r>
              <w:rPr>
                <w:noProof/>
                <w:webHidden/>
              </w:rPr>
              <w:tab/>
            </w:r>
            <w:r>
              <w:rPr>
                <w:noProof/>
                <w:webHidden/>
              </w:rPr>
              <w:fldChar w:fldCharType="begin"/>
            </w:r>
            <w:r>
              <w:rPr>
                <w:noProof/>
                <w:webHidden/>
              </w:rPr>
              <w:instrText xml:space="preserve"> PAGEREF _Toc222266674 \h </w:instrText>
            </w:r>
            <w:r>
              <w:rPr>
                <w:noProof/>
                <w:webHidden/>
              </w:rPr>
            </w:r>
            <w:r>
              <w:rPr>
                <w:noProof/>
                <w:webHidden/>
              </w:rPr>
              <w:fldChar w:fldCharType="separate"/>
            </w:r>
            <w:r>
              <w:rPr>
                <w:noProof/>
                <w:webHidden/>
              </w:rPr>
              <w:t>9</w:t>
            </w:r>
            <w:r>
              <w:rPr>
                <w:noProof/>
                <w:webHidden/>
              </w:rPr>
              <w:fldChar w:fldCharType="end"/>
            </w:r>
          </w:hyperlink>
        </w:p>
        <w:p w14:paraId="4EB130DB" w14:textId="65BEDDFC" w:rsidR="000A2703" w:rsidRDefault="000A2703">
          <w:pPr>
            <w:pStyle w:val="Verzeichnis2"/>
            <w:tabs>
              <w:tab w:val="right" w:leader="dot" w:pos="9062"/>
            </w:tabs>
            <w:rPr>
              <w:rFonts w:eastAsiaTheme="minorEastAsia"/>
              <w:noProof/>
              <w:sz w:val="24"/>
              <w:szCs w:val="24"/>
              <w:lang w:eastAsia="de-AT"/>
            </w:rPr>
          </w:pPr>
          <w:hyperlink w:anchor="_Toc222266675" w:history="1">
            <w:r w:rsidRPr="005930CA">
              <w:rPr>
                <w:rStyle w:val="Hyperlink"/>
                <w:noProof/>
              </w:rPr>
              <w:t>4.4.7 Verkabelung und Absicherung</w:t>
            </w:r>
            <w:r>
              <w:rPr>
                <w:noProof/>
                <w:webHidden/>
              </w:rPr>
              <w:tab/>
            </w:r>
            <w:r>
              <w:rPr>
                <w:noProof/>
                <w:webHidden/>
              </w:rPr>
              <w:fldChar w:fldCharType="begin"/>
            </w:r>
            <w:r>
              <w:rPr>
                <w:noProof/>
                <w:webHidden/>
              </w:rPr>
              <w:instrText xml:space="preserve"> PAGEREF _Toc222266675 \h </w:instrText>
            </w:r>
            <w:r>
              <w:rPr>
                <w:noProof/>
                <w:webHidden/>
              </w:rPr>
            </w:r>
            <w:r>
              <w:rPr>
                <w:noProof/>
                <w:webHidden/>
              </w:rPr>
              <w:fldChar w:fldCharType="separate"/>
            </w:r>
            <w:r>
              <w:rPr>
                <w:noProof/>
                <w:webHidden/>
              </w:rPr>
              <w:t>9</w:t>
            </w:r>
            <w:r>
              <w:rPr>
                <w:noProof/>
                <w:webHidden/>
              </w:rPr>
              <w:fldChar w:fldCharType="end"/>
            </w:r>
          </w:hyperlink>
        </w:p>
        <w:p w14:paraId="7EAC1AA5" w14:textId="33D33BF5" w:rsidR="000A2703" w:rsidRDefault="000A2703">
          <w:pPr>
            <w:pStyle w:val="Verzeichnis1"/>
            <w:tabs>
              <w:tab w:val="right" w:leader="dot" w:pos="9062"/>
            </w:tabs>
            <w:rPr>
              <w:rFonts w:eastAsiaTheme="minorEastAsia"/>
              <w:noProof/>
              <w:sz w:val="24"/>
              <w:szCs w:val="24"/>
              <w:lang w:eastAsia="de-AT"/>
            </w:rPr>
          </w:pPr>
          <w:hyperlink w:anchor="_Toc222266676" w:history="1">
            <w:r w:rsidRPr="005930CA">
              <w:rPr>
                <w:rStyle w:val="Hyperlink"/>
                <w:noProof/>
              </w:rPr>
              <w:t>4.5 Batterietechnologien im Vergleich</w:t>
            </w:r>
            <w:r>
              <w:rPr>
                <w:noProof/>
                <w:webHidden/>
              </w:rPr>
              <w:tab/>
            </w:r>
            <w:r>
              <w:rPr>
                <w:noProof/>
                <w:webHidden/>
              </w:rPr>
              <w:fldChar w:fldCharType="begin"/>
            </w:r>
            <w:r>
              <w:rPr>
                <w:noProof/>
                <w:webHidden/>
              </w:rPr>
              <w:instrText xml:space="preserve"> PAGEREF _Toc222266676 \h </w:instrText>
            </w:r>
            <w:r>
              <w:rPr>
                <w:noProof/>
                <w:webHidden/>
              </w:rPr>
            </w:r>
            <w:r>
              <w:rPr>
                <w:noProof/>
                <w:webHidden/>
              </w:rPr>
              <w:fldChar w:fldCharType="separate"/>
            </w:r>
            <w:r>
              <w:rPr>
                <w:noProof/>
                <w:webHidden/>
              </w:rPr>
              <w:t>9</w:t>
            </w:r>
            <w:r>
              <w:rPr>
                <w:noProof/>
                <w:webHidden/>
              </w:rPr>
              <w:fldChar w:fldCharType="end"/>
            </w:r>
          </w:hyperlink>
        </w:p>
        <w:p w14:paraId="2B872B05" w14:textId="0069CDF9" w:rsidR="000A2703" w:rsidRDefault="000A2703">
          <w:pPr>
            <w:pStyle w:val="Verzeichnis2"/>
            <w:tabs>
              <w:tab w:val="right" w:leader="dot" w:pos="9062"/>
            </w:tabs>
            <w:rPr>
              <w:rFonts w:eastAsiaTheme="minorEastAsia"/>
              <w:noProof/>
              <w:sz w:val="24"/>
              <w:szCs w:val="24"/>
              <w:lang w:eastAsia="de-AT"/>
            </w:rPr>
          </w:pPr>
          <w:hyperlink w:anchor="_Toc222266677" w:history="1">
            <w:r w:rsidRPr="005930CA">
              <w:rPr>
                <w:rStyle w:val="Hyperlink"/>
                <w:noProof/>
              </w:rPr>
              <w:t>4.5.1 Technische Eigenschaften der Batterietechnologien</w:t>
            </w:r>
            <w:r>
              <w:rPr>
                <w:noProof/>
                <w:webHidden/>
              </w:rPr>
              <w:tab/>
            </w:r>
            <w:r>
              <w:rPr>
                <w:noProof/>
                <w:webHidden/>
              </w:rPr>
              <w:fldChar w:fldCharType="begin"/>
            </w:r>
            <w:r>
              <w:rPr>
                <w:noProof/>
                <w:webHidden/>
              </w:rPr>
              <w:instrText xml:space="preserve"> PAGEREF _Toc222266677 \h </w:instrText>
            </w:r>
            <w:r>
              <w:rPr>
                <w:noProof/>
                <w:webHidden/>
              </w:rPr>
            </w:r>
            <w:r>
              <w:rPr>
                <w:noProof/>
                <w:webHidden/>
              </w:rPr>
              <w:fldChar w:fldCharType="separate"/>
            </w:r>
            <w:r>
              <w:rPr>
                <w:noProof/>
                <w:webHidden/>
              </w:rPr>
              <w:t>9</w:t>
            </w:r>
            <w:r>
              <w:rPr>
                <w:noProof/>
                <w:webHidden/>
              </w:rPr>
              <w:fldChar w:fldCharType="end"/>
            </w:r>
          </w:hyperlink>
        </w:p>
        <w:p w14:paraId="7B8A3B0D" w14:textId="497282EE" w:rsidR="000A2703" w:rsidRDefault="000A2703">
          <w:pPr>
            <w:pStyle w:val="Verzeichnis2"/>
            <w:tabs>
              <w:tab w:val="right" w:leader="dot" w:pos="9062"/>
            </w:tabs>
            <w:rPr>
              <w:rFonts w:eastAsiaTheme="minorEastAsia"/>
              <w:noProof/>
              <w:sz w:val="24"/>
              <w:szCs w:val="24"/>
              <w:lang w:eastAsia="de-AT"/>
            </w:rPr>
          </w:pPr>
          <w:hyperlink w:anchor="_Toc222266678" w:history="1">
            <w:r w:rsidRPr="005930CA">
              <w:rPr>
                <w:rStyle w:val="Hyperlink"/>
                <w:noProof/>
              </w:rPr>
              <w:t>4.5.2 Vergleich und Auswahlbegründung</w:t>
            </w:r>
            <w:r>
              <w:rPr>
                <w:noProof/>
                <w:webHidden/>
              </w:rPr>
              <w:tab/>
            </w:r>
            <w:r>
              <w:rPr>
                <w:noProof/>
                <w:webHidden/>
              </w:rPr>
              <w:fldChar w:fldCharType="begin"/>
            </w:r>
            <w:r>
              <w:rPr>
                <w:noProof/>
                <w:webHidden/>
              </w:rPr>
              <w:instrText xml:space="preserve"> PAGEREF _Toc222266678 \h </w:instrText>
            </w:r>
            <w:r>
              <w:rPr>
                <w:noProof/>
                <w:webHidden/>
              </w:rPr>
            </w:r>
            <w:r>
              <w:rPr>
                <w:noProof/>
                <w:webHidden/>
              </w:rPr>
              <w:fldChar w:fldCharType="separate"/>
            </w:r>
            <w:r>
              <w:rPr>
                <w:noProof/>
                <w:webHidden/>
              </w:rPr>
              <w:t>10</w:t>
            </w:r>
            <w:r>
              <w:rPr>
                <w:noProof/>
                <w:webHidden/>
              </w:rPr>
              <w:fldChar w:fldCharType="end"/>
            </w:r>
          </w:hyperlink>
        </w:p>
        <w:p w14:paraId="01085292" w14:textId="6420CB66" w:rsidR="000A2703" w:rsidRDefault="000A2703">
          <w:pPr>
            <w:pStyle w:val="Verzeichnis1"/>
            <w:tabs>
              <w:tab w:val="right" w:leader="dot" w:pos="9062"/>
            </w:tabs>
            <w:rPr>
              <w:rFonts w:eastAsiaTheme="minorEastAsia"/>
              <w:noProof/>
              <w:sz w:val="24"/>
              <w:szCs w:val="24"/>
              <w:lang w:eastAsia="de-AT"/>
            </w:rPr>
          </w:pPr>
          <w:hyperlink w:anchor="_Toc222266679" w:history="1">
            <w:r w:rsidRPr="005930CA">
              <w:rPr>
                <w:rStyle w:val="Hyperlink"/>
                <w:noProof/>
              </w:rPr>
              <w:t>5. Quellenverzeichnis</w:t>
            </w:r>
            <w:r>
              <w:rPr>
                <w:noProof/>
                <w:webHidden/>
              </w:rPr>
              <w:tab/>
            </w:r>
            <w:r>
              <w:rPr>
                <w:noProof/>
                <w:webHidden/>
              </w:rPr>
              <w:fldChar w:fldCharType="begin"/>
            </w:r>
            <w:r>
              <w:rPr>
                <w:noProof/>
                <w:webHidden/>
              </w:rPr>
              <w:instrText xml:space="preserve"> PAGEREF _Toc222266679 \h </w:instrText>
            </w:r>
            <w:r>
              <w:rPr>
                <w:noProof/>
                <w:webHidden/>
              </w:rPr>
            </w:r>
            <w:r>
              <w:rPr>
                <w:noProof/>
                <w:webHidden/>
              </w:rPr>
              <w:fldChar w:fldCharType="separate"/>
            </w:r>
            <w:r>
              <w:rPr>
                <w:noProof/>
                <w:webHidden/>
              </w:rPr>
              <w:t>11</w:t>
            </w:r>
            <w:r>
              <w:rPr>
                <w:noProof/>
                <w:webHidden/>
              </w:rPr>
              <w:fldChar w:fldCharType="end"/>
            </w:r>
          </w:hyperlink>
        </w:p>
        <w:p w14:paraId="37544D6F" w14:textId="6D02FDFA" w:rsidR="000A2703" w:rsidRDefault="000A2703">
          <w:pPr>
            <w:pStyle w:val="Verzeichnis1"/>
            <w:tabs>
              <w:tab w:val="right" w:leader="dot" w:pos="9062"/>
            </w:tabs>
            <w:rPr>
              <w:rFonts w:eastAsiaTheme="minorEastAsia"/>
              <w:noProof/>
              <w:sz w:val="24"/>
              <w:szCs w:val="24"/>
              <w:lang w:eastAsia="de-AT"/>
            </w:rPr>
          </w:pPr>
          <w:hyperlink w:anchor="_Toc222266680" w:history="1">
            <w:r w:rsidRPr="005930CA">
              <w:rPr>
                <w:rStyle w:val="Hyperlink"/>
                <w:noProof/>
              </w:rPr>
              <w:t>6. Abbildungsverzeichnis</w:t>
            </w:r>
            <w:r>
              <w:rPr>
                <w:noProof/>
                <w:webHidden/>
              </w:rPr>
              <w:tab/>
            </w:r>
            <w:r>
              <w:rPr>
                <w:noProof/>
                <w:webHidden/>
              </w:rPr>
              <w:fldChar w:fldCharType="begin"/>
            </w:r>
            <w:r>
              <w:rPr>
                <w:noProof/>
                <w:webHidden/>
              </w:rPr>
              <w:instrText xml:space="preserve"> PAGEREF _Toc222266680 \h </w:instrText>
            </w:r>
            <w:r>
              <w:rPr>
                <w:noProof/>
                <w:webHidden/>
              </w:rPr>
            </w:r>
            <w:r>
              <w:rPr>
                <w:noProof/>
                <w:webHidden/>
              </w:rPr>
              <w:fldChar w:fldCharType="separate"/>
            </w:r>
            <w:r>
              <w:rPr>
                <w:noProof/>
                <w:webHidden/>
              </w:rPr>
              <w:t>12</w:t>
            </w:r>
            <w:r>
              <w:rPr>
                <w:noProof/>
                <w:webHidden/>
              </w:rPr>
              <w:fldChar w:fldCharType="end"/>
            </w:r>
          </w:hyperlink>
        </w:p>
        <w:p w14:paraId="3A3C464E" w14:textId="382B5D1D" w:rsidR="00111D08" w:rsidRDefault="00111D08">
          <w:r>
            <w:rPr>
              <w:b/>
              <w:bCs/>
              <w:lang w:val="de-DE"/>
            </w:rPr>
            <w:fldChar w:fldCharType="end"/>
          </w:r>
        </w:p>
      </w:sdtContent>
    </w:sdt>
    <w:p w14:paraId="7CDC3A2A" w14:textId="77777777" w:rsidR="00303B13" w:rsidRDefault="00303B13" w:rsidP="008C6D28">
      <w:pPr>
        <w:rPr>
          <w:rFonts w:cs="Arial"/>
          <w:b/>
          <w:bCs/>
          <w:sz w:val="32"/>
          <w:szCs w:val="32"/>
        </w:rPr>
      </w:pPr>
    </w:p>
    <w:p w14:paraId="71A96FF6" w14:textId="77777777" w:rsidR="0076295C" w:rsidRDefault="0076295C" w:rsidP="008C6D28">
      <w:pPr>
        <w:rPr>
          <w:rFonts w:cs="Arial"/>
          <w:b/>
          <w:bCs/>
          <w:sz w:val="32"/>
          <w:szCs w:val="32"/>
        </w:rPr>
      </w:pPr>
    </w:p>
    <w:p w14:paraId="070979CF" w14:textId="77777777" w:rsidR="0076295C" w:rsidRDefault="0076295C" w:rsidP="008C6D28">
      <w:pPr>
        <w:rPr>
          <w:rFonts w:cs="Arial"/>
          <w:b/>
          <w:bCs/>
          <w:sz w:val="32"/>
          <w:szCs w:val="32"/>
        </w:rPr>
      </w:pPr>
    </w:p>
    <w:p w14:paraId="4A30754A" w14:textId="77777777" w:rsidR="0076295C" w:rsidRDefault="0076295C" w:rsidP="008C6D28">
      <w:pPr>
        <w:rPr>
          <w:rFonts w:cs="Arial"/>
          <w:b/>
          <w:bCs/>
          <w:sz w:val="32"/>
          <w:szCs w:val="32"/>
        </w:rPr>
      </w:pPr>
    </w:p>
    <w:p w14:paraId="4F8C0F8E" w14:textId="77777777" w:rsidR="0076295C" w:rsidRDefault="0076295C" w:rsidP="008C6D28">
      <w:pPr>
        <w:rPr>
          <w:rFonts w:cs="Arial"/>
          <w:b/>
          <w:bCs/>
          <w:sz w:val="32"/>
          <w:szCs w:val="32"/>
        </w:rPr>
      </w:pPr>
    </w:p>
    <w:p w14:paraId="715B6930" w14:textId="77777777" w:rsidR="0076295C" w:rsidRDefault="0076295C" w:rsidP="008C6D28">
      <w:pPr>
        <w:rPr>
          <w:rFonts w:cs="Arial"/>
          <w:b/>
          <w:bCs/>
          <w:sz w:val="32"/>
          <w:szCs w:val="32"/>
        </w:rPr>
      </w:pPr>
    </w:p>
    <w:p w14:paraId="0A7169F9" w14:textId="3A1A511D" w:rsidR="00303B13" w:rsidRPr="00D95053" w:rsidRDefault="00303B13" w:rsidP="00303B13">
      <w:pPr>
        <w:pStyle w:val="berschrift1"/>
      </w:pPr>
      <w:bookmarkStart w:id="0" w:name="_Toc222266659"/>
      <w:r w:rsidRPr="00D95053">
        <w:lastRenderedPageBreak/>
        <w:t xml:space="preserve">4.1 Zielsetzung </w:t>
      </w:r>
      <w:r>
        <w:t>und Abgrenzung</w:t>
      </w:r>
      <w:bookmarkEnd w:id="0"/>
    </w:p>
    <w:p w14:paraId="130340B7" w14:textId="5FB2E152" w:rsidR="006A5D89" w:rsidRPr="006A5D89" w:rsidRDefault="008469A7" w:rsidP="006A5D89">
      <w:pPr>
        <w:spacing w:after="60"/>
        <w:ind w:left="708"/>
        <w:jc w:val="both"/>
        <w:rPr>
          <w:rFonts w:cs="Arial"/>
        </w:rPr>
      </w:pPr>
      <w:r w:rsidRPr="008469A7">
        <w:rPr>
          <w:rFonts w:cs="Arial"/>
        </w:rPr>
        <w:t>Ziel dieser Arbeit ist der Aufbau und die Konfiguration eines Energie-Management-Systems für automatisierte Gewächshäuser</w:t>
      </w:r>
      <w:r w:rsidR="006A5D89" w:rsidRPr="006A5D89">
        <w:rPr>
          <w:rFonts w:cs="Arial"/>
        </w:rPr>
        <w:t>. Der praktische Teil umfasst den Aufbau und die Inbetriebnahme eines 12</w:t>
      </w:r>
      <w:r w:rsidR="00D21B62">
        <w:rPr>
          <w:rFonts w:cs="Arial"/>
        </w:rPr>
        <w:t> </w:t>
      </w:r>
      <w:r w:rsidR="006A5D89" w:rsidRPr="006A5D89">
        <w:rPr>
          <w:rFonts w:cs="Arial"/>
        </w:rPr>
        <w:t>V Hybrid-Energiesystems zur elektrischen Versorgung eines 0,7</w:t>
      </w:r>
      <w:r w:rsidR="00D21B62">
        <w:rPr>
          <w:rFonts w:cs="Arial"/>
        </w:rPr>
        <w:t> </w:t>
      </w:r>
      <w:r w:rsidR="006A5D89" w:rsidRPr="006A5D89">
        <w:rPr>
          <w:rFonts w:cs="Arial"/>
        </w:rPr>
        <w:t>m² Prototyps. Die Auslegung und Integration der angeschlossenen Verbraucher liegt außerhalb des Untersuchungsumfangs.</w:t>
      </w:r>
    </w:p>
    <w:p w14:paraId="7ED668F2" w14:textId="2BB85198" w:rsidR="006A5D89" w:rsidRPr="006A5D89" w:rsidRDefault="006A5D89" w:rsidP="006A5D89">
      <w:pPr>
        <w:spacing w:after="60"/>
        <w:ind w:left="708"/>
        <w:jc w:val="both"/>
        <w:rPr>
          <w:rFonts w:cs="Arial"/>
        </w:rPr>
      </w:pPr>
      <w:r w:rsidRPr="006A5D89">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w:t>
      </w:r>
      <w:r w:rsidR="00D21B62" w:rsidRPr="006A5D89">
        <w:rPr>
          <w:rFonts w:cs="Arial"/>
        </w:rPr>
        <w:t>dass</w:t>
      </w:r>
      <w:r w:rsidRPr="006A5D89">
        <w:rPr>
          <w:rFonts w:cs="Arial"/>
        </w:rPr>
        <w:t xml:space="preserve">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0284FC29" w14:textId="77777777" w:rsidR="006A5D89" w:rsidRPr="006A5D89" w:rsidRDefault="006A5D89" w:rsidP="006A5D89">
      <w:pPr>
        <w:spacing w:after="60"/>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42CA6844" w14:textId="77777777" w:rsidR="006A5D89" w:rsidRPr="006A5D89" w:rsidRDefault="006A5D89" w:rsidP="006A5D89">
      <w:pPr>
        <w:spacing w:after="60"/>
        <w:ind w:left="708"/>
        <w:jc w:val="both"/>
        <w:rPr>
          <w:rFonts w:cs="Arial"/>
        </w:rPr>
      </w:pPr>
      <w:r w:rsidRPr="006A5D89">
        <w:rPr>
          <w:rFonts w:cs="Arial"/>
        </w:rPr>
        <w:t>Der Fokus liegt auf folgenden Bereichen:</w:t>
      </w:r>
    </w:p>
    <w:p w14:paraId="6A0EDB75"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Dimensionierung und Auswahl der energiebezogenen Komponenten für den Prototyp</w:t>
      </w:r>
    </w:p>
    <w:p w14:paraId="4B457944" w14:textId="0C38F333" w:rsidR="005F22A4" w:rsidRDefault="005F22A4" w:rsidP="006A5D89">
      <w:pPr>
        <w:numPr>
          <w:ilvl w:val="0"/>
          <w:numId w:val="13"/>
        </w:numPr>
        <w:tabs>
          <w:tab w:val="clear" w:pos="720"/>
          <w:tab w:val="num" w:pos="1428"/>
        </w:tabs>
        <w:spacing w:after="60"/>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sidR="00B45E57">
        <w:rPr>
          <w:rFonts w:cs="Arial"/>
        </w:rPr>
        <w:t>Lastmanagement</w:t>
      </w:r>
    </w:p>
    <w:p w14:paraId="1FCB2C4C" w14:textId="24D99C14"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Wirtschaftsanalyse verschiedener Energieversorgungskonzepte</w:t>
      </w:r>
    </w:p>
    <w:p w14:paraId="506F34E1"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Bewertung verschiedener Batterietechnologien hinsichtlich Lebensdauer und Wirtschaftlichkeit</w:t>
      </w:r>
    </w:p>
    <w:p w14:paraId="3B9C637F" w14:textId="06EBAEBC" w:rsidR="00303B13" w:rsidRDefault="006A5D89" w:rsidP="006A5D89">
      <w:pPr>
        <w:numPr>
          <w:ilvl w:val="0"/>
          <w:numId w:val="13"/>
        </w:numPr>
        <w:tabs>
          <w:tab w:val="clear" w:pos="720"/>
          <w:tab w:val="num" w:pos="1428"/>
        </w:tabs>
        <w:spacing w:after="60"/>
        <w:ind w:left="1428"/>
        <w:jc w:val="both"/>
        <w:rPr>
          <w:rFonts w:cs="Arial"/>
        </w:rPr>
      </w:pPr>
      <w:r w:rsidRPr="006A5D89">
        <w:rPr>
          <w:rFonts w:cs="Arial"/>
        </w:rPr>
        <w:t>Betrachtung der Skalierbarkeit auf größere Anwendungen</w:t>
      </w:r>
    </w:p>
    <w:p w14:paraId="4C1A8D88" w14:textId="77777777" w:rsidR="006A5D89" w:rsidRPr="006A5D89" w:rsidRDefault="006A5D89" w:rsidP="006A5D89">
      <w:pPr>
        <w:spacing w:after="60"/>
        <w:ind w:left="708"/>
        <w:jc w:val="both"/>
        <w:rPr>
          <w:rFonts w:cs="Arial"/>
        </w:rPr>
      </w:pPr>
    </w:p>
    <w:p w14:paraId="52C86C93" w14:textId="3BF867F3" w:rsidR="00303B13" w:rsidRDefault="00303B13" w:rsidP="00C12FD9">
      <w:pPr>
        <w:ind w:left="708"/>
        <w:jc w:val="both"/>
        <w:rPr>
          <w:rFonts w:cs="Arial"/>
        </w:rPr>
      </w:pPr>
      <w:r w:rsidRPr="00250376">
        <w:rPr>
          <w:rFonts w:cs="Arial"/>
        </w:rPr>
        <w:t>Ab</w:t>
      </w:r>
      <w:r w:rsidR="00B653AA" w:rsidRPr="00B653AA">
        <w:rPr>
          <w:rFonts w:cs="Arial"/>
        </w:rPr>
        <w:t>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softwareseitigen Laststeuerung liegt außerhalb des Untersuchungsumfangs. Der Prototyp dient in erster Linie der Erprobung des Energie-Management-Konzepts und ist nicht auf vollständige energetische Autarkie aller angeschlossenen Verbraucher im Dauerbetrieb ausgelegt.</w:t>
      </w:r>
    </w:p>
    <w:p w14:paraId="3CF0E092" w14:textId="77777777" w:rsidR="002070A3" w:rsidRDefault="002070A3" w:rsidP="00C12FD9">
      <w:pPr>
        <w:ind w:left="708"/>
        <w:jc w:val="both"/>
        <w:rPr>
          <w:rFonts w:cs="Arial"/>
        </w:rPr>
      </w:pPr>
    </w:p>
    <w:p w14:paraId="10CA6920" w14:textId="77777777" w:rsidR="002070A3" w:rsidRDefault="002070A3" w:rsidP="00C12FD9">
      <w:pPr>
        <w:ind w:left="708"/>
        <w:jc w:val="both"/>
        <w:rPr>
          <w:rFonts w:cs="Arial"/>
        </w:rPr>
      </w:pPr>
    </w:p>
    <w:p w14:paraId="6DFA2E53" w14:textId="77777777" w:rsidR="00303B13" w:rsidRPr="008C6D28" w:rsidRDefault="00303B13" w:rsidP="00303B13">
      <w:pPr>
        <w:pStyle w:val="berschrift2"/>
      </w:pPr>
      <w:bookmarkStart w:id="1" w:name="_Toc222266660"/>
      <w:r w:rsidRPr="008C6D28">
        <w:lastRenderedPageBreak/>
        <w:t>4.1.</w:t>
      </w:r>
      <w:r>
        <w:t>1</w:t>
      </w:r>
      <w:r w:rsidRPr="008C6D28">
        <w:t xml:space="preserve"> Anforderungen an das Energiesystem</w:t>
      </w:r>
      <w:bookmarkEnd w:id="1"/>
    </w:p>
    <w:p w14:paraId="36D1BB02" w14:textId="25DE5E04" w:rsidR="00B45E57" w:rsidRPr="00B45E57" w:rsidRDefault="00B45E57" w:rsidP="00B45E57">
      <w:pPr>
        <w:ind w:left="708"/>
        <w:jc w:val="both"/>
        <w:rPr>
          <w:rFonts w:cs="Arial"/>
        </w:rPr>
      </w:pPr>
      <w:r w:rsidRPr="00B45E57">
        <w:rPr>
          <w:rFonts w:cs="Arial"/>
        </w:rPr>
        <w:t>Das Energiesystem muss mehrere zentrale Anforderungen erfüllen, die sich aus dem Einsatzzweck und den Betriebsbedingungen ergeben.</w:t>
      </w:r>
    </w:p>
    <w:p w14:paraId="2700180A" w14:textId="77777777" w:rsidR="00B45E57" w:rsidRPr="00B45E57" w:rsidRDefault="00B45E57" w:rsidP="00B45E57">
      <w:pPr>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49A70914" w14:textId="77777777" w:rsidR="00B45E57" w:rsidRPr="00B45E57" w:rsidRDefault="00B45E57" w:rsidP="00B45E57">
      <w:pPr>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58FCFFF1" w14:textId="7CF39CDC" w:rsidR="00B653AA" w:rsidRDefault="00174E10" w:rsidP="00B45E57">
      <w:pPr>
        <w:ind w:left="708"/>
        <w:jc w:val="both"/>
        <w:rPr>
          <w:rFonts w:cs="Arial"/>
        </w:rPr>
      </w:pPr>
      <w:r w:rsidRPr="00174E10">
        <w:rPr>
          <w:rFonts w:cs="Arial"/>
        </w:rPr>
        <w:t>H</w:t>
      </w:r>
      <w:r w:rsidR="00B653AA" w:rsidRPr="00B653AA">
        <w:rPr>
          <w:rFonts w:cs="Arial"/>
        </w:rPr>
        <w:t>ardwareseitiges Lastmanagement: Der Victron MultiPlus verfügt über ein integriertes Lastmanagement, das bei niedrigem Batteriestand nicht priorisierte Verbraucher automatisch abschaltet, während kritische Systemfunktionen weiterhin versorgt werden. Dies verhindert Tiefentladung und verlängert die Laufzeit wichtiger Systeme. Die Konfiguration der Abschaltschwellen erfolgt im Rahmen dieser Arbeit.</w:t>
      </w:r>
    </w:p>
    <w:p w14:paraId="29604620" w14:textId="03D68D72" w:rsidR="00B45E57" w:rsidRPr="00B45E57" w:rsidRDefault="00B45E57" w:rsidP="00B45E57">
      <w:pPr>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6D6F0440" w14:textId="77777777" w:rsidR="00B45E57" w:rsidRPr="00B45E57" w:rsidRDefault="00B45E57" w:rsidP="00B45E57">
      <w:pPr>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5E11E687" w14:textId="77777777" w:rsidR="00671816" w:rsidRDefault="00671816" w:rsidP="00303B13"/>
    <w:p w14:paraId="29D874C4" w14:textId="77777777" w:rsidR="002070A3" w:rsidRDefault="002070A3" w:rsidP="00303B13"/>
    <w:p w14:paraId="38363231" w14:textId="77777777" w:rsidR="003D6115" w:rsidRPr="003D6115" w:rsidRDefault="003D6115" w:rsidP="003D6115">
      <w:pPr>
        <w:pStyle w:val="berschrift1"/>
      </w:pPr>
      <w:bookmarkStart w:id="2" w:name="_Toc222266661"/>
      <w:r w:rsidRPr="003D6115">
        <w:t>4.2 Grundlagen photovoltaischer Energieversorgung</w:t>
      </w:r>
      <w:bookmarkEnd w:id="2"/>
    </w:p>
    <w:p w14:paraId="12304A1C" w14:textId="77777777" w:rsidR="003D6115" w:rsidRPr="006A4CB1" w:rsidRDefault="003D6115" w:rsidP="003D6115">
      <w:pPr>
        <w:ind w:left="708"/>
        <w:jc w:val="both"/>
        <w:rPr>
          <w:rFonts w:cs="Arial"/>
        </w:rPr>
      </w:pPr>
      <w:r w:rsidRPr="006A4CB1">
        <w:rPr>
          <w:rFonts w:cs="Arial"/>
        </w:rPr>
        <w:t>In diesem Kapitel werden die Grundlagen der photovoltaischen Energieversorgung erläutert. Der Fokus liegt dabei auf dem Betriebsverhalten von PV-Modulen sowie auf äußeren Einflüssen wie Wetter und Jahreszeit.</w:t>
      </w:r>
    </w:p>
    <w:p w14:paraId="6197D283" w14:textId="77777777" w:rsidR="003D6115" w:rsidRPr="00B36B76" w:rsidRDefault="003D6115" w:rsidP="003D6115">
      <w:pPr>
        <w:pStyle w:val="berschrift2"/>
      </w:pPr>
      <w:bookmarkStart w:id="3" w:name="_Toc222266662"/>
      <w:r w:rsidRPr="00B36B76">
        <w:lastRenderedPageBreak/>
        <w:t>4.2.</w:t>
      </w:r>
      <w:r>
        <w:t>1</w:t>
      </w:r>
      <w:r w:rsidRPr="00B36B76">
        <w:t xml:space="preserve"> Kennlinien und Maximum Power Point Tracking</w:t>
      </w:r>
      <w:bookmarkEnd w:id="3"/>
    </w:p>
    <w:p w14:paraId="334B6160" w14:textId="4C53B34D" w:rsidR="00B5270D" w:rsidRDefault="00AA7ECF" w:rsidP="00602A75">
      <w:pPr>
        <w:ind w:left="708"/>
        <w:jc w:val="both"/>
        <w:rPr>
          <w:rFonts w:cs="Arial"/>
        </w:rPr>
      </w:pPr>
      <w:r>
        <w:rPr>
          <w:noProof/>
        </w:rPr>
        <mc:AlternateContent>
          <mc:Choice Requires="wps">
            <w:drawing>
              <wp:anchor distT="0" distB="0" distL="114300" distR="114300" simplePos="0" relativeHeight="251660288" behindDoc="0" locked="0" layoutInCell="1" allowOverlap="1" wp14:anchorId="06293F3F" wp14:editId="2DDA7486">
                <wp:simplePos x="0" y="0"/>
                <wp:positionH relativeFrom="margin">
                  <wp:posOffset>426720</wp:posOffset>
                </wp:positionH>
                <wp:positionV relativeFrom="paragraph">
                  <wp:posOffset>4883541</wp:posOffset>
                </wp:positionV>
                <wp:extent cx="5334000" cy="459105"/>
                <wp:effectExtent l="0" t="0" r="0" b="0"/>
                <wp:wrapTopAndBottom/>
                <wp:docPr id="2010847809" name="Textfeld 1"/>
                <wp:cNvGraphicFramePr/>
                <a:graphic xmlns:a="http://schemas.openxmlformats.org/drawingml/2006/main">
                  <a:graphicData uri="http://schemas.microsoft.com/office/word/2010/wordprocessingShape">
                    <wps:wsp>
                      <wps:cNvSpPr txBox="1"/>
                      <wps:spPr>
                        <a:xfrm>
                          <a:off x="0" y="0"/>
                          <a:ext cx="5334000" cy="459105"/>
                        </a:xfrm>
                        <a:prstGeom prst="rect">
                          <a:avLst/>
                        </a:prstGeom>
                        <a:solidFill>
                          <a:prstClr val="white"/>
                        </a:solidFill>
                        <a:ln>
                          <a:noFill/>
                        </a:ln>
                      </wps:spPr>
                      <wps:txbx>
                        <w:txbxContent>
                          <w:p w14:paraId="3F0F27CC" w14:textId="7616BDB2" w:rsidR="003D6115" w:rsidRPr="00B546EA" w:rsidRDefault="003D6115" w:rsidP="003D6115">
                            <w:pPr>
                              <w:pStyle w:val="Beschriftung"/>
                              <w:rPr>
                                <w:noProof/>
                              </w:rPr>
                            </w:pPr>
                            <w:bookmarkStart w:id="4" w:name="_Toc220424818"/>
                            <w:r w:rsidRPr="00B546EA">
                              <w:t xml:space="preserve">Abbildung </w:t>
                            </w:r>
                            <w:r w:rsidRPr="00B546EA">
                              <w:fldChar w:fldCharType="begin"/>
                            </w:r>
                            <w:r w:rsidRPr="00B546EA">
                              <w:instrText xml:space="preserve"> SEQ Abbildung \* ARABIC </w:instrText>
                            </w:r>
                            <w:r w:rsidRPr="00B546EA">
                              <w:fldChar w:fldCharType="separate"/>
                            </w:r>
                            <w:r w:rsidRPr="00B546EA">
                              <w:rPr>
                                <w:noProof/>
                              </w:rPr>
                              <w:t>1</w:t>
                            </w:r>
                            <w:r w:rsidRPr="00B546EA">
                              <w:fldChar w:fldCharType="end"/>
                            </w:r>
                            <w:bookmarkEnd w:id="4"/>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93F3F" id="_x0000_t202" coordsize="21600,21600" o:spt="202" path="m,l,21600r21600,l21600,xe">
                <v:stroke joinstyle="miter"/>
                <v:path gradientshapeok="t" o:connecttype="rect"/>
              </v:shapetype>
              <v:shape id="Textfeld 1" o:spid="_x0000_s1026" type="#_x0000_t202" style="position:absolute;left:0;text-align:left;margin-left:33.6pt;margin-top:384.55pt;width:420pt;height:36.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" stroked="f">
                <v:textbox inset="0,0,0,0">
                  <w:txbxContent>
                    <w:p w14:paraId="3F0F27CC" w14:textId="7616BDB2" w:rsidR="003D6115" w:rsidRPr="00B546EA" w:rsidRDefault="003D6115" w:rsidP="003D6115">
                      <w:pPr>
                        <w:pStyle w:val="Beschriftung"/>
                        <w:rPr>
                          <w:noProof/>
                        </w:rPr>
                      </w:pPr>
                      <w:bookmarkStart w:id="5" w:name="_Toc220424818"/>
                      <w:r w:rsidRPr="00B546EA">
                        <w:t xml:space="preserve">Abbildung </w:t>
                      </w:r>
                      <w:r w:rsidRPr="00B546EA">
                        <w:fldChar w:fldCharType="begin"/>
                      </w:r>
                      <w:r w:rsidRPr="00B546EA">
                        <w:instrText xml:space="preserve"> SEQ Abbildung \* ARABIC </w:instrText>
                      </w:r>
                      <w:r w:rsidRPr="00B546EA">
                        <w:fldChar w:fldCharType="separate"/>
                      </w:r>
                      <w:r w:rsidRPr="00B546EA">
                        <w:rPr>
                          <w:noProof/>
                        </w:rPr>
                        <w:t>1</w:t>
                      </w:r>
                      <w:r w:rsidRPr="00B546EA">
                        <w:fldChar w:fldCharType="end"/>
                      </w:r>
                      <w:bookmarkEnd w:id="5"/>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p>
                  </w:txbxContent>
                </v:textbox>
                <w10:wrap type="topAndBottom" anchorx="margin"/>
              </v:shape>
            </w:pict>
          </mc:Fallback>
        </mc:AlternateContent>
      </w:r>
      <w:r w:rsidR="008D0CBA">
        <w:rPr>
          <w:noProof/>
        </w:rPr>
        <w:drawing>
          <wp:anchor distT="0" distB="0" distL="114300" distR="114300" simplePos="0" relativeHeight="251659264" behindDoc="0" locked="0" layoutInCell="1" allowOverlap="1" wp14:anchorId="083D971F" wp14:editId="2CC19C30">
            <wp:simplePos x="0" y="0"/>
            <wp:positionH relativeFrom="margin">
              <wp:align>center</wp:align>
            </wp:positionH>
            <wp:positionV relativeFrom="paragraph">
              <wp:posOffset>1368026</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0CBA" w:rsidRPr="008D0CBA">
        <w:rPr>
          <w:rFonts w:cs="Arial"/>
        </w:rPr>
        <w:t>Zur Beschreibung des elektrischen Betriebsverhaltens von Photovoltaik-Modulen werden Strom-Spannungs-Kennlinien herangezogen. Sie stellen den Zusammenhang zwischen abgegebener Spannung, Strom und der daraus resultierenden elektrischen Leistung dar und bilden die Grundlage für das Verständnis des optimalen Arbeitspunktes einer Solarzelle.</w:t>
      </w:r>
      <w:r w:rsidR="008D0CBA">
        <w:rPr>
          <w:rFonts w:cs="Arial"/>
        </w:rPr>
        <w:t xml:space="preserve"> </w:t>
      </w:r>
      <w:r w:rsidR="008D0CBA" w:rsidRPr="008D0CBA">
        <w:rPr>
          <w:rFonts w:cs="Arial"/>
        </w:rPr>
        <w:t>Die charakteristische Strom-Spannungs-Kennlinie (I-U-Kennlinie) sowie die daraus abgeleitete Leistungskennlinie (P-U-Kennlinie) einer Solarzelle sind in Abbildung 1 dargestellt.</w:t>
      </w:r>
    </w:p>
    <w:p w14:paraId="50E029BE" w14:textId="168A7ECC" w:rsidR="008D0CBA" w:rsidRPr="008D0CBA" w:rsidRDefault="008D0CBA" w:rsidP="00602A75">
      <w:pPr>
        <w:spacing w:before="240"/>
        <w:ind w:left="708"/>
        <w:jc w:val="both"/>
        <w:rPr>
          <w:rFonts w:cs="Arial"/>
        </w:rPr>
      </w:pPr>
      <w:r w:rsidRPr="008D0CBA">
        <w:rPr>
          <w:rFonts w:cs="Arial"/>
        </w:rPr>
        <w:t>Die Leistung einer Solarzelle ist nicht konstant, sondern hängt von der Spannung ab, bei der sie betrieben wird. Diese Abhängigkeit wird in der I-U-Kennlinie (Strom-Spannungs-Kennlinie) dargestellt (siehe Abbildung 1). Zusätzlich kann aus der I-U-Kennlinie die zugehörige Leistungskennlinie (P-U-Kennlinie) abgeleitet werden, indem das Produkt aus Strom und Spannung gebildet wir</w:t>
      </w:r>
      <w:r w:rsidR="002C429C">
        <w:rPr>
          <w:rFonts w:cs="Arial"/>
        </w:rPr>
        <w:t>d</w:t>
      </w:r>
      <w:r w:rsidRPr="008D0CBA">
        <w:rPr>
          <w:rFonts w:cs="Arial"/>
        </w:rPr>
        <w:t>. Dabei zeigt sich, dass es einen optimalen Arbeitspunkt gibt, an dem dieses Produkt – und damit die erzeugte elektrische Leistung – maximal ist. Dieser Punkt wird als Maximum Power Point (MPP) bezeichnet</w:t>
      </w:r>
      <w:r w:rsidR="000E550B">
        <w:rPr>
          <w:rFonts w:cs="Arial"/>
        </w:rPr>
        <w:t xml:space="preserve"> </w:t>
      </w:r>
      <w:r w:rsidR="000E550B">
        <w:rPr>
          <w:rFonts w:cs="Arial"/>
        </w:rPr>
        <w:fldChar w:fldCharType="begin"/>
      </w:r>
      <w:r w:rsidR="000E550B">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E550B">
        <w:rPr>
          <w:rFonts w:cs="Arial"/>
        </w:rPr>
        <w:fldChar w:fldCharType="separate"/>
      </w:r>
      <w:r w:rsidR="000E550B" w:rsidRPr="000E550B">
        <w:rPr>
          <w:rFonts w:ascii="Aptos" w:hAnsi="Aptos"/>
        </w:rPr>
        <w:t>[1]</w:t>
      </w:r>
      <w:r w:rsidR="000E550B">
        <w:rPr>
          <w:rFonts w:cs="Arial"/>
        </w:rPr>
        <w:fldChar w:fldCharType="end"/>
      </w:r>
      <w:r w:rsidRPr="008D0CBA">
        <w:rPr>
          <w:rFonts w:cs="Arial"/>
        </w:rPr>
        <w:t>.</w:t>
      </w:r>
    </w:p>
    <w:p w14:paraId="42AE51DD" w14:textId="259677B3" w:rsidR="008D0CBA" w:rsidRPr="008D0CBA" w:rsidRDefault="008D0CBA" w:rsidP="008D0CBA">
      <w:pPr>
        <w:ind w:left="708"/>
        <w:jc w:val="both"/>
        <w:rPr>
          <w:rFonts w:cs="Arial"/>
        </w:rPr>
      </w:pPr>
      <w:r w:rsidRPr="008D0CBA">
        <w:rPr>
          <w:rFonts w:cs="Arial"/>
        </w:rPr>
        <w:t>Der MPP verändert sich kontinuierlich in Abhängigkeit von äußeren Einflüssen wie Sonneneinstrahlung, Modultemperatur und Verschattung. Bei höherer Einstrahlung verschiebt sich der MPP zu höheren Stromwerten, während steigende Modultemperaturen zu einer Verringerung der optimalen Betriebsspannung führen</w:t>
      </w:r>
      <w:r w:rsidR="00043CFC">
        <w:rPr>
          <w:rFonts w:cs="Arial"/>
        </w:rPr>
        <w:t xml:space="preserve"> </w:t>
      </w:r>
      <w:r w:rsidR="00043CFC">
        <w:rPr>
          <w:rFonts w:cs="Arial"/>
        </w:rPr>
        <w:fldChar w:fldCharType="begin"/>
      </w:r>
      <w:r w:rsidR="00043CFC">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43CFC">
        <w:rPr>
          <w:rFonts w:cs="Arial"/>
        </w:rPr>
        <w:fldChar w:fldCharType="separate"/>
      </w:r>
      <w:r w:rsidR="00043CFC" w:rsidRPr="00043CFC">
        <w:rPr>
          <w:rFonts w:ascii="Aptos" w:hAnsi="Aptos"/>
        </w:rPr>
        <w:t>[1]</w:t>
      </w:r>
      <w:r w:rsidR="00043CFC">
        <w:rPr>
          <w:rFonts w:cs="Arial"/>
        </w:rPr>
        <w:fldChar w:fldCharType="end"/>
      </w:r>
      <w:r w:rsidRPr="008D0CBA">
        <w:rPr>
          <w:rFonts w:cs="Arial"/>
        </w:rPr>
        <w:t>.</w:t>
      </w:r>
      <w:r w:rsidR="0073192A" w:rsidRPr="008D0CBA">
        <w:rPr>
          <w:rFonts w:cs="Arial"/>
        </w:rPr>
        <w:t xml:space="preserve"> </w:t>
      </w:r>
    </w:p>
    <w:p w14:paraId="34875E15" w14:textId="1D5DA962" w:rsidR="008D0CBA" w:rsidRPr="008D0CBA" w:rsidRDefault="008D0CBA" w:rsidP="008D0CBA">
      <w:pPr>
        <w:ind w:left="708"/>
        <w:jc w:val="both"/>
        <w:rPr>
          <w:rFonts w:cs="Arial"/>
        </w:rPr>
      </w:pPr>
      <w:r w:rsidRPr="008D0CBA">
        <w:rPr>
          <w:rFonts w:cs="Arial"/>
        </w:rPr>
        <w:t xml:space="preserve">Hier kommt das Maximum Power Point Tracking (MPPT) zum Einsatz. Ein MPPT-Regler überwacht kontinuierlich die aktuelle Modulspannung und den Modulstrom und passt seinen Eingangswiderstand dynamisch an. Dies geschieht typischerweise durch Variation des Tastverhältnisses eines integrierten DC-DC-Wandlers, sodass der Betriebspunkt des PV-Moduls stets in der Nähe des MPP gehalten wird. Praktisch bedeutet dies, dass der </w:t>
      </w:r>
      <w:r w:rsidRPr="008D0CBA">
        <w:rPr>
          <w:rFonts w:cs="Arial"/>
        </w:rPr>
        <w:lastRenderedPageBreak/>
        <w:t>MPPT-Regler fortlaufend den Punkt maximaler Leistung ermittelt und seine Schaltregler-Elektronik entsprechend nachführt</w:t>
      </w:r>
      <w:r w:rsidR="00043CFC">
        <w:rPr>
          <w:rFonts w:cs="Arial"/>
        </w:rPr>
        <w:t xml:space="preserve"> </w:t>
      </w:r>
      <w:r w:rsidR="00043CFC">
        <w:rPr>
          <w:rFonts w:cs="Arial"/>
        </w:rPr>
        <w:fldChar w:fldCharType="begin"/>
      </w:r>
      <w:r w:rsidR="00043CFC">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043CFC">
        <w:rPr>
          <w:rFonts w:cs="Arial"/>
        </w:rPr>
        <w:fldChar w:fldCharType="separate"/>
      </w:r>
      <w:r w:rsidR="00043CFC" w:rsidRPr="00043CFC">
        <w:rPr>
          <w:rFonts w:ascii="Aptos" w:hAnsi="Aptos"/>
        </w:rPr>
        <w:t>[2]</w:t>
      </w:r>
      <w:r w:rsidR="00043CFC">
        <w:rPr>
          <w:rFonts w:cs="Arial"/>
        </w:rPr>
        <w:fldChar w:fldCharType="end"/>
      </w:r>
      <w:r w:rsidRPr="008D0CBA">
        <w:rPr>
          <w:rFonts w:cs="Arial"/>
        </w:rPr>
        <w:t>.</w:t>
      </w:r>
      <w:r w:rsidR="0073192A" w:rsidRPr="008D0CBA">
        <w:rPr>
          <w:rFonts w:cs="Arial"/>
        </w:rPr>
        <w:t xml:space="preserve"> </w:t>
      </w:r>
    </w:p>
    <w:p w14:paraId="48311A74" w14:textId="78026E0B" w:rsidR="008D0CBA" w:rsidRPr="008D0CBA" w:rsidRDefault="008D0CBA" w:rsidP="008D0CBA">
      <w:pPr>
        <w:ind w:left="708"/>
        <w:jc w:val="both"/>
        <w:rPr>
          <w:rFonts w:cs="Arial"/>
        </w:rPr>
      </w:pPr>
      <w:r w:rsidRPr="008D0CBA">
        <w:rPr>
          <w:rFonts w:cs="Arial"/>
        </w:rPr>
        <w:t>Der im Projekt eingesetzte Victron MultiPlus verfügt über einen integrierten MPPT-Laderegler, der diese Aufgabe automatisch übernimmt. Im Vergleich zu einfachen Ladereglern ohne MPPT-Funktion kann dadurch – abhängig von Betriebsbedingungen und Systemauslegung – ein um bis zu 30 % höherer Energieertrag erzielt werden</w:t>
      </w:r>
      <w:r w:rsidR="00043CFC">
        <w:rPr>
          <w:rFonts w:cs="Arial"/>
        </w:rPr>
        <w:t xml:space="preserve"> </w:t>
      </w:r>
      <w:r w:rsidR="00043CFC">
        <w:rPr>
          <w:rFonts w:cs="Arial"/>
        </w:rPr>
        <w:fldChar w:fldCharType="begin"/>
      </w:r>
      <w:r w:rsidR="00043CFC">
        <w:rPr>
          <w:rFonts w:cs="Arial"/>
        </w:rPr>
        <w:instrText xml:space="preserve"> ADDIN ZOTERO_ITEM CSL_CITATION {"citationID":"wJpoTKL6","properties":{"formattedCitation":"[2]","plainCitation":"[2]","noteIndex":0},"citationItems":[{"id":19,"uris":["http://zotero.org/groups/6046789/items/NJT7KDF6"],"itemData":{"id":19,"type":"webpage","title":"2.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043CFC">
        <w:rPr>
          <w:rFonts w:cs="Arial"/>
        </w:rPr>
        <w:fldChar w:fldCharType="separate"/>
      </w:r>
      <w:r w:rsidR="00043CFC" w:rsidRPr="00043CFC">
        <w:rPr>
          <w:rFonts w:ascii="Aptos" w:hAnsi="Aptos"/>
        </w:rPr>
        <w:t>[2]</w:t>
      </w:r>
      <w:r w:rsidR="00043CFC">
        <w:rPr>
          <w:rFonts w:cs="Arial"/>
        </w:rPr>
        <w:fldChar w:fldCharType="end"/>
      </w:r>
      <w:r w:rsidR="001C7F86">
        <w:rPr>
          <w:rFonts w:cs="Arial"/>
        </w:rPr>
        <w:t>.</w:t>
      </w:r>
    </w:p>
    <w:p w14:paraId="0AEF1882" w14:textId="77777777" w:rsidR="008E0F6B" w:rsidRDefault="008E0F6B" w:rsidP="008E0F6B">
      <w:pPr>
        <w:ind w:left="708"/>
        <w:jc w:val="both"/>
        <w:rPr>
          <w:rFonts w:cs="Arial"/>
        </w:rPr>
      </w:pPr>
    </w:p>
    <w:p w14:paraId="118BD9D1" w14:textId="77777777" w:rsidR="008E0F6B" w:rsidRPr="004532AA" w:rsidRDefault="008E0F6B" w:rsidP="008E0F6B">
      <w:pPr>
        <w:pStyle w:val="berschrift2"/>
        <w:rPr>
          <w:rFonts w:cs="Arial"/>
        </w:rPr>
      </w:pPr>
      <w:bookmarkStart w:id="6" w:name="_Toc222266663"/>
      <w:r w:rsidRPr="004532AA">
        <w:rPr>
          <w:rFonts w:eastAsia="Times New Roman"/>
          <w:lang w:eastAsia="de-AT"/>
        </w:rPr>
        <w:t>4.2.2 Einfluss von Wetter und Jahreszeit</w:t>
      </w:r>
      <w:bookmarkEnd w:id="6"/>
    </w:p>
    <w:p w14:paraId="3B324A78" w14:textId="279A5C8D" w:rsidR="000E550B" w:rsidRPr="000E550B" w:rsidRDefault="000E550B" w:rsidP="000E550B">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was etwa 9</w:t>
      </w:r>
      <w:r w:rsidRPr="000E550B">
        <w:rPr>
          <w:rFonts w:ascii="Arial" w:hAnsi="Arial" w:cs="Arial"/>
        </w:rPr>
        <w:t> </w:t>
      </w:r>
      <w:r w:rsidRPr="000E550B">
        <w:rPr>
          <w:rFonts w:cs="Arial"/>
        </w:rPr>
        <w:t xml:space="preserve">% der Sommerstrahlung entspricht </w:t>
      </w:r>
      <w:r>
        <w:rPr>
          <w:rFonts w:cs="Arial"/>
        </w:rPr>
        <w:fldChar w:fldCharType="begin"/>
      </w:r>
      <w:r w:rsidR="005A0007">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p>
    <w:p w14:paraId="135FBEB4" w14:textId="38AD45C0" w:rsidR="000E550B" w:rsidRPr="000E550B" w:rsidRDefault="000E550B" w:rsidP="000E550B">
      <w:pPr>
        <w:ind w:left="708"/>
        <w:jc w:val="both"/>
        <w:rPr>
          <w:rFonts w:cs="Arial"/>
        </w:rPr>
      </w:pPr>
      <w:r w:rsidRPr="000E550B">
        <w:rPr>
          <w:rFonts w:cs="Arial"/>
        </w:rPr>
        <w:t xml:space="preserve">Wetterbedingungen wirken sich zusätzlich auf die Leistung aus. Bei bedecktem Himmel sinkt die Einstrahlungsstärke erheblich. Das verwendete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sidR="000D23AA">
        <w:rPr>
          <w:rFonts w:cs="Arial"/>
        </w:rPr>
        <w:t>große</w:t>
      </w:r>
      <w:r w:rsidRPr="000E550B">
        <w:rPr>
          <w:rFonts w:cs="Arial"/>
        </w:rPr>
        <w:t xml:space="preserve"> Beeinträchtigung darstellen</w:t>
      </w:r>
      <w:r w:rsidR="005A0007">
        <w:rPr>
          <w:rFonts w:cs="Arial"/>
        </w:rPr>
        <w:t xml:space="preserve"> </w:t>
      </w:r>
      <w:r w:rsidR="005A0007">
        <w:rPr>
          <w:rFonts w:cs="Arial"/>
        </w:rPr>
        <w:fldChar w:fldCharType="begin"/>
      </w:r>
      <w:r w:rsidR="00AF08A7">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5B23C273" w14:textId="2B377982" w:rsidR="000E550B" w:rsidRPr="000E550B" w:rsidRDefault="000E550B" w:rsidP="000E550B">
      <w:pPr>
        <w:ind w:left="708"/>
        <w:jc w:val="both"/>
        <w:rPr>
          <w:rFonts w:cs="Arial"/>
        </w:rPr>
      </w:pPr>
      <w:r w:rsidRPr="000E550B">
        <w:rPr>
          <w:rFonts w:cs="Arial"/>
        </w:rPr>
        <w:t xml:space="preserve">Ein weiterer Einflussfaktor ist die Modultemperatur. Kristalline Siliziumzellen weisen einen negativen Temperaturkoeffizienten auf. Das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sidR="005A0007">
        <w:rPr>
          <w:rFonts w:cs="Arial"/>
        </w:rPr>
        <w:t xml:space="preserve"> </w:t>
      </w:r>
      <w:r w:rsidR="005A0007">
        <w:rPr>
          <w:rFonts w:cs="Arial"/>
        </w:rPr>
        <w:fldChar w:fldCharType="begin"/>
      </w:r>
      <w:r w:rsidR="00AF08A7">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05E7A56D" w14:textId="5A79CE25" w:rsidR="000E550B" w:rsidRPr="000E550B" w:rsidRDefault="000E550B" w:rsidP="000E550B">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sidR="003E515A">
        <w:rPr>
          <w:rFonts w:cs="Arial"/>
        </w:rPr>
        <w:t>.</w:t>
      </w:r>
    </w:p>
    <w:p w14:paraId="524E0B4E" w14:textId="77777777" w:rsidR="008924AE" w:rsidRDefault="008924AE" w:rsidP="003D6115">
      <w:pPr>
        <w:ind w:left="708"/>
        <w:jc w:val="both"/>
        <w:rPr>
          <w:rFonts w:cs="Arial"/>
        </w:rPr>
      </w:pPr>
    </w:p>
    <w:p w14:paraId="5E118DFE" w14:textId="77777777" w:rsidR="002070A3" w:rsidRPr="000E550B" w:rsidRDefault="002070A3" w:rsidP="003D6115">
      <w:pPr>
        <w:ind w:left="708"/>
        <w:jc w:val="both"/>
        <w:rPr>
          <w:rFonts w:cs="Arial"/>
        </w:rPr>
      </w:pPr>
    </w:p>
    <w:p w14:paraId="08C88191" w14:textId="75E9D2E8" w:rsidR="008924AE" w:rsidRDefault="00186EE0" w:rsidP="00186EE0">
      <w:pPr>
        <w:pStyle w:val="berschrift1"/>
      </w:pPr>
      <w:bookmarkStart w:id="7" w:name="_Toc222266664"/>
      <w:r>
        <w:t>4.3 Systemauslegung und Dimensionierung</w:t>
      </w:r>
      <w:bookmarkEnd w:id="7"/>
    </w:p>
    <w:p w14:paraId="79F5093C" w14:textId="72EFE6BE" w:rsidR="00A21DAA" w:rsidRDefault="00CE38E4" w:rsidP="003D6115">
      <w:pPr>
        <w:ind w:left="708"/>
        <w:jc w:val="both"/>
        <w:rPr>
          <w:rFonts w:cs="Arial"/>
        </w:rPr>
      </w:pPr>
      <w:r>
        <w:rPr>
          <w:rFonts w:cs="Arial"/>
        </w:rPr>
        <w:t xml:space="preserve">Die </w:t>
      </w:r>
      <w:r w:rsidRPr="00CE38E4">
        <w:rPr>
          <w:rFonts w:cs="Arial"/>
        </w:rPr>
        <w:t>Systemauslegung und Dimensionierung erfolgt auf Basis des ermittelten Energiebedarfs, der verfügbaren Solarleistung sowie der Batteriekapazität. Der Prototyp dient in erster Linie der Demonstration des Energie-Management-Konzepts und ist als Hybridsystem ausgelegt, dass bei Bedarf über den integrierten Netzanschluss des MultiPlus mit externer Energie versorgt werden kann.</w:t>
      </w:r>
    </w:p>
    <w:p w14:paraId="14D2D3D1" w14:textId="2B70BA26" w:rsidR="00A21DAA" w:rsidRDefault="008C7E55" w:rsidP="008C7E55">
      <w:pPr>
        <w:pStyle w:val="berschrift2"/>
      </w:pPr>
      <w:bookmarkStart w:id="8" w:name="_Toc222266665"/>
      <w:r>
        <w:lastRenderedPageBreak/>
        <w:t>4.3.1 Ermittlung des Energiebedarfs</w:t>
      </w:r>
      <w:bookmarkEnd w:id="8"/>
    </w:p>
    <w:p w14:paraId="2B534FED" w14:textId="77777777" w:rsidR="00C67F4A" w:rsidRDefault="008C7E55" w:rsidP="00C67F4A">
      <w:pPr>
        <w:ind w:left="708"/>
        <w:jc w:val="both"/>
        <w:rPr>
          <w:rFonts w:cs="Arial"/>
        </w:rPr>
      </w:pPr>
      <w:r w:rsidRPr="008C7E55">
        <w:rPr>
          <w:rFonts w:cs="Arial"/>
        </w:rPr>
        <w:t xml:space="preserve">Die </w:t>
      </w:r>
      <w:r w:rsidR="00C67F4A"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011F988B" w14:textId="4214998B" w:rsidR="00C67F4A" w:rsidRPr="00C67F4A" w:rsidRDefault="00C67F4A" w:rsidP="00C67F4A">
      <w:pPr>
        <w:spacing w:after="120"/>
        <w:ind w:left="708"/>
        <w:jc w:val="both"/>
        <w:rPr>
          <w:rFonts w:cs="Arial"/>
        </w:rPr>
      </w:pPr>
      <w:r w:rsidRPr="00C67F4A">
        <w:rPr>
          <w:rFonts w:cs="Arial"/>
        </w:rPr>
        <w:t>Kontinuierlich aktive Komponenten:</w:t>
      </w:r>
    </w:p>
    <w:p w14:paraId="342BBB8D" w14:textId="7B4D719D" w:rsidR="00C67F4A" w:rsidRPr="00C67F4A" w:rsidRDefault="00C67F4A" w:rsidP="00C67F4A">
      <w:pPr>
        <w:numPr>
          <w:ilvl w:val="0"/>
          <w:numId w:val="6"/>
        </w:numPr>
        <w:tabs>
          <w:tab w:val="num" w:pos="720"/>
        </w:tabs>
        <w:spacing w:after="60"/>
        <w:jc w:val="both"/>
        <w:rPr>
          <w:rFonts w:cs="Arial"/>
        </w:rPr>
      </w:pPr>
      <w:r w:rsidRPr="00C67F4A">
        <w:rPr>
          <w:rFonts w:cs="Arial"/>
        </w:rPr>
        <w:t>Victron Cerbo GX: 3–5</w:t>
      </w:r>
      <w:r>
        <w:rPr>
          <w:rFonts w:cs="Arial"/>
        </w:rPr>
        <w:t> </w:t>
      </w:r>
      <w:r w:rsidRPr="00C67F4A">
        <w:rPr>
          <w:rFonts w:cs="Arial"/>
        </w:rPr>
        <w:t xml:space="preserve">W </w:t>
      </w:r>
      <w:r w:rsidR="00AF08A7">
        <w:rPr>
          <w:rFonts w:cs="Arial"/>
        </w:rPr>
        <w:fldChar w:fldCharType="begin"/>
      </w:r>
      <w:r w:rsidR="00AF08A7">
        <w:rPr>
          <w:rFonts w:cs="Arial"/>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AF08A7">
        <w:rPr>
          <w:rFonts w:cs="Arial"/>
        </w:rPr>
        <w:fldChar w:fldCharType="separate"/>
      </w:r>
      <w:r w:rsidR="00AF08A7" w:rsidRPr="00AF08A7">
        <w:rPr>
          <w:rFonts w:ascii="Aptos" w:hAnsi="Aptos"/>
        </w:rPr>
        <w:t>[7]</w:t>
      </w:r>
      <w:r w:rsidR="00AF08A7">
        <w:rPr>
          <w:rFonts w:cs="Arial"/>
        </w:rPr>
        <w:fldChar w:fldCharType="end"/>
      </w:r>
    </w:p>
    <w:p w14:paraId="0CC6ECC4" w14:textId="229CF93F"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GX Touch 50 Display: 2</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NfUlroJJ","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AF08A7">
        <w:rPr>
          <w:rFonts w:cs="Arial"/>
        </w:rPr>
        <w:fldChar w:fldCharType="separate"/>
      </w:r>
      <w:r w:rsidR="00AF08A7" w:rsidRPr="00AF08A7">
        <w:rPr>
          <w:rFonts w:ascii="Aptos" w:hAnsi="Aptos"/>
          <w:lang w:val="en-GB"/>
        </w:rPr>
        <w:t>[7]</w:t>
      </w:r>
      <w:r w:rsidR="00AF08A7">
        <w:rPr>
          <w:rFonts w:cs="Arial"/>
        </w:rPr>
        <w:fldChar w:fldCharType="end"/>
      </w:r>
    </w:p>
    <w:p w14:paraId="4675C054" w14:textId="2846DB78"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Victron SmartShunt 500 A: &lt; 1</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AF08A7">
        <w:rPr>
          <w:rFonts w:cs="Arial"/>
        </w:rPr>
        <w:fldChar w:fldCharType="separate"/>
      </w:r>
      <w:r w:rsidR="00AF08A7" w:rsidRPr="00AF08A7">
        <w:rPr>
          <w:rFonts w:ascii="Aptos" w:hAnsi="Aptos"/>
        </w:rPr>
        <w:t>[8]</w:t>
      </w:r>
      <w:r w:rsidR="00AF08A7">
        <w:rPr>
          <w:rFonts w:cs="Arial"/>
        </w:rPr>
        <w:fldChar w:fldCharType="end"/>
      </w:r>
    </w:p>
    <w:p w14:paraId="2E6043A6" w14:textId="4D1594FF"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p>
    <w:p w14:paraId="3E101378" w14:textId="15B51F79" w:rsidR="00C67F4A" w:rsidRPr="00C67F4A" w:rsidRDefault="00C67F4A" w:rsidP="00C67F4A">
      <w:pPr>
        <w:numPr>
          <w:ilvl w:val="0"/>
          <w:numId w:val="6"/>
        </w:numPr>
        <w:tabs>
          <w:tab w:val="num" w:pos="720"/>
        </w:tabs>
        <w:spacing w:after="240"/>
        <w:jc w:val="both"/>
        <w:rPr>
          <w:rFonts w:cs="Arial"/>
        </w:rPr>
      </w:pPr>
      <w:r w:rsidRPr="00C67F4A">
        <w:rPr>
          <w:rFonts w:cs="Arial"/>
        </w:rPr>
        <w:t>ESP32 Mikrocontroller und Sensoren: ca. 3–5</w:t>
      </w:r>
      <w:r w:rsidR="00832FEE">
        <w:rPr>
          <w:rFonts w:cs="Arial"/>
        </w:rPr>
        <w:t> </w:t>
      </w:r>
      <w:r w:rsidRPr="00C67F4A">
        <w:rPr>
          <w:rFonts w:cs="Arial"/>
        </w:rPr>
        <w:t>W</w:t>
      </w:r>
    </w:p>
    <w:p w14:paraId="6D5F5E58" w14:textId="22DAB73B" w:rsidR="00C67F4A" w:rsidRPr="00C67F4A" w:rsidRDefault="00C67F4A" w:rsidP="00C67F4A">
      <w:pPr>
        <w:ind w:left="708"/>
        <w:jc w:val="both"/>
        <w:rPr>
          <w:rFonts w:cs="Arial"/>
        </w:rPr>
      </w:pPr>
      <w:r w:rsidRPr="00C67F4A">
        <w:rPr>
          <w:rFonts w:cs="Arial"/>
        </w:rPr>
        <w:t>Der kontinuierliche Grundverbrauch beträgt somit etwa 17–21</w:t>
      </w:r>
      <w:r>
        <w:rPr>
          <w:rFonts w:cs="Arial"/>
        </w:rPr>
        <w:t> </w:t>
      </w:r>
      <w:r w:rsidRPr="00C67F4A">
        <w:rPr>
          <w:rFonts w:cs="Arial"/>
        </w:rPr>
        <w:t>W, was einem Tagesverbrauch von ca. 410–500</w:t>
      </w:r>
      <w:r>
        <w:rPr>
          <w:rFonts w:cs="Arial"/>
        </w:rPr>
        <w:t> </w:t>
      </w:r>
      <w:r w:rsidRPr="00C67F4A">
        <w:rPr>
          <w:rFonts w:cs="Arial"/>
        </w:rPr>
        <w:t>Wh entspricht.</w:t>
      </w:r>
    </w:p>
    <w:p w14:paraId="4B3C2689" w14:textId="1C4A6708" w:rsidR="00C67F4A" w:rsidRPr="00C67F4A" w:rsidRDefault="00C67F4A" w:rsidP="00C67F4A">
      <w:pPr>
        <w:spacing w:after="120"/>
        <w:ind w:left="708"/>
        <w:jc w:val="both"/>
        <w:rPr>
          <w:rFonts w:cs="Arial"/>
        </w:rPr>
      </w:pPr>
      <w:r w:rsidRPr="00C67F4A">
        <w:rPr>
          <w:rFonts w:cs="Arial"/>
        </w:rPr>
        <w:t>Variable Verbraucher:</w:t>
      </w:r>
    </w:p>
    <w:p w14:paraId="5D9F2F9B" w14:textId="06B5529B" w:rsidR="00C67F4A" w:rsidRPr="00C67F4A" w:rsidRDefault="00C67F4A" w:rsidP="00C67F4A">
      <w:pPr>
        <w:numPr>
          <w:ilvl w:val="0"/>
          <w:numId w:val="6"/>
        </w:numPr>
        <w:tabs>
          <w:tab w:val="num" w:pos="720"/>
        </w:tabs>
        <w:spacing w:after="60"/>
        <w:jc w:val="both"/>
        <w:rPr>
          <w:rFonts w:cs="Arial"/>
        </w:rPr>
      </w:pPr>
      <w:r w:rsidRPr="00C67F4A">
        <w:rPr>
          <w:rFonts w:cs="Arial"/>
        </w:rPr>
        <w:t>Bewässerungspumpen: 3× ca. 0,6</w:t>
      </w:r>
      <w:r>
        <w:rPr>
          <w:rFonts w:cs="Arial"/>
        </w:rPr>
        <w:t> </w:t>
      </w:r>
      <w:r w:rsidRPr="00C67F4A">
        <w:rPr>
          <w:rFonts w:cs="Arial"/>
        </w:rPr>
        <w:t>W, jeweils 10–15 Minuten täglich</w:t>
      </w:r>
    </w:p>
    <w:p w14:paraId="3EF24558" w14:textId="4B9C4EA8" w:rsidR="00C67F4A" w:rsidRPr="00C67F4A" w:rsidRDefault="00C67F4A" w:rsidP="00C67F4A">
      <w:pPr>
        <w:numPr>
          <w:ilvl w:val="0"/>
          <w:numId w:val="6"/>
        </w:numPr>
        <w:tabs>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6F5B1A5B" w14:textId="6E445A97" w:rsidR="00C67F4A" w:rsidRPr="00C67F4A" w:rsidRDefault="00C67F4A" w:rsidP="00C67F4A">
      <w:pPr>
        <w:numPr>
          <w:ilvl w:val="0"/>
          <w:numId w:val="6"/>
        </w:numPr>
        <w:tabs>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1E7AE04F" w14:textId="6D54629D" w:rsidR="00C67F4A" w:rsidRPr="00C67F4A" w:rsidRDefault="00C67F4A" w:rsidP="00C67F4A">
      <w:pPr>
        <w:numPr>
          <w:ilvl w:val="0"/>
          <w:numId w:val="6"/>
        </w:numPr>
        <w:tabs>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38579611" w14:textId="706E24CF" w:rsidR="00C67F4A" w:rsidRPr="00C67F4A" w:rsidRDefault="00C67F4A" w:rsidP="00C67F4A">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Wh pro Tag. Der Gesamtenergiebedarf liegt somit bei etwa 630–720</w:t>
      </w:r>
      <w:r w:rsidR="00832FEE">
        <w:rPr>
          <w:rFonts w:cs="Arial"/>
        </w:rPr>
        <w:t> </w:t>
      </w:r>
      <w:r w:rsidRPr="00C67F4A">
        <w:rPr>
          <w:rFonts w:cs="Arial"/>
        </w:rPr>
        <w:t>Wh/Tag.</w:t>
      </w:r>
    </w:p>
    <w:p w14:paraId="27D679E1" w14:textId="67168F20" w:rsidR="008C7E55" w:rsidRPr="008C7E55" w:rsidRDefault="00C67F4A" w:rsidP="00E34843">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einen Design-Energiebedarf von ca. 860</w:t>
      </w:r>
      <w:r w:rsidR="00832FEE">
        <w:rPr>
          <w:rFonts w:cs="Arial"/>
        </w:rPr>
        <w:t> </w:t>
      </w:r>
      <w:r w:rsidRPr="00C67F4A">
        <w:rPr>
          <w:rFonts w:cs="Arial"/>
        </w:rPr>
        <w:t>Wh/Tag ergibt</w:t>
      </w:r>
      <w:r>
        <w:rPr>
          <w:rFonts w:cs="Arial"/>
        </w:rPr>
        <w:t>.</w:t>
      </w:r>
    </w:p>
    <w:p w14:paraId="6A0E7AD0" w14:textId="77777777" w:rsidR="008C7E55" w:rsidRPr="008C7E55" w:rsidRDefault="008C7E55" w:rsidP="00B555E5">
      <w:pPr>
        <w:pStyle w:val="berschrift2"/>
      </w:pPr>
      <w:bookmarkStart w:id="9" w:name="_Toc222266666"/>
      <w:r w:rsidRPr="008C7E55">
        <w:t>4.3.2 Berechnung der PV-Leistung und Batteriekapazität</w:t>
      </w:r>
      <w:bookmarkEnd w:id="9"/>
    </w:p>
    <w:p w14:paraId="72004891" w14:textId="77777777" w:rsidR="00832FEE" w:rsidRDefault="008C7E55" w:rsidP="00832FEE">
      <w:pPr>
        <w:spacing w:after="0"/>
        <w:ind w:left="708"/>
        <w:jc w:val="both"/>
        <w:rPr>
          <w:rFonts w:cs="Arial"/>
          <w:b/>
          <w:bCs/>
        </w:rPr>
      </w:pPr>
      <w:r w:rsidRPr="008C7E55">
        <w:rPr>
          <w:rFonts w:cs="Arial"/>
          <w:b/>
          <w:bCs/>
        </w:rPr>
        <w:t>PV-Dimensionierung:</w:t>
      </w:r>
    </w:p>
    <w:p w14:paraId="1A464564" w14:textId="24D3B39D" w:rsidR="009F1277" w:rsidRPr="009F1277" w:rsidRDefault="009F1277" w:rsidP="009F1277">
      <w:pPr>
        <w:spacing w:after="120"/>
        <w:ind w:left="708"/>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sidR="00832FEE">
        <w:rPr>
          <w:rFonts w:cs="Arial"/>
        </w:rPr>
        <w:t> </w:t>
      </w:r>
      <w:r w:rsidRPr="009F1277">
        <w:rPr>
          <w:rFonts w:cs="Arial"/>
        </w:rPr>
        <w:t>kWh/m²/Tag im Dezember. Unter Berücksichtigung des Modulwirkungsgrads von 22</w:t>
      </w:r>
      <w:r w:rsidR="00832FEE">
        <w:rPr>
          <w:rFonts w:cs="Arial"/>
        </w:rPr>
        <w:t> </w:t>
      </w:r>
      <w:r w:rsidRPr="009F1277">
        <w:rPr>
          <w:rFonts w:cs="Arial"/>
        </w:rPr>
        <w:t xml:space="preserve">% und Verlusten durch MPPT-Regler, Kabel und suboptimale Ausrichtung werden im Winter 2–3 Volllaststunden angenommen </w:t>
      </w:r>
      <w:r w:rsidR="00B04BA9">
        <w:rPr>
          <w:rFonts w:cs="Arial"/>
        </w:rPr>
        <w:fldChar w:fldCharType="begin"/>
      </w:r>
      <w:r w:rsidR="00B04BA9">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B04BA9">
        <w:rPr>
          <w:rFonts w:cs="Arial"/>
        </w:rPr>
        <w:fldChar w:fldCharType="separate"/>
      </w:r>
      <w:r w:rsidR="00B04BA9" w:rsidRPr="00B04BA9">
        <w:rPr>
          <w:rFonts w:ascii="Aptos" w:hAnsi="Aptos"/>
        </w:rPr>
        <w:t>[5]</w:t>
      </w:r>
      <w:r w:rsidR="00B04BA9">
        <w:rPr>
          <w:rFonts w:cs="Arial"/>
        </w:rPr>
        <w:fldChar w:fldCharType="end"/>
      </w:r>
      <w:r w:rsidRPr="009F1277">
        <w:rPr>
          <w:rFonts w:cs="Arial"/>
        </w:rPr>
        <w:t>.</w:t>
      </w:r>
    </w:p>
    <w:p w14:paraId="14E0BF29" w14:textId="77777777" w:rsidR="009F1277" w:rsidRPr="009F1277" w:rsidRDefault="009F1277" w:rsidP="009F1277">
      <w:pPr>
        <w:spacing w:after="120"/>
        <w:ind w:left="708"/>
        <w:jc w:val="both"/>
        <w:rPr>
          <w:rFonts w:cs="Arial"/>
        </w:rPr>
      </w:pPr>
      <w:r w:rsidRPr="009F1277">
        <w:rPr>
          <w:rFonts w:cs="Arial"/>
        </w:rPr>
        <w:t xml:space="preserve">Das 180 W </w:t>
      </w:r>
      <w:proofErr w:type="spellStart"/>
      <w:r w:rsidRPr="009F1277">
        <w:rPr>
          <w:rFonts w:cs="Arial"/>
        </w:rPr>
        <w:t>enjoysolar</w:t>
      </w:r>
      <w:proofErr w:type="spellEnd"/>
      <w:r w:rsidRPr="009F1277">
        <w:rPr>
          <w:rFonts w:cs="Arial"/>
        </w:rPr>
        <w:t>-Modul liefert unter diesen Bedingungen:</w:t>
      </w:r>
    </w:p>
    <w:p w14:paraId="0D12335B" w14:textId="7D36E688" w:rsidR="009F1277" w:rsidRPr="009F1277" w:rsidRDefault="009F1277" w:rsidP="009F1277">
      <w:pPr>
        <w:numPr>
          <w:ilvl w:val="0"/>
          <w:numId w:val="11"/>
        </w:numPr>
        <w:tabs>
          <w:tab w:val="num" w:pos="720"/>
        </w:tabs>
        <w:spacing w:after="60"/>
        <w:jc w:val="both"/>
        <w:rPr>
          <w:rFonts w:cs="Arial"/>
        </w:rPr>
      </w:pPr>
      <w:r w:rsidRPr="009F1277">
        <w:rPr>
          <w:rFonts w:cs="Arial"/>
        </w:rPr>
        <w:t>Sommer (beste Bedingungen): 180</w:t>
      </w:r>
      <w:r w:rsidR="00832FEE">
        <w:rPr>
          <w:rFonts w:cs="Arial"/>
        </w:rPr>
        <w:t> </w:t>
      </w:r>
      <w:r w:rsidRPr="009F1277">
        <w:rPr>
          <w:rFonts w:cs="Arial"/>
        </w:rPr>
        <w:t>W × 6</w:t>
      </w:r>
      <w:r w:rsidR="00832FEE">
        <w:rPr>
          <w:rFonts w:cs="Arial"/>
        </w:rPr>
        <w:t> </w:t>
      </w:r>
      <w:r w:rsidRPr="009F1277">
        <w:rPr>
          <w:rFonts w:cs="Arial"/>
        </w:rPr>
        <w:t>h = 1080</w:t>
      </w:r>
      <w:r w:rsidR="00832FEE">
        <w:rPr>
          <w:rFonts w:cs="Arial"/>
        </w:rPr>
        <w:t> </w:t>
      </w:r>
      <w:r w:rsidRPr="009F1277">
        <w:rPr>
          <w:rFonts w:cs="Arial"/>
        </w:rPr>
        <w:t>Wh/Tag</w:t>
      </w:r>
    </w:p>
    <w:p w14:paraId="0E48EB06" w14:textId="791ABA01" w:rsidR="009F1277" w:rsidRPr="009F1277" w:rsidRDefault="009F1277" w:rsidP="009F1277">
      <w:pPr>
        <w:numPr>
          <w:ilvl w:val="0"/>
          <w:numId w:val="11"/>
        </w:numPr>
        <w:tabs>
          <w:tab w:val="num" w:pos="720"/>
        </w:tabs>
        <w:spacing w:after="60"/>
        <w:jc w:val="both"/>
        <w:rPr>
          <w:rFonts w:cs="Arial"/>
        </w:rPr>
      </w:pPr>
      <w:r w:rsidRPr="009F1277">
        <w:rPr>
          <w:rFonts w:cs="Arial"/>
        </w:rPr>
        <w:t>Winter sonnig: 180</w:t>
      </w:r>
      <w:r w:rsidR="00832FEE">
        <w:rPr>
          <w:rFonts w:cs="Arial"/>
        </w:rPr>
        <w:t> </w:t>
      </w:r>
      <w:r w:rsidRPr="009F1277">
        <w:rPr>
          <w:rFonts w:cs="Arial"/>
        </w:rPr>
        <w:t>W × 2,5</w:t>
      </w:r>
      <w:r w:rsidR="00832FEE">
        <w:rPr>
          <w:rFonts w:cs="Arial"/>
        </w:rPr>
        <w:t> </w:t>
      </w:r>
      <w:r w:rsidRPr="009F1277">
        <w:rPr>
          <w:rFonts w:cs="Arial"/>
        </w:rPr>
        <w:t>h = 450</w:t>
      </w:r>
      <w:r w:rsidR="00832FEE">
        <w:rPr>
          <w:rFonts w:cs="Arial"/>
        </w:rPr>
        <w:t> </w:t>
      </w:r>
      <w:r w:rsidRPr="009F1277">
        <w:rPr>
          <w:rFonts w:cs="Arial"/>
        </w:rPr>
        <w:t>Wh/Tag</w:t>
      </w:r>
    </w:p>
    <w:p w14:paraId="1E6D0B2A" w14:textId="7737E2BC" w:rsidR="009F1277" w:rsidRPr="009F1277" w:rsidRDefault="009F1277" w:rsidP="009F1277">
      <w:pPr>
        <w:numPr>
          <w:ilvl w:val="0"/>
          <w:numId w:val="11"/>
        </w:numPr>
        <w:tabs>
          <w:tab w:val="num" w:pos="720"/>
        </w:tabs>
        <w:spacing w:after="240"/>
        <w:jc w:val="both"/>
        <w:rPr>
          <w:rFonts w:cs="Arial"/>
        </w:rPr>
      </w:pPr>
      <w:r w:rsidRPr="009F1277">
        <w:rPr>
          <w:rFonts w:cs="Arial"/>
        </w:rPr>
        <w:t>Winter bewölkt: 180</w:t>
      </w:r>
      <w:r w:rsidR="00832FEE">
        <w:rPr>
          <w:rFonts w:cs="Arial"/>
        </w:rPr>
        <w:t> </w:t>
      </w:r>
      <w:r w:rsidRPr="009F1277">
        <w:rPr>
          <w:rFonts w:cs="Arial"/>
        </w:rPr>
        <w:t>W × 1</w:t>
      </w:r>
      <w:r w:rsidR="00832FEE">
        <w:rPr>
          <w:rFonts w:cs="Arial"/>
        </w:rPr>
        <w:t> </w:t>
      </w:r>
      <w:r w:rsidRPr="009F1277">
        <w:rPr>
          <w:rFonts w:cs="Arial"/>
        </w:rPr>
        <w:t>h = 180</w:t>
      </w:r>
      <w:r w:rsidR="00832FEE">
        <w:rPr>
          <w:rFonts w:cs="Arial"/>
        </w:rPr>
        <w:t> </w:t>
      </w:r>
      <w:r w:rsidRPr="009F1277">
        <w:rPr>
          <w:rFonts w:cs="Arial"/>
        </w:rPr>
        <w:t>Wh/Tag</w:t>
      </w:r>
    </w:p>
    <w:p w14:paraId="585216C2" w14:textId="77777777" w:rsidR="009F1277" w:rsidRPr="009F1277" w:rsidRDefault="009F1277" w:rsidP="009F1277">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603FFBC6" w14:textId="77777777" w:rsidR="009F1277" w:rsidRPr="009F1277" w:rsidRDefault="009F1277" w:rsidP="00832FEE">
      <w:pPr>
        <w:spacing w:after="0"/>
        <w:ind w:left="708"/>
        <w:jc w:val="both"/>
        <w:rPr>
          <w:rFonts w:cs="Arial"/>
        </w:rPr>
      </w:pPr>
      <w:r w:rsidRPr="009F1277">
        <w:rPr>
          <w:rFonts w:cs="Arial"/>
          <w:b/>
          <w:bCs/>
        </w:rPr>
        <w:lastRenderedPageBreak/>
        <w:t>Batterie-Dimensionierung:</w:t>
      </w:r>
    </w:p>
    <w:p w14:paraId="11AAB8F8" w14:textId="06859118" w:rsidR="009F1277" w:rsidRPr="009F1277" w:rsidRDefault="009F1277" w:rsidP="009F1277">
      <w:pPr>
        <w:ind w:left="708"/>
        <w:jc w:val="both"/>
        <w:rPr>
          <w:rFonts w:cs="Arial"/>
        </w:rPr>
      </w:pPr>
      <w:r w:rsidRPr="009F1277">
        <w:rPr>
          <w:rFonts w:cs="Arial"/>
        </w:rPr>
        <w:t>Die 12</w:t>
      </w:r>
      <w:r w:rsidR="00832FEE">
        <w:rPr>
          <w:rFonts w:cs="Arial"/>
        </w:rPr>
        <w:t> </w:t>
      </w:r>
      <w:r w:rsidRPr="009F1277">
        <w:rPr>
          <w:rFonts w:cs="Arial"/>
        </w:rPr>
        <w:t>V AGM Super Cycle Batterie mit 100</w:t>
      </w:r>
      <w:r w:rsidR="00832FEE">
        <w:rPr>
          <w:rFonts w:cs="Arial"/>
        </w:rPr>
        <w:t> </w:t>
      </w:r>
      <w:r w:rsidRPr="009F1277">
        <w:rPr>
          <w:rFonts w:cs="Arial"/>
        </w:rPr>
        <w:t>Ah verfügt über eine Nennkapazität von 1200</w:t>
      </w:r>
      <w:r w:rsidR="00832FEE">
        <w:rPr>
          <w:rFonts w:cs="Arial"/>
        </w:rPr>
        <w:t> </w:t>
      </w:r>
      <w:r w:rsidRPr="009F1277">
        <w:rPr>
          <w:rFonts w:cs="Arial"/>
        </w:rPr>
        <w:t>Wh (100</w:t>
      </w:r>
      <w:r w:rsidR="00832FEE">
        <w:rPr>
          <w:rFonts w:cs="Arial"/>
        </w:rPr>
        <w:t> </w:t>
      </w:r>
      <w:r w:rsidRPr="009F1277">
        <w:rPr>
          <w:rFonts w:cs="Arial"/>
        </w:rPr>
        <w:t>Ah × 12</w:t>
      </w:r>
      <w:r w:rsidR="00832FEE">
        <w:rPr>
          <w:rFonts w:cs="Arial"/>
        </w:rPr>
        <w:t> </w:t>
      </w:r>
      <w:r w:rsidRPr="009F1277">
        <w:rPr>
          <w:rFonts w:cs="Arial"/>
        </w:rPr>
        <w:t xml:space="preserve">V) </w:t>
      </w:r>
      <w:r w:rsidR="00AF08A7">
        <w:rPr>
          <w:rFonts w:cs="Arial"/>
        </w:rPr>
        <w:fldChar w:fldCharType="begin"/>
      </w:r>
      <w:r w:rsidR="00AF08A7">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AF08A7">
        <w:rPr>
          <w:rFonts w:cs="Arial"/>
        </w:rPr>
        <w:fldChar w:fldCharType="separate"/>
      </w:r>
      <w:r w:rsidR="00AF08A7" w:rsidRPr="00AF08A7">
        <w:rPr>
          <w:rFonts w:ascii="Aptos" w:hAnsi="Aptos"/>
        </w:rPr>
        <w:t>[10]</w:t>
      </w:r>
      <w:r w:rsidR="00AF08A7">
        <w:rPr>
          <w:rFonts w:cs="Arial"/>
        </w:rPr>
        <w:fldChar w:fldCharType="end"/>
      </w:r>
      <w:r w:rsidRPr="009F1277">
        <w:rPr>
          <w:rFonts w:cs="Arial"/>
        </w:rPr>
        <w:t>. Zur Verlängerung der Lebensdauer wird die Entladung auf maximal 50</w:t>
      </w:r>
      <w:r w:rsidR="00832FEE">
        <w:rPr>
          <w:rFonts w:cs="Arial"/>
        </w:rPr>
        <w:t> </w:t>
      </w:r>
      <w:r w:rsidRPr="009F1277">
        <w:rPr>
          <w:rFonts w:cs="Arial"/>
        </w:rPr>
        <w:t>% begrenzt, wodurch eine nutzbare Kapazität von 600</w:t>
      </w:r>
      <w:r w:rsidR="00832FEE">
        <w:rPr>
          <w:rFonts w:cs="Arial"/>
        </w:rPr>
        <w:t> </w:t>
      </w:r>
      <w:r w:rsidRPr="009F1277">
        <w:rPr>
          <w:rFonts w:cs="Arial"/>
        </w:rPr>
        <w:t>Wh verbleibt</w:t>
      </w:r>
      <w:r w:rsidR="00736459">
        <w:rPr>
          <w:rFonts w:cs="Arial"/>
        </w:rPr>
        <w:t xml:space="preserve"> </w:t>
      </w:r>
      <w:r w:rsidR="00736459">
        <w:rPr>
          <w:rFonts w:cs="Arial"/>
        </w:rPr>
        <w:fldChar w:fldCharType="begin"/>
      </w:r>
      <w:r w:rsidR="00736459">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sidR="00736459">
        <w:rPr>
          <w:rFonts w:cs="Arial"/>
        </w:rPr>
        <w:fldChar w:fldCharType="separate"/>
      </w:r>
      <w:r w:rsidR="00736459" w:rsidRPr="00736459">
        <w:rPr>
          <w:rFonts w:ascii="Aptos" w:hAnsi="Aptos"/>
        </w:rPr>
        <w:t>[11]</w:t>
      </w:r>
      <w:r w:rsidR="00736459">
        <w:rPr>
          <w:rFonts w:cs="Arial"/>
        </w:rPr>
        <w:fldChar w:fldCharType="end"/>
      </w:r>
      <w:r w:rsidRPr="009F1277">
        <w:rPr>
          <w:rFonts w:cs="Arial"/>
        </w:rPr>
        <w:t>. Bei einem Tagesbedarf von 860</w:t>
      </w:r>
      <w:r w:rsidR="00832FEE">
        <w:rPr>
          <w:rFonts w:cs="Arial"/>
        </w:rPr>
        <w:t> </w:t>
      </w:r>
      <w:r w:rsidRPr="009F1277">
        <w:rPr>
          <w:rFonts w:cs="Arial"/>
        </w:rPr>
        <w:t>Wh kann die Batterie theoretisch etwa 0,7 Tage ohne</w:t>
      </w:r>
      <w:r w:rsidR="00123332">
        <w:rPr>
          <w:rFonts w:cs="Arial"/>
        </w:rPr>
        <w:t xml:space="preserve"> PV-E</w:t>
      </w:r>
      <w:r w:rsidRPr="009F1277">
        <w:rPr>
          <w:rFonts w:cs="Arial"/>
        </w:rPr>
        <w:t xml:space="preserve">rtrag überbrücken. In der Praxis greift bei kritischem Ladezustand das Lastmanagement, das nicht </w:t>
      </w:r>
      <w:r w:rsidR="00736459" w:rsidRPr="009F1277">
        <w:rPr>
          <w:rFonts w:cs="Arial"/>
        </w:rPr>
        <w:t>essenzielle</w:t>
      </w:r>
      <w:r w:rsidRPr="009F1277">
        <w:rPr>
          <w:rFonts w:cs="Arial"/>
        </w:rPr>
        <w:t xml:space="preserve"> Verbraucher automatisch abschaltet</w:t>
      </w:r>
      <w:r>
        <w:rPr>
          <w:rFonts w:cs="Arial"/>
        </w:rPr>
        <w:t>.</w:t>
      </w:r>
    </w:p>
    <w:p w14:paraId="0A630466" w14:textId="5D86B3FF" w:rsidR="008C7E55" w:rsidRPr="009F1277" w:rsidRDefault="008C7E55" w:rsidP="009F1277">
      <w:pPr>
        <w:pStyle w:val="berschrift2"/>
      </w:pPr>
      <w:bookmarkStart w:id="10" w:name="_Toc222266667"/>
      <w:r w:rsidRPr="009F1277">
        <w:t>4.3.3 Autonomiezeit und Worst-Case-Betrachtung</w:t>
      </w:r>
      <w:bookmarkEnd w:id="10"/>
    </w:p>
    <w:p w14:paraId="702CA49D" w14:textId="03B1F8D4" w:rsidR="009F1277" w:rsidRPr="009F1277" w:rsidRDefault="009F1277" w:rsidP="009F1277">
      <w:pPr>
        <w:ind w:left="708"/>
        <w:jc w:val="both"/>
        <w:rPr>
          <w:rFonts w:cs="Arial"/>
        </w:rPr>
      </w:pPr>
      <w:r>
        <w:rPr>
          <w:rFonts w:cs="Arial"/>
        </w:rPr>
        <w:t xml:space="preserve">Die </w:t>
      </w:r>
      <w:r w:rsidRPr="009F1277">
        <w:rPr>
          <w:rFonts w:cs="Arial"/>
        </w:rPr>
        <w:t>Autonomiezeit beschreibt, wie lange das System ohne PV-Ertrag und ohne Netzanschluss weiterlaufen kann. Bei voller Batterie (600</w:t>
      </w:r>
      <w:r w:rsidR="00832FEE">
        <w:rPr>
          <w:rFonts w:cs="Arial"/>
        </w:rPr>
        <w:t> </w:t>
      </w:r>
      <w:r w:rsidRPr="009F1277">
        <w:rPr>
          <w:rFonts w:cs="Arial"/>
        </w:rPr>
        <w:t>Wh nutzbar) und reduziertem Betrieb nur der kritischen Komponenten (ca. 410</w:t>
      </w:r>
      <w:r w:rsidR="00832FEE">
        <w:rPr>
          <w:rFonts w:cs="Arial"/>
        </w:rPr>
        <w:t> </w:t>
      </w:r>
      <w:r w:rsidRPr="009F1277">
        <w:rPr>
          <w:rFonts w:cs="Arial"/>
        </w:rPr>
        <w:t>Wh/Tag) ergibt sich eine Autonomiezeit von ca. 1,5 Tagen.</w:t>
      </w:r>
    </w:p>
    <w:p w14:paraId="7BB404E8" w14:textId="77777777" w:rsidR="009F1277" w:rsidRPr="009F1277" w:rsidRDefault="009F1277" w:rsidP="009F1277">
      <w:pPr>
        <w:ind w:left="708"/>
        <w:jc w:val="both"/>
        <w:rPr>
          <w:rFonts w:cs="Arial"/>
        </w:rPr>
      </w:pPr>
      <w:r w:rsidRPr="009F1277">
        <w:rPr>
          <w:rFonts w:cs="Arial"/>
          <w:b/>
          <w:bCs/>
        </w:rPr>
        <w:t>Worst-Case-Szenario Winter:</w:t>
      </w:r>
    </w:p>
    <w:p w14:paraId="442D2B72" w14:textId="0A5AA1BE" w:rsidR="009F1277" w:rsidRPr="009F1277" w:rsidRDefault="009F1277" w:rsidP="009F1277">
      <w:pPr>
        <w:spacing w:after="120"/>
        <w:ind w:left="708"/>
        <w:jc w:val="both"/>
        <w:rPr>
          <w:rFonts w:cs="Arial"/>
        </w:rPr>
      </w:pPr>
      <w:r w:rsidRPr="009F1277">
        <w:rPr>
          <w:rFonts w:cs="Arial"/>
        </w:rPr>
        <w:t>Drei aufeinanderfolgende bewölkte Tage im Dezember mit je 180</w:t>
      </w:r>
      <w:r w:rsidR="00832FEE">
        <w:rPr>
          <w:rFonts w:cs="Arial"/>
        </w:rPr>
        <w:t> </w:t>
      </w:r>
      <w:r w:rsidRPr="009F1277">
        <w:rPr>
          <w:rFonts w:cs="Arial"/>
        </w:rPr>
        <w:t>Wh PV-Ertrag bei 860</w:t>
      </w:r>
      <w:r w:rsidR="00832FEE">
        <w:rPr>
          <w:rFonts w:cs="Arial"/>
        </w:rPr>
        <w:t> </w:t>
      </w:r>
      <w:r w:rsidRPr="009F1277">
        <w:rPr>
          <w:rFonts w:cs="Arial"/>
        </w:rPr>
        <w:t>Wh Verbrauch führen zu einem täglichen Defizit von 680</w:t>
      </w:r>
      <w:r w:rsidR="00832FEE">
        <w:rPr>
          <w:rFonts w:cs="Arial"/>
        </w:rPr>
        <w:t> </w:t>
      </w:r>
      <w:r w:rsidRPr="009F1277">
        <w:rPr>
          <w:rFonts w:cs="Arial"/>
        </w:rPr>
        <w:t>Wh. Das Lastmanagement greift:</w:t>
      </w:r>
    </w:p>
    <w:p w14:paraId="13E8954D" w14:textId="25DC7418" w:rsidR="009F1277" w:rsidRPr="009F1277" w:rsidRDefault="009F1277" w:rsidP="009F1277">
      <w:pPr>
        <w:numPr>
          <w:ilvl w:val="0"/>
          <w:numId w:val="12"/>
        </w:numPr>
        <w:tabs>
          <w:tab w:val="num" w:pos="720"/>
        </w:tabs>
        <w:spacing w:after="60"/>
        <w:jc w:val="both"/>
        <w:rPr>
          <w:rFonts w:cs="Arial"/>
        </w:rPr>
      </w:pPr>
      <w:r w:rsidRPr="009F1277">
        <w:rPr>
          <w:rFonts w:cs="Arial"/>
        </w:rPr>
        <w:t>Tag 1: Batterie 100</w:t>
      </w:r>
      <w:r w:rsidR="00832FEE">
        <w:rPr>
          <w:rFonts w:cs="Arial"/>
        </w:rPr>
        <w:t> </w:t>
      </w:r>
      <w:r w:rsidRPr="009F1277">
        <w:rPr>
          <w:rFonts w:cs="Arial"/>
        </w:rPr>
        <w:t>% → 43</w:t>
      </w:r>
      <w:r w:rsidR="00832FEE">
        <w:rPr>
          <w:rFonts w:cs="Arial"/>
        </w:rPr>
        <w:t> </w:t>
      </w:r>
      <w:r w:rsidRPr="009F1277">
        <w:rPr>
          <w:rFonts w:cs="Arial"/>
        </w:rPr>
        <w:t>% (reduzierter Betrieb)</w:t>
      </w:r>
    </w:p>
    <w:p w14:paraId="5CB45921" w14:textId="65D47F60" w:rsidR="009F1277" w:rsidRPr="009F1277" w:rsidRDefault="009F1277" w:rsidP="009F1277">
      <w:pPr>
        <w:numPr>
          <w:ilvl w:val="0"/>
          <w:numId w:val="12"/>
        </w:numPr>
        <w:tabs>
          <w:tab w:val="num" w:pos="720"/>
        </w:tabs>
        <w:spacing w:after="60"/>
        <w:jc w:val="both"/>
        <w:rPr>
          <w:rFonts w:cs="Arial"/>
        </w:rPr>
      </w:pPr>
      <w:r w:rsidRPr="009F1277">
        <w:rPr>
          <w:rFonts w:cs="Arial"/>
        </w:rPr>
        <w:t>Tag 2: Batterie 43</w:t>
      </w:r>
      <w:r w:rsidR="00832FEE">
        <w:rPr>
          <w:rFonts w:cs="Arial"/>
        </w:rPr>
        <w:t> </w:t>
      </w:r>
      <w:r w:rsidRPr="009F1277">
        <w:rPr>
          <w:rFonts w:cs="Arial"/>
        </w:rPr>
        <w:t>% → 0</w:t>
      </w:r>
      <w:r w:rsidR="00832FEE">
        <w:rPr>
          <w:rFonts w:cs="Arial"/>
        </w:rPr>
        <w:t> </w:t>
      </w:r>
      <w:r w:rsidRPr="009F1277">
        <w:rPr>
          <w:rFonts w:cs="Arial"/>
        </w:rPr>
        <w:t>% (nur Monitoring und Steuerung)</w:t>
      </w:r>
    </w:p>
    <w:p w14:paraId="0DCC1CA2" w14:textId="77777777" w:rsidR="009F1277" w:rsidRPr="009F1277" w:rsidRDefault="009F1277" w:rsidP="009F1277">
      <w:pPr>
        <w:numPr>
          <w:ilvl w:val="0"/>
          <w:numId w:val="12"/>
        </w:numPr>
        <w:tabs>
          <w:tab w:val="num" w:pos="720"/>
        </w:tabs>
        <w:spacing w:after="240"/>
        <w:jc w:val="both"/>
        <w:rPr>
          <w:rFonts w:cs="Arial"/>
        </w:rPr>
      </w:pPr>
      <w:r w:rsidRPr="009F1277">
        <w:rPr>
          <w:rFonts w:cs="Arial"/>
        </w:rPr>
        <w:t>Tag 3: Netzanschluss erforderlich</w:t>
      </w:r>
    </w:p>
    <w:p w14:paraId="5FB464D8" w14:textId="1798E3C2" w:rsidR="00A21DAA" w:rsidRDefault="009F1277" w:rsidP="002070A3">
      <w:pPr>
        <w:ind w:left="708"/>
        <w:jc w:val="both"/>
        <w:rPr>
          <w:rFonts w:cs="Arial"/>
        </w:rPr>
      </w:pPr>
      <w:r w:rsidRPr="009F1277">
        <w:rPr>
          <w:rFonts w:cs="Arial"/>
        </w:rPr>
        <w:t xml:space="preserve">Das System übersteht also etwa 1,5 Tage ohne ausreichenden Solarertrag im Notbetrieb. Drei komplett bewölkte Tage sind statistisch selten, jedoch wurde der Prototyp bewusst als Hybridsystem ausgelegt. Bei kritischem Ladezustand kann über den integrierten Netzanschluss des MultiPlus temporär externe Energie zugeführt werden </w:t>
      </w:r>
      <w:r w:rsidR="00AF08A7">
        <w:rPr>
          <w:rFonts w:cs="Arial"/>
        </w:rPr>
        <w:fldChar w:fldCharType="begin"/>
      </w:r>
      <w:r w:rsidR="00AF08A7">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r w:rsidRPr="009F1277">
        <w:rPr>
          <w:rFonts w:cs="Arial"/>
        </w:rPr>
        <w:t>. Dadurch bleibt die Funktionsfähigkeit auch bei ungünstigen Wetterbedingungen erhalten, während gleichzeitig das Zusammenspiel von Photovoltaik, Batterie und Netz demonstriert wird.</w:t>
      </w:r>
    </w:p>
    <w:p w14:paraId="7000D107" w14:textId="77777777" w:rsidR="002070A3" w:rsidRDefault="002070A3" w:rsidP="002070A3">
      <w:pPr>
        <w:ind w:left="708"/>
        <w:jc w:val="both"/>
        <w:rPr>
          <w:rFonts w:cs="Arial"/>
        </w:rPr>
      </w:pPr>
    </w:p>
    <w:p w14:paraId="16A4E441" w14:textId="77777777" w:rsidR="002070A3" w:rsidRDefault="002070A3" w:rsidP="002070A3">
      <w:pPr>
        <w:ind w:left="708"/>
        <w:jc w:val="both"/>
        <w:rPr>
          <w:rFonts w:cs="Arial"/>
        </w:rPr>
      </w:pPr>
    </w:p>
    <w:p w14:paraId="2D9B71F9" w14:textId="6932232A" w:rsidR="00741E99" w:rsidRPr="00741E99" w:rsidRDefault="00741E99" w:rsidP="00741E99">
      <w:pPr>
        <w:pStyle w:val="berschrift1"/>
      </w:pPr>
      <w:bookmarkStart w:id="11" w:name="_Toc222266668"/>
      <w:r w:rsidRPr="00741E99">
        <w:t xml:space="preserve">4.4 </w:t>
      </w:r>
      <w:r w:rsidR="002070A3" w:rsidRPr="002070A3">
        <w:t>Auswahl der Systemkomponenten</w:t>
      </w:r>
      <w:bookmarkEnd w:id="11"/>
    </w:p>
    <w:p w14:paraId="6830179D" w14:textId="26227AA3" w:rsidR="00B83A06" w:rsidRDefault="00741E99" w:rsidP="00B83A06">
      <w:pPr>
        <w:ind w:left="708"/>
        <w:jc w:val="both"/>
        <w:rPr>
          <w:rFonts w:cs="Arial"/>
        </w:rPr>
      </w:pPr>
      <w:r w:rsidRPr="00741E99">
        <w:rPr>
          <w:rFonts w:cs="Arial"/>
        </w:rPr>
        <w:t>D</w:t>
      </w:r>
      <w:r w:rsidR="002070A3" w:rsidRPr="002070A3">
        <w:rPr>
          <w:rFonts w:cs="Arial"/>
        </w:rPr>
        <w:t>ie Auswahl der Komponenten erfolgte unter Berücksichtigung von Leistungsanforderungen, Systemspannung, Zuverlässigkeit im Praxisbetrieb sowie Kompatibilität innerhalb des Victron-Ökosystems. Ziel war ein wartungsarmes und effizientes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 Bei der Skalierung auf größere Systeme müssen Modulanzahl, Batteriekapazität, Wechselrichterleistung und Systemspannung entsprechend angepasst werden.</w:t>
      </w:r>
    </w:p>
    <w:p w14:paraId="4CA1EBD4" w14:textId="2AEAF466" w:rsidR="00741E99" w:rsidRPr="002B3A8B" w:rsidRDefault="00741E99" w:rsidP="00B83A06">
      <w:pPr>
        <w:pStyle w:val="berschrift2"/>
      </w:pPr>
      <w:bookmarkStart w:id="12" w:name="_Toc222266669"/>
      <w:r w:rsidRPr="002B3A8B">
        <w:t xml:space="preserve">4.4.1 PV-Modul </w:t>
      </w:r>
      <w:proofErr w:type="spellStart"/>
      <w:r w:rsidRPr="002B3A8B">
        <w:t>enjoysolar</w:t>
      </w:r>
      <w:proofErr w:type="spellEnd"/>
      <w:r w:rsidRPr="002B3A8B">
        <w:t xml:space="preserve"> 180</w:t>
      </w:r>
      <w:r w:rsidR="003D543B" w:rsidRPr="002B3A8B">
        <w:rPr>
          <w:rFonts w:cs="Arial"/>
        </w:rPr>
        <w:t> </w:t>
      </w:r>
      <w:r w:rsidRPr="002B3A8B">
        <w:t>W 12</w:t>
      </w:r>
      <w:r w:rsidR="003D543B" w:rsidRPr="002B3A8B">
        <w:rPr>
          <w:rFonts w:cs="Arial"/>
        </w:rPr>
        <w:t> </w:t>
      </w:r>
      <w:r w:rsidRPr="002B3A8B">
        <w:t>V</w:t>
      </w:r>
      <w:bookmarkEnd w:id="12"/>
    </w:p>
    <w:p w14:paraId="7AE0F8D5" w14:textId="044C1D8F" w:rsidR="00741E99" w:rsidRPr="00741E99" w:rsidRDefault="00741E99" w:rsidP="00741E99">
      <w:pPr>
        <w:ind w:left="708"/>
        <w:jc w:val="both"/>
        <w:rPr>
          <w:rFonts w:cs="Arial"/>
        </w:rPr>
      </w:pPr>
      <w:r w:rsidRPr="00741E99">
        <w:rPr>
          <w:rFonts w:cs="Arial"/>
        </w:rPr>
        <w:t>D</w:t>
      </w:r>
      <w:r w:rsidR="002070A3" w:rsidRPr="002070A3">
        <w:rPr>
          <w:rFonts w:cs="Arial"/>
        </w:rPr>
        <w:t xml:space="preserve">as </w:t>
      </w:r>
      <w:proofErr w:type="spellStart"/>
      <w:r w:rsidR="002070A3" w:rsidRPr="002070A3">
        <w:rPr>
          <w:rFonts w:cs="Arial"/>
        </w:rPr>
        <w:t>enjoysolar</w:t>
      </w:r>
      <w:proofErr w:type="spellEnd"/>
      <w:r w:rsidR="002070A3" w:rsidRPr="002070A3">
        <w:rPr>
          <w:rFonts w:cs="Arial"/>
        </w:rPr>
        <w:t xml:space="preserve"> 180</w:t>
      </w:r>
      <w:r w:rsidR="003D543B">
        <w:rPr>
          <w:rFonts w:cs="Arial"/>
        </w:rPr>
        <w:t> </w:t>
      </w:r>
      <w:r w:rsidR="002070A3" w:rsidRPr="002070A3">
        <w:rPr>
          <w:rFonts w:cs="Arial"/>
        </w:rPr>
        <w:t>W Modul wurde aufgrund seines günstigen Preis-Leistungs-Verhältnisses und der Kompatibilität mit 12</w:t>
      </w:r>
      <w:r w:rsidR="003D543B">
        <w:rPr>
          <w:rFonts w:cs="Arial"/>
        </w:rPr>
        <w:t> </w:t>
      </w:r>
      <w:r w:rsidR="002070A3" w:rsidRPr="002070A3">
        <w:rPr>
          <w:rFonts w:cs="Arial"/>
        </w:rPr>
        <w:t>V-Systemen gewählt. Mit einer Nennleistung von 180</w:t>
      </w:r>
      <w:r w:rsidR="003D543B">
        <w:rPr>
          <w:rFonts w:cs="Arial"/>
        </w:rPr>
        <w:t> </w:t>
      </w:r>
      <w:proofErr w:type="spellStart"/>
      <w:r w:rsidR="002070A3" w:rsidRPr="002070A3">
        <w:rPr>
          <w:rFonts w:cs="Arial"/>
        </w:rPr>
        <w:t>Wp</w:t>
      </w:r>
      <w:proofErr w:type="spellEnd"/>
      <w:r w:rsidR="002070A3" w:rsidRPr="002070A3">
        <w:rPr>
          <w:rFonts w:cs="Arial"/>
        </w:rPr>
        <w:t xml:space="preserve"> bei einer maximalen Spannung von 19,1</w:t>
      </w:r>
      <w:r w:rsidR="003D543B">
        <w:rPr>
          <w:rFonts w:cs="Arial"/>
        </w:rPr>
        <w:t> </w:t>
      </w:r>
      <w:r w:rsidR="002070A3" w:rsidRPr="002070A3">
        <w:rPr>
          <w:rFonts w:cs="Arial"/>
        </w:rPr>
        <w:t xml:space="preserve">V und einem maximalen Strom von 9,43 A liefert es ausreichend Energie für den Prototyp </w:t>
      </w:r>
      <w:r w:rsidR="003D543B">
        <w:rPr>
          <w:rFonts w:cs="Arial"/>
        </w:rPr>
        <w:fldChar w:fldCharType="begin"/>
      </w:r>
      <w:r w:rsidR="003D543B">
        <w:rPr>
          <w:rFonts w:cs="Arial"/>
        </w:rPr>
        <w:instrText xml:space="preserve"> ADDIN ZOTERO_ITEM CSL_CITATION {"citationID":"9UbKhe1R","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3D543B">
        <w:rPr>
          <w:rFonts w:ascii="Aptos" w:hAnsi="Aptos"/>
        </w:rPr>
        <w:t>[5]</w:t>
      </w:r>
      <w:r w:rsidR="003D543B">
        <w:rPr>
          <w:rFonts w:cs="Arial"/>
        </w:rPr>
        <w:fldChar w:fldCharType="end"/>
      </w:r>
      <w:r w:rsidR="002070A3" w:rsidRPr="002070A3">
        <w:rPr>
          <w:rFonts w:cs="Arial"/>
        </w:rPr>
        <w:t xml:space="preserve">. Monokristalline Zellen erreichen einen </w:t>
      </w:r>
      <w:r w:rsidR="002070A3" w:rsidRPr="002070A3">
        <w:rPr>
          <w:rFonts w:cs="Arial"/>
        </w:rPr>
        <w:lastRenderedPageBreak/>
        <w:t>Wirkungsgrad von 22</w:t>
      </w:r>
      <w:r w:rsidR="003D543B">
        <w:rPr>
          <w:rFonts w:cs="Arial"/>
        </w:rPr>
        <w:t> </w:t>
      </w:r>
      <w:r w:rsidR="002070A3" w:rsidRPr="002070A3">
        <w:rPr>
          <w:rFonts w:cs="Arial"/>
        </w:rPr>
        <w:t>%, was eine stabile Leistung auch bei suboptimalen Bedingungen gewährleistet. Die Abmessungen von 1480</w:t>
      </w:r>
      <w:r w:rsidR="003D543B">
        <w:rPr>
          <w:rFonts w:cs="Arial"/>
        </w:rPr>
        <w:t> </w:t>
      </w:r>
      <w:r w:rsidR="002070A3" w:rsidRPr="002070A3">
        <w:rPr>
          <w:rFonts w:cs="Arial"/>
        </w:rPr>
        <w:t>×</w:t>
      </w:r>
      <w:r w:rsidR="003D543B">
        <w:rPr>
          <w:rFonts w:cs="Arial"/>
        </w:rPr>
        <w:t> </w:t>
      </w:r>
      <w:r w:rsidR="002070A3" w:rsidRPr="002070A3">
        <w:rPr>
          <w:rFonts w:cs="Arial"/>
        </w:rPr>
        <w:t>670</w:t>
      </w:r>
      <w:r w:rsidR="003D543B">
        <w:rPr>
          <w:rFonts w:cs="Arial"/>
        </w:rPr>
        <w:t> </w:t>
      </w:r>
      <w:r w:rsidR="002070A3" w:rsidRPr="002070A3">
        <w:rPr>
          <w:rFonts w:cs="Arial"/>
        </w:rPr>
        <w:t>×</w:t>
      </w:r>
      <w:r w:rsidR="003D543B">
        <w:rPr>
          <w:rFonts w:cs="Arial"/>
        </w:rPr>
        <w:t> </w:t>
      </w:r>
      <w:r w:rsidR="002070A3" w:rsidRPr="002070A3">
        <w:rPr>
          <w:rFonts w:cs="Arial"/>
        </w:rPr>
        <w:t>35</w:t>
      </w:r>
      <w:r w:rsidR="003D543B">
        <w:rPr>
          <w:rFonts w:cs="Arial"/>
        </w:rPr>
        <w:t> </w:t>
      </w:r>
      <w:r w:rsidR="002070A3" w:rsidRPr="002070A3">
        <w:rPr>
          <w:rFonts w:cs="Arial"/>
        </w:rPr>
        <w:t>mm und ein Gewicht von 10,9</w:t>
      </w:r>
      <w:r w:rsidR="003D543B">
        <w:rPr>
          <w:rFonts w:cs="Arial"/>
        </w:rPr>
        <w:t> </w:t>
      </w:r>
      <w:r w:rsidR="002070A3" w:rsidRPr="002070A3">
        <w:rPr>
          <w:rFonts w:cs="Arial"/>
        </w:rPr>
        <w:t>kg ermöglichen eine sichere Montage. Der Temperaturkoeffizient von −0,44</w:t>
      </w:r>
      <w:r w:rsidR="003D543B">
        <w:rPr>
          <w:rFonts w:cs="Arial"/>
        </w:rPr>
        <w:t> </w:t>
      </w:r>
      <w:r w:rsidR="002070A3" w:rsidRPr="002070A3">
        <w:rPr>
          <w:rFonts w:cs="Arial"/>
        </w:rPr>
        <w:t xml:space="preserve">%/K zeigt eine moderate Leistungsminderung bei hohen Temperaturen </w:t>
      </w:r>
      <w:r w:rsidR="003D543B">
        <w:rPr>
          <w:rFonts w:cs="Arial"/>
        </w:rPr>
        <w:fldChar w:fldCharType="begin"/>
      </w:r>
      <w:r w:rsidR="003D543B">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3D543B">
        <w:rPr>
          <w:rFonts w:ascii="Aptos" w:hAnsi="Aptos"/>
        </w:rPr>
        <w:t>[5]</w:t>
      </w:r>
      <w:r w:rsidR="003D543B">
        <w:rPr>
          <w:rFonts w:cs="Arial"/>
        </w:rPr>
        <w:fldChar w:fldCharType="end"/>
      </w:r>
      <w:r w:rsidR="002070A3" w:rsidRPr="002070A3">
        <w:rPr>
          <w:rFonts w:cs="Arial"/>
        </w:rPr>
        <w:t>. Bei der Skalierung auf größere Systeme muss die Anzahl der Module entsprechend dem Energiebedarf und der verfügbaren Montagefläche angepasst werden.</w:t>
      </w:r>
    </w:p>
    <w:p w14:paraId="23B6F4E6" w14:textId="129FC24E" w:rsidR="00741E99" w:rsidRPr="002B3A8B" w:rsidRDefault="00741E99" w:rsidP="00741E99">
      <w:pPr>
        <w:pStyle w:val="berschrift2"/>
      </w:pPr>
      <w:bookmarkStart w:id="13" w:name="_Toc222266670"/>
      <w:r w:rsidRPr="002B3A8B">
        <w:t>4.4.2 AGM Super Cycle Batterie 100</w:t>
      </w:r>
      <w:r w:rsidR="009266EB" w:rsidRPr="002B3A8B">
        <w:t> </w:t>
      </w:r>
      <w:r w:rsidRPr="002B3A8B">
        <w:t>Ah</w:t>
      </w:r>
      <w:bookmarkEnd w:id="13"/>
    </w:p>
    <w:p w14:paraId="3CDDD639" w14:textId="6813B681" w:rsidR="00741E99" w:rsidRPr="00741E99" w:rsidRDefault="002070A3" w:rsidP="00741E99">
      <w:pPr>
        <w:ind w:left="708"/>
        <w:jc w:val="both"/>
        <w:rPr>
          <w:rFonts w:cs="Arial"/>
        </w:rPr>
      </w:pPr>
      <w:r w:rsidRPr="002070A3">
        <w:rPr>
          <w:rFonts w:cs="Arial"/>
        </w:rPr>
        <w:t xml:space="preserve">Die AGM Super Cycle Batterie kombiniert wartungsfreie, lageunabhängige AGM-Technologie mit erhöhter </w:t>
      </w:r>
      <w:proofErr w:type="spellStart"/>
      <w:r w:rsidRPr="002070A3">
        <w:rPr>
          <w:rFonts w:cs="Arial"/>
        </w:rPr>
        <w:t>Zyklenfestigkeit</w:t>
      </w:r>
      <w:proofErr w:type="spellEnd"/>
      <w:r w:rsidRPr="002070A3">
        <w:rPr>
          <w:rFonts w:cs="Arial"/>
        </w:rPr>
        <w:t>. Mit 100</w:t>
      </w:r>
      <w:r w:rsidR="003D543B">
        <w:rPr>
          <w:rFonts w:cs="Arial"/>
        </w:rPr>
        <w:t> </w:t>
      </w:r>
      <w:r w:rsidRPr="002070A3">
        <w:rPr>
          <w:rFonts w:cs="Arial"/>
        </w:rPr>
        <w:t>Ah bei 12</w:t>
      </w:r>
      <w:r w:rsidR="003D543B">
        <w:rPr>
          <w:rFonts w:cs="Arial"/>
        </w:rPr>
        <w:t> </w:t>
      </w:r>
      <w:r w:rsidRPr="002070A3">
        <w:rPr>
          <w:rFonts w:cs="Arial"/>
        </w:rPr>
        <w:t>V entspricht die Gesamtkapazität 1200</w:t>
      </w:r>
      <w:r w:rsidR="003D543B">
        <w:rPr>
          <w:rFonts w:cs="Arial"/>
        </w:rPr>
        <w:t> </w:t>
      </w:r>
      <w:r w:rsidRPr="002070A3">
        <w:rPr>
          <w:rFonts w:cs="Arial"/>
        </w:rPr>
        <w:t xml:space="preserve">Wh </w:t>
      </w:r>
      <w:r w:rsidR="003D543B">
        <w:rPr>
          <w:rFonts w:cs="Arial"/>
        </w:rPr>
        <w:fldChar w:fldCharType="begin"/>
      </w:r>
      <w:r w:rsidR="003D543B">
        <w:rPr>
          <w:rFonts w:cs="Arial"/>
        </w:rPr>
        <w:instrText xml:space="preserve"> ADDIN ZOTERO_ITEM CSL_CITATION {"citationID":"3WD6sfl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Zur Verlängerung der Lebensdauer wird die Entladung auf maximal 50</w:t>
      </w:r>
      <w:r w:rsidR="003D543B">
        <w:rPr>
          <w:rFonts w:cs="Arial"/>
        </w:rPr>
        <w:t> </w:t>
      </w:r>
      <w:r w:rsidRPr="002070A3">
        <w:rPr>
          <w:rFonts w:cs="Arial"/>
        </w:rPr>
        <w:t>% begrenzt, wodurch eine nutzbare Kapazität von 600</w:t>
      </w:r>
      <w:r w:rsidR="003D543B">
        <w:rPr>
          <w:rFonts w:cs="Arial"/>
        </w:rPr>
        <w:t> </w:t>
      </w:r>
      <w:r w:rsidRPr="002070A3">
        <w:rPr>
          <w:rFonts w:cs="Arial"/>
        </w:rPr>
        <w:t>Wh verbleibt. Die Batterie verträgt mindestens 300 Zyklen bei 100</w:t>
      </w:r>
      <w:r w:rsidR="003D543B">
        <w:rPr>
          <w:rFonts w:cs="Arial"/>
        </w:rPr>
        <w:t> </w:t>
      </w:r>
      <w:r w:rsidRPr="002070A3">
        <w:rPr>
          <w:rFonts w:cs="Arial"/>
        </w:rPr>
        <w:t>% Entladung und mindestens 700</w:t>
      </w:r>
      <w:r w:rsidR="003D543B">
        <w:rPr>
          <w:rFonts w:cs="Arial"/>
        </w:rPr>
        <w:t> </w:t>
      </w:r>
      <w:r w:rsidRPr="002070A3">
        <w:rPr>
          <w:rFonts w:cs="Arial"/>
        </w:rPr>
        <w:t>Zyklen bei 60</w:t>
      </w:r>
      <w:r w:rsidR="003D543B">
        <w:rPr>
          <w:rFonts w:cs="Arial"/>
        </w:rPr>
        <w:t> </w:t>
      </w:r>
      <w:r w:rsidRPr="002070A3">
        <w:rPr>
          <w:rFonts w:cs="Arial"/>
        </w:rPr>
        <w:t xml:space="preserve">% Entladung </w:t>
      </w:r>
      <w:r w:rsidR="003D543B">
        <w:rPr>
          <w:rFonts w:cs="Arial"/>
        </w:rPr>
        <w:fldChar w:fldCharType="begin"/>
      </w:r>
      <w:r w:rsidR="003D543B">
        <w:rPr>
          <w:rFonts w:cs="Arial"/>
        </w:rPr>
        <w:instrText xml:space="preserve"> ADDIN ZOTERO_ITEM CSL_CITATION {"citationID":"DXfGr2JE","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AGM-Batterien arbeiten zuverlässig bei niedrigen Temperaturen und produzieren keine Ausgasungen. Die empfohlene Ladespannung beträgt 14,2–14,6</w:t>
      </w:r>
      <w:r w:rsidR="003D543B">
        <w:rPr>
          <w:rFonts w:cs="Arial"/>
        </w:rPr>
        <w:t> </w:t>
      </w:r>
      <w:r w:rsidRPr="002070A3">
        <w:rPr>
          <w:rFonts w:cs="Arial"/>
        </w:rPr>
        <w:t>V für Konstan</w:t>
      </w:r>
      <w:r w:rsidR="00FA0FD8">
        <w:rPr>
          <w:rFonts w:cs="Arial"/>
        </w:rPr>
        <w:t>t-</w:t>
      </w:r>
      <w:r w:rsidRPr="002070A3">
        <w:rPr>
          <w:rFonts w:cs="Arial"/>
        </w:rPr>
        <w:t>spannung und 13,5–13,8</w:t>
      </w:r>
      <w:r w:rsidR="003D543B">
        <w:rPr>
          <w:rFonts w:cs="Arial"/>
        </w:rPr>
        <w:t> </w:t>
      </w:r>
      <w:r w:rsidRPr="002070A3">
        <w:rPr>
          <w:rFonts w:cs="Arial"/>
        </w:rPr>
        <w:t xml:space="preserve">V für Ladeerhaltung </w:t>
      </w:r>
      <w:r w:rsidR="003D543B">
        <w:rPr>
          <w:rFonts w:cs="Arial"/>
        </w:rPr>
        <w:fldChar w:fldCharType="begin"/>
      </w:r>
      <w:r w:rsidR="003D543B">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Bei größeren Systemen kann die Speicherkapazität durch Parallelschaltung zusätzlicher Batterien oder durch den Einsatz von Batterien mit höherer Kapazität erweitert werden.</w:t>
      </w:r>
    </w:p>
    <w:p w14:paraId="25702B2A" w14:textId="77777777" w:rsidR="00741E99" w:rsidRPr="00741E99" w:rsidRDefault="00741E99" w:rsidP="00741E99">
      <w:pPr>
        <w:pStyle w:val="berschrift2"/>
      </w:pPr>
      <w:bookmarkStart w:id="14" w:name="_Toc222266671"/>
      <w:r w:rsidRPr="00741E99">
        <w:t>4.4.3 Victron MultiPlus 12/800</w:t>
      </w:r>
      <w:bookmarkEnd w:id="14"/>
    </w:p>
    <w:p w14:paraId="5B34B7A8" w14:textId="332F0254" w:rsidR="00741E99" w:rsidRPr="00741E99" w:rsidRDefault="00741E99" w:rsidP="00741E99">
      <w:pPr>
        <w:ind w:left="708"/>
        <w:jc w:val="both"/>
        <w:rPr>
          <w:rFonts w:cs="Arial"/>
        </w:rPr>
      </w:pPr>
      <w:r w:rsidRPr="00741E99">
        <w:rPr>
          <w:rFonts w:cs="Arial"/>
        </w:rPr>
        <w:t>D</w:t>
      </w:r>
      <w:r w:rsidR="002070A3" w:rsidRPr="002070A3">
        <w:rPr>
          <w:rFonts w:cs="Arial"/>
        </w:rPr>
        <w:t>er MultiPlus vereint Wechselrichter und Ladegerät in einem Gerät. Mit 800</w:t>
      </w:r>
      <w:r w:rsidR="00D46B0B">
        <w:rPr>
          <w:rFonts w:cs="Arial"/>
        </w:rPr>
        <w:t> </w:t>
      </w:r>
      <w:r w:rsidR="002070A3" w:rsidRPr="002070A3">
        <w:rPr>
          <w:rFonts w:cs="Arial"/>
        </w:rPr>
        <w:t>VA Dauerleistung (700</w:t>
      </w:r>
      <w:r w:rsidR="00D46B0B">
        <w:rPr>
          <w:rFonts w:cs="Arial"/>
        </w:rPr>
        <w:t> </w:t>
      </w:r>
      <w:r w:rsidR="002070A3" w:rsidRPr="002070A3">
        <w:rPr>
          <w:rFonts w:cs="Arial"/>
        </w:rPr>
        <w:t>W) bei 1</w:t>
      </w:r>
      <w:r w:rsidR="00D46B0B">
        <w:rPr>
          <w:rFonts w:cs="Arial"/>
        </w:rPr>
        <w:t>2 </w:t>
      </w:r>
      <w:r w:rsidR="002070A3" w:rsidRPr="002070A3">
        <w:rPr>
          <w:rFonts w:cs="Arial"/>
        </w:rPr>
        <w:t xml:space="preserve">V deckt er die geplanten Verbraucher des Prototyps ab </w:t>
      </w:r>
      <w:r w:rsidR="00D46B0B">
        <w:rPr>
          <w:rFonts w:cs="Arial"/>
        </w:rPr>
        <w:fldChar w:fldCharType="begin"/>
      </w:r>
      <w:r w:rsidR="00D46B0B">
        <w:rPr>
          <w:rFonts w:cs="Arial"/>
        </w:rPr>
        <w:instrText xml:space="preserve"> ADDIN ZOTERO_ITEM CSL_CITATION {"citationID":"ABGc5Kf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Bei 40</w:t>
      </w:r>
      <w:r w:rsidR="00D46B0B">
        <w:rPr>
          <w:rFonts w:cs="Arial"/>
        </w:rPr>
        <w:t> </w:t>
      </w:r>
      <w:r w:rsidR="002070A3" w:rsidRPr="002070A3">
        <w:rPr>
          <w:rFonts w:cs="Arial"/>
        </w:rPr>
        <w:t>°C sinkt die kontinuierliche Ausgangsleistung auf 650</w:t>
      </w:r>
      <w:r w:rsidR="00D46B0B">
        <w:rPr>
          <w:rFonts w:cs="Arial"/>
        </w:rPr>
        <w:t> </w:t>
      </w:r>
      <w:r w:rsidR="002070A3" w:rsidRPr="002070A3">
        <w:rPr>
          <w:rFonts w:cs="Arial"/>
        </w:rPr>
        <w:t xml:space="preserve">W </w:t>
      </w:r>
      <w:r w:rsidR="00D46B0B">
        <w:rPr>
          <w:rFonts w:cs="Arial"/>
        </w:rPr>
        <w:fldChar w:fldCharType="begin"/>
      </w:r>
      <w:r w:rsidR="00D46B0B">
        <w:rPr>
          <w:rFonts w:cs="Arial"/>
        </w:rPr>
        <w:instrText xml:space="preserve"> ADDIN ZOTERO_ITEM CSL_CITATION {"citationID":"41DIruK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Der integrierte Laderegler lädt die Batterie mit bis zu 35</w:t>
      </w:r>
      <w:r w:rsidR="00D46B0B">
        <w:rPr>
          <w:rFonts w:cs="Arial"/>
        </w:rPr>
        <w:t> </w:t>
      </w:r>
      <w:r w:rsidR="002070A3" w:rsidRPr="002070A3">
        <w:rPr>
          <w:rFonts w:cs="Arial"/>
        </w:rPr>
        <w:t xml:space="preserve">A </w:t>
      </w:r>
      <w:r w:rsidR="00D46B0B">
        <w:rPr>
          <w:rFonts w:cs="Arial"/>
        </w:rPr>
        <w:fldChar w:fldCharType="begin"/>
      </w:r>
      <w:r w:rsidR="00D46B0B">
        <w:rPr>
          <w:rFonts w:cs="Arial"/>
        </w:rPr>
        <w:instrText xml:space="preserve"> ADDIN ZOTERO_ITEM CSL_CITATION {"citationID":"q249sXdQ","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Die automatische Netzumschaltung ermöglicht Versorgungssicherheit bei niedriger Batterieladung. Der Standby-Verbrauch liegt bei 8–10</w:t>
      </w:r>
      <w:r w:rsidR="00D46B0B">
        <w:rPr>
          <w:rFonts w:cs="Arial"/>
        </w:rPr>
        <w:t> </w:t>
      </w:r>
      <w:r w:rsidR="002070A3" w:rsidRPr="002070A3">
        <w:rPr>
          <w:rFonts w:cs="Arial"/>
        </w:rPr>
        <w:t xml:space="preserve">W </w:t>
      </w:r>
      <w:r w:rsidR="00D46B0B">
        <w:rPr>
          <w:rFonts w:cs="Arial"/>
        </w:rPr>
        <w:fldChar w:fldCharType="begin"/>
      </w:r>
      <w:r w:rsidR="00D46B0B">
        <w:rPr>
          <w:rFonts w:cs="Arial"/>
        </w:rPr>
        <w:instrText xml:space="preserve"> ADDIN ZOTERO_ITEM CSL_CITATION {"citationID":"ZWhWAmOK","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xml:space="preserve">. Die </w:t>
      </w:r>
      <w:proofErr w:type="spellStart"/>
      <w:r w:rsidR="002070A3" w:rsidRPr="002070A3">
        <w:rPr>
          <w:rFonts w:cs="Arial"/>
        </w:rPr>
        <w:t>VE.Bus</w:t>
      </w:r>
      <w:proofErr w:type="spellEnd"/>
      <w:r w:rsidR="002070A3" w:rsidRPr="002070A3">
        <w:rPr>
          <w:rFonts w:cs="Arial"/>
        </w:rPr>
        <w:t>-Schnittstelle erlaubt die Kommunikation mit weiteren Victron-Geräten. Der Eingangsspannungsbereich von 9,5–17</w:t>
      </w:r>
      <w:r w:rsidR="00D46B0B">
        <w:rPr>
          <w:rFonts w:cs="Arial"/>
        </w:rPr>
        <w:t> </w:t>
      </w:r>
      <w:r w:rsidR="002070A3" w:rsidRPr="002070A3">
        <w:rPr>
          <w:rFonts w:cs="Arial"/>
        </w:rPr>
        <w:t xml:space="preserve">V ermöglicht einen flexiblen Betrieb auch bei schwankenden Batteriespannungen </w:t>
      </w:r>
      <w:r w:rsidR="00D46B0B">
        <w:rPr>
          <w:rFonts w:cs="Arial"/>
        </w:rPr>
        <w:fldChar w:fldCharType="begin"/>
      </w:r>
      <w:r w:rsidR="00D46B0B">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Bei der Skalierung auf größere Systeme sollte die Wechselrichterleistung an die kombinierte Last aller Verbraucher angepasst werden, wobei bei höheren Leistungen auch eine Umstellung auf 48</w:t>
      </w:r>
      <w:r w:rsidR="00D46B0B">
        <w:rPr>
          <w:rFonts w:cs="Arial"/>
        </w:rPr>
        <w:t> </w:t>
      </w:r>
      <w:r w:rsidR="002070A3" w:rsidRPr="002070A3">
        <w:rPr>
          <w:rFonts w:cs="Arial"/>
        </w:rPr>
        <w:t>V-Systeme sinnvoll sein kann, um Leitungsverluste zu minimieren.</w:t>
      </w:r>
    </w:p>
    <w:p w14:paraId="10769A3A" w14:textId="77777777" w:rsidR="00741E99" w:rsidRPr="00741E99" w:rsidRDefault="00741E99" w:rsidP="00741E99">
      <w:pPr>
        <w:pStyle w:val="berschrift2"/>
      </w:pPr>
      <w:bookmarkStart w:id="15" w:name="_Toc222266672"/>
      <w:r w:rsidRPr="00741E99">
        <w:t>4.4.4 Victron SmartShunt 500 A</w:t>
      </w:r>
      <w:bookmarkEnd w:id="15"/>
    </w:p>
    <w:p w14:paraId="31074FA7" w14:textId="741C749D" w:rsidR="00741E99" w:rsidRPr="00741E99" w:rsidRDefault="00741E99" w:rsidP="008F0C6D">
      <w:pPr>
        <w:ind w:left="708"/>
        <w:jc w:val="both"/>
        <w:rPr>
          <w:rFonts w:cs="Arial"/>
        </w:rPr>
      </w:pPr>
      <w:r w:rsidRPr="00741E99">
        <w:rPr>
          <w:rFonts w:cs="Arial"/>
        </w:rPr>
        <w:t>D</w:t>
      </w:r>
      <w:r w:rsidR="002070A3" w:rsidRPr="002070A3">
        <w:rPr>
          <w:rFonts w:cs="Arial"/>
        </w:rPr>
        <w:t>er SmartShunt misst den Batteriestrom mit ±0,4</w:t>
      </w:r>
      <w:r w:rsidR="008F0C6D">
        <w:rPr>
          <w:rFonts w:cs="Arial"/>
        </w:rPr>
        <w:t> </w:t>
      </w:r>
      <w:r w:rsidR="002070A3" w:rsidRPr="002070A3">
        <w:rPr>
          <w:rFonts w:cs="Arial"/>
        </w:rPr>
        <w:t xml:space="preserve">% Genauigkeit und berechnet daraus den State </w:t>
      </w:r>
      <w:proofErr w:type="spellStart"/>
      <w:r w:rsidR="002070A3" w:rsidRPr="002070A3">
        <w:rPr>
          <w:rFonts w:cs="Arial"/>
        </w:rPr>
        <w:t>of</w:t>
      </w:r>
      <w:proofErr w:type="spellEnd"/>
      <w:r w:rsidR="002070A3" w:rsidRPr="002070A3">
        <w:rPr>
          <w:rFonts w:cs="Arial"/>
        </w:rPr>
        <w:t xml:space="preserve"> Charge (SoC) </w:t>
      </w:r>
      <w:r w:rsidR="008F0C6D">
        <w:rPr>
          <w:rFonts w:cs="Arial"/>
        </w:rPr>
        <w:fldChar w:fldCharType="begin"/>
      </w:r>
      <w:r w:rsidR="008F0C6D">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8F0C6D">
        <w:rPr>
          <w:rFonts w:cs="Arial"/>
        </w:rPr>
        <w:fldChar w:fldCharType="separate"/>
      </w:r>
      <w:r w:rsidR="008F0C6D" w:rsidRPr="008F0C6D">
        <w:rPr>
          <w:rFonts w:ascii="Aptos" w:hAnsi="Aptos"/>
        </w:rPr>
        <w:t>[8]</w:t>
      </w:r>
      <w:r w:rsidR="008F0C6D">
        <w:rPr>
          <w:rFonts w:cs="Arial"/>
        </w:rPr>
        <w:fldChar w:fldCharType="end"/>
      </w:r>
      <w:r w:rsidR="002070A3" w:rsidRPr="002070A3">
        <w:rPr>
          <w:rFonts w:cs="Arial"/>
        </w:rPr>
        <w:t>. Mit einer Kapazität von bis zu 500</w:t>
      </w:r>
      <w:r w:rsidR="008F0C6D">
        <w:rPr>
          <w:rFonts w:cs="Arial"/>
        </w:rPr>
        <w:t> </w:t>
      </w:r>
      <w:r w:rsidR="002070A3" w:rsidRPr="002070A3">
        <w:rPr>
          <w:rFonts w:cs="Arial"/>
        </w:rPr>
        <w:t>A erfasst er alle Ströme im System zuverlässig. Der Offset liegt bei weniger als 10</w:t>
      </w:r>
      <w:r w:rsidR="00B23B8F">
        <w:rPr>
          <w:rFonts w:cs="Arial"/>
        </w:rPr>
        <w:t> </w:t>
      </w:r>
      <w:r w:rsidR="002070A3" w:rsidRPr="002070A3">
        <w:rPr>
          <w:rFonts w:cs="Arial"/>
        </w:rPr>
        <w:t xml:space="preserve">mA </w:t>
      </w:r>
      <w:r w:rsidR="00B23B8F">
        <w:rPr>
          <w:rFonts w:cs="Arial"/>
        </w:rPr>
        <w:fldChar w:fldCharType="begin"/>
      </w:r>
      <w:r w:rsidR="00B23B8F">
        <w:rPr>
          <w:rFonts w:cs="Arial"/>
        </w:rPr>
        <w:instrText xml:space="preserve"> ADDIN ZOTERO_ITEM CSL_CITATION {"citationID":"31Dxgg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 xml:space="preserve">. Über Bluetooth erfolgt die Überwachung per Smartphone, über </w:t>
      </w:r>
      <w:proofErr w:type="spellStart"/>
      <w:r w:rsidR="002070A3" w:rsidRPr="002070A3">
        <w:rPr>
          <w:rFonts w:cs="Arial"/>
        </w:rPr>
        <w:t>VE.Direct</w:t>
      </w:r>
      <w:proofErr w:type="spellEnd"/>
      <w:r w:rsidR="002070A3" w:rsidRPr="002070A3">
        <w:rPr>
          <w:rFonts w:cs="Arial"/>
        </w:rPr>
        <w:t xml:space="preserve"> werden Daten an den Cerbo GX übertragen. Die kontinuierliche SoC-Berechnung ist entscheidend für das Lastmanagement, da Steuergeräte wie der ESP32 auf diese Daten zugreifen können. Der Eigenverbrauch liegt bei unter 1</w:t>
      </w:r>
      <w:r w:rsidR="00B23B8F">
        <w:rPr>
          <w:rFonts w:cs="Arial"/>
        </w:rPr>
        <w:t> </w:t>
      </w:r>
      <w:r w:rsidR="002070A3" w:rsidRPr="002070A3">
        <w:rPr>
          <w:rFonts w:cs="Arial"/>
        </w:rPr>
        <w:t xml:space="preserve">mA </w:t>
      </w:r>
      <w:r w:rsidR="00B23B8F">
        <w:rPr>
          <w:rFonts w:cs="Arial"/>
        </w:rPr>
        <w:fldChar w:fldCharType="begin"/>
      </w:r>
      <w:r w:rsidR="00B23B8F">
        <w:rPr>
          <w:rFonts w:cs="Arial"/>
        </w:rPr>
        <w:instrText xml:space="preserve"> ADDIN ZOTERO_ITEM CSL_CITATION {"citationID":"ZDTc6XCx","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 Die Versorgungsspannung reicht von 6,5–70</w:t>
      </w:r>
      <w:r w:rsidR="00B23B8F">
        <w:rPr>
          <w:rFonts w:cs="Arial"/>
        </w:rPr>
        <w:t> </w:t>
      </w:r>
      <w:r w:rsidR="002070A3" w:rsidRPr="002070A3">
        <w:rPr>
          <w:rFonts w:cs="Arial"/>
        </w:rPr>
        <w:t>VDC, wodurch der SmartShunt auch bei der Skalierung auf 48</w:t>
      </w:r>
      <w:r w:rsidR="00B23B8F">
        <w:rPr>
          <w:rFonts w:cs="Arial"/>
        </w:rPr>
        <w:t> </w:t>
      </w:r>
      <w:r w:rsidR="002070A3" w:rsidRPr="002070A3">
        <w:rPr>
          <w:rFonts w:cs="Arial"/>
        </w:rPr>
        <w:t xml:space="preserve">V-Systeme einsetzbar bleibt </w:t>
      </w:r>
      <w:r w:rsidR="00B23B8F">
        <w:rPr>
          <w:rFonts w:cs="Arial"/>
        </w:rPr>
        <w:fldChar w:fldCharType="begin"/>
      </w:r>
      <w:r w:rsidR="00B23B8F">
        <w:rPr>
          <w:rFonts w:cs="Arial"/>
        </w:rPr>
        <w:instrText xml:space="preserve"> ADDIN ZOTERO_ITEM CSL_CITATION {"citationID":"lZjrvJCo","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w:t>
      </w:r>
    </w:p>
    <w:p w14:paraId="0087966F" w14:textId="77777777" w:rsidR="00741E99" w:rsidRPr="00741E99" w:rsidRDefault="00741E99" w:rsidP="00741E99">
      <w:pPr>
        <w:pStyle w:val="berschrift2"/>
      </w:pPr>
      <w:bookmarkStart w:id="16" w:name="_Toc222266673"/>
      <w:r w:rsidRPr="00741E99">
        <w:t>4.4.5 Victron Orion 12/12-18</w:t>
      </w:r>
      <w:bookmarkEnd w:id="16"/>
    </w:p>
    <w:p w14:paraId="6CA2CEDA" w14:textId="78F2B5DB" w:rsidR="00741E99" w:rsidRPr="00741E99" w:rsidRDefault="00741E99" w:rsidP="00741E99">
      <w:pPr>
        <w:ind w:left="708"/>
        <w:jc w:val="both"/>
        <w:rPr>
          <w:rFonts w:cs="Arial"/>
        </w:rPr>
      </w:pPr>
      <w:r w:rsidRPr="00741E99">
        <w:rPr>
          <w:rFonts w:cs="Arial"/>
        </w:rPr>
        <w:t>D</w:t>
      </w:r>
      <w:r w:rsidR="002070A3" w:rsidRPr="002070A3">
        <w:rPr>
          <w:rFonts w:cs="Arial"/>
        </w:rPr>
        <w:t>er Orion ist ein DC/DC-Wandler mit galvanischer Trennung, der das Sensorsystem mit stabilen 12</w:t>
      </w:r>
      <w:r w:rsidR="004527B3">
        <w:rPr>
          <w:rFonts w:cs="Arial"/>
        </w:rPr>
        <w:t> </w:t>
      </w:r>
      <w:r w:rsidR="002070A3" w:rsidRPr="002070A3">
        <w:rPr>
          <w:rFonts w:cs="Arial"/>
        </w:rPr>
        <w:t>V versorgt. Die galvanische Trennung verhindert Masseschleifen und elektromagnetische Störungen. Mit 18</w:t>
      </w:r>
      <w:r w:rsidR="004527B3">
        <w:rPr>
          <w:rFonts w:cs="Arial"/>
        </w:rPr>
        <w:t> </w:t>
      </w:r>
      <w:r w:rsidR="002070A3" w:rsidRPr="002070A3">
        <w:rPr>
          <w:rFonts w:cs="Arial"/>
        </w:rPr>
        <w:t>A Ausgangsleistung bei 40</w:t>
      </w:r>
      <w:r w:rsidR="004527B3">
        <w:rPr>
          <w:rFonts w:cs="Arial"/>
        </w:rPr>
        <w:t> </w:t>
      </w:r>
      <w:r w:rsidR="002070A3" w:rsidRPr="002070A3">
        <w:rPr>
          <w:rFonts w:cs="Arial"/>
        </w:rPr>
        <w:t xml:space="preserve">°C steht ausreichende Reserve für die Sensorik zur Verfügung </w:t>
      </w:r>
      <w:r w:rsidR="004527B3">
        <w:rPr>
          <w:rFonts w:cs="Arial"/>
        </w:rPr>
        <w:fldChar w:fldCharType="begin"/>
      </w:r>
      <w:r w:rsidR="004527B3">
        <w:rPr>
          <w:rFonts w:cs="Arial"/>
        </w:rPr>
        <w:instrText xml:space="preserve"> ADDIN ZOTERO_ITEM CSL_CITATION {"citationID":"XwEOVVVE","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Der Eingangsspannungsbereich von 8–17</w:t>
      </w:r>
      <w:r w:rsidR="004527B3">
        <w:rPr>
          <w:rFonts w:cs="Arial"/>
        </w:rPr>
        <w:t> </w:t>
      </w:r>
      <w:r w:rsidR="002070A3" w:rsidRPr="002070A3">
        <w:rPr>
          <w:rFonts w:cs="Arial"/>
        </w:rPr>
        <w:t xml:space="preserve">V ermöglicht einen flexiblen Betrieb </w:t>
      </w:r>
      <w:r w:rsidR="004527B3">
        <w:rPr>
          <w:rFonts w:cs="Arial"/>
        </w:rPr>
        <w:fldChar w:fldCharType="begin"/>
      </w:r>
      <w:r w:rsidR="004527B3">
        <w:rPr>
          <w:rFonts w:cs="Arial"/>
        </w:rPr>
        <w:instrText xml:space="preserve"> ADDIN ZOTERO_ITEM CSL_CITATION {"citationID":"rS3Lm1mw","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Der Wirkungsgrad liegt bei 87</w:t>
      </w:r>
      <w:r w:rsidR="004527B3">
        <w:rPr>
          <w:rFonts w:cs="Arial"/>
        </w:rPr>
        <w:t> </w:t>
      </w:r>
      <w:r w:rsidR="002070A3" w:rsidRPr="002070A3">
        <w:rPr>
          <w:rFonts w:cs="Arial"/>
        </w:rPr>
        <w:t xml:space="preserve">% </w:t>
      </w:r>
      <w:r w:rsidR="004527B3">
        <w:rPr>
          <w:rFonts w:cs="Arial"/>
        </w:rPr>
        <w:fldChar w:fldCharType="begin"/>
      </w:r>
      <w:r w:rsidR="004527B3">
        <w:rPr>
          <w:rFonts w:cs="Arial"/>
        </w:rPr>
        <w:instrText xml:space="preserve"> ADDIN ZOTERO_ITEM CSL_CITATION {"citationID":"C8DXfBzt","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xml:space="preserve">. Bei der Skalierung auf </w:t>
      </w:r>
      <w:r w:rsidR="002070A3" w:rsidRPr="002070A3">
        <w:rPr>
          <w:rFonts w:cs="Arial"/>
        </w:rPr>
        <w:lastRenderedPageBreak/>
        <w:t>größere Systeme bleibt diese Komponente weitgehend unverändert, da der Strombedarf der Sensorik unabhängig von der PV-Anlagenleistung ist.</w:t>
      </w:r>
    </w:p>
    <w:p w14:paraId="3CE679AF" w14:textId="77777777" w:rsidR="00741E99" w:rsidRPr="00741E99" w:rsidRDefault="00741E99" w:rsidP="00741E99">
      <w:pPr>
        <w:pStyle w:val="berschrift2"/>
        <w:rPr>
          <w:lang w:val="en-GB"/>
        </w:rPr>
      </w:pPr>
      <w:bookmarkStart w:id="17" w:name="_Toc222266674"/>
      <w:r w:rsidRPr="00741E99">
        <w:rPr>
          <w:lang w:val="en-GB"/>
        </w:rPr>
        <w:t>4.4.6 Victron Cerbo GX und GX Touch 50</w:t>
      </w:r>
      <w:bookmarkEnd w:id="17"/>
    </w:p>
    <w:p w14:paraId="70D6F095" w14:textId="44D2F4FC" w:rsidR="00741E99" w:rsidRPr="00741E99" w:rsidRDefault="00741E99" w:rsidP="00741E99">
      <w:pPr>
        <w:ind w:left="708"/>
        <w:jc w:val="both"/>
        <w:rPr>
          <w:rFonts w:cs="Arial"/>
        </w:rPr>
      </w:pPr>
      <w:r w:rsidRPr="00741E99">
        <w:rPr>
          <w:rFonts w:cs="Arial"/>
        </w:rPr>
        <w:t>D</w:t>
      </w:r>
      <w:r w:rsidR="002070A3" w:rsidRPr="002070A3">
        <w:rPr>
          <w:rFonts w:cs="Arial"/>
        </w:rPr>
        <w:t xml:space="preserve">er Cerbo GX ist die zentrale Überwachungs- und Steuereinheit des Systems. Er sammelt Daten von allen Victron-Komponenten über </w:t>
      </w:r>
      <w:proofErr w:type="spellStart"/>
      <w:r w:rsidR="002070A3" w:rsidRPr="002070A3">
        <w:rPr>
          <w:rFonts w:cs="Arial"/>
        </w:rPr>
        <w:t>VE.Bus</w:t>
      </w:r>
      <w:proofErr w:type="spellEnd"/>
      <w:r w:rsidR="002070A3" w:rsidRPr="002070A3">
        <w:rPr>
          <w:rFonts w:cs="Arial"/>
        </w:rPr>
        <w:t xml:space="preserve"> und </w:t>
      </w:r>
      <w:proofErr w:type="spellStart"/>
      <w:r w:rsidR="002070A3" w:rsidRPr="002070A3">
        <w:rPr>
          <w:rFonts w:cs="Arial"/>
        </w:rPr>
        <w:t>VE.Direct</w:t>
      </w:r>
      <w:proofErr w:type="spellEnd"/>
      <w:r w:rsidR="002070A3" w:rsidRPr="002070A3">
        <w:rPr>
          <w:rFonts w:cs="Arial"/>
        </w:rPr>
        <w:t xml:space="preserve"> und stellt sie im VRM-Portal bereit </w:t>
      </w:r>
      <w:r w:rsidR="004527B3">
        <w:rPr>
          <w:rFonts w:cs="Arial"/>
        </w:rPr>
        <w:fldChar w:fldCharType="begin"/>
      </w:r>
      <w:r w:rsidR="004527B3">
        <w:rPr>
          <w:rFonts w:cs="Arial"/>
        </w:rPr>
        <w:instrText xml:space="preserve"> ADDIN ZOTERO_ITEM CSL_CITATION {"citationID":"eSgmqz6W","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Externe Geräte können über Modbus TCP auf die Systemdaten zugreifen. Der Verbrauch liegt bei 2,8</w:t>
      </w:r>
      <w:r w:rsidR="004527B3">
        <w:rPr>
          <w:rFonts w:cs="Arial"/>
        </w:rPr>
        <w:t> </w:t>
      </w:r>
      <w:r w:rsidR="002070A3" w:rsidRPr="002070A3">
        <w:rPr>
          <w:rFonts w:cs="Arial"/>
        </w:rPr>
        <w:t>W ohne Display, mit GX Touch 50 bei 3,8</w:t>
      </w:r>
      <w:r w:rsidR="004527B3">
        <w:rPr>
          <w:rFonts w:cs="Arial"/>
        </w:rPr>
        <w:t> </w:t>
      </w:r>
      <w:r w:rsidR="002070A3" w:rsidRPr="002070A3">
        <w:rPr>
          <w:rFonts w:cs="Arial"/>
        </w:rPr>
        <w:t>W bei 12</w:t>
      </w:r>
      <w:r w:rsidR="004527B3">
        <w:rPr>
          <w:rFonts w:cs="Arial"/>
        </w:rPr>
        <w:t> </w:t>
      </w:r>
      <w:r w:rsidR="002070A3" w:rsidRPr="002070A3">
        <w:rPr>
          <w:rFonts w:cs="Arial"/>
        </w:rPr>
        <w:t xml:space="preserve">V </w:t>
      </w:r>
      <w:r w:rsidR="004527B3">
        <w:rPr>
          <w:rFonts w:cs="Arial"/>
        </w:rPr>
        <w:fldChar w:fldCharType="begin"/>
      </w:r>
      <w:r w:rsidR="004527B3">
        <w:rPr>
          <w:rFonts w:cs="Arial"/>
        </w:rPr>
        <w:instrText xml:space="preserve"> ADDIN ZOTERO_ITEM CSL_CITATION {"citationID":"zcjzU9kS","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Die Betriebsspannung reicht von 8–70</w:t>
      </w:r>
      <w:r w:rsidR="004527B3">
        <w:rPr>
          <w:rFonts w:cs="Arial"/>
        </w:rPr>
        <w:t> </w:t>
      </w:r>
      <w:r w:rsidR="002070A3" w:rsidRPr="002070A3">
        <w:rPr>
          <w:rFonts w:cs="Arial"/>
        </w:rPr>
        <w:t>V DC, wodurch der Cerbo GX auch bei 48</w:t>
      </w:r>
      <w:r w:rsidR="004527B3">
        <w:rPr>
          <w:rFonts w:cs="Arial"/>
        </w:rPr>
        <w:t> </w:t>
      </w:r>
      <w:r w:rsidR="002070A3" w:rsidRPr="002070A3">
        <w:rPr>
          <w:rFonts w:cs="Arial"/>
        </w:rPr>
        <w:t xml:space="preserve">V-Systemen einsetzbar ist </w:t>
      </w:r>
      <w:r w:rsidR="004527B3">
        <w:rPr>
          <w:rFonts w:cs="Arial"/>
        </w:rPr>
        <w:fldChar w:fldCharType="begin"/>
      </w:r>
      <w:r w:rsidR="004527B3">
        <w:rPr>
          <w:rFonts w:cs="Arial"/>
        </w:rPr>
        <w:instrText xml:space="preserve"> ADDIN ZOTERO_ITEM CSL_CITATION {"citationID":"7VckLZPz","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Das GX Touch 50 Display (5 Zoll, 800</w:t>
      </w:r>
      <w:r w:rsidR="004527B3">
        <w:rPr>
          <w:rFonts w:cs="Arial"/>
        </w:rPr>
        <w:t> </w:t>
      </w:r>
      <w:r w:rsidR="002070A3" w:rsidRPr="002070A3">
        <w:rPr>
          <w:rFonts w:cs="Arial"/>
        </w:rPr>
        <w:t>×</w:t>
      </w:r>
      <w:r w:rsidR="004527B3">
        <w:rPr>
          <w:rFonts w:cs="Arial"/>
        </w:rPr>
        <w:t> </w:t>
      </w:r>
      <w:r w:rsidR="002070A3" w:rsidRPr="002070A3">
        <w:rPr>
          <w:rFonts w:cs="Arial"/>
        </w:rPr>
        <w:t>480 Pixel, IP54) zeigt Batteriespannung, SoC, PV-Leistung, Verbrauch und Warnungen a</w:t>
      </w:r>
      <w:r w:rsidR="004527B3">
        <w:rPr>
          <w:rFonts w:cs="Arial"/>
        </w:rPr>
        <w:t xml:space="preserve">n </w:t>
      </w:r>
      <w:r w:rsidR="004527B3">
        <w:rPr>
          <w:rFonts w:cs="Arial"/>
        </w:rPr>
        <w:fldChar w:fldCharType="begin"/>
      </w:r>
      <w:r w:rsidR="004527B3">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Die Bedienung erfolgt über Touch, das 2</w:t>
      </w:r>
      <w:r w:rsidR="004527B3">
        <w:rPr>
          <w:rFonts w:cs="Arial"/>
        </w:rPr>
        <w:t> </w:t>
      </w:r>
      <w:r w:rsidR="002070A3" w:rsidRPr="002070A3">
        <w:rPr>
          <w:rFonts w:cs="Arial"/>
        </w:rPr>
        <w:t>m Kabel ermöglicht flexible Montage im Schaltschrank.</w:t>
      </w:r>
    </w:p>
    <w:p w14:paraId="00D8854F" w14:textId="38C1711C" w:rsidR="00741E99" w:rsidRPr="00741E99" w:rsidRDefault="00741E99" w:rsidP="00741E99">
      <w:pPr>
        <w:pStyle w:val="berschrift2"/>
      </w:pPr>
      <w:bookmarkStart w:id="18" w:name="_Toc222266675"/>
      <w:r w:rsidRPr="00741E99">
        <w:t>4.4.7 Verkabelung</w:t>
      </w:r>
      <w:r w:rsidR="002070A3">
        <w:t xml:space="preserve"> und Absicherung</w:t>
      </w:r>
      <w:bookmarkEnd w:id="18"/>
    </w:p>
    <w:p w14:paraId="0D7EE0DF" w14:textId="23D88B5C" w:rsidR="00741E99" w:rsidRPr="00741E99" w:rsidRDefault="00741E99" w:rsidP="00741E99">
      <w:pPr>
        <w:ind w:left="708"/>
        <w:jc w:val="both"/>
        <w:rPr>
          <w:rFonts w:cs="Arial"/>
        </w:rPr>
      </w:pPr>
      <w:r w:rsidRPr="00741E99">
        <w:rPr>
          <w:rFonts w:cs="Arial"/>
        </w:rPr>
        <w:t>F</w:t>
      </w:r>
      <w:r w:rsidR="002070A3" w:rsidRPr="002070A3">
        <w:rPr>
          <w:rFonts w:cs="Arial"/>
        </w:rPr>
        <w:t>ür Hochstromverbindungen zwischen Batterie und MultiPlus werden 6</w:t>
      </w:r>
      <w:r w:rsidR="003F7209">
        <w:rPr>
          <w:rFonts w:cs="Arial"/>
        </w:rPr>
        <w:t> </w:t>
      </w:r>
      <w:r w:rsidR="002070A3" w:rsidRPr="002070A3">
        <w:rPr>
          <w:rFonts w:cs="Arial"/>
        </w:rPr>
        <w:t>mm² Kabel verwendet, um Leitungsverluste unter 1</w:t>
      </w:r>
      <w:r w:rsidR="003F7209">
        <w:rPr>
          <w:rFonts w:cs="Arial"/>
        </w:rPr>
        <w:t> </w:t>
      </w:r>
      <w:r w:rsidR="002070A3" w:rsidRPr="002070A3">
        <w:rPr>
          <w:rFonts w:cs="Arial"/>
        </w:rPr>
        <w:t>% zu halten. 230</w:t>
      </w:r>
      <w:r w:rsidR="003F7209">
        <w:rPr>
          <w:rFonts w:cs="Arial"/>
        </w:rPr>
        <w:t> </w:t>
      </w:r>
      <w:r w:rsidR="002070A3" w:rsidRPr="002070A3">
        <w:rPr>
          <w:rFonts w:cs="Arial"/>
        </w:rPr>
        <w:t>V-Verkabelung erfolgt mit dreiadrigem 1,5</w:t>
      </w:r>
      <w:r w:rsidR="003F7209">
        <w:rPr>
          <w:rFonts w:cs="Arial"/>
        </w:rPr>
        <w:t> </w:t>
      </w:r>
      <w:r w:rsidR="002070A3" w:rsidRPr="002070A3">
        <w:rPr>
          <w:rFonts w:cs="Arial"/>
        </w:rPr>
        <w:t>mm² Kabel. MC4-Stecker am PV-Anschluss gewährleisten wetterfeste Verbindungen. Blade-Sicherungen (30</w:t>
      </w:r>
      <w:r w:rsidR="003F7209">
        <w:rPr>
          <w:rFonts w:cs="Arial"/>
        </w:rPr>
        <w:t> </w:t>
      </w:r>
      <w:r w:rsidR="002070A3" w:rsidRPr="002070A3">
        <w:rPr>
          <w:rFonts w:cs="Arial"/>
        </w:rPr>
        <w:t>A) schützen vor Kurzschlüssen. Ringkabelschuhe M8 sichern die Verschraubung an Batterie und Victron-Geräten zuverlässig. Bei größeren Systemen müssen Kabelquerschnitte entsprechend der höheren Ströme angepasst werden, um Leitungsverluste zu minimieren.</w:t>
      </w:r>
    </w:p>
    <w:p w14:paraId="3EAFE788" w14:textId="77777777" w:rsidR="00A21DAA" w:rsidRDefault="00A21DAA" w:rsidP="003D6115">
      <w:pPr>
        <w:ind w:left="708"/>
        <w:jc w:val="both"/>
        <w:rPr>
          <w:rFonts w:cs="Arial"/>
        </w:rPr>
      </w:pPr>
    </w:p>
    <w:p w14:paraId="399CCE0C" w14:textId="77777777" w:rsidR="008C5B4F" w:rsidRDefault="008C5B4F" w:rsidP="003D6115">
      <w:pPr>
        <w:ind w:left="708"/>
        <w:jc w:val="both"/>
        <w:rPr>
          <w:rFonts w:cs="Arial"/>
        </w:rPr>
      </w:pPr>
    </w:p>
    <w:p w14:paraId="20EDB812" w14:textId="77777777" w:rsidR="001C1238" w:rsidRPr="00040FB0" w:rsidRDefault="001C1238" w:rsidP="001C1238">
      <w:pPr>
        <w:pStyle w:val="berschrift1"/>
      </w:pPr>
      <w:bookmarkStart w:id="19" w:name="_Toc222266676"/>
      <w:r w:rsidRPr="00040FB0">
        <w:t>4.5 Batterietechnologien im Vergleich</w:t>
      </w:r>
      <w:bookmarkEnd w:id="19"/>
    </w:p>
    <w:p w14:paraId="0022BC2C" w14:textId="77777777" w:rsidR="001C1238" w:rsidRPr="00040FB0" w:rsidRDefault="001C1238" w:rsidP="001C1238">
      <w:pPr>
        <w:ind w:left="708"/>
        <w:jc w:val="both"/>
        <w:rPr>
          <w:rFonts w:cs="Arial"/>
        </w:rPr>
      </w:pPr>
      <w:r w:rsidRPr="00040FB0">
        <w:rPr>
          <w:rFonts w:cs="Arial"/>
        </w:rPr>
        <w:t xml:space="preserve">Die Auswahl der geeigneten Batterietechnologie hängt von verschiedenen Faktoren ab, darunter Anschaffungskosten, Lebensdauer, Gewicht, Betriebstemperaturbereich und nutzbare Kapazität. Für stationäre Anwendungen wie Gewächshäuser sind insbesondere </w:t>
      </w:r>
      <w:proofErr w:type="spellStart"/>
      <w:r w:rsidRPr="00040FB0">
        <w:rPr>
          <w:rFonts w:cs="Arial"/>
        </w:rPr>
        <w:t>Zyklenfestigkeit</w:t>
      </w:r>
      <w:proofErr w:type="spellEnd"/>
      <w:r w:rsidRPr="00040FB0">
        <w:rPr>
          <w:rFonts w:cs="Arial"/>
        </w:rPr>
        <w: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4F9985ED" w14:textId="77777777" w:rsidR="001C1238" w:rsidRPr="00040FB0" w:rsidRDefault="001C1238" w:rsidP="001C1238">
      <w:pPr>
        <w:pStyle w:val="berschrift2"/>
      </w:pPr>
      <w:bookmarkStart w:id="20" w:name="_Toc222266677"/>
      <w:r w:rsidRPr="00040FB0">
        <w:t>4.5.1 Technische Eigenschaften der Batterietechnologien</w:t>
      </w:r>
      <w:bookmarkEnd w:id="20"/>
    </w:p>
    <w:p w14:paraId="4FB3B9CD" w14:textId="11C40A76" w:rsidR="001C1238" w:rsidRPr="00040FB0" w:rsidRDefault="001C1238" w:rsidP="001C1238">
      <w:pPr>
        <w:ind w:left="708"/>
        <w:jc w:val="both"/>
        <w:rPr>
          <w:rFonts w:cs="Arial"/>
        </w:rPr>
      </w:pPr>
      <w:r w:rsidRPr="00040FB0">
        <w:rPr>
          <w:rFonts w:cs="Arial"/>
        </w:rPr>
        <w:t>AGM (</w:t>
      </w:r>
      <w:proofErr w:type="spellStart"/>
      <w:r w:rsidRPr="00040FB0">
        <w:rPr>
          <w:rFonts w:cs="Arial"/>
        </w:rPr>
        <w:t>Absorbent</w:t>
      </w:r>
      <w:proofErr w:type="spellEnd"/>
      <w:r w:rsidRPr="00040FB0">
        <w:rPr>
          <w:rFonts w:cs="Arial"/>
        </w:rPr>
        <w:t xml:space="preserve"> Glass Mat): Bei AGM-Batterien ist der Elektrolyt in einem Glasfaservlies gebunden, wodurch sie wartungsfrei, auslaufsicher und lageunabhängig betrieben werden können </w:t>
      </w:r>
      <w:r w:rsidR="00E65553">
        <w:rPr>
          <w:rFonts w:cs="Arial"/>
        </w:rPr>
        <w:fldChar w:fldCharType="begin"/>
      </w:r>
      <w:r w:rsidR="00E65553">
        <w:rPr>
          <w:rFonts w:cs="Arial"/>
        </w:rPr>
        <w:instrText xml:space="preserve"> ADDIN ZOTERO_ITEM CSL_CITATION {"citationID":"uaux3LpX","properties":{"formattedCitation":"[13]","plainCitation":"[13]","noteIndex":0},"citationItems":[{"id":39,"uris":["http://zotero.org/groups/6046789/items/GFXVEUE2"],"itemData":{"id":39,"type":"webpage","abstract":"In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xml:space="preserve">. Sie verfügen über einen niedrigen Innenwiderstand und sind für leistungsstarke Verbraucher geeignet. Die </w:t>
      </w:r>
      <w:proofErr w:type="spellStart"/>
      <w:r w:rsidRPr="00040FB0">
        <w:rPr>
          <w:rFonts w:cs="Arial"/>
        </w:rPr>
        <w:t>Zyklenfestigkeit</w:t>
      </w:r>
      <w:proofErr w:type="spellEnd"/>
      <w:r w:rsidRPr="00040FB0">
        <w:rPr>
          <w:rFonts w:cs="Arial"/>
        </w:rPr>
        <w:t xml:space="preserve"> liegt bei 500–600 Zyklen, die nutzbare Kapazität beträgt etwa 55</w:t>
      </w:r>
      <w:r w:rsidR="00E65553">
        <w:rPr>
          <w:rFonts w:cs="Arial"/>
        </w:rPr>
        <w:t> </w:t>
      </w:r>
      <w:r w:rsidRPr="00040FB0">
        <w:rPr>
          <w:rFonts w:cs="Arial"/>
        </w:rPr>
        <w:t xml:space="preserve">% der Nennkapazität </w:t>
      </w:r>
      <w:r w:rsidR="00E65553">
        <w:rPr>
          <w:rFonts w:cs="Arial"/>
        </w:rPr>
        <w:fldChar w:fldCharType="begin"/>
      </w:r>
      <w:r w:rsidR="00E65553">
        <w:rPr>
          <w:rFonts w:cs="Arial"/>
        </w:rPr>
        <w:instrText xml:space="preserve"> ADDIN ZOTERO_ITEM CSL_CITATION {"citationID":"g7sXPeVr","properties":{"formattedCitation":"[13]","plainCitation":"[13]","noteIndex":0},"citationItems":[{"id":39,"uris":["http://zotero.org/groups/6046789/items/GFXVEUE2"],"itemData":{"id":39,"type":"webpage","abstract":"In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AGM-Batterien arbeiten zuverlässig im Temperaturbereich von -20 bis +40</w:t>
      </w:r>
      <w:r w:rsidR="00E65553">
        <w:rPr>
          <w:rFonts w:cs="Arial"/>
        </w:rPr>
        <w:t> </w:t>
      </w:r>
      <w:r w:rsidRPr="00040FB0">
        <w:rPr>
          <w:rFonts w:cs="Arial"/>
        </w:rPr>
        <w:t xml:space="preserve">°C </w:t>
      </w:r>
      <w:r w:rsidR="00E65553">
        <w:rPr>
          <w:rFonts w:cs="Arial"/>
        </w:rPr>
        <w:fldChar w:fldCharType="begin"/>
      </w:r>
      <w:r w:rsidR="00E65553">
        <w:rPr>
          <w:rFonts w:cs="Arial"/>
        </w:rPr>
        <w:instrText xml:space="preserve"> ADDIN ZOTERO_ITEM CSL_CITATION {"citationID":"3Kxhruhl","properties":{"formattedCitation":"[13]","plainCitation":"[13]","noteIndex":0},"citationItems":[{"id":39,"uris":["http://zotero.org/groups/6046789/items/GFXVEUE2"],"itemData":{"id":39,"type":"webpage","abstract":"In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Das Gewicht beträgt 25–35</w:t>
      </w:r>
      <w:r w:rsidR="00E65553">
        <w:rPr>
          <w:rFonts w:cs="Arial"/>
        </w:rPr>
        <w:t> </w:t>
      </w:r>
      <w:r w:rsidRPr="00040FB0">
        <w:rPr>
          <w:rFonts w:cs="Arial"/>
        </w:rPr>
        <w:t xml:space="preserve">kg pro nutzbarer Kilowattstunde </w:t>
      </w:r>
      <w:r w:rsidR="00E65553">
        <w:rPr>
          <w:rFonts w:cs="Arial"/>
        </w:rPr>
        <w:fldChar w:fldCharType="begin"/>
      </w:r>
      <w:r w:rsidR="00E65553">
        <w:rPr>
          <w:rFonts w:cs="Arial"/>
        </w:rPr>
        <w:instrText xml:space="preserve"> ADDIN ZOTERO_ITEM CSL_CITATION {"citationID":"s5OU6BAZ","properties":{"formattedCitation":"[14]","plainCitation":"[14]","noteIndex":0},"citationItems":[{"id":40,"uris":["http://zotero.org/groups/6046789/items/E6HEMQYX"],"itemData":{"id":40,"type":"webpage","abstract":"Sie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E65553">
        <w:rPr>
          <w:rFonts w:cs="Arial"/>
        </w:rPr>
        <w:fldChar w:fldCharType="separate"/>
      </w:r>
      <w:r w:rsidR="00E65553" w:rsidRPr="00E65553">
        <w:rPr>
          <w:rFonts w:ascii="Aptos" w:hAnsi="Aptos"/>
        </w:rPr>
        <w:t>[14]</w:t>
      </w:r>
      <w:r w:rsidR="00E65553">
        <w:rPr>
          <w:rFonts w:cs="Arial"/>
        </w:rPr>
        <w:fldChar w:fldCharType="end"/>
      </w:r>
      <w:r w:rsidRPr="00040FB0">
        <w:rPr>
          <w:rFonts w:cs="Arial"/>
        </w:rPr>
        <w:t>. AGM Super Cycle Varianten erreichen durch spezielle Bleilegierungen mindestens 300 Zyklen bei 100</w:t>
      </w:r>
      <w:r w:rsidR="00E65553">
        <w:rPr>
          <w:rFonts w:cs="Arial"/>
        </w:rPr>
        <w:t> </w:t>
      </w:r>
      <w:r w:rsidRPr="00040FB0">
        <w:rPr>
          <w:rFonts w:cs="Arial"/>
        </w:rPr>
        <w:t>% Entladetiefe und mindestens 700 Zyklen bei 60</w:t>
      </w:r>
      <w:r w:rsidR="00E65553">
        <w:rPr>
          <w:rFonts w:cs="Arial"/>
        </w:rPr>
        <w:t> </w:t>
      </w:r>
      <w:r w:rsidRPr="00040FB0">
        <w:rPr>
          <w:rFonts w:cs="Arial"/>
        </w:rPr>
        <w:t xml:space="preserve">% Entladetiefe </w:t>
      </w:r>
      <w:r w:rsidR="00E65553">
        <w:rPr>
          <w:rFonts w:cs="Arial"/>
        </w:rPr>
        <w:fldChar w:fldCharType="begin"/>
      </w:r>
      <w:r w:rsidR="00E65553">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E65553">
        <w:rPr>
          <w:rFonts w:cs="Arial"/>
        </w:rPr>
        <w:fldChar w:fldCharType="separate"/>
      </w:r>
      <w:r w:rsidR="00E65553" w:rsidRPr="00E65553">
        <w:rPr>
          <w:rFonts w:ascii="Aptos" w:hAnsi="Aptos"/>
        </w:rPr>
        <w:t>[10]</w:t>
      </w:r>
      <w:r w:rsidR="00E65553">
        <w:rPr>
          <w:rFonts w:cs="Arial"/>
        </w:rPr>
        <w:fldChar w:fldCharType="end"/>
      </w:r>
      <w:r w:rsidRPr="00040FB0">
        <w:rPr>
          <w:rFonts w:cs="Arial"/>
        </w:rPr>
        <w:t>.</w:t>
      </w:r>
    </w:p>
    <w:p w14:paraId="3CEBDA7E" w14:textId="0565AFE3" w:rsidR="001C1238" w:rsidRPr="00040FB0" w:rsidRDefault="001C1238" w:rsidP="001C1238">
      <w:pPr>
        <w:ind w:left="708"/>
        <w:jc w:val="both"/>
        <w:rPr>
          <w:rFonts w:cs="Arial"/>
        </w:rPr>
      </w:pPr>
      <w:r w:rsidRPr="00040FB0">
        <w:rPr>
          <w:rFonts w:cs="Arial"/>
        </w:rPr>
        <w:t>Gel-Batterien: Bei Gel-Batterien ist der Elektrolyt durch Zugabe von Kieselerde gelartig verdickt</w:t>
      </w:r>
      <w:r w:rsidR="00E65553">
        <w:rPr>
          <w:rFonts w:cs="Arial"/>
        </w:rPr>
        <w:t xml:space="preserve"> </w:t>
      </w:r>
      <w:r w:rsidR="00E65553">
        <w:rPr>
          <w:rFonts w:cs="Arial"/>
        </w:rPr>
        <w:fldChar w:fldCharType="begin"/>
      </w:r>
      <w:r w:rsidR="00E65553">
        <w:rPr>
          <w:rFonts w:cs="Arial"/>
        </w:rPr>
        <w:instrText xml:space="preserve"> ADDIN ZOTERO_ITEM CSL_CITATION {"citationID":"MIjBV5bK","properties":{"formattedCitation":"[13]","plainCitation":"[13]","noteIndex":0},"citationItems":[{"id":39,"uris":["http://zotero.org/groups/6046789/items/GFXVEUE2"],"itemData":{"id":39,"type":"webpage","abstract":"In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xml:space="preserve">. Sie bieten eine höhere Tiefentladefestigkeit als AGM-Batterien und erreichen </w:t>
      </w:r>
      <w:r w:rsidRPr="00040FB0">
        <w:rPr>
          <w:rFonts w:cs="Arial"/>
        </w:rPr>
        <w:lastRenderedPageBreak/>
        <w:t>700–800 Zyklen bei 65</w:t>
      </w:r>
      <w:r w:rsidR="00E65553">
        <w:rPr>
          <w:rFonts w:cs="Arial"/>
        </w:rPr>
        <w:t> </w:t>
      </w:r>
      <w:r w:rsidRPr="00040FB0">
        <w:rPr>
          <w:rFonts w:cs="Arial"/>
        </w:rPr>
        <w:t xml:space="preserve">% nutzbarer Kapazität </w:t>
      </w:r>
      <w:r w:rsidR="00E65553">
        <w:rPr>
          <w:rFonts w:cs="Arial"/>
        </w:rPr>
        <w:fldChar w:fldCharType="begin"/>
      </w:r>
      <w:r w:rsidR="00E65553">
        <w:rPr>
          <w:rFonts w:cs="Arial"/>
        </w:rPr>
        <w:instrText xml:space="preserve"> ADDIN ZOTERO_ITEM CSL_CITATION {"citationID":"N82mKhek","properties":{"formattedCitation":"[13]","plainCitation":"[13]","noteIndex":0},"citationItems":[{"id":39,"uris":["http://zotero.org/groups/6046789/items/GFXVEUE2"],"itemData":{"id":39,"type":"webpage","abstract":"In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sidR="00E65553">
        <w:rPr>
          <w:rFonts w:cs="Arial"/>
        </w:rPr>
        <w:fldChar w:fldCharType="begin"/>
      </w:r>
      <w:r w:rsidR="00E65553">
        <w:rPr>
          <w:rFonts w:cs="Arial"/>
        </w:rPr>
        <w:instrText xml:space="preserve"> ADDIN ZOTERO_ITEM CSL_CITATION {"citationID":"5EvAP6OQ","properties":{"formattedCitation":"[13]","plainCitation":"[13]","noteIndex":0},"citationItems":[{"id":39,"uris":["http://zotero.org/groups/6046789/items/GFXVEUE2"],"itemData":{"id":39,"type":"webpage","abstract":"In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Der Betriebstemperaturbereich liegt ebenfalls bei -20 bis +40</w:t>
      </w:r>
      <w:r w:rsidR="00E65553">
        <w:rPr>
          <w:rFonts w:cs="Arial"/>
        </w:rPr>
        <w:t> </w:t>
      </w:r>
      <w:r w:rsidRPr="00040FB0">
        <w:rPr>
          <w:rFonts w:cs="Arial"/>
        </w:rPr>
        <w:t xml:space="preserve">°C </w:t>
      </w:r>
      <w:r w:rsidR="00E65553">
        <w:rPr>
          <w:rFonts w:cs="Arial"/>
        </w:rPr>
        <w:fldChar w:fldCharType="begin"/>
      </w:r>
      <w:r w:rsidR="00E65553">
        <w:rPr>
          <w:rFonts w:cs="Arial"/>
        </w:rPr>
        <w:instrText xml:space="preserve"> ADDIN ZOTERO_ITEM CSL_CITATION {"citationID":"LLwRU5oE","properties":{"formattedCitation":"[13]","plainCitation":"[13]","noteIndex":0},"citationItems":[{"id":39,"uris":["http://zotero.org/groups/6046789/items/GFXVEUE2"],"itemData":{"id":39,"type":"webpage","abstract":"In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sind empfindlicher gegenüber hohen Ladeströmen und erfordern präzise Ladespannungen, um irreversible Schädigungen zu vermeiden.</w:t>
      </w:r>
    </w:p>
    <w:p w14:paraId="3F29F8A1" w14:textId="77777777" w:rsidR="001C1238" w:rsidRPr="00040FB0" w:rsidRDefault="001C1238" w:rsidP="001C1238">
      <w:pPr>
        <w:ind w:left="708"/>
        <w:jc w:val="both"/>
        <w:rPr>
          <w:rFonts w:cs="Arial"/>
        </w:rPr>
      </w:pPr>
      <w:r w:rsidRPr="00040FB0">
        <w:rPr>
          <w:rFonts w:cs="Arial"/>
        </w:rPr>
        <w:t xml:space="preserve">Lithium-Ionen: Lithium-Ionen-Batterien bieten eine hohe Energiedichte und erreichen deutlich mehr Ladezyklen als Blei-Batterien. Sie sind jedoch empfindlich gegenüber Tiefentladung und Überladung, weshalb ein </w:t>
      </w:r>
      <w:proofErr w:type="spellStart"/>
      <w:r w:rsidRPr="00040FB0">
        <w:rPr>
          <w:rFonts w:cs="Arial"/>
        </w:rPr>
        <w:t>Battery</w:t>
      </w:r>
      <w:proofErr w:type="spellEnd"/>
      <w:r w:rsidRPr="00040FB0">
        <w:rPr>
          <w:rFonts w:cs="Arial"/>
        </w:rPr>
        <w:t xml:space="preserve">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4833FEB2" w14:textId="1EDBF65A" w:rsidR="001C1238" w:rsidRPr="00040FB0" w:rsidRDefault="001C1238" w:rsidP="001C1238">
      <w:pPr>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sidR="00E65553">
        <w:rPr>
          <w:rFonts w:cs="Arial"/>
        </w:rPr>
        <w:fldChar w:fldCharType="begin"/>
      </w:r>
      <w:r w:rsidR="00E65553">
        <w:rPr>
          <w:rFonts w:cs="Arial"/>
        </w:rPr>
        <w:instrText xml:space="preserve"> ADDIN ZOTERO_ITEM CSL_CITATION {"citationID":"1mr2Utl9","properties":{"formattedCitation":"[13]","plainCitation":"[13]","noteIndex":0},"citationItems":[{"id":39,"uris":["http://zotero.org/groups/6046789/items/GFXVEUE2"],"itemData":{"id":39,"type":"webpage","abstract":"In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erreichen mindestens 4000 Zyklen bei 80</w:t>
      </w:r>
      <w:r w:rsidR="00E65553">
        <w:rPr>
          <w:rFonts w:cs="Arial"/>
        </w:rPr>
        <w:t> </w:t>
      </w:r>
      <w:r w:rsidRPr="00040FB0">
        <w:rPr>
          <w:rFonts w:cs="Arial"/>
        </w:rPr>
        <w:t xml:space="preserve">% Entladetiefe und bieten eine nahezu </w:t>
      </w:r>
      <w:r w:rsidR="00E65553">
        <w:rPr>
          <w:rFonts w:cs="Arial"/>
        </w:rPr>
        <w:t>hundertprozentig</w:t>
      </w:r>
      <w:r w:rsidRPr="00040FB0">
        <w:rPr>
          <w:rFonts w:cs="Arial"/>
        </w:rPr>
        <w:t xml:space="preserve"> nutzbare Kapazität</w:t>
      </w:r>
      <w:r w:rsidR="00E65553">
        <w:rPr>
          <w:rFonts w:cs="Arial"/>
        </w:rPr>
        <w:t xml:space="preserve"> </w:t>
      </w:r>
      <w:r w:rsidR="00E65553">
        <w:rPr>
          <w:rFonts w:cs="Arial"/>
        </w:rPr>
        <w:fldChar w:fldCharType="begin"/>
      </w:r>
      <w:r w:rsidR="00604D04">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E65553">
        <w:rPr>
          <w:rFonts w:cs="Arial"/>
        </w:rPr>
        <w:fldChar w:fldCharType="separate"/>
      </w:r>
      <w:r w:rsidR="00E65553" w:rsidRPr="00E65553">
        <w:rPr>
          <w:rFonts w:ascii="Aptos" w:hAnsi="Aptos"/>
        </w:rPr>
        <w:t>[13][14]</w:t>
      </w:r>
      <w:r w:rsidR="00E65553">
        <w:rPr>
          <w:rFonts w:cs="Arial"/>
        </w:rPr>
        <w:fldChar w:fldCharType="end"/>
      </w:r>
      <w:r w:rsidRPr="00040FB0">
        <w:rPr>
          <w:rFonts w:cs="Arial"/>
        </w:rPr>
        <w:t>. Das Gewicht liegt bei 8–10</w:t>
      </w:r>
      <w:r w:rsidR="00E65553">
        <w:rPr>
          <w:rFonts w:cs="Arial"/>
        </w:rPr>
        <w:t> </w:t>
      </w:r>
      <w:r w:rsidRPr="00040FB0">
        <w:rPr>
          <w:rFonts w:cs="Arial"/>
        </w:rPr>
        <w:t>kg pro nutzbarer Kilowattstunde und damit bei etwa 3</w:t>
      </w:r>
      <w:r w:rsidR="00434D65">
        <w:rPr>
          <w:rFonts w:cs="Arial"/>
        </w:rPr>
        <w:t>0 </w:t>
      </w:r>
      <w:r w:rsidRPr="00040FB0">
        <w:rPr>
          <w:rFonts w:cs="Arial"/>
        </w:rPr>
        <w:t xml:space="preserve">% des Gewichts von Blei-Batterien </w:t>
      </w:r>
      <w:r w:rsidR="00434D65">
        <w:rPr>
          <w:rFonts w:cs="Arial"/>
        </w:rPr>
        <w:fldChar w:fldCharType="begin"/>
      </w:r>
      <w:r w:rsidR="00604D04">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434D65">
        <w:rPr>
          <w:rFonts w:cs="Arial"/>
        </w:rPr>
        <w:fldChar w:fldCharType="separate"/>
      </w:r>
      <w:r w:rsidR="00434D65" w:rsidRPr="00434D65">
        <w:rPr>
          <w:rFonts w:ascii="Aptos" w:hAnsi="Aptos"/>
        </w:rPr>
        <w:t>[13][14]</w:t>
      </w:r>
      <w:r w:rsidR="00434D65">
        <w:rPr>
          <w:rFonts w:cs="Arial"/>
        </w:rPr>
        <w:fldChar w:fldCharType="end"/>
      </w:r>
      <w:r w:rsidRPr="00040FB0">
        <w:rPr>
          <w:rFonts w:cs="Arial"/>
        </w:rPr>
        <w:t>. Der Betriebstemperaturbereich reicht von -20 bis +60</w:t>
      </w:r>
      <w:r w:rsidR="00434D65">
        <w:rPr>
          <w:rFonts w:cs="Arial"/>
        </w:rPr>
        <w:t> </w:t>
      </w:r>
      <w:r w:rsidRPr="00040FB0">
        <w:rPr>
          <w:rFonts w:cs="Arial"/>
        </w:rPr>
        <w:t xml:space="preserve">°C </w:t>
      </w:r>
      <w:r w:rsidR="00434D65">
        <w:rPr>
          <w:rFonts w:cs="Arial"/>
        </w:rPr>
        <w:fldChar w:fldCharType="begin"/>
      </w:r>
      <w:r w:rsidR="00434D65">
        <w:rPr>
          <w:rFonts w:cs="Arial"/>
        </w:rPr>
        <w:instrText xml:space="preserve"> ADDIN ZOTERO_ITEM CSL_CITATION {"citationID":"nsibKfow","properties":{"formattedCitation":"[13]","plainCitation":"[13]","noteIndex":0},"citationItems":[{"id":39,"uris":["http://zotero.org/groups/6046789/items/GFXVEUE2"],"itemData":{"id":39,"type":"webpage","abstract":"In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434D65" w:rsidRPr="00434D65">
        <w:rPr>
          <w:rFonts w:ascii="Aptos" w:hAnsi="Aptos"/>
        </w:rPr>
        <w:t>[13]</w:t>
      </w:r>
      <w:r w:rsidR="00434D65">
        <w:rPr>
          <w:rFonts w:cs="Arial"/>
        </w:rPr>
        <w:fldChar w:fldCharType="end"/>
      </w:r>
      <w:r w:rsidRPr="00040FB0">
        <w:rPr>
          <w:rFonts w:cs="Arial"/>
        </w:rPr>
        <w:t xml:space="preserve">. Ein integriertes BMS überwacht Ladung, Entladung und Sicherheitsfunktionen </w:t>
      </w:r>
      <w:r w:rsidR="00434D65">
        <w:rPr>
          <w:rFonts w:cs="Arial"/>
        </w:rPr>
        <w:fldChar w:fldCharType="begin"/>
      </w:r>
      <w:r w:rsidR="00434D65">
        <w:rPr>
          <w:rFonts w:cs="Arial"/>
        </w:rPr>
        <w:instrText xml:space="preserve"> ADDIN ZOTERO_ITEM CSL_CITATION {"citationID":"inbJGAsN","properties":{"formattedCitation":"[13]","plainCitation":"[13]","noteIndex":0},"citationItems":[{"id":39,"uris":["http://zotero.org/groups/6046789/items/GFXVEUE2"],"itemData":{"id":39,"type":"webpage","abstract":"In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434D65" w:rsidRPr="00434D65">
        <w:rPr>
          <w:rFonts w:ascii="Aptos" w:hAnsi="Aptos"/>
        </w:rPr>
        <w:t>[13]</w:t>
      </w:r>
      <w:r w:rsidR="00434D65">
        <w:rPr>
          <w:rFonts w:cs="Arial"/>
        </w:rPr>
        <w:fldChar w:fldCharType="end"/>
      </w:r>
      <w:r w:rsidRPr="00040FB0">
        <w:rPr>
          <w:rFonts w:cs="Arial"/>
        </w:rPr>
        <w:t xml:space="preserve">. Die Lebensdauer liegt deutlich über 10 Jahren </w:t>
      </w:r>
      <w:r w:rsidR="00434D65">
        <w:rPr>
          <w:rFonts w:cs="Arial"/>
        </w:rPr>
        <w:fldChar w:fldCharType="begin"/>
      </w:r>
      <w:r w:rsidR="00434D65">
        <w:rPr>
          <w:rFonts w:cs="Arial"/>
        </w:rPr>
        <w:instrText xml:space="preserve"> ADDIN ZOTERO_ITEM CSL_CITATION {"citationID":"jnVPEQL4","properties":{"formattedCitation":"[14]","plainCitation":"[14]","noteIndex":0},"citationItems":[{"id":40,"uris":["http://zotero.org/groups/6046789/items/E6HEMQYX"],"itemData":{"id":40,"type":"webpage","abstract":"Sie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434D65">
        <w:rPr>
          <w:rFonts w:cs="Arial"/>
        </w:rPr>
        <w:fldChar w:fldCharType="separate"/>
      </w:r>
      <w:r w:rsidR="00434D65" w:rsidRPr="00434D65">
        <w:rPr>
          <w:rFonts w:ascii="Aptos" w:hAnsi="Aptos"/>
        </w:rPr>
        <w:t>[14]</w:t>
      </w:r>
      <w:r w:rsidR="00434D65">
        <w:rPr>
          <w:rFonts w:cs="Arial"/>
        </w:rPr>
        <w:fldChar w:fldCharType="end"/>
      </w:r>
      <w:r w:rsidRPr="00040FB0">
        <w:rPr>
          <w:rFonts w:cs="Arial"/>
        </w:rPr>
        <w:t>.</w:t>
      </w:r>
    </w:p>
    <w:p w14:paraId="0DBED413" w14:textId="77777777" w:rsidR="001C1238" w:rsidRPr="00040FB0" w:rsidRDefault="001C1238" w:rsidP="001C1238">
      <w:pPr>
        <w:pStyle w:val="berschrift2"/>
      </w:pPr>
      <w:bookmarkStart w:id="21" w:name="_Toc222266678"/>
      <w:r w:rsidRPr="00040FB0">
        <w:t>4.5.2 Vergleich und Auswahlbegründung</w:t>
      </w:r>
      <w:bookmarkEnd w:id="21"/>
    </w:p>
    <w:p w14:paraId="6CDA9579" w14:textId="77777777" w:rsidR="001C1238" w:rsidRDefault="001C1238" w:rsidP="001C1238">
      <w:pPr>
        <w:ind w:firstLine="708"/>
        <w:jc w:val="both"/>
        <w:rPr>
          <w:rFonts w:cs="Arial"/>
        </w:rPr>
      </w:pPr>
      <w:r w:rsidRPr="00040FB0">
        <w:rPr>
          <w:rFonts w:cs="Arial"/>
        </w:rPr>
        <w:t>Technischer Vergleich:</w:t>
      </w:r>
    </w:p>
    <w:tbl>
      <w:tblPr>
        <w:tblStyle w:val="Tabellenraster"/>
        <w:tblW w:w="0" w:type="auto"/>
        <w:tblInd w:w="-5" w:type="dxa"/>
        <w:tblLook w:val="04A0" w:firstRow="1" w:lastRow="0" w:firstColumn="1" w:lastColumn="0" w:noHBand="0" w:noVBand="1"/>
      </w:tblPr>
      <w:tblGrid>
        <w:gridCol w:w="2265"/>
        <w:gridCol w:w="2265"/>
        <w:gridCol w:w="2266"/>
        <w:gridCol w:w="2266"/>
      </w:tblGrid>
      <w:tr w:rsidR="009327E3" w14:paraId="074AD6EA" w14:textId="77777777" w:rsidTr="00554362">
        <w:tc>
          <w:tcPr>
            <w:tcW w:w="2265" w:type="dxa"/>
            <w:tcBorders>
              <w:bottom w:val="single" w:sz="12" w:space="0" w:color="auto"/>
              <w:right w:val="single" w:sz="12" w:space="0" w:color="auto"/>
            </w:tcBorders>
            <w:shd w:val="clear" w:color="auto" w:fill="DAE9F7" w:themeFill="text2" w:themeFillTint="1A"/>
          </w:tcPr>
          <w:p w14:paraId="351BC78F" w14:textId="05EDB751" w:rsidR="009327E3" w:rsidRDefault="009327E3" w:rsidP="00906B7F">
            <w:pPr>
              <w:jc w:val="center"/>
              <w:rPr>
                <w:rFonts w:cs="Arial"/>
              </w:rPr>
            </w:pPr>
            <w:r>
              <w:rPr>
                <w:rFonts w:cs="Arial"/>
              </w:rPr>
              <w:t>Kriterium</w:t>
            </w:r>
          </w:p>
        </w:tc>
        <w:tc>
          <w:tcPr>
            <w:tcW w:w="2265" w:type="dxa"/>
            <w:tcBorders>
              <w:left w:val="single" w:sz="12" w:space="0" w:color="auto"/>
              <w:bottom w:val="single" w:sz="12" w:space="0" w:color="auto"/>
            </w:tcBorders>
            <w:shd w:val="clear" w:color="auto" w:fill="DAE9F7" w:themeFill="text2" w:themeFillTint="1A"/>
          </w:tcPr>
          <w:p w14:paraId="05C391D1" w14:textId="32F9F30B" w:rsidR="009327E3" w:rsidRDefault="009327E3" w:rsidP="00906B7F">
            <w:pPr>
              <w:jc w:val="center"/>
              <w:rPr>
                <w:rFonts w:cs="Arial"/>
              </w:rPr>
            </w:pPr>
            <w:r>
              <w:rPr>
                <w:rFonts w:cs="Arial"/>
              </w:rPr>
              <w:t>AGM</w:t>
            </w:r>
          </w:p>
        </w:tc>
        <w:tc>
          <w:tcPr>
            <w:tcW w:w="2266" w:type="dxa"/>
            <w:tcBorders>
              <w:bottom w:val="single" w:sz="12" w:space="0" w:color="auto"/>
            </w:tcBorders>
            <w:shd w:val="clear" w:color="auto" w:fill="DAE9F7" w:themeFill="text2" w:themeFillTint="1A"/>
          </w:tcPr>
          <w:p w14:paraId="3ABDC2BD" w14:textId="55627C61" w:rsidR="009327E3" w:rsidRDefault="009327E3" w:rsidP="00906B7F">
            <w:pPr>
              <w:jc w:val="center"/>
              <w:rPr>
                <w:rFonts w:cs="Arial"/>
              </w:rPr>
            </w:pPr>
            <w:r>
              <w:rPr>
                <w:rFonts w:cs="Arial"/>
              </w:rPr>
              <w:t>Gel</w:t>
            </w:r>
          </w:p>
        </w:tc>
        <w:tc>
          <w:tcPr>
            <w:tcW w:w="2266" w:type="dxa"/>
            <w:tcBorders>
              <w:bottom w:val="single" w:sz="12" w:space="0" w:color="auto"/>
            </w:tcBorders>
            <w:shd w:val="clear" w:color="auto" w:fill="DAE9F7" w:themeFill="text2" w:themeFillTint="1A"/>
          </w:tcPr>
          <w:p w14:paraId="1CE48EE6" w14:textId="7EC9347F" w:rsidR="009327E3" w:rsidRDefault="009327E3" w:rsidP="00906B7F">
            <w:pPr>
              <w:jc w:val="center"/>
              <w:rPr>
                <w:rFonts w:cs="Arial"/>
              </w:rPr>
            </w:pPr>
            <w:r>
              <w:rPr>
                <w:rFonts w:cs="Arial"/>
              </w:rPr>
              <w:t>LiFePO4</w:t>
            </w:r>
          </w:p>
        </w:tc>
      </w:tr>
      <w:tr w:rsidR="009327E3" w14:paraId="5366DA17" w14:textId="77777777" w:rsidTr="00554362">
        <w:tc>
          <w:tcPr>
            <w:tcW w:w="2265" w:type="dxa"/>
            <w:tcBorders>
              <w:top w:val="single" w:sz="12" w:space="0" w:color="auto"/>
              <w:right w:val="single" w:sz="12" w:space="0" w:color="auto"/>
            </w:tcBorders>
          </w:tcPr>
          <w:p w14:paraId="5D237BD0" w14:textId="01A5DECC" w:rsidR="009327E3" w:rsidRDefault="009327E3" w:rsidP="00906B7F">
            <w:pPr>
              <w:jc w:val="center"/>
              <w:rPr>
                <w:rFonts w:cs="Arial"/>
              </w:rPr>
            </w:pPr>
            <w:r>
              <w:rPr>
                <w:rFonts w:cs="Arial"/>
              </w:rPr>
              <w:t>Nutzbare Kapazität</w:t>
            </w:r>
          </w:p>
        </w:tc>
        <w:tc>
          <w:tcPr>
            <w:tcW w:w="2265" w:type="dxa"/>
            <w:tcBorders>
              <w:top w:val="single" w:sz="12" w:space="0" w:color="auto"/>
              <w:left w:val="single" w:sz="12" w:space="0" w:color="auto"/>
            </w:tcBorders>
          </w:tcPr>
          <w:p w14:paraId="3551CC3B" w14:textId="4D223082" w:rsidR="009327E3" w:rsidRDefault="009327E3" w:rsidP="00EC7EC8">
            <w:pPr>
              <w:jc w:val="center"/>
              <w:rPr>
                <w:rFonts w:cs="Arial"/>
              </w:rPr>
            </w:pPr>
            <w:r>
              <w:rPr>
                <w:rFonts w:cs="Arial"/>
              </w:rPr>
              <w:t>55 %</w:t>
            </w:r>
          </w:p>
        </w:tc>
        <w:tc>
          <w:tcPr>
            <w:tcW w:w="2266" w:type="dxa"/>
            <w:tcBorders>
              <w:top w:val="single" w:sz="12" w:space="0" w:color="auto"/>
            </w:tcBorders>
          </w:tcPr>
          <w:p w14:paraId="1E14BBF7" w14:textId="43805CEF" w:rsidR="009327E3" w:rsidRDefault="009327E3" w:rsidP="00EC7EC8">
            <w:pPr>
              <w:jc w:val="center"/>
              <w:rPr>
                <w:rFonts w:cs="Arial"/>
              </w:rPr>
            </w:pPr>
            <w:r>
              <w:rPr>
                <w:rFonts w:cs="Arial"/>
              </w:rPr>
              <w:t>65 %</w:t>
            </w:r>
          </w:p>
        </w:tc>
        <w:tc>
          <w:tcPr>
            <w:tcW w:w="2266" w:type="dxa"/>
            <w:tcBorders>
              <w:top w:val="single" w:sz="12" w:space="0" w:color="auto"/>
            </w:tcBorders>
          </w:tcPr>
          <w:p w14:paraId="1C7BC5FA" w14:textId="1B636700" w:rsidR="009327E3" w:rsidRDefault="009327E3" w:rsidP="00EC7EC8">
            <w:pPr>
              <w:jc w:val="center"/>
              <w:rPr>
                <w:rFonts w:cs="Arial"/>
              </w:rPr>
            </w:pPr>
            <w:r>
              <w:rPr>
                <w:rFonts w:cs="Arial"/>
              </w:rPr>
              <w:t>100 %</w:t>
            </w:r>
          </w:p>
        </w:tc>
      </w:tr>
      <w:tr w:rsidR="009327E3" w14:paraId="5ADB74DB" w14:textId="77777777" w:rsidTr="00554362">
        <w:tc>
          <w:tcPr>
            <w:tcW w:w="2265" w:type="dxa"/>
            <w:tcBorders>
              <w:right w:val="single" w:sz="12" w:space="0" w:color="auto"/>
            </w:tcBorders>
          </w:tcPr>
          <w:p w14:paraId="2BC98F21" w14:textId="453FEA93" w:rsidR="009327E3" w:rsidRDefault="009327E3" w:rsidP="00906B7F">
            <w:pPr>
              <w:jc w:val="center"/>
              <w:rPr>
                <w:rFonts w:cs="Arial"/>
              </w:rPr>
            </w:pPr>
            <w:r>
              <w:rPr>
                <w:rFonts w:cs="Arial"/>
              </w:rPr>
              <w:t>Zyklenzahl</w:t>
            </w:r>
          </w:p>
        </w:tc>
        <w:tc>
          <w:tcPr>
            <w:tcW w:w="2265" w:type="dxa"/>
            <w:tcBorders>
              <w:left w:val="single" w:sz="12" w:space="0" w:color="auto"/>
            </w:tcBorders>
          </w:tcPr>
          <w:p w14:paraId="6E84B89B" w14:textId="109CF48B" w:rsidR="009327E3" w:rsidRDefault="009327E3" w:rsidP="00EC7EC8">
            <w:pPr>
              <w:jc w:val="center"/>
              <w:rPr>
                <w:rFonts w:cs="Arial"/>
              </w:rPr>
            </w:pPr>
            <w:r>
              <w:rPr>
                <w:rFonts w:cs="Arial"/>
              </w:rPr>
              <w:t>500-600</w:t>
            </w:r>
          </w:p>
        </w:tc>
        <w:tc>
          <w:tcPr>
            <w:tcW w:w="2266" w:type="dxa"/>
          </w:tcPr>
          <w:p w14:paraId="74AB076B" w14:textId="59705013" w:rsidR="009327E3" w:rsidRDefault="009327E3" w:rsidP="00EC7EC8">
            <w:pPr>
              <w:jc w:val="center"/>
              <w:rPr>
                <w:rFonts w:cs="Arial"/>
              </w:rPr>
            </w:pPr>
            <w:r>
              <w:rPr>
                <w:rFonts w:cs="Arial"/>
              </w:rPr>
              <w:t>700-800</w:t>
            </w:r>
          </w:p>
        </w:tc>
        <w:tc>
          <w:tcPr>
            <w:tcW w:w="2266" w:type="dxa"/>
          </w:tcPr>
          <w:p w14:paraId="6048907A" w14:textId="7CCB22CE" w:rsidR="009327E3" w:rsidRDefault="009327E3" w:rsidP="00EC7EC8">
            <w:pPr>
              <w:jc w:val="center"/>
              <w:rPr>
                <w:rFonts w:cs="Arial"/>
              </w:rPr>
            </w:pPr>
            <w:r>
              <w:rPr>
                <w:rFonts w:cs="Arial"/>
              </w:rPr>
              <w:t>mind. 4000 (80 %</w:t>
            </w:r>
            <w:r w:rsidR="00906B7F">
              <w:rPr>
                <w:rFonts w:cs="Arial"/>
              </w:rPr>
              <w:t xml:space="preserve"> </w:t>
            </w:r>
            <w:proofErr w:type="spellStart"/>
            <w:r>
              <w:rPr>
                <w:rFonts w:cs="Arial"/>
              </w:rPr>
              <w:t>DoD</w:t>
            </w:r>
            <w:proofErr w:type="spellEnd"/>
            <w:r>
              <w:rPr>
                <w:rFonts w:cs="Arial"/>
              </w:rPr>
              <w:t>)</w:t>
            </w:r>
          </w:p>
        </w:tc>
      </w:tr>
      <w:tr w:rsidR="009327E3" w14:paraId="519A2998" w14:textId="77777777" w:rsidTr="00554362">
        <w:tc>
          <w:tcPr>
            <w:tcW w:w="2265" w:type="dxa"/>
            <w:tcBorders>
              <w:right w:val="single" w:sz="12" w:space="0" w:color="auto"/>
            </w:tcBorders>
          </w:tcPr>
          <w:p w14:paraId="301EDBE9" w14:textId="42029120" w:rsidR="009327E3" w:rsidRDefault="009327E3" w:rsidP="00906B7F">
            <w:pPr>
              <w:jc w:val="center"/>
              <w:rPr>
                <w:rFonts w:cs="Arial"/>
              </w:rPr>
            </w:pPr>
            <w:r>
              <w:rPr>
                <w:rFonts w:cs="Arial"/>
              </w:rPr>
              <w:t>Gewicht (kg/kWh)</w:t>
            </w:r>
          </w:p>
        </w:tc>
        <w:tc>
          <w:tcPr>
            <w:tcW w:w="2265" w:type="dxa"/>
            <w:tcBorders>
              <w:left w:val="single" w:sz="12" w:space="0" w:color="auto"/>
            </w:tcBorders>
          </w:tcPr>
          <w:p w14:paraId="2AE75821" w14:textId="5DAF4772" w:rsidR="009327E3" w:rsidRDefault="009327E3" w:rsidP="00EC7EC8">
            <w:pPr>
              <w:jc w:val="center"/>
              <w:rPr>
                <w:rFonts w:cs="Arial"/>
              </w:rPr>
            </w:pPr>
            <w:r>
              <w:rPr>
                <w:rFonts w:cs="Arial"/>
              </w:rPr>
              <w:t>25-35</w:t>
            </w:r>
          </w:p>
        </w:tc>
        <w:tc>
          <w:tcPr>
            <w:tcW w:w="2266" w:type="dxa"/>
          </w:tcPr>
          <w:p w14:paraId="082CC5B4" w14:textId="482C0A99" w:rsidR="009327E3" w:rsidRDefault="009327E3" w:rsidP="00EC7EC8">
            <w:pPr>
              <w:jc w:val="center"/>
              <w:rPr>
                <w:rFonts w:cs="Arial"/>
              </w:rPr>
            </w:pPr>
            <w:r>
              <w:rPr>
                <w:rFonts w:cs="Arial"/>
              </w:rPr>
              <w:t>25-35</w:t>
            </w:r>
          </w:p>
        </w:tc>
        <w:tc>
          <w:tcPr>
            <w:tcW w:w="2266" w:type="dxa"/>
          </w:tcPr>
          <w:p w14:paraId="38A94A75" w14:textId="45713D4F" w:rsidR="009327E3" w:rsidRDefault="009327E3" w:rsidP="00EC7EC8">
            <w:pPr>
              <w:jc w:val="center"/>
              <w:rPr>
                <w:rFonts w:cs="Arial"/>
              </w:rPr>
            </w:pPr>
            <w:r>
              <w:rPr>
                <w:rFonts w:cs="Arial"/>
              </w:rPr>
              <w:t>8-10</w:t>
            </w:r>
          </w:p>
        </w:tc>
      </w:tr>
      <w:tr w:rsidR="009327E3" w14:paraId="08928CE1" w14:textId="77777777" w:rsidTr="00554362">
        <w:tc>
          <w:tcPr>
            <w:tcW w:w="2265" w:type="dxa"/>
            <w:tcBorders>
              <w:right w:val="single" w:sz="12" w:space="0" w:color="auto"/>
            </w:tcBorders>
          </w:tcPr>
          <w:p w14:paraId="223A83D0" w14:textId="15C9CDA9" w:rsidR="009327E3" w:rsidRDefault="009327E3" w:rsidP="00906B7F">
            <w:pPr>
              <w:jc w:val="center"/>
              <w:rPr>
                <w:rFonts w:cs="Arial"/>
              </w:rPr>
            </w:pPr>
            <w:r>
              <w:rPr>
                <w:rFonts w:cs="Arial"/>
              </w:rPr>
              <w:t>Temperaturbereich</w:t>
            </w:r>
          </w:p>
        </w:tc>
        <w:tc>
          <w:tcPr>
            <w:tcW w:w="2265" w:type="dxa"/>
            <w:tcBorders>
              <w:left w:val="single" w:sz="12" w:space="0" w:color="auto"/>
            </w:tcBorders>
          </w:tcPr>
          <w:p w14:paraId="39DF8300" w14:textId="1A1020C0" w:rsidR="009327E3" w:rsidRDefault="009327E3" w:rsidP="00EC7EC8">
            <w:pPr>
              <w:jc w:val="center"/>
              <w:rPr>
                <w:rFonts w:cs="Arial"/>
              </w:rPr>
            </w:pPr>
            <w:r>
              <w:rPr>
                <w:rFonts w:cs="Arial"/>
              </w:rPr>
              <w:t>-20 bis +40 °C</w:t>
            </w:r>
          </w:p>
        </w:tc>
        <w:tc>
          <w:tcPr>
            <w:tcW w:w="2266" w:type="dxa"/>
          </w:tcPr>
          <w:p w14:paraId="4EB178EE" w14:textId="59439A2B" w:rsidR="009327E3" w:rsidRDefault="009327E3" w:rsidP="00EC7EC8">
            <w:pPr>
              <w:jc w:val="center"/>
              <w:rPr>
                <w:rFonts w:cs="Arial"/>
              </w:rPr>
            </w:pPr>
            <w:r>
              <w:rPr>
                <w:rFonts w:cs="Arial"/>
              </w:rPr>
              <w:t>-20 bis +40 °C</w:t>
            </w:r>
          </w:p>
        </w:tc>
        <w:tc>
          <w:tcPr>
            <w:tcW w:w="2266" w:type="dxa"/>
          </w:tcPr>
          <w:p w14:paraId="09792BD0" w14:textId="72320055" w:rsidR="009327E3" w:rsidRDefault="009327E3" w:rsidP="00EC7EC8">
            <w:pPr>
              <w:jc w:val="center"/>
              <w:rPr>
                <w:rFonts w:cs="Arial"/>
              </w:rPr>
            </w:pPr>
            <w:r>
              <w:rPr>
                <w:rFonts w:cs="Arial"/>
              </w:rPr>
              <w:t>-20 bis +60 °C</w:t>
            </w:r>
          </w:p>
        </w:tc>
      </w:tr>
      <w:tr w:rsidR="009327E3" w14:paraId="03B425A2" w14:textId="77777777" w:rsidTr="00554362">
        <w:tc>
          <w:tcPr>
            <w:tcW w:w="2265" w:type="dxa"/>
            <w:tcBorders>
              <w:right w:val="single" w:sz="12" w:space="0" w:color="auto"/>
            </w:tcBorders>
          </w:tcPr>
          <w:p w14:paraId="79333DB2" w14:textId="52FEF779" w:rsidR="009327E3" w:rsidRDefault="009327E3" w:rsidP="00906B7F">
            <w:pPr>
              <w:jc w:val="center"/>
              <w:rPr>
                <w:rFonts w:cs="Arial"/>
              </w:rPr>
            </w:pPr>
            <w:r>
              <w:rPr>
                <w:rFonts w:cs="Arial"/>
              </w:rPr>
              <w:t>BMS erforderlich</w:t>
            </w:r>
          </w:p>
        </w:tc>
        <w:tc>
          <w:tcPr>
            <w:tcW w:w="2265" w:type="dxa"/>
            <w:tcBorders>
              <w:left w:val="single" w:sz="12" w:space="0" w:color="auto"/>
            </w:tcBorders>
          </w:tcPr>
          <w:p w14:paraId="3DD2CB14" w14:textId="331F2306" w:rsidR="009327E3" w:rsidRDefault="009327E3" w:rsidP="00EC7EC8">
            <w:pPr>
              <w:jc w:val="center"/>
              <w:rPr>
                <w:rFonts w:cs="Arial"/>
              </w:rPr>
            </w:pPr>
            <w:r>
              <w:rPr>
                <w:rFonts w:cs="Arial"/>
              </w:rPr>
              <w:t>Nein</w:t>
            </w:r>
          </w:p>
        </w:tc>
        <w:tc>
          <w:tcPr>
            <w:tcW w:w="2266" w:type="dxa"/>
          </w:tcPr>
          <w:p w14:paraId="5AC58A04" w14:textId="7DEAA336" w:rsidR="009327E3" w:rsidRDefault="009327E3" w:rsidP="00EC7EC8">
            <w:pPr>
              <w:jc w:val="center"/>
              <w:rPr>
                <w:rFonts w:cs="Arial"/>
              </w:rPr>
            </w:pPr>
            <w:r>
              <w:rPr>
                <w:rFonts w:cs="Arial"/>
              </w:rPr>
              <w:t>Nein</w:t>
            </w:r>
          </w:p>
        </w:tc>
        <w:tc>
          <w:tcPr>
            <w:tcW w:w="2266" w:type="dxa"/>
          </w:tcPr>
          <w:p w14:paraId="674CADCB" w14:textId="217DE271" w:rsidR="009327E3" w:rsidRDefault="009327E3" w:rsidP="00EC7EC8">
            <w:pPr>
              <w:jc w:val="center"/>
              <w:rPr>
                <w:rFonts w:cs="Arial"/>
              </w:rPr>
            </w:pPr>
            <w:r>
              <w:rPr>
                <w:rFonts w:cs="Arial"/>
              </w:rPr>
              <w:t>Ja</w:t>
            </w:r>
            <w:r w:rsidR="004C7082">
              <w:rPr>
                <w:rFonts w:cs="Arial"/>
              </w:rPr>
              <w:t xml:space="preserve"> (integriert)</w:t>
            </w:r>
          </w:p>
        </w:tc>
      </w:tr>
      <w:tr w:rsidR="009327E3" w14:paraId="0718BED3" w14:textId="77777777" w:rsidTr="00554362">
        <w:tc>
          <w:tcPr>
            <w:tcW w:w="2265" w:type="dxa"/>
            <w:tcBorders>
              <w:right w:val="single" w:sz="12" w:space="0" w:color="auto"/>
            </w:tcBorders>
          </w:tcPr>
          <w:p w14:paraId="31146602" w14:textId="25240DC3" w:rsidR="009327E3" w:rsidRDefault="009327E3" w:rsidP="00906B7F">
            <w:pPr>
              <w:jc w:val="center"/>
              <w:rPr>
                <w:rFonts w:cs="Arial"/>
              </w:rPr>
            </w:pPr>
            <w:r>
              <w:rPr>
                <w:rFonts w:cs="Arial"/>
              </w:rPr>
              <w:t>Lebensdauer</w:t>
            </w:r>
          </w:p>
        </w:tc>
        <w:tc>
          <w:tcPr>
            <w:tcW w:w="2265" w:type="dxa"/>
            <w:tcBorders>
              <w:left w:val="single" w:sz="12" w:space="0" w:color="auto"/>
            </w:tcBorders>
          </w:tcPr>
          <w:p w14:paraId="769A305E" w14:textId="737B9DDF" w:rsidR="009327E3" w:rsidRDefault="009327E3" w:rsidP="00EC7EC8">
            <w:pPr>
              <w:jc w:val="center"/>
              <w:rPr>
                <w:rFonts w:cs="Arial"/>
              </w:rPr>
            </w:pPr>
            <w:r>
              <w:rPr>
                <w:rFonts w:cs="Arial"/>
              </w:rPr>
              <w:t>ca. 5 Jahre</w:t>
            </w:r>
          </w:p>
        </w:tc>
        <w:tc>
          <w:tcPr>
            <w:tcW w:w="2266" w:type="dxa"/>
          </w:tcPr>
          <w:p w14:paraId="143E7798" w14:textId="21D82734" w:rsidR="009327E3" w:rsidRDefault="009327E3" w:rsidP="00EC7EC8">
            <w:pPr>
              <w:jc w:val="center"/>
              <w:rPr>
                <w:rFonts w:cs="Arial"/>
              </w:rPr>
            </w:pPr>
            <w:r>
              <w:rPr>
                <w:rFonts w:cs="Arial"/>
              </w:rPr>
              <w:t>ca. 5 Jahre</w:t>
            </w:r>
          </w:p>
        </w:tc>
        <w:tc>
          <w:tcPr>
            <w:tcW w:w="2266" w:type="dxa"/>
          </w:tcPr>
          <w:p w14:paraId="3B7EB5FF" w14:textId="02E3A209" w:rsidR="00105ED7" w:rsidRDefault="009327E3" w:rsidP="00105ED7">
            <w:pPr>
              <w:jc w:val="center"/>
              <w:rPr>
                <w:rFonts w:cs="Arial"/>
              </w:rPr>
            </w:pPr>
            <w:r>
              <w:rPr>
                <w:rFonts w:cs="Arial"/>
              </w:rPr>
              <w:t>über 10 Jahre</w:t>
            </w:r>
          </w:p>
        </w:tc>
      </w:tr>
      <w:tr w:rsidR="00105ED7" w14:paraId="227F5C76" w14:textId="77777777" w:rsidTr="00554362">
        <w:tc>
          <w:tcPr>
            <w:tcW w:w="2265" w:type="dxa"/>
            <w:tcBorders>
              <w:right w:val="single" w:sz="12" w:space="0" w:color="auto"/>
            </w:tcBorders>
          </w:tcPr>
          <w:p w14:paraId="17517E4A" w14:textId="08CC8D86" w:rsidR="00105ED7" w:rsidRDefault="00105ED7" w:rsidP="00105ED7">
            <w:pPr>
              <w:jc w:val="center"/>
              <w:rPr>
                <w:rFonts w:cs="Arial"/>
              </w:rPr>
            </w:pPr>
            <w:r>
              <w:rPr>
                <w:rFonts w:cs="Arial"/>
              </w:rPr>
              <w:t>Laden bei Frost (&lt;0 °C)</w:t>
            </w:r>
          </w:p>
        </w:tc>
        <w:tc>
          <w:tcPr>
            <w:tcW w:w="2265" w:type="dxa"/>
            <w:tcBorders>
              <w:left w:val="single" w:sz="12" w:space="0" w:color="auto"/>
            </w:tcBorders>
          </w:tcPr>
          <w:p w14:paraId="2C66A7AA" w14:textId="481E734B" w:rsidR="00105ED7" w:rsidRDefault="00105ED7" w:rsidP="00105ED7">
            <w:pPr>
              <w:jc w:val="center"/>
              <w:rPr>
                <w:rFonts w:cs="Arial"/>
              </w:rPr>
            </w:pPr>
            <w:r>
              <w:rPr>
                <w:rFonts w:cs="Arial"/>
              </w:rPr>
              <w:t>Ja (-20 bis +40 °C)</w:t>
            </w:r>
          </w:p>
        </w:tc>
        <w:tc>
          <w:tcPr>
            <w:tcW w:w="2266" w:type="dxa"/>
          </w:tcPr>
          <w:p w14:paraId="793AE2DF" w14:textId="18C5901F" w:rsidR="00105ED7" w:rsidRDefault="00105ED7" w:rsidP="00105ED7">
            <w:pPr>
              <w:jc w:val="center"/>
              <w:rPr>
                <w:rFonts w:cs="Arial"/>
              </w:rPr>
            </w:pPr>
            <w:r>
              <w:rPr>
                <w:rFonts w:cs="Arial"/>
              </w:rPr>
              <w:t>Ja (-20 bis +40 °C)</w:t>
            </w:r>
          </w:p>
        </w:tc>
        <w:tc>
          <w:tcPr>
            <w:tcW w:w="2266" w:type="dxa"/>
          </w:tcPr>
          <w:p w14:paraId="631E751A" w14:textId="0F43E4A2" w:rsidR="00105ED7" w:rsidRDefault="00105ED7" w:rsidP="00105ED7">
            <w:pPr>
              <w:jc w:val="center"/>
              <w:rPr>
                <w:rFonts w:cs="Arial"/>
              </w:rPr>
            </w:pPr>
            <w:r>
              <w:rPr>
                <w:rFonts w:cs="Arial"/>
              </w:rPr>
              <w:t>Nein (max. 0 °C)</w:t>
            </w:r>
          </w:p>
        </w:tc>
      </w:tr>
      <w:tr w:rsidR="00105ED7" w14:paraId="51305968" w14:textId="77777777" w:rsidTr="00554362">
        <w:tc>
          <w:tcPr>
            <w:tcW w:w="2265" w:type="dxa"/>
            <w:tcBorders>
              <w:right w:val="single" w:sz="12" w:space="0" w:color="auto"/>
            </w:tcBorders>
          </w:tcPr>
          <w:p w14:paraId="0B0AD192" w14:textId="32AD03BD" w:rsidR="00105ED7" w:rsidRDefault="00105ED7" w:rsidP="00105ED7">
            <w:pPr>
              <w:jc w:val="center"/>
              <w:rPr>
                <w:rFonts w:cs="Arial"/>
              </w:rPr>
            </w:pPr>
            <w:r>
              <w:rPr>
                <w:rFonts w:cs="Arial"/>
              </w:rPr>
              <w:t>Ganzjähriger Outdoor-Betrieb ohne Heizung</w:t>
            </w:r>
          </w:p>
        </w:tc>
        <w:tc>
          <w:tcPr>
            <w:tcW w:w="2265" w:type="dxa"/>
            <w:tcBorders>
              <w:left w:val="single" w:sz="12" w:space="0" w:color="auto"/>
            </w:tcBorders>
          </w:tcPr>
          <w:p w14:paraId="39167215" w14:textId="5C8BEC28" w:rsidR="00105ED7" w:rsidRDefault="00105ED7" w:rsidP="00105ED7">
            <w:pPr>
              <w:jc w:val="center"/>
              <w:rPr>
                <w:rFonts w:cs="Arial"/>
              </w:rPr>
            </w:pPr>
            <w:r>
              <w:rPr>
                <w:rFonts w:cs="Arial"/>
              </w:rPr>
              <w:t>Möglich</w:t>
            </w:r>
          </w:p>
        </w:tc>
        <w:tc>
          <w:tcPr>
            <w:tcW w:w="2266" w:type="dxa"/>
          </w:tcPr>
          <w:p w14:paraId="2D235144" w14:textId="717BD9B6" w:rsidR="00105ED7" w:rsidRDefault="00105ED7" w:rsidP="00105ED7">
            <w:pPr>
              <w:jc w:val="center"/>
              <w:rPr>
                <w:rFonts w:cs="Arial"/>
              </w:rPr>
            </w:pPr>
            <w:r>
              <w:rPr>
                <w:rFonts w:cs="Arial"/>
              </w:rPr>
              <w:t>Möglich</w:t>
            </w:r>
          </w:p>
        </w:tc>
        <w:tc>
          <w:tcPr>
            <w:tcW w:w="2266" w:type="dxa"/>
          </w:tcPr>
          <w:p w14:paraId="3EF17C0A" w14:textId="0F1B94F8" w:rsidR="00105ED7" w:rsidRDefault="00105ED7" w:rsidP="00105ED7">
            <w:pPr>
              <w:jc w:val="center"/>
              <w:rPr>
                <w:rFonts w:cs="Arial"/>
              </w:rPr>
            </w:pPr>
            <w:r>
              <w:rPr>
                <w:rFonts w:cs="Arial"/>
              </w:rPr>
              <w:t>LT-Serie erforderlich</w:t>
            </w:r>
          </w:p>
        </w:tc>
      </w:tr>
      <w:tr w:rsidR="00105ED7" w14:paraId="3A9CAE3D" w14:textId="77777777" w:rsidTr="00554362">
        <w:tc>
          <w:tcPr>
            <w:tcW w:w="2265" w:type="dxa"/>
            <w:tcBorders>
              <w:right w:val="single" w:sz="12" w:space="0" w:color="auto"/>
            </w:tcBorders>
          </w:tcPr>
          <w:p w14:paraId="46E2D973" w14:textId="75487406" w:rsidR="00105ED7" w:rsidRDefault="00105ED7" w:rsidP="00105ED7">
            <w:pPr>
              <w:jc w:val="center"/>
              <w:rPr>
                <w:rFonts w:cs="Arial"/>
              </w:rPr>
            </w:pPr>
            <w:r>
              <w:rPr>
                <w:rFonts w:cs="Arial"/>
              </w:rPr>
              <w:t>Betrieb mit leistungsstarken Verbrauchern</w:t>
            </w:r>
          </w:p>
        </w:tc>
        <w:tc>
          <w:tcPr>
            <w:tcW w:w="2265" w:type="dxa"/>
            <w:tcBorders>
              <w:left w:val="single" w:sz="12" w:space="0" w:color="auto"/>
            </w:tcBorders>
          </w:tcPr>
          <w:p w14:paraId="07BCF57C" w14:textId="1A91B44A" w:rsidR="00105ED7" w:rsidRDefault="00105ED7" w:rsidP="00105ED7">
            <w:pPr>
              <w:jc w:val="center"/>
              <w:rPr>
                <w:rFonts w:cs="Arial"/>
              </w:rPr>
            </w:pPr>
            <w:r>
              <w:rPr>
                <w:rFonts w:cs="Arial"/>
              </w:rPr>
              <w:t>Ja</w:t>
            </w:r>
          </w:p>
        </w:tc>
        <w:tc>
          <w:tcPr>
            <w:tcW w:w="2266" w:type="dxa"/>
          </w:tcPr>
          <w:p w14:paraId="77224E51" w14:textId="60C79362" w:rsidR="00105ED7" w:rsidRDefault="00105ED7" w:rsidP="00105ED7">
            <w:pPr>
              <w:jc w:val="center"/>
              <w:rPr>
                <w:rFonts w:cs="Arial"/>
              </w:rPr>
            </w:pPr>
            <w:r>
              <w:rPr>
                <w:rFonts w:cs="Arial"/>
              </w:rPr>
              <w:t>Nein (verkürzt Lebensdauer)</w:t>
            </w:r>
          </w:p>
        </w:tc>
        <w:tc>
          <w:tcPr>
            <w:tcW w:w="2266" w:type="dxa"/>
          </w:tcPr>
          <w:p w14:paraId="7A236312" w14:textId="0E237467" w:rsidR="00105ED7" w:rsidRDefault="00105ED7" w:rsidP="00105ED7">
            <w:pPr>
              <w:jc w:val="center"/>
              <w:rPr>
                <w:rFonts w:cs="Arial"/>
              </w:rPr>
            </w:pPr>
            <w:r>
              <w:rPr>
                <w:rFonts w:cs="Arial"/>
              </w:rPr>
              <w:t>Ja</w:t>
            </w:r>
          </w:p>
        </w:tc>
      </w:tr>
    </w:tbl>
    <w:p w14:paraId="577417FC" w14:textId="0F0FCB1D" w:rsidR="004C7082" w:rsidRDefault="00D63706" w:rsidP="001763B1">
      <w:pPr>
        <w:spacing w:before="120"/>
        <w:ind w:left="708"/>
        <w:jc w:val="both"/>
        <w:rPr>
          <w:rFonts w:cs="Arial"/>
        </w:rPr>
      </w:pPr>
      <w:r>
        <w:rPr>
          <w:rFonts w:cs="Arial"/>
        </w:rPr>
        <w:fldChar w:fldCharType="begin"/>
      </w:r>
      <w:r w:rsidR="00604D04">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5B339C15" w14:textId="3B1A6DCE" w:rsidR="004C7082" w:rsidRPr="004C7082" w:rsidRDefault="004C7082" w:rsidP="001763B1">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sidR="00604D04">
        <w:rPr>
          <w:rFonts w:ascii="Arial" w:hAnsi="Arial" w:cs="Arial"/>
        </w:rPr>
        <w:t> </w:t>
      </w:r>
      <w:r w:rsidRPr="004C7082">
        <w:rPr>
          <w:rFonts w:ascii="Aptos" w:hAnsi="Aptos" w:cs="Aptos"/>
        </w:rPr>
        <w:t>°</w:t>
      </w:r>
      <w:r w:rsidRPr="004C7082">
        <w:rPr>
          <w:rFonts w:cs="Arial"/>
        </w:rPr>
        <w:t>C und +40</w:t>
      </w:r>
      <w:r w:rsidR="00604D04">
        <w:rPr>
          <w:rFonts w:ascii="Arial" w:hAnsi="Arial" w:cs="Arial"/>
        </w:rPr>
        <w:t> </w:t>
      </w:r>
      <w:r w:rsidRPr="004C7082">
        <w:rPr>
          <w:rFonts w:ascii="Aptos" w:hAnsi="Aptos" w:cs="Aptos"/>
        </w:rPr>
        <w:t>°</w:t>
      </w:r>
      <w:r w:rsidRPr="004C7082">
        <w:rPr>
          <w:rFonts w:cs="Arial"/>
        </w:rPr>
        <w:t xml:space="preserve">C betrieben werden </w:t>
      </w:r>
      <w:r w:rsidR="00604D04">
        <w:rPr>
          <w:rFonts w:cs="Arial"/>
        </w:rPr>
        <w:fldChar w:fldCharType="begin"/>
      </w:r>
      <w:r w:rsidR="00604D04">
        <w:rPr>
          <w:rFonts w:cs="Arial"/>
        </w:rPr>
        <w:instrText xml:space="preserve"> ADDIN ZOTERO_ITEM CSL_CITATION {"citationID":"kEugzlGg","properties":{"formattedCitation":"[13]","plainCitation":"[13]","noteIndex":0},"citationItems":[{"id":39,"uris":["http://zotero.org/groups/6046789/items/GFXVEUE2"],"itemData":{"id":39,"type":"webpage","abstract":"In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604D04">
        <w:rPr>
          <w:rFonts w:cs="Arial"/>
        </w:rPr>
        <w:fldChar w:fldCharType="separate"/>
      </w:r>
      <w:r w:rsidR="00604D04" w:rsidRPr="00604D04">
        <w:rPr>
          <w:rFonts w:ascii="Aptos" w:hAnsi="Aptos"/>
        </w:rPr>
        <w:t>[13]</w:t>
      </w:r>
      <w:r w:rsidR="00604D04">
        <w:rPr>
          <w:rFonts w:cs="Arial"/>
        </w:rPr>
        <w:fldChar w:fldCharType="end"/>
      </w:r>
      <w:r w:rsidRPr="004C7082">
        <w:rPr>
          <w:rFonts w:cs="Arial"/>
        </w:rPr>
        <w:t>. Im Gegensatz dazu dürfen LiFePO4-Batterien unter 0</w:t>
      </w:r>
      <w:r w:rsidR="00A76893">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w:t>
      </w:r>
      <w:proofErr w:type="spellStart"/>
      <w:r w:rsidRPr="004C7082">
        <w:rPr>
          <w:rFonts w:cs="Arial"/>
        </w:rPr>
        <w:t>Temperature</w:t>
      </w:r>
      <w:proofErr w:type="spellEnd"/>
      <w:r w:rsidRPr="004C7082">
        <w:rPr>
          <w:rFonts w:cs="Arial"/>
        </w:rPr>
        <w:t>-Serien,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sidR="00A76893">
        <w:rPr>
          <w:rFonts w:cs="Arial"/>
        </w:rPr>
        <w:fldChar w:fldCharType="begin"/>
      </w:r>
      <w:r w:rsidR="00A76893">
        <w:rPr>
          <w:rFonts w:cs="Arial"/>
        </w:rPr>
        <w:instrText xml:space="preserve"> ADDIN ZOTERO_ITEM CSL_CITATION {"citationID":"LVs95U3D","properties":{"formattedCitation":"[13]","plainCitation":"[13]","noteIndex":0},"citationItems":[{"id":39,"uris":["http://zotero.org/groups/6046789/items/GFXVEUE2"],"itemData":{"id":39,"type":"webpage","abstract":"In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xml:space="preserve">. </w:t>
      </w:r>
      <w:r w:rsidRPr="004C7082">
        <w:rPr>
          <w:rFonts w:cs="Arial"/>
        </w:rPr>
        <w:lastRenderedPageBreak/>
        <w:t xml:space="preserve">AGM-Batterien sind auslaufsicher, </w:t>
      </w:r>
      <w:proofErr w:type="spellStart"/>
      <w:r w:rsidRPr="004C7082">
        <w:rPr>
          <w:rFonts w:cs="Arial"/>
        </w:rPr>
        <w:t>gasungsfrei</w:t>
      </w:r>
      <w:proofErr w:type="spellEnd"/>
      <w:r w:rsidRPr="004C7082">
        <w:rPr>
          <w:rFonts w:cs="Arial"/>
        </w:rPr>
        <w:t xml:space="preserve">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sidR="00A76893">
        <w:rPr>
          <w:rFonts w:cs="Arial"/>
        </w:rPr>
        <w:fldChar w:fldCharType="begin"/>
      </w:r>
      <w:r w:rsidR="00A76893">
        <w:rPr>
          <w:rFonts w:cs="Arial"/>
        </w:rPr>
        <w:instrText xml:space="preserve"> ADDIN ZOTERO_ITEM CSL_CITATION {"citationID":"mtVTvdD5","properties":{"formattedCitation":"[13]","plainCitation":"[13]","noteIndex":0},"citationItems":[{"id":39,"uris":["http://zotero.org/groups/6046789/items/GFXVEUE2"],"itemData":{"id":39,"type":"webpage","abstract":"In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sidR="00A76893">
        <w:rPr>
          <w:rFonts w:cs="Arial"/>
        </w:rPr>
        <w:t xml:space="preserve"> </w:t>
      </w:r>
      <w:r w:rsidR="00A76893">
        <w:rPr>
          <w:rFonts w:cs="Arial"/>
        </w:rPr>
        <w:fldChar w:fldCharType="begin"/>
      </w:r>
      <w:r w:rsidR="00A76893">
        <w:rPr>
          <w:rFonts w:cs="Arial"/>
        </w:rPr>
        <w:instrText xml:space="preserve"> ADDIN ZOTERO_ITEM CSL_CITATION {"citationID":"hNS09d8g","properties":{"formattedCitation":"[13]","plainCitation":"[13]","noteIndex":0},"citationItems":[{"id":39,"uris":["http://zotero.org/groups/6046789/items/GFXVEUE2"],"itemData":{"id":39,"type":"webpage","abstract":"In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xml:space="preserve">. AGM-Batterien benötigen kein </w:t>
      </w:r>
      <w:proofErr w:type="spellStart"/>
      <w:r w:rsidRPr="004C7082">
        <w:rPr>
          <w:rFonts w:cs="Arial"/>
        </w:rPr>
        <w:t>Battery</w:t>
      </w:r>
      <w:proofErr w:type="spellEnd"/>
      <w:r w:rsidRPr="004C7082">
        <w:rPr>
          <w:rFonts w:cs="Arial"/>
        </w:rPr>
        <w:t xml:space="preserve"> Management System</w:t>
      </w:r>
      <w:r w:rsidR="00A76893">
        <w:rPr>
          <w:rFonts w:cs="Arial"/>
        </w:rPr>
        <w:t xml:space="preserve"> (BMS)</w:t>
      </w:r>
      <w:r w:rsidRPr="004C7082">
        <w:rPr>
          <w:rFonts w:cs="Arial"/>
        </w:rPr>
        <w:t xml:space="preserve">, wodurch die Systemintegration vereinfacht wird, und tolerieren gelegentliche Tiefentladungen besser als Standard-AGM-Batterien </w:t>
      </w:r>
      <w:r w:rsidR="00A76893">
        <w:rPr>
          <w:rFonts w:cs="Arial"/>
        </w:rPr>
        <w:fldChar w:fldCharType="begin"/>
      </w:r>
      <w:r w:rsidR="00222C03">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sidR="00A76893">
        <w:rPr>
          <w:rFonts w:cs="Arial"/>
        </w:rPr>
        <w:fldChar w:fldCharType="separate"/>
      </w:r>
      <w:r w:rsidR="00A76893" w:rsidRPr="00A76893">
        <w:rPr>
          <w:rFonts w:ascii="Aptos" w:hAnsi="Aptos"/>
        </w:rPr>
        <w:t>[10][13]</w:t>
      </w:r>
      <w:r w:rsidR="00A76893">
        <w:rPr>
          <w:rFonts w:cs="Arial"/>
        </w:rPr>
        <w:fldChar w:fldCharType="end"/>
      </w:r>
      <w:r w:rsidRPr="004C7082">
        <w:rPr>
          <w:rFonts w:cs="Arial"/>
        </w:rPr>
        <w:t>. Das höhere Gewicht von 25–35</w:t>
      </w:r>
      <w:r w:rsidR="00A76893">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sidR="00A76893">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sidR="00A76893">
        <w:rPr>
          <w:rFonts w:cs="Arial"/>
        </w:rPr>
        <w:fldChar w:fldCharType="begin"/>
      </w:r>
      <w:r w:rsidR="00222C03">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 xml:space="preserve">glicher Nutzung wäre LiFePO4 aufgrund höherer </w:t>
      </w:r>
      <w:proofErr w:type="spellStart"/>
      <w:r w:rsidRPr="004C7082">
        <w:rPr>
          <w:rFonts w:cs="Arial"/>
        </w:rPr>
        <w:t>Zyklenfestigkeit</w:t>
      </w:r>
      <w:proofErr w:type="spellEnd"/>
      <w:r w:rsidRPr="004C7082">
        <w:rPr>
          <w:rFonts w:cs="Arial"/>
        </w:rPr>
        <w:t>, 100</w:t>
      </w:r>
      <w:r w:rsidR="00A76893">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sidR="00A76893">
        <w:rPr>
          <w:rFonts w:cs="Arial"/>
        </w:rPr>
        <w:fldChar w:fldCharType="begin"/>
      </w:r>
      <w:r w:rsidR="00222C03">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097D4DAA" w14:textId="77777777" w:rsidR="004C7082" w:rsidRDefault="004C7082" w:rsidP="003D6115">
      <w:pPr>
        <w:ind w:left="708"/>
        <w:jc w:val="both"/>
        <w:rPr>
          <w:rFonts w:cs="Arial"/>
        </w:rPr>
      </w:pPr>
    </w:p>
    <w:p w14:paraId="0C964B0C" w14:textId="77777777" w:rsidR="004C7082" w:rsidRDefault="004C7082" w:rsidP="003D6115">
      <w:pPr>
        <w:ind w:left="708"/>
        <w:jc w:val="both"/>
        <w:rPr>
          <w:rFonts w:cs="Arial"/>
        </w:rPr>
      </w:pPr>
    </w:p>
    <w:p w14:paraId="6D692D8F" w14:textId="7858A6CF" w:rsidR="004C7082" w:rsidRPr="00363126" w:rsidRDefault="00363126" w:rsidP="00B1674E">
      <w:pPr>
        <w:jc w:val="both"/>
        <w:rPr>
          <w:rStyle w:val="berschrift1Zchn"/>
        </w:rPr>
      </w:pPr>
      <w:r w:rsidRPr="00363126">
        <w:rPr>
          <w:rStyle w:val="berschrift1Zchn"/>
        </w:rPr>
        <w:t>4.6 Integration und Konfiguration des Victron-Energ</w:t>
      </w:r>
      <w:r>
        <w:rPr>
          <w:rStyle w:val="berschrift1Zchn"/>
        </w:rPr>
        <w:t>y</w:t>
      </w:r>
      <w:r w:rsidRPr="00363126">
        <w:rPr>
          <w:rStyle w:val="berschrift1Zchn"/>
        </w:rPr>
        <w:t>-Monitoring</w:t>
      </w:r>
      <w:r>
        <w:rPr>
          <w:rStyle w:val="berschrift1Zchn"/>
        </w:rPr>
        <w:t>-S</w:t>
      </w:r>
      <w:r w:rsidRPr="00363126">
        <w:rPr>
          <w:rStyle w:val="berschrift1Zchn"/>
        </w:rPr>
        <w:t>ystems</w:t>
      </w:r>
    </w:p>
    <w:p w14:paraId="4A370675" w14:textId="51EB9953" w:rsidR="00310E86" w:rsidRDefault="00060741" w:rsidP="00A871F4">
      <w:pPr>
        <w:ind w:left="708"/>
        <w:jc w:val="both"/>
        <w:rPr>
          <w:rFonts w:cs="Arial"/>
        </w:rPr>
      </w:pPr>
      <w:r w:rsidRPr="00060741">
        <w:rPr>
          <w:rFonts w:cs="Arial"/>
        </w:rPr>
        <w:t>Für die Überwachung des hybriden 12-V-Energiesystems wurde der Cerbo GX von Victron Energy als zentrale Monitoring-Einheit gewählt. Er verbindet den SmartShunt 500</w:t>
      </w:r>
      <w:r w:rsidR="00105A36">
        <w:rPr>
          <w:rFonts w:cs="Arial"/>
        </w:rPr>
        <w:t> </w:t>
      </w:r>
      <w:r w:rsidRPr="00060741">
        <w:rPr>
          <w:rFonts w:cs="Arial"/>
        </w:rPr>
        <w:t>A und den MultiPlus 12/800 über gerätespezifische Schnittstellen und stellt die erfassten Messdaten lokal sowie über das Netzwerk bereit.</w:t>
      </w:r>
    </w:p>
    <w:p w14:paraId="122065E5" w14:textId="1763F640" w:rsidR="00B1674E" w:rsidRDefault="00B1674E" w:rsidP="00B1674E">
      <w:pPr>
        <w:pStyle w:val="berschrift2"/>
      </w:pPr>
      <w:r>
        <w:t>4.6.1 Systemarchitektur und Kommunikationsschnittstellen</w:t>
      </w:r>
    </w:p>
    <w:p w14:paraId="2B469665" w14:textId="77777777" w:rsidR="00060741" w:rsidRPr="00060741" w:rsidRDefault="00060741" w:rsidP="00060741">
      <w:pPr>
        <w:ind w:left="708"/>
        <w:jc w:val="both"/>
        <w:rPr>
          <w:rFonts w:cs="Arial"/>
        </w:rPr>
      </w:pPr>
      <w:r w:rsidRPr="00060741">
        <w:rPr>
          <w:rFonts w:cs="Arial"/>
        </w:rPr>
        <w:t xml:space="preserve">Die Anbindung der Systemkomponenten erfolgt über zwei gerätespezifische Schnittstellen: </w:t>
      </w:r>
      <w:proofErr w:type="spellStart"/>
      <w:r w:rsidRPr="00060741">
        <w:rPr>
          <w:rFonts w:cs="Arial"/>
        </w:rPr>
        <w:t>VE.Direct</w:t>
      </w:r>
      <w:proofErr w:type="spellEnd"/>
      <w:r w:rsidRPr="00060741">
        <w:rPr>
          <w:rFonts w:cs="Arial"/>
        </w:rPr>
        <w:t xml:space="preserve"> und </w:t>
      </w:r>
      <w:proofErr w:type="spellStart"/>
      <w:r w:rsidRPr="00060741">
        <w:rPr>
          <w:rFonts w:cs="Arial"/>
        </w:rPr>
        <w:t>VE.Bus</w:t>
      </w:r>
      <w:proofErr w:type="spellEnd"/>
      <w:r w:rsidRPr="00060741">
        <w:rPr>
          <w:rFonts w:cs="Arial"/>
        </w:rPr>
        <w:t>.</w:t>
      </w:r>
    </w:p>
    <w:p w14:paraId="4E047044" w14:textId="1E47FB04" w:rsidR="00060741" w:rsidRPr="00060741" w:rsidRDefault="00060741" w:rsidP="00060741">
      <w:pPr>
        <w:ind w:left="708"/>
        <w:jc w:val="both"/>
        <w:rPr>
          <w:rFonts w:cs="Arial"/>
        </w:rPr>
      </w:pPr>
      <w:r w:rsidRPr="00060741">
        <w:rPr>
          <w:rFonts w:cs="Arial"/>
        </w:rPr>
        <w:t>Der SmartShunt 500</w:t>
      </w:r>
      <w:r w:rsidR="00105A36">
        <w:rPr>
          <w:rFonts w:cs="Arial"/>
        </w:rPr>
        <w:t> </w:t>
      </w:r>
      <w:r w:rsidRPr="00060741">
        <w:rPr>
          <w:rFonts w:cs="Arial"/>
        </w:rPr>
        <w:t xml:space="preserve">A ist über </w:t>
      </w:r>
      <w:proofErr w:type="spellStart"/>
      <w:r w:rsidRPr="00060741">
        <w:rPr>
          <w:rFonts w:cs="Arial"/>
        </w:rPr>
        <w:t>VE.Direct</w:t>
      </w:r>
      <w:proofErr w:type="spellEnd"/>
      <w:r w:rsidRPr="00060741">
        <w:rPr>
          <w:rFonts w:cs="Arial"/>
        </w:rPr>
        <w:t xml:space="preserve"> angebunden. Über diese Punkt-zu-Punkt-Schnittstelle werden ausschließlich Batteriedaten wie Spannung, Strom und Ladezustand an den Cerbo GX übertragen</w:t>
      </w:r>
      <w:r w:rsidR="00222C03">
        <w:rPr>
          <w:rFonts w:cs="Arial"/>
        </w:rPr>
        <w:t xml:space="preserve"> </w:t>
      </w:r>
      <w:r w:rsidR="00222C03">
        <w:rPr>
          <w:rFonts w:cs="Arial"/>
        </w:rPr>
        <w:fldChar w:fldCharType="begin"/>
      </w:r>
      <w:r w:rsidR="00222C03">
        <w:rPr>
          <w:rFonts w:cs="Arial"/>
        </w:rPr>
        <w:instrText xml:space="preserve"> ADDIN ZOTERO_ITEM CSL_CITATION {"citationID":"QvEkLOot","properties":{"formattedCitation":"[7], [15]","plainCitation":"[7], [15]","dontUpdate":true,"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sidR="00222C03">
        <w:rPr>
          <w:rFonts w:cs="Arial"/>
        </w:rPr>
        <w:fldChar w:fldCharType="separate"/>
      </w:r>
      <w:r w:rsidR="00222C03" w:rsidRPr="00222C03">
        <w:rPr>
          <w:rFonts w:ascii="Aptos" w:hAnsi="Aptos"/>
        </w:rPr>
        <w:t>[7][15]</w:t>
      </w:r>
      <w:r w:rsidR="00222C03">
        <w:rPr>
          <w:rFonts w:cs="Arial"/>
        </w:rPr>
        <w:fldChar w:fldCharType="end"/>
      </w:r>
      <w:r w:rsidRPr="00060741">
        <w:rPr>
          <w:rFonts w:cs="Arial"/>
        </w:rPr>
        <w:t xml:space="preserve">. Der Cerbo GX verfügt über drei galvanisch isolierte </w:t>
      </w:r>
      <w:proofErr w:type="spellStart"/>
      <w:r w:rsidRPr="00060741">
        <w:rPr>
          <w:rFonts w:cs="Arial"/>
        </w:rPr>
        <w:t>VE.Direct</w:t>
      </w:r>
      <w:proofErr w:type="spellEnd"/>
      <w:r w:rsidRPr="00060741">
        <w:rPr>
          <w:rFonts w:cs="Arial"/>
        </w:rPr>
        <w:t>-Anschlüsse</w:t>
      </w:r>
      <w:r w:rsidR="000C768E">
        <w:rPr>
          <w:rFonts w:cs="Arial"/>
        </w:rPr>
        <w:t>, d</w:t>
      </w:r>
      <w:r w:rsidR="000C768E" w:rsidRPr="000C768E">
        <w:rPr>
          <w:rFonts w:cs="Arial"/>
        </w:rPr>
        <w:t xml:space="preserve">ie galvanische Isolation dient der störungsarmen Signalübertragung </w:t>
      </w:r>
      <w:r w:rsidR="00222C03">
        <w:rPr>
          <w:rFonts w:cs="Arial"/>
        </w:rPr>
        <w:fldChar w:fldCharType="begin"/>
      </w:r>
      <w:r w:rsidR="00222C03">
        <w:rPr>
          <w:rFonts w:cs="Arial"/>
        </w:rPr>
        <w:instrText xml:space="preserve"> ADDIN ZOTERO_ITEM CSL_CITATION {"citationID":"SmGrxdmf","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w:t>
      </w:r>
    </w:p>
    <w:p w14:paraId="1B53B6CC" w14:textId="5F9D2F69" w:rsidR="00060741" w:rsidRPr="00060741" w:rsidRDefault="00060741" w:rsidP="00060741">
      <w:pPr>
        <w:ind w:left="708"/>
        <w:jc w:val="both"/>
        <w:rPr>
          <w:rFonts w:cs="Arial"/>
        </w:rPr>
      </w:pPr>
      <w:r w:rsidRPr="00060741">
        <w:rPr>
          <w:rFonts w:cs="Arial"/>
        </w:rPr>
        <w:t xml:space="preserve">Der MultiPlus 12/800 ist über </w:t>
      </w:r>
      <w:proofErr w:type="spellStart"/>
      <w:r w:rsidRPr="00060741">
        <w:rPr>
          <w:rFonts w:cs="Arial"/>
        </w:rPr>
        <w:t>VE.Bus</w:t>
      </w:r>
      <w:proofErr w:type="spellEnd"/>
      <w:r w:rsidRPr="00060741">
        <w:rPr>
          <w:rFonts w:cs="Arial"/>
        </w:rPr>
        <w:t xml:space="preserve"> angebunden. </w:t>
      </w:r>
      <w:proofErr w:type="spellStart"/>
      <w:r w:rsidRPr="00060741">
        <w:rPr>
          <w:rFonts w:cs="Arial"/>
        </w:rPr>
        <w:t>VE.Bus</w:t>
      </w:r>
      <w:proofErr w:type="spellEnd"/>
      <w:r w:rsidRPr="00060741">
        <w:rPr>
          <w:rFonts w:cs="Arial"/>
        </w:rPr>
        <w:t xml:space="preserve"> ist das Protokoll, über das Wechselrichter und Ladegeräte ihre AC-Ausgänge synchronisieren und mit der Monitoring-Einheit kommunizieren </w:t>
      </w:r>
      <w:r w:rsidR="00222C03">
        <w:rPr>
          <w:rFonts w:cs="Arial"/>
        </w:rPr>
        <w:fldChar w:fldCharType="begin"/>
      </w:r>
      <w:r w:rsidR="00222C03">
        <w:rPr>
          <w:rFonts w:cs="Arial"/>
        </w:rPr>
        <w:instrText xml:space="preserve"> ADDIN ZOTERO_ITEM CSL_CITATION {"citationID":"KkOvjvxC","properties":{"formattedCitation":"[15]","plainCitation":"[15]","noteIndex":0},"citationItems":[{"id":42,"uris":["http://zotero.org/groups/6046789/items/CWRHRLPC"],"itemData":{"id":42,"type":"article-journal","language":"de","source":"Zotero","title":"Datenkommunikation mit Victron Energy Produkten","author":[{"family":"Vader","given":"Matthijs"}]}}],"schema":"https://github.com/citation-style-language/schema/raw/master/csl-citation.json"} </w:instrText>
      </w:r>
      <w:r w:rsidR="00222C03">
        <w:rPr>
          <w:rFonts w:cs="Arial"/>
        </w:rPr>
        <w:fldChar w:fldCharType="separate"/>
      </w:r>
      <w:r w:rsidR="00222C03" w:rsidRPr="00222C03">
        <w:rPr>
          <w:rFonts w:ascii="Aptos" w:hAnsi="Aptos"/>
        </w:rPr>
        <w:t>[15]</w:t>
      </w:r>
      <w:r w:rsidR="00222C03">
        <w:rPr>
          <w:rFonts w:cs="Arial"/>
        </w:rPr>
        <w:fldChar w:fldCharType="end"/>
      </w:r>
      <w:r w:rsidRPr="00060741">
        <w:rPr>
          <w:rFonts w:cs="Arial"/>
        </w:rPr>
        <w:t xml:space="preserve">. Im Unterschied zu </w:t>
      </w:r>
      <w:proofErr w:type="spellStart"/>
      <w:r w:rsidRPr="00060741">
        <w:rPr>
          <w:rFonts w:cs="Arial"/>
        </w:rPr>
        <w:t>VE.Direct</w:t>
      </w:r>
      <w:proofErr w:type="spellEnd"/>
      <w:r w:rsidRPr="00060741">
        <w:rPr>
          <w:rFonts w:cs="Arial"/>
        </w:rPr>
        <w:t xml:space="preserve"> überträgt </w:t>
      </w:r>
      <w:proofErr w:type="spellStart"/>
      <w:r w:rsidRPr="00060741">
        <w:rPr>
          <w:rFonts w:cs="Arial"/>
        </w:rPr>
        <w:t>VE.Bus</w:t>
      </w:r>
      <w:proofErr w:type="spellEnd"/>
      <w:r w:rsidRPr="00060741">
        <w:rPr>
          <w:rFonts w:cs="Arial"/>
        </w:rPr>
        <w:t xml:space="preserve"> keine Batterierohwerte, sondern Gerätezustände: Wechselrichter- und Ladebetrieb, Netzstatus sowie Eingangsstrombegrenzung. Der </w:t>
      </w:r>
      <w:proofErr w:type="spellStart"/>
      <w:r w:rsidRPr="00060741">
        <w:rPr>
          <w:rFonts w:cs="Arial"/>
        </w:rPr>
        <w:t>VE.Bus</w:t>
      </w:r>
      <w:proofErr w:type="spellEnd"/>
      <w:r w:rsidRPr="00060741">
        <w:rPr>
          <w:rFonts w:cs="Arial"/>
        </w:rPr>
        <w:t xml:space="preserve">-Anschluss des Cerbo GX besteht aus zwei parallel geschalteten, galvanisch isolierten RJ45-Buchsen </w:t>
      </w:r>
      <w:r w:rsidR="00222C03">
        <w:rPr>
          <w:rFonts w:cs="Arial"/>
        </w:rPr>
        <w:fldChar w:fldCharType="begin"/>
      </w:r>
      <w:r w:rsidR="00222C03">
        <w:rPr>
          <w:rFonts w:cs="Arial"/>
        </w:rPr>
        <w:instrText xml:space="preserve"> ADDIN ZOTERO_ITEM CSL_CITATION {"citationID":"ZkY9wGGg","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w:t>
      </w:r>
    </w:p>
    <w:p w14:paraId="7678BAAE" w14:textId="4FB25019" w:rsidR="000D119C" w:rsidRPr="000D119C" w:rsidRDefault="00060741" w:rsidP="00060741">
      <w:pPr>
        <w:ind w:left="708"/>
        <w:jc w:val="both"/>
        <w:rPr>
          <w:rFonts w:cs="Arial"/>
        </w:rPr>
      </w:pPr>
      <w:r w:rsidRPr="00060741">
        <w:rPr>
          <w:rFonts w:cs="Arial"/>
        </w:rPr>
        <w:t xml:space="preserve">Für die externe Datenkommunikation verfügt der Cerbo GX über einen 10/100-RJ45-Ethernet-Anschluss sowie integriertes WLAN </w:t>
      </w:r>
      <w:r w:rsidR="00222C03">
        <w:rPr>
          <w:rFonts w:cs="Arial"/>
        </w:rPr>
        <w:fldChar w:fldCharType="begin"/>
      </w:r>
      <w:r w:rsidR="00222C03">
        <w:rPr>
          <w:rFonts w:cs="Arial"/>
        </w:rPr>
        <w:instrText xml:space="preserve"> ADDIN ZOTERO_ITEM CSL_CITATION {"citationID":"g5kGsJWd","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 xml:space="preserve">. Zur Datenbereitstellung wird MQTT genutzt, da dieses Protokoll eine einfachere Integration in die vorhandene Flutter-App ermöglicht als Modbus-TCP. Der Cerbo GX unterstützt Modbus-TCP zwar ebenfalls als </w:t>
      </w:r>
      <w:r w:rsidRPr="00060741">
        <w:rPr>
          <w:rFonts w:cs="Arial"/>
        </w:rPr>
        <w:lastRenderedPageBreak/>
        <w:t>standardisiertes Industrieprotokoll mit definierten Registeradressen</w:t>
      </w:r>
      <w:r w:rsidR="00222C03">
        <w:rPr>
          <w:rFonts w:cs="Arial"/>
        </w:rPr>
        <w:t xml:space="preserve"> </w:t>
      </w:r>
      <w:r w:rsidR="00222C03">
        <w:rPr>
          <w:rFonts w:cs="Arial"/>
        </w:rPr>
        <w:fldChar w:fldCharType="begin"/>
      </w:r>
      <w:r w:rsidR="00222C03">
        <w:rPr>
          <w:rFonts w:cs="Arial"/>
        </w:rPr>
        <w:instrText xml:space="preserve"> ADDIN ZOTERO_ITEM CSL_CITATION {"citationID":"v1zSDa8M","properties":{"formattedCitation":"[16]","plainCitation":"[16]","noteIndex":0},"citationItems":[{"id":43,"uris":["http://zotero.org/groups/6046789/items/Q89FY32W"],"itemData":{"id":43,"type":"webpage","title":"GX Modbus-TCP Manual [Victron Energy]","URL":"https://www.victronenergy.com/live/ccgx:modbustcp_faq","accessed":{"date-parts":[["2026",2,19]]}}}],"schema":"https://github.com/citation-style-language/schema/raw/master/csl-citation.json"} </w:instrText>
      </w:r>
      <w:r w:rsidR="00222C03">
        <w:rPr>
          <w:rFonts w:cs="Arial"/>
        </w:rPr>
        <w:fldChar w:fldCharType="separate"/>
      </w:r>
      <w:r w:rsidR="00222C03" w:rsidRPr="00222C03">
        <w:rPr>
          <w:rFonts w:ascii="Aptos" w:hAnsi="Aptos"/>
        </w:rPr>
        <w:t>[16]</w:t>
      </w:r>
      <w:r w:rsidR="00222C03">
        <w:rPr>
          <w:rFonts w:cs="Arial"/>
        </w:rPr>
        <w:fldChar w:fldCharType="end"/>
      </w:r>
      <w:r w:rsidRPr="00060741">
        <w:rPr>
          <w:rFonts w:cs="Arial"/>
        </w:rPr>
        <w:t>, jedoch wurde es für dieses System nicht aktiviert.</w:t>
      </w:r>
    </w:p>
    <w:p w14:paraId="333558A8" w14:textId="55E96947" w:rsidR="00D64B2E" w:rsidRPr="00D64B2E" w:rsidRDefault="00D64B2E" w:rsidP="000D119C">
      <w:pPr>
        <w:pStyle w:val="berschrift2"/>
      </w:pPr>
      <w:r w:rsidRPr="00D64B2E">
        <w:t>4.6.2 Cerbo GX als zentrale Monitoring-Einheit</w:t>
      </w:r>
    </w:p>
    <w:p w14:paraId="68DA2D24" w14:textId="3F78C043" w:rsidR="00D64B2E" w:rsidRPr="00D64B2E" w:rsidRDefault="00BB1C15" w:rsidP="00BB1C15">
      <w:pPr>
        <w:ind w:left="708"/>
        <w:jc w:val="both"/>
        <w:rPr>
          <w:rFonts w:cs="Arial"/>
        </w:rPr>
      </w:pPr>
      <w:r w:rsidRPr="00BB1C15">
        <w:rPr>
          <w:rFonts w:cs="Arial"/>
        </w:rPr>
        <w:t>Der Cerbo GX erfasst kontinuierlich alle energierelevanten Messgrößen des Systems: Batteriespannung, -strom, Ladezustand, PV-Leistung, Netzbezug sowie den Betriebszustand des MultiPlus. Die Versorgungsspannung liegt im Bereich von 8 bis 70</w:t>
      </w:r>
      <w:r w:rsidR="00105A36">
        <w:rPr>
          <w:rFonts w:cs="Arial"/>
        </w:rPr>
        <w:t> </w:t>
      </w:r>
      <w:r w:rsidRPr="00BB1C15">
        <w:rPr>
          <w:rFonts w:cs="Arial"/>
        </w:rPr>
        <w:t>V</w:t>
      </w:r>
      <w:r w:rsidR="00105A36">
        <w:rPr>
          <w:rFonts w:cs="Arial"/>
        </w:rPr>
        <w:t> </w:t>
      </w:r>
      <w:r w:rsidRPr="00BB1C15">
        <w:rPr>
          <w:rFonts w:cs="Arial"/>
        </w:rPr>
        <w:t>DC, wodurch eine direkte Einspeisung aus dem 12-V-Systembus möglich ist. Die Leistungsaufnahme beträgt 2,8</w:t>
      </w:r>
      <w:r w:rsidR="00105A36">
        <w:rPr>
          <w:rFonts w:cs="Arial"/>
        </w:rPr>
        <w:t> </w:t>
      </w:r>
      <w:r w:rsidRPr="00BB1C15">
        <w:rPr>
          <w:rFonts w:cs="Arial"/>
        </w:rPr>
        <w:t>W bei 12</w:t>
      </w:r>
      <w:r w:rsidR="00105A36">
        <w:rPr>
          <w:rFonts w:cs="Arial"/>
        </w:rPr>
        <w:t> </w:t>
      </w:r>
      <w:r w:rsidRPr="00BB1C15">
        <w:rPr>
          <w:rFonts w:cs="Arial"/>
        </w:rPr>
        <w:t>V ohne Display, mit dem GX Touch 50 steigt sie auf 3,8</w:t>
      </w:r>
      <w:r w:rsidR="00105A36">
        <w:rPr>
          <w:rFonts w:cs="Arial"/>
        </w:rPr>
        <w:t> </w:t>
      </w:r>
      <w:r w:rsidRPr="00BB1C15">
        <w:rPr>
          <w:rFonts w:cs="Arial"/>
        </w:rPr>
        <w:t>W bzw. bis zu 4,8</w:t>
      </w:r>
      <w:r w:rsidR="00105A36">
        <w:rPr>
          <w:rFonts w:cs="Arial"/>
        </w:rPr>
        <w:t> </w:t>
      </w:r>
      <w:r w:rsidRPr="00BB1C15">
        <w:rPr>
          <w:rFonts w:cs="Arial"/>
        </w:rPr>
        <w:t xml:space="preserve">W bei maximaler Helligkeit </w:t>
      </w:r>
      <w:r w:rsidR="00222C03">
        <w:rPr>
          <w:rFonts w:cs="Arial"/>
        </w:rPr>
        <w:fldChar w:fldCharType="begin"/>
      </w:r>
      <w:r w:rsidR="00222C03">
        <w:rPr>
          <w:rFonts w:cs="Arial"/>
        </w:rPr>
        <w:instrText xml:space="preserve"> ADDIN ZOTERO_ITEM CSL_CITATION {"citationID":"g2WcC45E","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BB1C15">
        <w:rPr>
          <w:rFonts w:cs="Arial"/>
        </w:rPr>
        <w:t xml:space="preserve">. Die lokale Visualisierung erfolgt über den </w:t>
      </w:r>
      <w:proofErr w:type="gramStart"/>
      <w:r w:rsidRPr="00BB1C15">
        <w:rPr>
          <w:rFonts w:cs="Arial"/>
        </w:rPr>
        <w:t>GX Touch</w:t>
      </w:r>
      <w:proofErr w:type="gramEnd"/>
      <w:r w:rsidRPr="00BB1C15">
        <w:rPr>
          <w:rFonts w:cs="Arial"/>
        </w:rPr>
        <w:t xml:space="preserve"> 50.</w:t>
      </w:r>
    </w:p>
    <w:p w14:paraId="1502BE49" w14:textId="77777777" w:rsidR="00D64B2E" w:rsidRPr="00D64B2E" w:rsidRDefault="00D64B2E" w:rsidP="00686CB9">
      <w:pPr>
        <w:pStyle w:val="berschrift2"/>
      </w:pPr>
      <w:r w:rsidRPr="00D64B2E">
        <w:t>4.6.3 Hardwareseitiges Lastmanagement im MultiPlus</w:t>
      </w:r>
    </w:p>
    <w:p w14:paraId="193B3302" w14:textId="44066F88" w:rsidR="00D64B2E" w:rsidRPr="00D64B2E" w:rsidRDefault="00BB1C15" w:rsidP="00686CB9">
      <w:pPr>
        <w:ind w:left="708"/>
        <w:jc w:val="both"/>
        <w:rPr>
          <w:rFonts w:cs="Arial"/>
        </w:rPr>
      </w:pPr>
      <w:r w:rsidRPr="00BB1C15">
        <w:rPr>
          <w:rFonts w:cs="Arial"/>
        </w:rPr>
        <w:t xml:space="preserve">Das Lastmanagement wird hardwareseitig durch den MultiPlus 12/800 realisiert. Konfiguriert wurde er mit den von Victron Energy vorgesehenen Tools </w:t>
      </w:r>
      <w:proofErr w:type="spellStart"/>
      <w:r w:rsidRPr="00BB1C15">
        <w:rPr>
          <w:rFonts w:cs="Arial"/>
        </w:rPr>
        <w:t>VictronConnect</w:t>
      </w:r>
      <w:proofErr w:type="spellEnd"/>
      <w:r w:rsidRPr="00BB1C15">
        <w:rPr>
          <w:rFonts w:cs="Arial"/>
        </w:rPr>
        <w:t xml:space="preserve"> und </w:t>
      </w:r>
      <w:proofErr w:type="spellStart"/>
      <w:r w:rsidRPr="00BB1C15">
        <w:rPr>
          <w:rFonts w:cs="Arial"/>
        </w:rPr>
        <w:t>VE.Configure</w:t>
      </w:r>
      <w:proofErr w:type="spellEnd"/>
      <w:r w:rsidRPr="00BB1C15">
        <w:rPr>
          <w:rFonts w:cs="Arial"/>
        </w:rPr>
        <w:t>. Eingestellt wurden Unterspannungsabschaltung zum Schutz der AGM-Batterie, die batteriespezifische Ladekennlinie sowie die Eingangsstrombegrenzung des Netzanschlusses. Eine externe Steuereinheit ist für diese Schutzfunktionen nicht erforderlich.</w:t>
      </w:r>
    </w:p>
    <w:p w14:paraId="7192FDA8" w14:textId="77777777" w:rsidR="00D64B2E" w:rsidRPr="00D64B2E" w:rsidRDefault="00D64B2E" w:rsidP="00686CB9">
      <w:pPr>
        <w:pStyle w:val="berschrift2"/>
      </w:pPr>
      <w:r w:rsidRPr="00D64B2E">
        <w:t>4.6.4 Remote-Monitoring über das VRM-Portal</w:t>
      </w:r>
    </w:p>
    <w:p w14:paraId="6ACE67B8" w14:textId="0F569F84" w:rsidR="00D64B2E" w:rsidRPr="00D64B2E" w:rsidRDefault="00BB1C15" w:rsidP="0052589C">
      <w:pPr>
        <w:ind w:left="708"/>
        <w:jc w:val="both"/>
        <w:rPr>
          <w:rFonts w:cs="Arial"/>
        </w:rPr>
      </w:pPr>
      <w:r w:rsidRPr="00BB1C15">
        <w:rPr>
          <w:rFonts w:cs="Arial"/>
        </w:rPr>
        <w:t>Über Ethernet oder WLAN ist der Cerbo GX mit dem VRM-Portal von Victron Energy verbunden. Das Portal speichert historische Systemdaten und ermöglicht die Fernüberwachung.</w:t>
      </w:r>
    </w:p>
    <w:p w14:paraId="56A4CE8B" w14:textId="76F00505" w:rsidR="00BB1C15" w:rsidRPr="00D130DC" w:rsidRDefault="00BB1C15" w:rsidP="00D130DC">
      <w:pPr>
        <w:tabs>
          <w:tab w:val="left" w:pos="1180"/>
        </w:tabs>
        <w:ind w:left="708"/>
        <w:jc w:val="both"/>
        <w:rPr>
          <w:rFonts w:cs="Arial"/>
        </w:rPr>
      </w:pPr>
    </w:p>
    <w:p w14:paraId="6F785347" w14:textId="77777777" w:rsidR="003A0571" w:rsidRDefault="003A0571" w:rsidP="003D6115">
      <w:pPr>
        <w:ind w:left="708"/>
        <w:jc w:val="both"/>
        <w:rPr>
          <w:rFonts w:cs="Arial"/>
        </w:rPr>
      </w:pPr>
    </w:p>
    <w:p w14:paraId="3169575A" w14:textId="77777777" w:rsidR="00D130DC" w:rsidRDefault="00D130DC" w:rsidP="00D130DC">
      <w:pPr>
        <w:pStyle w:val="berschrift1"/>
      </w:pPr>
      <w:r>
        <w:rPr>
          <w:rFonts w:eastAsia="Arial"/>
        </w:rPr>
        <w:t>4.7 Wirtschaftliche Analyse</w:t>
      </w:r>
    </w:p>
    <w:p w14:paraId="325018BD" w14:textId="0A3027D2" w:rsidR="00ED5F49" w:rsidRPr="00ED5F49" w:rsidRDefault="00ED5F49" w:rsidP="00ED5F49">
      <w:pPr>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Da der entwickelte Prototyp primär als Test- und Demonstrationssystem konzipiert wurde und nicht auf Wirtschaftlichkeit ausgelegt ist, wäre es </w:t>
      </w:r>
      <w:r w:rsidR="001658BC">
        <w:rPr>
          <w:rFonts w:cs="Arial"/>
        </w:rPr>
        <w:t>nicht</w:t>
      </w:r>
      <w:r w:rsidRPr="00ED5F49">
        <w:rPr>
          <w:rFonts w:cs="Arial"/>
        </w:rPr>
        <w:t xml:space="preserve"> sinnvoll, ihn als Berechnungsgrundlage heranzuziehen. Aus diesem Grund wird im Folgenden ein Fallbeispiel auf Basis eines </w:t>
      </w:r>
      <w:r w:rsidR="00C6196E" w:rsidRPr="00ED5F49">
        <w:rPr>
          <w:rFonts w:cs="Arial"/>
        </w:rPr>
        <w:t xml:space="preserve">Gewächshauses </w:t>
      </w:r>
      <w:r w:rsidR="00C6196E">
        <w:rPr>
          <w:rFonts w:cs="Arial"/>
        </w:rPr>
        <w:t xml:space="preserve">mit </w:t>
      </w:r>
      <w:r w:rsidRPr="00ED5F49">
        <w:rPr>
          <w:rFonts w:cs="Arial"/>
        </w:rPr>
        <w:t>10</w:t>
      </w:r>
      <w:r>
        <w:rPr>
          <w:rFonts w:cs="Arial"/>
        </w:rPr>
        <w:t> </w:t>
      </w:r>
      <w:r w:rsidRPr="00ED5F49">
        <w:rPr>
          <w:rFonts w:cs="Arial"/>
        </w:rPr>
        <w:t>m²</w:t>
      </w:r>
      <w:r w:rsidR="00C6196E">
        <w:rPr>
          <w:rFonts w:cs="Arial"/>
        </w:rPr>
        <w:t xml:space="preserve"> Dachfläche</w:t>
      </w:r>
      <w:r w:rsidRPr="00ED5F49">
        <w:rPr>
          <w:rFonts w:cs="Arial"/>
        </w:rPr>
        <w:t xml:space="preserve"> verwendet</w:t>
      </w:r>
      <w:r w:rsidR="00DF1B0D">
        <w:rPr>
          <w:rFonts w:cs="Arial"/>
        </w:rPr>
        <w:t>.</w:t>
      </w:r>
    </w:p>
    <w:p w14:paraId="7DBEDFD3" w14:textId="77777777" w:rsidR="00173D73" w:rsidRDefault="00173D73" w:rsidP="00173D73">
      <w:pPr>
        <w:pStyle w:val="berschrift2"/>
      </w:pPr>
      <w:r>
        <w:rPr>
          <w:rFonts w:eastAsia="Arial"/>
        </w:rPr>
        <w:t>4.7.1 ROI-Berechnung des PV-Systems</w:t>
      </w:r>
    </w:p>
    <w:p w14:paraId="069F3294" w14:textId="6C38FF05" w:rsidR="00D11011" w:rsidRPr="00D11011" w:rsidRDefault="00D11011" w:rsidP="00D11011">
      <w:pPr>
        <w:ind w:left="708"/>
        <w:jc w:val="both"/>
        <w:rPr>
          <w:rFonts w:cs="Arial"/>
        </w:rPr>
      </w:pPr>
      <w:r w:rsidRPr="00D11011">
        <w:rPr>
          <w:rFonts w:cs="Arial"/>
        </w:rPr>
        <w:t xml:space="preserve">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w:t>
      </w:r>
      <w:proofErr w:type="spellStart"/>
      <w:r w:rsidRPr="00D11011">
        <w:rPr>
          <w:rFonts w:cs="Arial"/>
        </w:rPr>
        <w:t>Stromsensorik</w:t>
      </w:r>
      <w:proofErr w:type="spellEnd"/>
      <w:r w:rsidRPr="00D11011">
        <w:rPr>
          <w:rFonts w:cs="Arial"/>
        </w:rPr>
        <w:t xml:space="preserve"> und Steuerungselektronik umfasst. Alle weiteren Systemkomponenten wie Klimaüberwachung, Bewässerung oder KI-gestützte Analyse werden separat bilanziert.</w:t>
      </w:r>
    </w:p>
    <w:p w14:paraId="24640759" w14:textId="40292C25" w:rsidR="00D11011" w:rsidRPr="00D11011" w:rsidRDefault="00D11011" w:rsidP="00D11011">
      <w:pPr>
        <w:ind w:left="708"/>
        <w:jc w:val="both"/>
        <w:rPr>
          <w:rFonts w:cs="Arial"/>
        </w:rPr>
      </w:pPr>
      <w:r w:rsidRPr="00D11011">
        <w:rPr>
          <w:rFonts w:cs="Arial"/>
        </w:rPr>
        <w:t>Gemäß aktuellen Branchenwerten werden für die Installation von 1</w:t>
      </w:r>
      <w:r w:rsidR="00A07A1A">
        <w:rPr>
          <w:rFonts w:cs="Arial"/>
        </w:rPr>
        <w:t> </w:t>
      </w:r>
      <w:r w:rsidRPr="00D11011">
        <w:rPr>
          <w:rFonts w:cs="Arial"/>
        </w:rPr>
        <w:t>kWp Photovoltaikleistung rund 5</w:t>
      </w:r>
      <w:r w:rsidR="00A07A1A">
        <w:rPr>
          <w:rFonts w:cs="Arial"/>
        </w:rPr>
        <w:t> </w:t>
      </w:r>
      <w:r w:rsidRPr="00D11011">
        <w:rPr>
          <w:rFonts w:cs="Arial"/>
        </w:rPr>
        <w:t xml:space="preserve">m² Dachfläche benötigt </w:t>
      </w:r>
      <w:r w:rsidR="00A07A1A">
        <w:rPr>
          <w:rFonts w:cs="Arial"/>
        </w:rPr>
        <w:fldChar w:fldCharType="begin"/>
      </w:r>
      <w:r w:rsidR="00A07A1A">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Für das Fallbeispiel wird vereinfachend eine nutzbare Dachfläche von 10</w:t>
      </w:r>
      <w:r w:rsidR="00A07A1A">
        <w:rPr>
          <w:rFonts w:cs="Arial"/>
        </w:rPr>
        <w:t> </w:t>
      </w:r>
      <w:r w:rsidRPr="00D11011">
        <w:rPr>
          <w:rFonts w:cs="Arial"/>
        </w:rPr>
        <w:t>m² angenommen. Daraus ergibt sich eine installierbare Leistung von etwa 2</w:t>
      </w:r>
      <w:r w:rsidR="00A07A1A">
        <w:rPr>
          <w:rFonts w:cs="Arial"/>
        </w:rPr>
        <w:t> </w:t>
      </w:r>
      <w:r w:rsidRPr="00D11011">
        <w:rPr>
          <w:rFonts w:cs="Arial"/>
        </w:rPr>
        <w:t xml:space="preserve">kWp </w:t>
      </w:r>
      <w:r w:rsidR="00A07A1A">
        <w:rPr>
          <w:rFonts w:cs="Arial"/>
        </w:rPr>
        <w:fldChar w:fldCharType="begin"/>
      </w:r>
      <w:r w:rsidR="00A07A1A">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Die Investitionskosten für PV-Anlagen inklusive Batteriespeicher liegen in Österreich im Jahr 2025 bei rund 2.000 bis 2.800</w:t>
      </w:r>
      <w:r w:rsidR="002B61A2">
        <w:rPr>
          <w:rFonts w:cs="Arial"/>
        </w:rPr>
        <w:t> Euro</w:t>
      </w:r>
      <w:r w:rsidRPr="00D11011">
        <w:rPr>
          <w:rFonts w:cs="Arial"/>
        </w:rPr>
        <w:t xml:space="preserve">/kWp </w:t>
      </w:r>
      <w:r w:rsidR="002B61A2">
        <w:rPr>
          <w:rFonts w:cs="Arial"/>
        </w:rPr>
        <w:fldChar w:fldCharType="begin"/>
      </w:r>
      <w:r w:rsidR="002B61A2">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002B61A2">
        <w:rPr>
          <w:rFonts w:ascii="Segoe UI Symbol" w:hAnsi="Segoe UI Symbol" w:cs="Segoe UI Symbol"/>
        </w:rPr>
        <w:instrText>➤</w:instrText>
      </w:r>
      <w:r w:rsidR="002B61A2">
        <w:rPr>
          <w:rFonts w:cs="Arial"/>
        </w:rPr>
        <w:instrText xml:space="preserve"> Mit dem interaktiven Photovoltaik Rechner zur optimalen Gr</w:instrText>
      </w:r>
      <w:r w:rsidR="002B61A2">
        <w:rPr>
          <w:rFonts w:ascii="Aptos" w:hAnsi="Aptos" w:cs="Aptos"/>
        </w:rPr>
        <w:instrText>öß</w:instrText>
      </w:r>
      <w:r w:rsidR="002B61A2">
        <w:rPr>
          <w:rFonts w:cs="Arial"/>
        </w:rPr>
        <w:instrText>e, Ausrichtung und Wirtschaftlichkeit.","language":"de","title":"Photovoltaik Kosten &amp; Ertrag inkl. PV Rechner - Salzburg AG f</w:instrText>
      </w:r>
      <w:r w:rsidR="002B61A2">
        <w:rPr>
          <w:rFonts w:ascii="Aptos" w:hAnsi="Aptos" w:cs="Aptos"/>
        </w:rPr>
        <w:instrText>ü</w:instrText>
      </w:r>
      <w:r w:rsidR="002B61A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2B61A2">
        <w:rPr>
          <w:rFonts w:cs="Arial"/>
        </w:rPr>
        <w:fldChar w:fldCharType="separate"/>
      </w:r>
      <w:r w:rsidR="002B61A2" w:rsidRPr="002B61A2">
        <w:rPr>
          <w:rFonts w:ascii="Aptos" w:hAnsi="Aptos"/>
        </w:rPr>
        <w:t>[17]</w:t>
      </w:r>
      <w:r w:rsidR="002B61A2">
        <w:rPr>
          <w:rFonts w:cs="Arial"/>
        </w:rPr>
        <w:fldChar w:fldCharType="end"/>
      </w:r>
      <w:r w:rsidRPr="00D11011">
        <w:rPr>
          <w:rFonts w:cs="Arial"/>
        </w:rPr>
        <w:t xml:space="preserve">, was für </w:t>
      </w:r>
      <w:r w:rsidR="002B61A2">
        <w:rPr>
          <w:rFonts w:cs="Arial"/>
        </w:rPr>
        <w:lastRenderedPageBreak/>
        <w:t>2 </w:t>
      </w:r>
      <w:r w:rsidRPr="00D11011">
        <w:rPr>
          <w:rFonts w:cs="Arial"/>
        </w:rPr>
        <w:t>kWp Gesamtkosten von 4.000 bis 5.600</w:t>
      </w:r>
      <w:r w:rsidR="002B61A2">
        <w:rPr>
          <w:rFonts w:cs="Arial"/>
        </w:rPr>
        <w:t> </w:t>
      </w:r>
      <w:r w:rsidRPr="00D11011">
        <w:rPr>
          <w:rFonts w:cs="Arial"/>
        </w:rPr>
        <w:t>Euro ergibt. Für die weitere Berechnung wird der Mittelwert von 4.800</w:t>
      </w:r>
      <w:r w:rsidR="002B61A2">
        <w:rPr>
          <w:rFonts w:cs="Arial"/>
        </w:rPr>
        <w:t> </w:t>
      </w:r>
      <w:r w:rsidRPr="00D11011">
        <w:rPr>
          <w:rFonts w:cs="Arial"/>
        </w:rPr>
        <w:t>Euro verwendet.</w:t>
      </w:r>
    </w:p>
    <w:p w14:paraId="2C7AA1EC" w14:textId="47931166" w:rsidR="00D11011" w:rsidRPr="00D11011" w:rsidRDefault="00D11011" w:rsidP="00D11011">
      <w:pPr>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sidR="002B61A2">
        <w:rPr>
          <w:rFonts w:cs="Arial"/>
        </w:rPr>
        <w:fldChar w:fldCharType="begin"/>
      </w:r>
      <w:r w:rsidR="002B61A2">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2B61A2">
        <w:rPr>
          <w:rFonts w:cs="Arial"/>
        </w:rPr>
        <w:fldChar w:fldCharType="separate"/>
      </w:r>
      <w:r w:rsidR="002B61A2" w:rsidRPr="002B61A2">
        <w:rPr>
          <w:rFonts w:ascii="Aptos" w:hAnsi="Aptos"/>
        </w:rPr>
        <w:t>[18]</w:t>
      </w:r>
      <w:r w:rsidR="002B61A2">
        <w:rPr>
          <w:rFonts w:cs="Arial"/>
        </w:rPr>
        <w:fldChar w:fldCharType="end"/>
      </w:r>
      <w:r w:rsidRPr="00D11011">
        <w:rPr>
          <w:rFonts w:cs="Arial"/>
        </w:rPr>
        <w:t>. Bei 2</w:t>
      </w:r>
      <w:r w:rsidR="002B61A2">
        <w:rPr>
          <w:rFonts w:cs="Arial"/>
        </w:rPr>
        <w:t> </w:t>
      </w:r>
      <w:r w:rsidRPr="00D11011">
        <w:rPr>
          <w:rFonts w:cs="Arial"/>
        </w:rPr>
        <w:t>kWp installierter Leistung ergibt sich damit eine tägliche Energieerzeugung von rund 11,3</w:t>
      </w:r>
      <w:r w:rsidR="002B61A2">
        <w:rPr>
          <w:rFonts w:cs="Arial"/>
        </w:rPr>
        <w:t> </w:t>
      </w:r>
      <w:r w:rsidRPr="00D11011">
        <w:rPr>
          <w:rFonts w:cs="Arial"/>
        </w:rPr>
        <w:t>kWh (2.000</w:t>
      </w:r>
      <w:r w:rsidR="002B61A2">
        <w:rPr>
          <w:rFonts w:cs="Arial"/>
        </w:rPr>
        <w:t> </w:t>
      </w:r>
      <w:r w:rsidRPr="00D11011">
        <w:rPr>
          <w:rFonts w:cs="Arial"/>
        </w:rPr>
        <w:t>W × 5,66</w:t>
      </w:r>
      <w:r w:rsidR="002B61A2">
        <w:rPr>
          <w:rFonts w:cs="Arial"/>
        </w:rPr>
        <w:t> </w:t>
      </w:r>
      <w:r w:rsidRPr="00D11011">
        <w:rPr>
          <w:rFonts w:cs="Arial"/>
        </w:rPr>
        <w:t>h), hochgerechnet auf ein Jahr eine Gesamtenergie von ca. 4.132</w:t>
      </w:r>
      <w:r w:rsidR="002B61A2">
        <w:rPr>
          <w:rFonts w:cs="Arial"/>
        </w:rPr>
        <w:t> </w:t>
      </w:r>
      <w:r w:rsidRPr="00D11011">
        <w:rPr>
          <w:rFonts w:cs="Arial"/>
        </w:rPr>
        <w:t>kWh (11,3</w:t>
      </w:r>
      <w:r w:rsidR="002B61A2">
        <w:rPr>
          <w:rFonts w:cs="Arial"/>
        </w:rPr>
        <w:t>2 </w:t>
      </w:r>
      <w:r w:rsidRPr="00D11011">
        <w:rPr>
          <w:rFonts w:cs="Arial"/>
        </w:rPr>
        <w:t>kWh × 365</w:t>
      </w:r>
      <w:r w:rsidR="002B61A2">
        <w:rPr>
          <w:rFonts w:cs="Arial"/>
        </w:rPr>
        <w:t> </w:t>
      </w:r>
      <w:r w:rsidRPr="00D11011">
        <w:rPr>
          <w:rFonts w:cs="Arial"/>
        </w:rPr>
        <w:t>Tage).</w:t>
      </w:r>
    </w:p>
    <w:p w14:paraId="77A2A43C" w14:textId="6C8DFDE5" w:rsidR="00D11011" w:rsidRPr="00D11011" w:rsidRDefault="00D11011" w:rsidP="00D11011">
      <w:pPr>
        <w:ind w:left="708"/>
        <w:jc w:val="both"/>
        <w:rPr>
          <w:rFonts w:cs="Arial"/>
        </w:rPr>
      </w:pPr>
      <w:r w:rsidRPr="00D11011">
        <w:rPr>
          <w:rFonts w:cs="Arial"/>
        </w:rPr>
        <w:t xml:space="preserve">Allerdings schwankt die tatsächliche Tageserzeugung je nach Jahreszeit </w:t>
      </w:r>
      <w:r w:rsidR="00551D71">
        <w:rPr>
          <w:rFonts w:cs="Arial"/>
        </w:rPr>
        <w:t>deutlich</w:t>
      </w:r>
      <w:r w:rsidRPr="00D11011">
        <w:rPr>
          <w:rFonts w:cs="Arial"/>
        </w:rPr>
        <w:t>. Im Sommer (Juni bis August) stehen durchschnittlich rund 7,</w:t>
      </w:r>
      <w:r w:rsidR="00551D71">
        <w:rPr>
          <w:rFonts w:cs="Arial"/>
        </w:rPr>
        <w:t>3</w:t>
      </w:r>
      <w:r w:rsidRPr="00D11011">
        <w:rPr>
          <w:rFonts w:cs="Arial"/>
        </w:rPr>
        <w:t xml:space="preserve"> bis 8,0 Sonnenstunden pro Tag zur Verfügung, was einer täglichen Erzeugung von ca. 1</w:t>
      </w:r>
      <w:r w:rsidR="00551D71">
        <w:rPr>
          <w:rFonts w:cs="Arial"/>
        </w:rPr>
        <w:t>4</w:t>
      </w:r>
      <w:r w:rsidRPr="00D11011">
        <w:rPr>
          <w:rFonts w:cs="Arial"/>
        </w:rPr>
        <w:t>,</w:t>
      </w:r>
      <w:r w:rsidR="00551D71">
        <w:rPr>
          <w:rFonts w:cs="Arial"/>
        </w:rPr>
        <w:t>6</w:t>
      </w:r>
      <w:r w:rsidRPr="00D11011">
        <w:rPr>
          <w:rFonts w:cs="Arial"/>
        </w:rPr>
        <w:t xml:space="preserve"> bis 16,0</w:t>
      </w:r>
      <w:r w:rsidR="00551D71">
        <w:rPr>
          <w:rFonts w:cs="Arial"/>
        </w:rPr>
        <w:t> </w:t>
      </w:r>
      <w:r w:rsidRPr="00D11011">
        <w:rPr>
          <w:rFonts w:cs="Arial"/>
        </w:rPr>
        <w:t xml:space="preserve">kWh entspricht. Im Winter hingegen – insbesondere im Dezember – reduziert sich der Wert auf </w:t>
      </w:r>
      <w:r w:rsidR="00551D71">
        <w:rPr>
          <w:rFonts w:cs="Arial"/>
        </w:rPr>
        <w:t>ca.</w:t>
      </w:r>
      <w:r w:rsidRPr="00D11011">
        <w:rPr>
          <w:rFonts w:cs="Arial"/>
        </w:rPr>
        <w:t xml:space="preserve"> 3 Sonnenstunden pro Tag </w:t>
      </w:r>
      <w:r w:rsidR="00551D71">
        <w:rPr>
          <w:rFonts w:cs="Arial"/>
        </w:rPr>
        <w:fldChar w:fldCharType="begin"/>
      </w:r>
      <w:r w:rsidR="00551D71">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551D71">
        <w:rPr>
          <w:rFonts w:cs="Arial"/>
        </w:rPr>
        <w:fldChar w:fldCharType="separate"/>
      </w:r>
      <w:r w:rsidR="00551D71" w:rsidRPr="00551D71">
        <w:rPr>
          <w:rFonts w:ascii="Aptos" w:hAnsi="Aptos"/>
        </w:rPr>
        <w:t>[18]</w:t>
      </w:r>
      <w:r w:rsidR="00551D71">
        <w:rPr>
          <w:rFonts w:cs="Arial"/>
        </w:rPr>
        <w:fldChar w:fldCharType="end"/>
      </w:r>
      <w:r w:rsidRPr="00D11011">
        <w:rPr>
          <w:rFonts w:cs="Arial"/>
        </w:rPr>
        <w:t xml:space="preserve">, was einer täglichen Erzeugung von lediglich ca. </w:t>
      </w:r>
      <w:r w:rsidR="00551D71">
        <w:rPr>
          <w:rFonts w:cs="Arial"/>
        </w:rPr>
        <w:t>6</w:t>
      </w:r>
      <w:r w:rsidRPr="00D11011">
        <w:rPr>
          <w:rFonts w:cs="Arial"/>
        </w:rPr>
        <w:t>,0 kWh entspricht. Diese saisonale Schwankung hat direkte Auswirkungen auf die Dimensionierung des Batteriespeichers und unterstreicht die Bedeutung eines Hybrid-Backups für den ganzjährigen Betrieb.</w:t>
      </w:r>
    </w:p>
    <w:p w14:paraId="35839945" w14:textId="565E37FA" w:rsidR="00D11011" w:rsidRPr="00D11011" w:rsidRDefault="00D11011" w:rsidP="00D11011">
      <w:pPr>
        <w:ind w:left="708"/>
        <w:jc w:val="both"/>
        <w:rPr>
          <w:rFonts w:cs="Arial"/>
        </w:rPr>
      </w:pPr>
      <w:r w:rsidRPr="00D11011">
        <w:rPr>
          <w:rFonts w:cs="Arial"/>
        </w:rPr>
        <w:t xml:space="preserve">Der österreichische Endkundenstrompreis liegt bei rund 0,20 </w:t>
      </w:r>
      <w:r w:rsidR="00DA5809">
        <w:rPr>
          <w:rFonts w:cs="Arial"/>
        </w:rPr>
        <w:t>bis</w:t>
      </w:r>
      <w:r w:rsidRPr="00D11011">
        <w:rPr>
          <w:rFonts w:cs="Arial"/>
        </w:rPr>
        <w:t xml:space="preserve"> 0,30</w:t>
      </w:r>
      <w:r w:rsidR="00DA5809">
        <w:rPr>
          <w:rFonts w:cs="Arial"/>
        </w:rPr>
        <w:t> </w:t>
      </w:r>
      <w:r w:rsidRPr="00D11011">
        <w:rPr>
          <w:rFonts w:cs="Arial"/>
        </w:rPr>
        <w:t xml:space="preserve">Euro/kWh inklusive Netzkosten, Abgaben und Steuern </w:t>
      </w:r>
      <w:r w:rsidR="00DA5809">
        <w:rPr>
          <w:rFonts w:cs="Arial"/>
        </w:rPr>
        <w:fldChar w:fldCharType="begin"/>
      </w:r>
      <w:r w:rsidR="00DA5809">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DA5809">
        <w:rPr>
          <w:rFonts w:cs="Arial"/>
        </w:rPr>
        <w:fldChar w:fldCharType="separate"/>
      </w:r>
      <w:r w:rsidR="00DA5809" w:rsidRPr="00DA5809">
        <w:rPr>
          <w:rFonts w:ascii="Aptos" w:hAnsi="Aptos"/>
        </w:rPr>
        <w:t>[19]</w:t>
      </w:r>
      <w:r w:rsidR="00DA5809">
        <w:rPr>
          <w:rFonts w:cs="Arial"/>
        </w:rPr>
        <w:fldChar w:fldCharType="end"/>
      </w:r>
      <w:r w:rsidRPr="00D11011">
        <w:rPr>
          <w:rFonts w:cs="Arial"/>
        </w:rPr>
        <w:t xml:space="preserve">. Als Mittelwert wird für die Berechnung </w:t>
      </w:r>
      <w:r w:rsidR="00DA5809">
        <w:rPr>
          <w:rFonts w:cs="Arial"/>
        </w:rPr>
        <w:t xml:space="preserve">wird </w:t>
      </w:r>
      <w:r w:rsidRPr="00D11011">
        <w:rPr>
          <w:rFonts w:cs="Arial"/>
        </w:rPr>
        <w:t>ein Preis von 0,25</w:t>
      </w:r>
      <w:r w:rsidR="00DA5809">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30 % [1].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 Euro (4.132 kWh × 0,25 Euro/kWh).</w:t>
      </w:r>
    </w:p>
    <w:p w14:paraId="149BAF21" w14:textId="77777777" w:rsidR="00D11011" w:rsidRPr="00D11011" w:rsidRDefault="00D11011" w:rsidP="00D11011">
      <w:pPr>
        <w:ind w:left="708"/>
        <w:jc w:val="both"/>
        <w:rPr>
          <w:rFonts w:cs="Arial"/>
        </w:rPr>
      </w:pPr>
      <w:r w:rsidRPr="00D11011">
        <w:rPr>
          <w:rFonts w:cs="Arial"/>
        </w:rPr>
        <w:t>Der ROI berechnet sich aus dem Verhältnis zwischen dem jährlichen Nutzen und der Gesamtinvestition:</w:t>
      </w:r>
    </w:p>
    <w:p w14:paraId="339A4E45" w14:textId="77777777" w:rsidR="00D11011" w:rsidRPr="00D11011" w:rsidRDefault="00D11011" w:rsidP="00D11011">
      <w:pPr>
        <w:ind w:left="708"/>
        <w:jc w:val="both"/>
        <w:rPr>
          <w:rFonts w:cs="Arial"/>
        </w:rPr>
      </w:pPr>
      <w:r w:rsidRPr="00D11011">
        <w:rPr>
          <w:rFonts w:cs="Arial"/>
        </w:rPr>
        <w:t>ROI = (jährlicher Nutzen / Investition) × 100 = (1.033 / 4.800) × 100 ≈ 21,5 %</w:t>
      </w:r>
    </w:p>
    <w:p w14:paraId="41B97945" w14:textId="77777777" w:rsidR="00D11011" w:rsidRPr="00D11011" w:rsidRDefault="00D11011" w:rsidP="00D11011">
      <w:pPr>
        <w:ind w:left="708"/>
        <w:jc w:val="both"/>
        <w:rPr>
          <w:rFonts w:cs="Arial"/>
        </w:rPr>
      </w:pPr>
      <w:r w:rsidRPr="00D11011">
        <w:rPr>
          <w:rFonts w:cs="Arial"/>
        </w:rPr>
        <w:t>Die durchschnittliche jährliche Kapitalrendite liegt damit bei rund 21,5 %.</w:t>
      </w:r>
    </w:p>
    <w:p w14:paraId="295B3E0C" w14:textId="036E1B7F" w:rsidR="002F2F14" w:rsidRPr="002F2F14" w:rsidRDefault="002F2F14" w:rsidP="00D11011">
      <w:pPr>
        <w:ind w:left="708"/>
        <w:jc w:val="both"/>
        <w:rPr>
          <w:rFonts w:cs="Arial"/>
        </w:rPr>
      </w:pPr>
    </w:p>
    <w:p w14:paraId="07ECBB28" w14:textId="77777777" w:rsidR="009A557B" w:rsidRPr="009A557B" w:rsidRDefault="009A557B" w:rsidP="009A557B">
      <w:pPr>
        <w:pStyle w:val="berschrift2"/>
      </w:pPr>
      <w:r w:rsidRPr="009A557B">
        <w:t>4.7.2 Amortisationsrechnung und Vergleich: Insellösung versus Netzanbindung</w:t>
      </w:r>
    </w:p>
    <w:p w14:paraId="4D958479" w14:textId="73C9577C" w:rsidR="00621FA3" w:rsidRPr="00621FA3" w:rsidRDefault="00621FA3" w:rsidP="00621FA3">
      <w:pPr>
        <w:ind w:left="708"/>
        <w:jc w:val="both"/>
        <w:rPr>
          <w:rFonts w:cs="Arial"/>
        </w:rPr>
      </w:pPr>
      <w:r w:rsidRPr="00621FA3">
        <w:rPr>
          <w:rFonts w:cs="Arial"/>
        </w:rPr>
        <w:t>Die einfache Amortisationszeit ohne Berücksichtigung von Preissteigerungen beträgt:</w:t>
      </w:r>
    </w:p>
    <w:p w14:paraId="7C07F2CA" w14:textId="77777777" w:rsidR="00621FA3" w:rsidRPr="00621FA3" w:rsidRDefault="00621FA3" w:rsidP="00621FA3">
      <w:pPr>
        <w:ind w:left="708"/>
        <w:jc w:val="both"/>
        <w:rPr>
          <w:rFonts w:cs="Arial"/>
        </w:rPr>
      </w:pPr>
      <w:r w:rsidRPr="00621FA3">
        <w:rPr>
          <w:rFonts w:cs="Arial"/>
        </w:rPr>
        <w:t>Amortisationszeit = Investition / jährliche Einsparung = 4.800 Euro / 913 Euro ≈ 5,3 Jahre</w:t>
      </w:r>
    </w:p>
    <w:p w14:paraId="57FA319B" w14:textId="77777777" w:rsidR="00621FA3" w:rsidRPr="00621FA3" w:rsidRDefault="00621FA3" w:rsidP="00621FA3">
      <w:pPr>
        <w:ind w:left="708"/>
        <w:jc w:val="both"/>
        <w:rPr>
          <w:rFonts w:cs="Arial"/>
        </w:rPr>
      </w:pPr>
      <w:r w:rsidRPr="00621FA3">
        <w:rPr>
          <w:rFonts w:cs="Arial"/>
        </w:rPr>
        <w:t xml:space="preserve">Berücksichtigt man, dass die österreichischen Großhandelspreise für Strom laut Austrian Energy Agency im Februar 2026 gegenüber dem Vorjahr um rund 3,7 % gestiegen sind [3], ist davon auszugehen, dass auch die Endkundenpreise mittelfristig weiter steigen werden – wenn auch gedämpft durch stabile Netzgebühren- und Steueranteile. Steigende </w:t>
      </w:r>
      <w:r w:rsidRPr="00621FA3">
        <w:rPr>
          <w:rFonts w:cs="Arial"/>
        </w:rPr>
        <w:lastRenderedPageBreak/>
        <w:t>Endkundenpreise würden die jährliche Einsparung erhöhen und die effektive Amortisationszeit gegenüber dem berechneten Wert von 5,3 Jahren weiter verkürzen.</w:t>
      </w:r>
    </w:p>
    <w:p w14:paraId="344DFBD3" w14:textId="77777777" w:rsidR="00621FA3" w:rsidRPr="00621FA3" w:rsidRDefault="00621FA3" w:rsidP="00621FA3">
      <w:pPr>
        <w:ind w:left="708"/>
        <w:jc w:val="both"/>
        <w:rPr>
          <w:rFonts w:cs="Arial"/>
        </w:rPr>
      </w:pPr>
      <w:r w:rsidRPr="00621FA3">
        <w:rPr>
          <w:rFonts w:cs="Arial"/>
        </w:rPr>
        <w:t>Im Vergleich zur Insellösung bietet eine Netzanbindung mit Einspeisung in das öffentliche Netz deutlich geringere wirtschaftliche Vorteile. Der ÖMAG-Einspeisetarif lag zuletzt bei rund 5,9 Cent/kWh, während private Anbieter zwischen 2,0 und 11,0 Cent/kWh vergüten – im Durchschnitt rund 6,05 Cent/kWh [5]. Das liegt deutlich unter dem angenommenen Eigenverbrauchswert von 0,25 Euro/kWh. Bei vollständiger Einspeisung würde die jährliche Vergütung lediglich 220 bis 400 Euro betragen, was die Amortisationszeit auf 12 bis 22 Jahre verlängern würde.</w:t>
      </w:r>
    </w:p>
    <w:p w14:paraId="6571D0A2" w14:textId="6619A4B6" w:rsidR="009A557B" w:rsidRPr="009A557B" w:rsidRDefault="00621FA3" w:rsidP="007801B0">
      <w:pPr>
        <w:ind w:left="708"/>
        <w:jc w:val="both"/>
        <w:rPr>
          <w:rFonts w:cs="Arial"/>
        </w:rPr>
      </w:pPr>
      <w:r w:rsidRPr="00621FA3">
        <w:rPr>
          <w:rFonts w:cs="Arial"/>
        </w:rPr>
        <w:t>Für Gewächshausanwendungen ist die Insellösung daher wirtschaftlich klar vorteilhafter: Der selbst erzeugte Strom wird zum Vollpreis bewertet, Netzgebühren entfallen, und die Versorgung bleibt auch bei Netzausfällen gesichert. Der wesentliche Nachteil der Insellösung liegt in der Speicherabhängigkeit – bei anhaltend schlechter Sonneneinstrahlung, etwa im Winter, muss die Batteriekapazität ausreichend dimensioniert sein, um Versorgungsunterbrechungen zu vermeiden. Das entwickelte Hybridsystem adressiert diesen Punkt durch den integrierten Netzanschluss des Victron MultiPlus, der bei Bedarf als Backup-Versorgung aktiviert werden kann.</w:t>
      </w:r>
    </w:p>
    <w:p w14:paraId="5A5DD2EE" w14:textId="77777777" w:rsidR="009A557B" w:rsidRPr="009A557B" w:rsidRDefault="009A557B" w:rsidP="009A557B">
      <w:pPr>
        <w:pStyle w:val="berschrift2"/>
      </w:pPr>
      <w:r w:rsidRPr="009A557B">
        <w:t>4.7.3 Betriebskosten, LCOE und ergänzende Energiequellen</w:t>
      </w:r>
    </w:p>
    <w:p w14:paraId="40AF5BFE" w14:textId="77777777" w:rsidR="007801B0" w:rsidRPr="007801B0" w:rsidRDefault="007801B0" w:rsidP="007801B0">
      <w:pPr>
        <w:ind w:left="708"/>
        <w:jc w:val="both"/>
        <w:rPr>
          <w:rFonts w:cs="Arial"/>
        </w:rPr>
      </w:pPr>
      <w:r w:rsidRPr="007801B0">
        <w:rPr>
          <w:rFonts w:cs="Arial"/>
        </w:rPr>
        <w:t>Die laufenden Betriebskosten des PV-Inselsystems sind gering. Da PV-Anlagen grundsätzlich weitgehend wartungsfrei sind und eine regelmäßige Reinigung in der Regel nicht erforderlich ist [1], beschränken sich die jährlichen Betriebskosten auf gelegentliche Sichtprüfungen, den Austausch von Kleinteilen sowie das Monitoring des Batteriezustands. Die geschätzten jährlichen Betriebskosten liegen bei 10 bis 20 Euro.</w:t>
      </w:r>
    </w:p>
    <w:p w14:paraId="2268ECFA" w14:textId="77777777" w:rsidR="007801B0" w:rsidRPr="007801B0" w:rsidRDefault="007801B0" w:rsidP="007801B0">
      <w:pPr>
        <w:ind w:left="708"/>
        <w:jc w:val="both"/>
        <w:rPr>
          <w:rFonts w:cs="Arial"/>
        </w:rPr>
      </w:pPr>
      <w:r w:rsidRPr="007801B0">
        <w:rPr>
          <w:rFonts w:cs="Arial"/>
        </w:rPr>
        <w:t>Die Stromerzeugungskosten (</w:t>
      </w:r>
      <w:proofErr w:type="spellStart"/>
      <w:r w:rsidRPr="007801B0">
        <w:rPr>
          <w:rFonts w:cs="Arial"/>
        </w:rPr>
        <w:t>Levelized</w:t>
      </w:r>
      <w:proofErr w:type="spellEnd"/>
      <w:r w:rsidRPr="007801B0">
        <w:rPr>
          <w:rFonts w:cs="Arial"/>
        </w:rPr>
        <w:t xml:space="preserve"> </w:t>
      </w:r>
      <w:proofErr w:type="spellStart"/>
      <w:r w:rsidRPr="007801B0">
        <w:rPr>
          <w:rFonts w:cs="Arial"/>
        </w:rPr>
        <w:t>Cost</w:t>
      </w:r>
      <w:proofErr w:type="spellEnd"/>
      <w:r w:rsidRPr="007801B0">
        <w:rPr>
          <w:rFonts w:cs="Arial"/>
        </w:rPr>
        <w:t xml:space="preserve"> </w:t>
      </w:r>
      <w:proofErr w:type="spellStart"/>
      <w:r w:rsidRPr="007801B0">
        <w:rPr>
          <w:rFonts w:cs="Arial"/>
        </w:rPr>
        <w:t>of</w:t>
      </w:r>
      <w:proofErr w:type="spellEnd"/>
      <w:r w:rsidRPr="007801B0">
        <w:rPr>
          <w:rFonts w:cs="Arial"/>
        </w:rPr>
        <w:t xml:space="preserve"> </w:t>
      </w:r>
      <w:proofErr w:type="spellStart"/>
      <w:r w:rsidRPr="007801B0">
        <w:rPr>
          <w:rFonts w:cs="Arial"/>
        </w:rPr>
        <w:t>Electricity</w:t>
      </w:r>
      <w:proofErr w:type="spellEnd"/>
      <w:r w:rsidRPr="007801B0">
        <w:rPr>
          <w:rFonts w:cs="Arial"/>
        </w:rPr>
        <w:t>, LCOE) liegen auf Basis der Investitionskosten von 4.800 Euro, einer angenommenen Systemlebensdauer von 10 bis 15 Jahren und einer jährlichen Energieerzeugung von 3.650 kWh bei rund 0,09 bis 0,13 Euro/kWh – deutlich unter dem aktuellen Endkundenpreis von 0,25 Euro/kWh.</w:t>
      </w:r>
    </w:p>
    <w:p w14:paraId="2E57F429" w14:textId="77777777" w:rsidR="007801B0" w:rsidRPr="007801B0" w:rsidRDefault="007801B0" w:rsidP="007801B0">
      <w:pPr>
        <w:ind w:left="708"/>
        <w:jc w:val="both"/>
        <w:rPr>
          <w:rFonts w:cs="Arial"/>
        </w:rPr>
      </w:pPr>
      <w:r w:rsidRPr="007801B0">
        <w:rPr>
          <w:rFonts w:cs="Arial"/>
        </w:rPr>
        <w:t>Ergänzend zur Photovoltaik könnten in geeigneten Standortsituationen weitere erneuerbare Energiequellen zur Erhöhung der Wirtschaftlichkeit und Versorgungssicherheit beitragen. Windkraft erzeugt überwiegend im Winter Strom und würde die saisonal geringere PV-Produktion gut ergänzen [6]. Für Österreich sind Marktprämien für Windkraft von bis zu 9,6 Cent/kWh (Stand 2024) vorgesehen [6], was die wirtschaftliche Attraktivität kleiner Windanlagen prinzipiell unterstützt. An Standorten mit Gewässernähe – etwa bei Gewächshäusern in der Nähe von Bächen oder Flüssen – wäre zudem der Einsatz von Kleinstwasserkraftanlagen denkbar. Das verbleibende Ausbaupotenzial für Wasserkraft in Österreich ist jedoch begrenzt, und ökologische sowie rechtliche Einschränkungen erschweren Neubauprojekte [6]. Beide Technologien werden daher hier lediglich als theoretische Ergänzungsoptionen angeführt, da belastbare Wirtschaftlichkeitsdaten für Kleinstanlagen im betrachteten Leistungsbereich nicht verfügbar sind.</w:t>
      </w:r>
    </w:p>
    <w:p w14:paraId="7F3E8B5A" w14:textId="77777777" w:rsidR="007801B0" w:rsidRPr="007801B0" w:rsidRDefault="007801B0" w:rsidP="007801B0">
      <w:pPr>
        <w:ind w:left="708"/>
        <w:jc w:val="both"/>
        <w:rPr>
          <w:rFonts w:cs="Arial"/>
        </w:rPr>
      </w:pPr>
      <w:r w:rsidRPr="007801B0">
        <w:rPr>
          <w:rFonts w:cs="Arial"/>
        </w:rPr>
        <w:t>Zusammenfassend zeigt die Analyse, dass das Energie-Management-Modul für ein 10 m² Gewächshaus mit einer Investition von rund 4.800 Euro, einer jährlichen Einsparung von ca. 913 Euro und einer Amortisationszeit von etwa 5,3 Jahren eine wirtschaftlich solide Lösung darstellt. Die niedrigen LCOE, die Versorgungssicherheit durch das Hybridsystem sowie die Unabhängigkeit von Netzgebühren sprechen klar für die Insellösung gegenüber einer reinen Netzeinspeisung.</w:t>
      </w:r>
    </w:p>
    <w:p w14:paraId="74A93DD4" w14:textId="7AAB880D" w:rsidR="009A557B" w:rsidRPr="009A557B" w:rsidRDefault="009A557B" w:rsidP="007801B0">
      <w:pPr>
        <w:ind w:left="708"/>
        <w:jc w:val="both"/>
        <w:rPr>
          <w:rFonts w:cs="Arial"/>
        </w:rPr>
      </w:pPr>
    </w:p>
    <w:p w14:paraId="771BB844" w14:textId="77777777" w:rsidR="007801B0" w:rsidRPr="007801B0" w:rsidRDefault="007801B0" w:rsidP="007801B0">
      <w:pPr>
        <w:ind w:left="708"/>
        <w:jc w:val="both"/>
        <w:rPr>
          <w:rFonts w:cs="Arial"/>
        </w:rPr>
      </w:pPr>
      <w:r w:rsidRPr="007801B0">
        <w:rPr>
          <w:rFonts w:cs="Arial"/>
        </w:rPr>
        <w:t>Quellenverzeichnis</w:t>
      </w:r>
    </w:p>
    <w:p w14:paraId="7D78FD37" w14:textId="77777777" w:rsidR="007801B0" w:rsidRPr="007801B0" w:rsidRDefault="007801B0" w:rsidP="007801B0">
      <w:pPr>
        <w:ind w:left="708"/>
        <w:jc w:val="both"/>
        <w:rPr>
          <w:rFonts w:cs="Arial"/>
        </w:rPr>
      </w:pPr>
      <w:r w:rsidRPr="007801B0">
        <w:rPr>
          <w:rFonts w:cs="Arial"/>
        </w:rPr>
        <w:t>[1] Salzburg AG, "Kosten &amp; Ertrag von PV-Anlagen", salzburg-ag.at, Stand: 23.10.2025. [Online]. Verfügbar: https://www.salzburg-ag.at/photovoltaik/privat/infos-ratgeber/wirtschaftlichkeit-finanzierung/pv-kosten-rechner.html</w:t>
      </w:r>
    </w:p>
    <w:p w14:paraId="25971234" w14:textId="77777777" w:rsidR="007801B0" w:rsidRPr="007801B0" w:rsidRDefault="007801B0" w:rsidP="007801B0">
      <w:pPr>
        <w:ind w:left="708"/>
        <w:jc w:val="both"/>
        <w:rPr>
          <w:rFonts w:cs="Arial"/>
        </w:rPr>
      </w:pPr>
      <w:r w:rsidRPr="007801B0">
        <w:rPr>
          <w:rFonts w:cs="Arial"/>
        </w:rPr>
        <w:t>[2] laenderdaten.info, "Klima Tirol – Sonnenstunden", laenderdaten.info. [Online]. Verfügbar: https://www.laenderdaten.info/Europa/Oesterreich/Klima-Tirol.php</w:t>
      </w:r>
    </w:p>
    <w:p w14:paraId="2FA22C09" w14:textId="77777777" w:rsidR="007801B0" w:rsidRPr="007801B0" w:rsidRDefault="007801B0" w:rsidP="007801B0">
      <w:pPr>
        <w:ind w:left="708"/>
        <w:jc w:val="both"/>
        <w:rPr>
          <w:rFonts w:cs="Arial"/>
        </w:rPr>
      </w:pPr>
      <w:r w:rsidRPr="007801B0">
        <w:rPr>
          <w:rFonts w:cs="Arial"/>
        </w:rPr>
        <w:t xml:space="preserve">[3] </w:t>
      </w:r>
      <w:proofErr w:type="gramStart"/>
      <w:r w:rsidRPr="007801B0">
        <w:rPr>
          <w:rFonts w:cs="Arial"/>
        </w:rPr>
        <w:t>Österreichische</w:t>
      </w:r>
      <w:proofErr w:type="gramEnd"/>
      <w:r w:rsidRPr="007801B0">
        <w:rPr>
          <w:rFonts w:cs="Arial"/>
        </w:rPr>
        <w:t xml:space="preserve"> Energieagentur – Austrian Energy Agency, "Strompreisindizes – Großhandelspreisindizes steigen im Februar 2026", energyagency.at, 23. </w:t>
      </w:r>
      <w:proofErr w:type="spellStart"/>
      <w:r w:rsidRPr="007801B0">
        <w:rPr>
          <w:rFonts w:cs="Arial"/>
        </w:rPr>
        <w:t>Jän</w:t>
      </w:r>
      <w:proofErr w:type="spellEnd"/>
      <w:r w:rsidRPr="007801B0">
        <w:rPr>
          <w:rFonts w:cs="Arial"/>
        </w:rPr>
        <w:t>. 2026. [Online]. Verfügbar: https://www.energyagency.at/fakten/strompreisindizes</w:t>
      </w:r>
    </w:p>
    <w:p w14:paraId="7B801242" w14:textId="77777777" w:rsidR="007801B0" w:rsidRPr="007801B0" w:rsidRDefault="007801B0" w:rsidP="007801B0">
      <w:pPr>
        <w:ind w:left="708"/>
        <w:jc w:val="both"/>
        <w:rPr>
          <w:rFonts w:cs="Arial"/>
        </w:rPr>
      </w:pPr>
      <w:r w:rsidRPr="007801B0">
        <w:rPr>
          <w:rFonts w:cs="Arial"/>
        </w:rPr>
        <w:t>[4] Stromrechner.at, "Aktueller Strompreis in Österreich", stromrechner.at, 2025. [Online]. Verfügbar: https://www.stromrechner.at/einspeisetarif</w:t>
      </w:r>
    </w:p>
    <w:p w14:paraId="7B4968A2" w14:textId="77777777" w:rsidR="007801B0" w:rsidRPr="007801B0" w:rsidRDefault="007801B0" w:rsidP="007801B0">
      <w:pPr>
        <w:ind w:left="708"/>
        <w:jc w:val="both"/>
        <w:rPr>
          <w:rFonts w:cs="Arial"/>
        </w:rPr>
      </w:pPr>
      <w:r w:rsidRPr="007801B0">
        <w:rPr>
          <w:rFonts w:cs="Arial"/>
        </w:rPr>
        <w:t>[5] Stromrechner.at, "Einspeisevergütung für überschüssigen Strom aus Photovoltaikanlagen", stromrechner.at, Stand: Mai 2025. [Online]. Verfügbar: https://www.stromrechner.at/einspeisetarif</w:t>
      </w:r>
    </w:p>
    <w:p w14:paraId="4A3FF607" w14:textId="77777777" w:rsidR="007801B0" w:rsidRPr="007801B0" w:rsidRDefault="007801B0" w:rsidP="007801B0">
      <w:pPr>
        <w:ind w:left="708"/>
        <w:jc w:val="both"/>
        <w:rPr>
          <w:rFonts w:cs="Arial"/>
        </w:rPr>
      </w:pPr>
      <w:r w:rsidRPr="007801B0">
        <w:rPr>
          <w:rFonts w:cs="Arial"/>
        </w:rPr>
        <w:t>[6] Klima- und Energiefonds Österreich / Evaluierungsbericht EAG, "Evaluierung der Ausschreibungen und Förderungen für Wind- und Wasserkraft gemäß EAG", Wien, Nov. 2024.</w:t>
      </w:r>
    </w:p>
    <w:p w14:paraId="32794E2C" w14:textId="77777777" w:rsidR="00222C03" w:rsidRPr="007801B0" w:rsidRDefault="00222C03" w:rsidP="003D6115">
      <w:pPr>
        <w:ind w:left="708"/>
        <w:jc w:val="both"/>
        <w:rPr>
          <w:rFonts w:cs="Arial"/>
        </w:rPr>
      </w:pPr>
    </w:p>
    <w:p w14:paraId="3158EF0E" w14:textId="77777777" w:rsidR="00222C03" w:rsidRDefault="00222C03" w:rsidP="003D6115">
      <w:pPr>
        <w:ind w:left="708"/>
        <w:jc w:val="both"/>
        <w:rPr>
          <w:rFonts w:cs="Arial"/>
        </w:rPr>
      </w:pPr>
    </w:p>
    <w:p w14:paraId="5F97695B" w14:textId="77777777" w:rsidR="00222C03" w:rsidRDefault="00222C03" w:rsidP="003D6115">
      <w:pPr>
        <w:ind w:left="708"/>
        <w:jc w:val="both"/>
        <w:rPr>
          <w:rFonts w:cs="Arial"/>
        </w:rPr>
      </w:pPr>
    </w:p>
    <w:p w14:paraId="1065FD2D" w14:textId="77777777" w:rsidR="00222C03" w:rsidRPr="000C768E" w:rsidRDefault="00222C03" w:rsidP="003D6115">
      <w:pPr>
        <w:ind w:left="708"/>
        <w:jc w:val="both"/>
        <w:rPr>
          <w:rFonts w:cs="Arial"/>
        </w:rPr>
      </w:pPr>
    </w:p>
    <w:p w14:paraId="3CE77100" w14:textId="77777777" w:rsidR="003A0571" w:rsidRDefault="003A0571" w:rsidP="003D6115">
      <w:pPr>
        <w:ind w:left="708"/>
        <w:jc w:val="both"/>
        <w:rPr>
          <w:rFonts w:cs="Arial"/>
        </w:rPr>
      </w:pPr>
    </w:p>
    <w:p w14:paraId="53C74B95" w14:textId="77777777" w:rsidR="003A0571" w:rsidRDefault="003A0571" w:rsidP="003D6115">
      <w:pPr>
        <w:ind w:left="708"/>
        <w:jc w:val="both"/>
        <w:rPr>
          <w:rFonts w:cs="Arial"/>
        </w:rPr>
      </w:pPr>
    </w:p>
    <w:p w14:paraId="2EF3DDD7" w14:textId="77777777" w:rsidR="003A0571" w:rsidRDefault="003A0571" w:rsidP="003D6115">
      <w:pPr>
        <w:ind w:left="708"/>
        <w:jc w:val="both"/>
        <w:rPr>
          <w:rFonts w:cs="Arial"/>
        </w:rPr>
      </w:pPr>
    </w:p>
    <w:p w14:paraId="3A96C7FC" w14:textId="77777777" w:rsidR="003A0571" w:rsidRDefault="003A0571" w:rsidP="003D6115">
      <w:pPr>
        <w:ind w:left="708"/>
        <w:jc w:val="both"/>
        <w:rPr>
          <w:rFonts w:cs="Arial"/>
        </w:rPr>
      </w:pPr>
    </w:p>
    <w:p w14:paraId="12D436D7" w14:textId="77777777" w:rsidR="003A0571" w:rsidRDefault="003A0571" w:rsidP="003D6115">
      <w:pPr>
        <w:ind w:left="708"/>
        <w:jc w:val="both"/>
        <w:rPr>
          <w:rFonts w:cs="Arial"/>
        </w:rPr>
      </w:pPr>
    </w:p>
    <w:p w14:paraId="5FF4B1DB" w14:textId="77777777" w:rsidR="003A0571" w:rsidRPr="000E550B" w:rsidRDefault="003A0571" w:rsidP="003D6115">
      <w:pPr>
        <w:ind w:left="708"/>
        <w:jc w:val="both"/>
        <w:rPr>
          <w:rFonts w:cs="Arial"/>
        </w:rPr>
      </w:pPr>
    </w:p>
    <w:p w14:paraId="2729A8F7" w14:textId="602E8352" w:rsidR="000A7CA8" w:rsidRPr="000A7CA8" w:rsidRDefault="008924AE" w:rsidP="000A7CA8">
      <w:pPr>
        <w:pStyle w:val="berschrift1"/>
      </w:pPr>
      <w:bookmarkStart w:id="22" w:name="_Toc222266679"/>
      <w:r>
        <w:t xml:space="preserve">5. </w:t>
      </w:r>
      <w:r w:rsidR="000A7CA8" w:rsidRPr="000A7CA8">
        <w:t>Quellenverzeichnis</w:t>
      </w:r>
      <w:bookmarkEnd w:id="22"/>
    </w:p>
    <w:p w14:paraId="55433DD9" w14:textId="77777777" w:rsidR="00DA5809" w:rsidRPr="00DA5809" w:rsidRDefault="000A7CA8" w:rsidP="00DA5809">
      <w:pPr>
        <w:pStyle w:val="Literaturverzeichnis"/>
        <w:rPr>
          <w:rFonts w:ascii="Aptos" w:hAnsi="Aptos"/>
        </w:rPr>
      </w:pPr>
      <w:r>
        <w:fldChar w:fldCharType="begin"/>
      </w:r>
      <w:r>
        <w:instrText xml:space="preserve"> ADDIN ZOTERO_BIBL {"uncited":[],"omitted":[],"custom":[]} CSL_BIBLIOGRAPHY </w:instrText>
      </w:r>
      <w:r>
        <w:fldChar w:fldCharType="separate"/>
      </w:r>
      <w:r w:rsidR="00DA5809" w:rsidRPr="00DA5809">
        <w:rPr>
          <w:rFonts w:ascii="Aptos" w:hAnsi="Aptos"/>
        </w:rPr>
        <w:t>[1]</w:t>
      </w:r>
      <w:r w:rsidR="00DA5809" w:rsidRPr="00DA5809">
        <w:rPr>
          <w:rFonts w:ascii="Aptos" w:hAnsi="Aptos"/>
        </w:rPr>
        <w:tab/>
        <w:t>Photovoltaik.org, „Bedeutung der Photovoltaik-Kennlinie“, Photovoltaik.org. Zugegriffen: 27. Januar 2026. [Online]. Verfügbar unter: https://photovoltaik.org/solarstrom/elektro/kennlinie</w:t>
      </w:r>
    </w:p>
    <w:p w14:paraId="0FA8984F" w14:textId="77777777" w:rsidR="00DA5809" w:rsidRPr="00DA5809" w:rsidRDefault="00DA5809" w:rsidP="00DA5809">
      <w:pPr>
        <w:pStyle w:val="Literaturverzeichnis"/>
        <w:rPr>
          <w:rFonts w:ascii="Aptos" w:hAnsi="Aptos"/>
        </w:rPr>
      </w:pPr>
      <w:r w:rsidRPr="00DA5809">
        <w:rPr>
          <w:rFonts w:ascii="Aptos" w:hAnsi="Aptos"/>
        </w:rPr>
        <w:t>[2]</w:t>
      </w:r>
      <w:r w:rsidRPr="00DA5809">
        <w:rPr>
          <w:rFonts w:ascii="Aptos" w:hAnsi="Aptos"/>
        </w:rPr>
        <w:tab/>
        <w:t>„2. Allgemeine Beschreibung“. Zugegriffen: 5. Februar 2026. [Online]. Verfügbar unter: https://www.victronenergy.com/media/pg/SmartSolar_MPPT_RS/de/general-description.html</w:t>
      </w:r>
    </w:p>
    <w:p w14:paraId="51E7C672" w14:textId="77777777" w:rsidR="00DA5809" w:rsidRPr="00DA5809" w:rsidRDefault="00DA5809" w:rsidP="00DA5809">
      <w:pPr>
        <w:pStyle w:val="Literaturverzeichnis"/>
        <w:rPr>
          <w:rFonts w:ascii="Aptos" w:hAnsi="Aptos"/>
        </w:rPr>
      </w:pPr>
      <w:r w:rsidRPr="00DA5809">
        <w:rPr>
          <w:rFonts w:ascii="Aptos" w:hAnsi="Aptos"/>
        </w:rPr>
        <w:t>[3]</w:t>
      </w:r>
      <w:r w:rsidRPr="00DA5809">
        <w:rPr>
          <w:rFonts w:ascii="Aptos" w:hAnsi="Aptos"/>
        </w:rPr>
        <w:tab/>
        <w:t>„Zeitliche Variation der Sonnen­ein­strah­lung“, pv-wissen.de. Zugegriffen: 6. Februar 2026. [Online]. Verfügbar unter: https://www.pv-wissen.de/zeitliche-variation-der-sonneneinstrahlung/</w:t>
      </w:r>
    </w:p>
    <w:p w14:paraId="43B4E2A6" w14:textId="77777777" w:rsidR="00DA5809" w:rsidRPr="00DA5809" w:rsidRDefault="00DA5809" w:rsidP="00DA5809">
      <w:pPr>
        <w:pStyle w:val="Literaturverzeichnis"/>
        <w:rPr>
          <w:rFonts w:ascii="Aptos" w:hAnsi="Aptos"/>
        </w:rPr>
      </w:pPr>
      <w:r w:rsidRPr="00DA5809">
        <w:rPr>
          <w:rFonts w:ascii="Aptos" w:hAnsi="Aptos"/>
        </w:rPr>
        <w:lastRenderedPageBreak/>
        <w:t>[4]</w:t>
      </w:r>
      <w:r w:rsidRPr="00DA5809">
        <w:rPr>
          <w:rFonts w:ascii="Aptos" w:hAnsi="Aptos"/>
        </w:rPr>
        <w:tab/>
        <w:t>„Sonnenstand“, pv-wissen.de. Zugegriffen: 6. Februar 2026. [Online]. Verfügbar unter: https://www.pv-wissen.de/sonnenstand/</w:t>
      </w:r>
    </w:p>
    <w:p w14:paraId="0D67CEFA" w14:textId="77777777" w:rsidR="00DA5809" w:rsidRPr="00DA5809" w:rsidRDefault="00DA5809" w:rsidP="00DA5809">
      <w:pPr>
        <w:pStyle w:val="Literaturverzeichnis"/>
        <w:rPr>
          <w:rFonts w:ascii="Aptos" w:hAnsi="Aptos"/>
        </w:rPr>
      </w:pPr>
      <w:r w:rsidRPr="00DA5809">
        <w:rPr>
          <w:rFonts w:ascii="Aptos" w:hAnsi="Aptos"/>
        </w:rPr>
        <w:t>[5]</w:t>
      </w:r>
      <w:r w:rsidRPr="00DA5809">
        <w:rPr>
          <w:rFonts w:ascii="Aptos" w:hAnsi="Aptos"/>
        </w:rPr>
        <w:tab/>
        <w:t>„enjoysolar_Monokristallines_Solarmodul_DATENBLATT_1100180_DE.pdf“. Zugegriffen: 6. Februar 2026. [Online]. Verfügbar unter: https://solarv.de/Datenblatt/2023/12/SOLAR/enjoysolar_Monokristallines_Solarmodul_DATENBLATT_1100180_DE.pdf</w:t>
      </w:r>
    </w:p>
    <w:p w14:paraId="627C0A09" w14:textId="77777777" w:rsidR="00DA5809" w:rsidRPr="00DA5809" w:rsidRDefault="00DA5809" w:rsidP="00DA5809">
      <w:pPr>
        <w:pStyle w:val="Literaturverzeichnis"/>
        <w:rPr>
          <w:rFonts w:ascii="Aptos" w:hAnsi="Aptos"/>
        </w:rPr>
      </w:pPr>
      <w:r w:rsidRPr="00DA5809">
        <w:rPr>
          <w:rFonts w:ascii="Aptos" w:hAnsi="Aptos"/>
        </w:rPr>
        <w:t>[6]</w:t>
      </w:r>
      <w:r w:rsidRPr="00DA5809">
        <w:rPr>
          <w:rFonts w:ascii="Aptos" w:hAnsi="Aptos"/>
        </w:rP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4B99E478" w14:textId="77777777" w:rsidR="00DA5809" w:rsidRPr="00DA5809" w:rsidRDefault="00DA5809" w:rsidP="00DA5809">
      <w:pPr>
        <w:pStyle w:val="Literaturverzeichnis"/>
        <w:rPr>
          <w:rFonts w:ascii="Aptos" w:hAnsi="Aptos"/>
        </w:rPr>
      </w:pPr>
      <w:r w:rsidRPr="00DA5809">
        <w:rPr>
          <w:rFonts w:ascii="Aptos" w:hAnsi="Aptos"/>
          <w:lang w:val="en-GB"/>
        </w:rPr>
        <w:t>[7]</w:t>
      </w:r>
      <w:r w:rsidRPr="00DA5809">
        <w:rPr>
          <w:rFonts w:ascii="Aptos" w:hAnsi="Aptos"/>
          <w:lang w:val="en-GB"/>
        </w:rPr>
        <w:tab/>
        <w:t>„</w:t>
      </w:r>
      <w:proofErr w:type="gramStart"/>
      <w:r w:rsidRPr="00DA5809">
        <w:rPr>
          <w:rFonts w:ascii="Aptos" w:hAnsi="Aptos"/>
          <w:lang w:val="en-GB"/>
        </w:rPr>
        <w:t>Datasheet-Cerbo-GX-GX-Touch-DE.pdf“</w:t>
      </w:r>
      <w:proofErr w:type="gramEnd"/>
      <w:r w:rsidRPr="00DA5809">
        <w:rPr>
          <w:rFonts w:ascii="Aptos" w:hAnsi="Aptos"/>
          <w:lang w:val="en-GB"/>
        </w:rPr>
        <w:t xml:space="preserve">. </w:t>
      </w:r>
      <w:r w:rsidRPr="00DA5809">
        <w:rPr>
          <w:rFonts w:ascii="Aptos" w:hAnsi="Aptos"/>
        </w:rPr>
        <w:t>Zugegriffen: 16. Februar 2026. [Online]. Verfügbar unter: https://www.victronenergy.de/upload/documents/Datasheet-Cerbo-GX-GX-Touch-DE.pdf</w:t>
      </w:r>
    </w:p>
    <w:p w14:paraId="69DEAA54" w14:textId="77777777" w:rsidR="00DA5809" w:rsidRPr="00DA5809" w:rsidRDefault="00DA5809" w:rsidP="00DA5809">
      <w:pPr>
        <w:pStyle w:val="Literaturverzeichnis"/>
        <w:rPr>
          <w:rFonts w:ascii="Aptos" w:hAnsi="Aptos"/>
        </w:rPr>
      </w:pPr>
      <w:r w:rsidRPr="00DA5809">
        <w:rPr>
          <w:rFonts w:ascii="Aptos" w:hAnsi="Aptos"/>
        </w:rPr>
        <w:t>[8]</w:t>
      </w:r>
      <w:r w:rsidRPr="00DA5809">
        <w:rPr>
          <w:rFonts w:ascii="Aptos" w:hAnsi="Aptos"/>
        </w:rPr>
        <w:tab/>
        <w:t>„Datasheet-SmartShunt-DE.pdf“. Zugegriffen: 16. Februar 2026. [Online]. Verfügbar unter: https://www.victronenergy.de/upload/documents/Datasheet-SmartShunt-DE.pdf</w:t>
      </w:r>
    </w:p>
    <w:p w14:paraId="1E395772" w14:textId="77777777" w:rsidR="00DA5809" w:rsidRPr="00DA5809" w:rsidRDefault="00DA5809" w:rsidP="00DA5809">
      <w:pPr>
        <w:pStyle w:val="Literaturverzeichnis"/>
        <w:rPr>
          <w:rFonts w:ascii="Aptos" w:hAnsi="Aptos"/>
        </w:rPr>
      </w:pPr>
      <w:r w:rsidRPr="00DA5809">
        <w:rPr>
          <w:rFonts w:ascii="Aptos" w:hAnsi="Aptos"/>
        </w:rPr>
        <w:t>[9]</w:t>
      </w:r>
      <w:r w:rsidRPr="00DA5809">
        <w:rPr>
          <w:rFonts w:ascii="Aptos" w:hAnsi="Aptos"/>
        </w:rPr>
        <w:tab/>
        <w:t>„Datasheet-MultiPlus-inverter-charger-800VA-5kVA-DE.pdf“. Zugegriffen: 16. Februar 2026. [Online]. Verfügbar unter: https://www.victronenergy.com/upload/documents/Datasheet-MultiPlus-inverter-charger-800VA-5kVA-DE.pdf</w:t>
      </w:r>
    </w:p>
    <w:p w14:paraId="18DC7EB8" w14:textId="77777777" w:rsidR="00DA5809" w:rsidRPr="00DA5809" w:rsidRDefault="00DA5809" w:rsidP="00DA5809">
      <w:pPr>
        <w:pStyle w:val="Literaturverzeichnis"/>
        <w:rPr>
          <w:rFonts w:ascii="Aptos" w:hAnsi="Aptos"/>
        </w:rPr>
      </w:pPr>
      <w:r w:rsidRPr="00DA5809">
        <w:rPr>
          <w:rFonts w:ascii="Aptos" w:hAnsi="Aptos"/>
          <w:lang w:val="en-GB"/>
        </w:rPr>
        <w:t>[10]</w:t>
      </w:r>
      <w:r w:rsidRPr="00DA5809">
        <w:rPr>
          <w:rFonts w:ascii="Aptos" w:hAnsi="Aptos"/>
          <w:lang w:val="en-GB"/>
        </w:rPr>
        <w:tab/>
        <w:t>„</w:t>
      </w:r>
      <w:proofErr w:type="gramStart"/>
      <w:r w:rsidRPr="00DA5809">
        <w:rPr>
          <w:rFonts w:ascii="Aptos" w:hAnsi="Aptos"/>
          <w:lang w:val="en-GB"/>
        </w:rPr>
        <w:t>Datasheet-AGM-Super-Cycle-battery-DE.pdf“</w:t>
      </w:r>
      <w:proofErr w:type="gramEnd"/>
      <w:r w:rsidRPr="00DA5809">
        <w:rPr>
          <w:rFonts w:ascii="Aptos" w:hAnsi="Aptos"/>
          <w:lang w:val="en-GB"/>
        </w:rPr>
        <w:t xml:space="preserve">. </w:t>
      </w:r>
      <w:r w:rsidRPr="00DA5809">
        <w:rPr>
          <w:rFonts w:ascii="Aptos" w:hAnsi="Aptos"/>
        </w:rPr>
        <w:t>Zugegriffen: 16. Februar 2026. [Online]. Verfügbar unter: https://www.victronenergy.de/upload/documents/Datasheet-AGM-Super-Cycle-battery-DE.pdf</w:t>
      </w:r>
    </w:p>
    <w:p w14:paraId="5DF60533" w14:textId="77777777" w:rsidR="00DA5809" w:rsidRPr="00DA5809" w:rsidRDefault="00DA5809" w:rsidP="00DA5809">
      <w:pPr>
        <w:pStyle w:val="Literaturverzeichnis"/>
        <w:rPr>
          <w:rFonts w:ascii="Aptos" w:hAnsi="Aptos"/>
        </w:rPr>
      </w:pPr>
      <w:r w:rsidRPr="00DA5809">
        <w:rPr>
          <w:rFonts w:ascii="Aptos" w:hAnsi="Aptos"/>
          <w:lang w:val="en-GB"/>
        </w:rPr>
        <w:t>[11]</w:t>
      </w:r>
      <w:r w:rsidRPr="00DA5809">
        <w:rPr>
          <w:rFonts w:ascii="Aptos" w:hAnsi="Aptos"/>
          <w:lang w:val="en-GB"/>
        </w:rPr>
        <w:tab/>
        <w:t xml:space="preserve">„How to Optimize AGM Battery Performance for Maximum </w:t>
      </w:r>
      <w:proofErr w:type="gramStart"/>
      <w:r w:rsidRPr="00DA5809">
        <w:rPr>
          <w:rFonts w:ascii="Aptos" w:hAnsi="Aptos"/>
          <w:lang w:val="en-GB"/>
        </w:rPr>
        <w:t>Lifespan?“</w:t>
      </w:r>
      <w:proofErr w:type="gramEnd"/>
      <w:r w:rsidRPr="00DA5809">
        <w:rPr>
          <w:rFonts w:ascii="Aptos" w:hAnsi="Aptos"/>
          <w:lang w:val="en-GB"/>
        </w:rPr>
        <w:t xml:space="preserve">, How to Optimize AGM Battery Performance for Maximum Lifespan? </w:t>
      </w:r>
      <w:r w:rsidRPr="00DA5809">
        <w:rPr>
          <w:rFonts w:ascii="Aptos" w:hAnsi="Aptos"/>
        </w:rPr>
        <w:t>Zugegriffen: 16. Februar 2026. [Online]. Verfügbar unter: https://www.longwaybattery.com/de/blog/optimize-agm-battery-performance-maximum-lifespan/index.html</w:t>
      </w:r>
    </w:p>
    <w:p w14:paraId="423263BF" w14:textId="77777777" w:rsidR="00DA5809" w:rsidRPr="00DA5809" w:rsidRDefault="00DA5809" w:rsidP="00DA5809">
      <w:pPr>
        <w:pStyle w:val="Literaturverzeichnis"/>
        <w:rPr>
          <w:rFonts w:ascii="Aptos" w:hAnsi="Aptos"/>
        </w:rPr>
      </w:pPr>
      <w:r w:rsidRPr="00DA5809">
        <w:rPr>
          <w:rFonts w:ascii="Aptos" w:hAnsi="Aptos"/>
          <w:lang w:val="en-GB"/>
        </w:rPr>
        <w:t>[12]</w:t>
      </w:r>
      <w:r w:rsidRPr="00DA5809">
        <w:rPr>
          <w:rFonts w:ascii="Aptos" w:hAnsi="Aptos"/>
          <w:lang w:val="en-GB"/>
        </w:rPr>
        <w:tab/>
        <w:t>„</w:t>
      </w:r>
      <w:proofErr w:type="gramStart"/>
      <w:r w:rsidRPr="00DA5809">
        <w:rPr>
          <w:rFonts w:ascii="Aptos" w:hAnsi="Aptos"/>
          <w:lang w:val="en-GB"/>
        </w:rPr>
        <w:t>Datasheet-Orion-Tr-Smart-DC-DC-chargers-isolated-250-400W-DE.pdf“</w:t>
      </w:r>
      <w:proofErr w:type="gramEnd"/>
      <w:r w:rsidRPr="00DA5809">
        <w:rPr>
          <w:rFonts w:ascii="Aptos" w:hAnsi="Aptos"/>
          <w:lang w:val="en-GB"/>
        </w:rPr>
        <w:t xml:space="preserve">. </w:t>
      </w:r>
      <w:r w:rsidRPr="00DA5809">
        <w:rPr>
          <w:rFonts w:ascii="Aptos" w:hAnsi="Aptos"/>
        </w:rPr>
        <w:t>Zugegriffen: 17. Februar 2026. [Online]. Verfügbar unter: https://www.victronenergy.de/upload/documents/Datasheet-Orion-Tr-Smart-DC-DC-chargers-isolated-250-400W-DE.pdf</w:t>
      </w:r>
    </w:p>
    <w:p w14:paraId="222977A5" w14:textId="77777777" w:rsidR="00DA5809" w:rsidRPr="00DA5809" w:rsidRDefault="00DA5809" w:rsidP="00DA5809">
      <w:pPr>
        <w:pStyle w:val="Literaturverzeichnis"/>
        <w:rPr>
          <w:rFonts w:ascii="Aptos" w:hAnsi="Aptos"/>
        </w:rPr>
      </w:pPr>
      <w:r w:rsidRPr="00DA5809">
        <w:rPr>
          <w:rFonts w:ascii="Aptos" w:hAnsi="Aptos"/>
        </w:rPr>
        <w:t>[13]</w:t>
      </w:r>
      <w:r w:rsidRPr="00DA5809">
        <w:rPr>
          <w:rFonts w:ascii="Aptos" w:hAnsi="Aptos"/>
        </w:rP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2BDFC5F1" w14:textId="77777777" w:rsidR="00DA5809" w:rsidRPr="00DA5809" w:rsidRDefault="00DA5809" w:rsidP="00DA5809">
      <w:pPr>
        <w:pStyle w:val="Literaturverzeichnis"/>
        <w:rPr>
          <w:rFonts w:ascii="Aptos" w:hAnsi="Aptos"/>
        </w:rPr>
      </w:pPr>
      <w:r w:rsidRPr="00DA5809">
        <w:rPr>
          <w:rFonts w:ascii="Aptos" w:hAnsi="Aptos"/>
        </w:rPr>
        <w:t>[14]</w:t>
      </w:r>
      <w:r w:rsidRPr="00DA5809">
        <w:rPr>
          <w:rFonts w:ascii="Aptos" w:hAnsi="Aptos"/>
        </w:rPr>
        <w:tab/>
        <w:t>„2.1 AGM vs. Lithium - Was ist besser?“ Zugegriffen: 17. Februar 2026. [Online]. Verfügbar unter: http://greenboatsolutions.de/ratgeber/agm-vs-lithium?srsltid=AfmBOoq4MEVKskN6v5GYbOgMlML4Zs3DHCf-YTXt-HHQTaIWApUYtA6a</w:t>
      </w:r>
    </w:p>
    <w:p w14:paraId="42B96F97" w14:textId="77777777" w:rsidR="00DA5809" w:rsidRPr="00DA5809" w:rsidRDefault="00DA5809" w:rsidP="00DA5809">
      <w:pPr>
        <w:pStyle w:val="Literaturverzeichnis"/>
        <w:rPr>
          <w:rFonts w:ascii="Aptos" w:hAnsi="Aptos"/>
        </w:rPr>
      </w:pPr>
      <w:r w:rsidRPr="00DA5809">
        <w:rPr>
          <w:rFonts w:ascii="Aptos" w:hAnsi="Aptos"/>
        </w:rPr>
        <w:t>[15]</w:t>
      </w:r>
      <w:r w:rsidRPr="00DA5809">
        <w:rPr>
          <w:rFonts w:ascii="Aptos" w:hAnsi="Aptos"/>
        </w:rPr>
        <w:tab/>
        <w:t>M. Vader, „Datenkommunikation mit Victron Energy Produkten“.</w:t>
      </w:r>
    </w:p>
    <w:p w14:paraId="5EFAC0CE" w14:textId="77777777" w:rsidR="00DA5809" w:rsidRPr="00DA5809" w:rsidRDefault="00DA5809" w:rsidP="00DA5809">
      <w:pPr>
        <w:pStyle w:val="Literaturverzeichnis"/>
        <w:rPr>
          <w:rFonts w:ascii="Aptos" w:hAnsi="Aptos"/>
        </w:rPr>
      </w:pPr>
      <w:r w:rsidRPr="00DA5809">
        <w:rPr>
          <w:rFonts w:ascii="Aptos" w:hAnsi="Aptos"/>
          <w:lang w:val="en-GB"/>
        </w:rPr>
        <w:t>[16]</w:t>
      </w:r>
      <w:r w:rsidRPr="00DA5809">
        <w:rPr>
          <w:rFonts w:ascii="Aptos" w:hAnsi="Aptos"/>
          <w:lang w:val="en-GB"/>
        </w:rPr>
        <w:tab/>
        <w:t xml:space="preserve">„GX Modbus-TCP Manual [Victron </w:t>
      </w:r>
      <w:proofErr w:type="gramStart"/>
      <w:r w:rsidRPr="00DA5809">
        <w:rPr>
          <w:rFonts w:ascii="Aptos" w:hAnsi="Aptos"/>
          <w:lang w:val="en-GB"/>
        </w:rPr>
        <w:t>Energy]“</w:t>
      </w:r>
      <w:proofErr w:type="gramEnd"/>
      <w:r w:rsidRPr="00DA5809">
        <w:rPr>
          <w:rFonts w:ascii="Aptos" w:hAnsi="Aptos"/>
          <w:lang w:val="en-GB"/>
        </w:rPr>
        <w:t xml:space="preserve">. </w:t>
      </w:r>
      <w:r w:rsidRPr="00DA5809">
        <w:rPr>
          <w:rFonts w:ascii="Aptos" w:hAnsi="Aptos"/>
        </w:rPr>
        <w:t>Zugegriffen: 19. Februar 2026. [Online]. Verfügbar unter: https://www.victronenergy.com/live/ccgx:modbustcp_faq</w:t>
      </w:r>
    </w:p>
    <w:p w14:paraId="54C38D94" w14:textId="77777777" w:rsidR="00DA5809" w:rsidRPr="00DA5809" w:rsidRDefault="00DA5809" w:rsidP="00DA5809">
      <w:pPr>
        <w:pStyle w:val="Literaturverzeichnis"/>
        <w:rPr>
          <w:rFonts w:ascii="Aptos" w:hAnsi="Aptos"/>
        </w:rPr>
      </w:pPr>
      <w:r w:rsidRPr="00DA5809">
        <w:rPr>
          <w:rFonts w:ascii="Aptos" w:hAnsi="Aptos"/>
        </w:rPr>
        <w:t>[17]</w:t>
      </w:r>
      <w:r w:rsidRPr="00DA5809">
        <w:rPr>
          <w:rFonts w:ascii="Aptos" w:hAnsi="Aptos"/>
        </w:rPr>
        <w:tab/>
        <w:t xml:space="preserve">„Photovoltaik Kosten &amp; Ertrag inkl. </w:t>
      </w:r>
      <w:proofErr w:type="gramStart"/>
      <w:r w:rsidRPr="00DA5809">
        <w:rPr>
          <w:rFonts w:ascii="Aptos" w:hAnsi="Aptos"/>
        </w:rPr>
        <w:t>PV Rechner</w:t>
      </w:r>
      <w:proofErr w:type="gramEnd"/>
      <w:r w:rsidRPr="00DA5809">
        <w:rPr>
          <w:rFonts w:ascii="Aptos" w:hAnsi="Aptos"/>
        </w:rPr>
        <w:t xml:space="preserve"> - Salzburg AG für Energie, Verkehr &amp; Telekommunikation“. Zugegriffen: 19. Februar 2026. [Online]. Verfügbar unter: https://www.salzburg-ag.at/photovoltaik/privat/infos-ratgeber/wirtschaftlichkeit-finanzierung/pv-kosten-rechner.html</w:t>
      </w:r>
    </w:p>
    <w:p w14:paraId="6D1B526F" w14:textId="77777777" w:rsidR="00DA5809" w:rsidRPr="00DA5809" w:rsidRDefault="00DA5809" w:rsidP="00DA5809">
      <w:pPr>
        <w:pStyle w:val="Literaturverzeichnis"/>
        <w:rPr>
          <w:rFonts w:ascii="Aptos" w:hAnsi="Aptos"/>
        </w:rPr>
      </w:pPr>
      <w:r w:rsidRPr="00DA5809">
        <w:rPr>
          <w:rFonts w:ascii="Aptos" w:hAnsi="Aptos"/>
        </w:rPr>
        <w:lastRenderedPageBreak/>
        <w:t>[18]</w:t>
      </w:r>
      <w:r w:rsidRPr="00DA5809">
        <w:rPr>
          <w:rFonts w:ascii="Aptos" w:hAnsi="Aptos"/>
        </w:rPr>
        <w:tab/>
        <w:t>„Klima: Tirol in Österreich“, Laenderdaten.info. Zugegriffen: 20. Februar 2026. [Online]. Verfügbar unter: https://www.laenderdaten.info/Europa/Oesterreich/Klima-Tirol.php</w:t>
      </w:r>
    </w:p>
    <w:p w14:paraId="4C366D33" w14:textId="77777777" w:rsidR="00DA5809" w:rsidRPr="00DA5809" w:rsidRDefault="00DA5809" w:rsidP="00DA5809">
      <w:pPr>
        <w:pStyle w:val="Literaturverzeichnis"/>
        <w:rPr>
          <w:rFonts w:ascii="Aptos" w:hAnsi="Aptos"/>
        </w:rPr>
      </w:pPr>
      <w:r w:rsidRPr="00DA5809">
        <w:rPr>
          <w:rFonts w:ascii="Aptos" w:hAnsi="Aptos"/>
        </w:rPr>
        <w:t>[19]</w:t>
      </w:r>
      <w:r w:rsidRPr="00DA5809">
        <w:rPr>
          <w:rFonts w:ascii="Aptos" w:hAnsi="Aptos"/>
        </w:rPr>
        <w:tab/>
        <w:t>„Strompreisindizes: AEA - Österreichische Energieagentur“. Zugegriffen: 19. Februar 2026. [Online]. Verfügbar unter: https://www.energyagency.at/fakten/strompreisindizes</w:t>
      </w:r>
    </w:p>
    <w:p w14:paraId="71516739" w14:textId="3CFAA410" w:rsidR="003D6115" w:rsidRDefault="000A7CA8" w:rsidP="00303B13">
      <w:r>
        <w:fldChar w:fldCharType="end"/>
      </w:r>
    </w:p>
    <w:p w14:paraId="2E024C5B" w14:textId="77777777" w:rsidR="00CD1BD8" w:rsidRDefault="00CD1BD8" w:rsidP="00303B13"/>
    <w:p w14:paraId="0DECCEFC" w14:textId="77777777" w:rsidR="003D6115" w:rsidRPr="005A0007" w:rsidRDefault="003D6115" w:rsidP="00303B13"/>
    <w:p w14:paraId="6DCBDF76" w14:textId="1B772A33" w:rsidR="003D6115" w:rsidRDefault="008924AE" w:rsidP="000A7CA8">
      <w:pPr>
        <w:pStyle w:val="berschrift1"/>
      </w:pPr>
      <w:bookmarkStart w:id="23" w:name="_Toc222266680"/>
      <w:r>
        <w:t xml:space="preserve">6. </w:t>
      </w:r>
      <w:r w:rsidR="000A7CA8">
        <w:t>Abbildungsverzeichnis</w:t>
      </w:r>
      <w:bookmarkEnd w:id="23"/>
    </w:p>
    <w:p w14:paraId="25415343" w14:textId="551D0020" w:rsidR="00750B78" w:rsidRDefault="00750B78">
      <w:pPr>
        <w:pStyle w:val="Abbildungsverzeichnis"/>
        <w:tabs>
          <w:tab w:val="right" w:leader="dot" w:pos="9062"/>
        </w:tabs>
        <w:rPr>
          <w:noProof/>
        </w:rPr>
      </w:pPr>
      <w:r>
        <w:fldChar w:fldCharType="begin"/>
      </w:r>
      <w:r>
        <w:instrText xml:space="preserve"> TOC \h \z \c "Abbildung" </w:instrText>
      </w:r>
      <w:r>
        <w:fldChar w:fldCharType="separate"/>
      </w:r>
      <w:hyperlink w:anchor="_Toc220424818" w:history="1">
        <w:r w:rsidRPr="00BD1209">
          <w:rPr>
            <w:rStyle w:val="Hyperlink"/>
            <w:noProof/>
          </w:rPr>
          <w:t>Abbildung 1: I-U-Kennlinie einer Solarzelle</w:t>
        </w:r>
        <w:r>
          <w:rPr>
            <w:noProof/>
            <w:webHidden/>
          </w:rPr>
          <w:tab/>
        </w:r>
        <w:r>
          <w:rPr>
            <w:noProof/>
            <w:webHidden/>
          </w:rPr>
          <w:fldChar w:fldCharType="begin"/>
        </w:r>
        <w:r>
          <w:rPr>
            <w:noProof/>
            <w:webHidden/>
          </w:rPr>
          <w:instrText xml:space="preserve"> PAGEREF _Toc220424818 \h </w:instrText>
        </w:r>
        <w:r>
          <w:rPr>
            <w:noProof/>
            <w:webHidden/>
          </w:rPr>
        </w:r>
        <w:r>
          <w:rPr>
            <w:noProof/>
            <w:webHidden/>
          </w:rPr>
          <w:fldChar w:fldCharType="separate"/>
        </w:r>
        <w:r>
          <w:rPr>
            <w:noProof/>
            <w:webHidden/>
          </w:rPr>
          <w:t>3</w:t>
        </w:r>
        <w:r>
          <w:rPr>
            <w:noProof/>
            <w:webHidden/>
          </w:rPr>
          <w:fldChar w:fldCharType="end"/>
        </w:r>
      </w:hyperlink>
    </w:p>
    <w:p w14:paraId="1A73378F" w14:textId="5623FE84" w:rsidR="000A7CA8" w:rsidRPr="000A7CA8" w:rsidRDefault="00750B78" w:rsidP="000A7CA8">
      <w:r>
        <w:fldChar w:fldCharType="end"/>
      </w:r>
    </w:p>
    <w:sectPr w:rsidR="000A7CA8" w:rsidRPr="000A7CA8" w:rsidSect="00303B1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7"/>
  </w:num>
  <w:num w:numId="2" w16cid:durableId="1770392437">
    <w:abstractNumId w:val="11"/>
  </w:num>
  <w:num w:numId="3" w16cid:durableId="1043678597">
    <w:abstractNumId w:val="6"/>
  </w:num>
  <w:num w:numId="4" w16cid:durableId="1095784514">
    <w:abstractNumId w:val="10"/>
  </w:num>
  <w:num w:numId="5" w16cid:durableId="758912348">
    <w:abstractNumId w:val="3"/>
  </w:num>
  <w:num w:numId="6" w16cid:durableId="113061295">
    <w:abstractNumId w:val="2"/>
  </w:num>
  <w:num w:numId="7" w16cid:durableId="1696349806">
    <w:abstractNumId w:val="5"/>
  </w:num>
  <w:num w:numId="8" w16cid:durableId="1266618560">
    <w:abstractNumId w:val="4"/>
  </w:num>
  <w:num w:numId="9" w16cid:durableId="1385837344">
    <w:abstractNumId w:val="12"/>
  </w:num>
  <w:num w:numId="10" w16cid:durableId="304822905">
    <w:abstractNumId w:val="1"/>
  </w:num>
  <w:num w:numId="11" w16cid:durableId="999236293">
    <w:abstractNumId w:val="8"/>
  </w:num>
  <w:num w:numId="12" w16cid:durableId="690113208">
    <w:abstractNumId w:val="0"/>
  </w:num>
  <w:num w:numId="13" w16cid:durableId="1508790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77"/>
    <w:rsid w:val="00041519"/>
    <w:rsid w:val="00043CFC"/>
    <w:rsid w:val="00052E86"/>
    <w:rsid w:val="00060741"/>
    <w:rsid w:val="00097BCE"/>
    <w:rsid w:val="000A2703"/>
    <w:rsid w:val="000A7CA8"/>
    <w:rsid w:val="000C52CA"/>
    <w:rsid w:val="000C768E"/>
    <w:rsid w:val="000D119C"/>
    <w:rsid w:val="000D220D"/>
    <w:rsid w:val="000D23AA"/>
    <w:rsid w:val="000E550B"/>
    <w:rsid w:val="00105A36"/>
    <w:rsid w:val="00105ED7"/>
    <w:rsid w:val="00111D08"/>
    <w:rsid w:val="00123332"/>
    <w:rsid w:val="0014420E"/>
    <w:rsid w:val="001572E4"/>
    <w:rsid w:val="00161B22"/>
    <w:rsid w:val="001658BC"/>
    <w:rsid w:val="00173D73"/>
    <w:rsid w:val="00174E10"/>
    <w:rsid w:val="001763B1"/>
    <w:rsid w:val="00186EE0"/>
    <w:rsid w:val="001910B0"/>
    <w:rsid w:val="001A7376"/>
    <w:rsid w:val="001C1238"/>
    <w:rsid w:val="001C7F86"/>
    <w:rsid w:val="002070A3"/>
    <w:rsid w:val="0022146C"/>
    <w:rsid w:val="00222C03"/>
    <w:rsid w:val="00287D37"/>
    <w:rsid w:val="00293421"/>
    <w:rsid w:val="00295780"/>
    <w:rsid w:val="002B3A8B"/>
    <w:rsid w:val="002B61A2"/>
    <w:rsid w:val="002C429C"/>
    <w:rsid w:val="002D2A5D"/>
    <w:rsid w:val="002E5B5D"/>
    <w:rsid w:val="002F2F14"/>
    <w:rsid w:val="00303B13"/>
    <w:rsid w:val="0030753F"/>
    <w:rsid w:val="00310E86"/>
    <w:rsid w:val="00313FCF"/>
    <w:rsid w:val="00320887"/>
    <w:rsid w:val="00320B4A"/>
    <w:rsid w:val="00363126"/>
    <w:rsid w:val="003A0571"/>
    <w:rsid w:val="003D543B"/>
    <w:rsid w:val="003D6115"/>
    <w:rsid w:val="003E515A"/>
    <w:rsid w:val="003F1A22"/>
    <w:rsid w:val="003F7209"/>
    <w:rsid w:val="003F7F0B"/>
    <w:rsid w:val="00434D65"/>
    <w:rsid w:val="00444FFB"/>
    <w:rsid w:val="004527B3"/>
    <w:rsid w:val="00490047"/>
    <w:rsid w:val="004C7082"/>
    <w:rsid w:val="004F0705"/>
    <w:rsid w:val="00521E7E"/>
    <w:rsid w:val="0052589C"/>
    <w:rsid w:val="005404C5"/>
    <w:rsid w:val="00545D09"/>
    <w:rsid w:val="00551D71"/>
    <w:rsid w:val="00554362"/>
    <w:rsid w:val="00555442"/>
    <w:rsid w:val="005A0007"/>
    <w:rsid w:val="005C5DEF"/>
    <w:rsid w:val="005D250E"/>
    <w:rsid w:val="005F22A4"/>
    <w:rsid w:val="00602A75"/>
    <w:rsid w:val="00604D04"/>
    <w:rsid w:val="00621FA3"/>
    <w:rsid w:val="00637C9F"/>
    <w:rsid w:val="00666FE5"/>
    <w:rsid w:val="00671816"/>
    <w:rsid w:val="00686CB9"/>
    <w:rsid w:val="00690038"/>
    <w:rsid w:val="00693A84"/>
    <w:rsid w:val="006A5D89"/>
    <w:rsid w:val="006B35D5"/>
    <w:rsid w:val="006F5925"/>
    <w:rsid w:val="0073192A"/>
    <w:rsid w:val="0073420E"/>
    <w:rsid w:val="00736459"/>
    <w:rsid w:val="00741E99"/>
    <w:rsid w:val="00744C8E"/>
    <w:rsid w:val="007452D6"/>
    <w:rsid w:val="00750B78"/>
    <w:rsid w:val="0076295C"/>
    <w:rsid w:val="007801B0"/>
    <w:rsid w:val="007A7CD1"/>
    <w:rsid w:val="007B400A"/>
    <w:rsid w:val="0081028F"/>
    <w:rsid w:val="008149C1"/>
    <w:rsid w:val="00832FEE"/>
    <w:rsid w:val="008469A7"/>
    <w:rsid w:val="00850491"/>
    <w:rsid w:val="008668BB"/>
    <w:rsid w:val="008924AE"/>
    <w:rsid w:val="008C19EB"/>
    <w:rsid w:val="008C5B4F"/>
    <w:rsid w:val="008C7E55"/>
    <w:rsid w:val="008D0CBA"/>
    <w:rsid w:val="008E0F6B"/>
    <w:rsid w:val="008F0C6D"/>
    <w:rsid w:val="00906B7F"/>
    <w:rsid w:val="00921670"/>
    <w:rsid w:val="009266EB"/>
    <w:rsid w:val="009327E3"/>
    <w:rsid w:val="0095075A"/>
    <w:rsid w:val="00956AAA"/>
    <w:rsid w:val="009A557B"/>
    <w:rsid w:val="009F1277"/>
    <w:rsid w:val="00A07A1A"/>
    <w:rsid w:val="00A21DAA"/>
    <w:rsid w:val="00A62535"/>
    <w:rsid w:val="00A65979"/>
    <w:rsid w:val="00A76893"/>
    <w:rsid w:val="00A822DE"/>
    <w:rsid w:val="00A871F4"/>
    <w:rsid w:val="00AA7ECF"/>
    <w:rsid w:val="00AD44E7"/>
    <w:rsid w:val="00AF08A7"/>
    <w:rsid w:val="00B04BA9"/>
    <w:rsid w:val="00B1674E"/>
    <w:rsid w:val="00B23B8F"/>
    <w:rsid w:val="00B256B7"/>
    <w:rsid w:val="00B442A7"/>
    <w:rsid w:val="00B45E57"/>
    <w:rsid w:val="00B5270D"/>
    <w:rsid w:val="00B546EA"/>
    <w:rsid w:val="00B555E5"/>
    <w:rsid w:val="00B653AA"/>
    <w:rsid w:val="00B83A06"/>
    <w:rsid w:val="00BB1C15"/>
    <w:rsid w:val="00BC40EB"/>
    <w:rsid w:val="00BE7C70"/>
    <w:rsid w:val="00C27728"/>
    <w:rsid w:val="00C6196E"/>
    <w:rsid w:val="00C67F4A"/>
    <w:rsid w:val="00C7574A"/>
    <w:rsid w:val="00CA2E33"/>
    <w:rsid w:val="00CC4EC1"/>
    <w:rsid w:val="00CD1BD8"/>
    <w:rsid w:val="00CE38E4"/>
    <w:rsid w:val="00D11011"/>
    <w:rsid w:val="00D130DC"/>
    <w:rsid w:val="00D21B62"/>
    <w:rsid w:val="00D221C7"/>
    <w:rsid w:val="00D27DD7"/>
    <w:rsid w:val="00D317AC"/>
    <w:rsid w:val="00D33FDB"/>
    <w:rsid w:val="00D368E7"/>
    <w:rsid w:val="00D46B0B"/>
    <w:rsid w:val="00D63706"/>
    <w:rsid w:val="00D638A0"/>
    <w:rsid w:val="00D64B2E"/>
    <w:rsid w:val="00D774BD"/>
    <w:rsid w:val="00D835FD"/>
    <w:rsid w:val="00DA0FE1"/>
    <w:rsid w:val="00DA5809"/>
    <w:rsid w:val="00DC75EE"/>
    <w:rsid w:val="00DF1B0D"/>
    <w:rsid w:val="00DF3835"/>
    <w:rsid w:val="00E00139"/>
    <w:rsid w:val="00E25277"/>
    <w:rsid w:val="00E34843"/>
    <w:rsid w:val="00E41CC7"/>
    <w:rsid w:val="00E4773B"/>
    <w:rsid w:val="00E65553"/>
    <w:rsid w:val="00E75F83"/>
    <w:rsid w:val="00E864F4"/>
    <w:rsid w:val="00EB0F8C"/>
    <w:rsid w:val="00EC1DBA"/>
    <w:rsid w:val="00EC7EC8"/>
    <w:rsid w:val="00ED5F49"/>
    <w:rsid w:val="00F07527"/>
    <w:rsid w:val="00F27262"/>
    <w:rsid w:val="00F443B6"/>
    <w:rsid w:val="00F86B72"/>
    <w:rsid w:val="00FA0FD8"/>
    <w:rsid w:val="00FA3AD9"/>
    <w:rsid w:val="00FE100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4BD"/>
  <w15:chartTrackingRefBased/>
  <w15:docId w15:val="{C17F1524-1EF8-42A8-B13F-40D898EB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277"/>
    <w:pPr>
      <w:keepNext/>
      <w:keepLines/>
      <w:spacing w:before="360" w:after="80"/>
      <w:outlineLvl w:val="0"/>
    </w:pPr>
    <w:rPr>
      <w:rFonts w:ascii="Arial" w:eastAsiaTheme="majorEastAsia" w:hAnsi="Arial" w:cstheme="majorBidi"/>
      <w:sz w:val="40"/>
      <w:szCs w:val="40"/>
    </w:rPr>
  </w:style>
  <w:style w:type="paragraph" w:styleId="berschrift2">
    <w:name w:val="heading 2"/>
    <w:basedOn w:val="Standard"/>
    <w:next w:val="Standard"/>
    <w:link w:val="berschrift2Zchn"/>
    <w:uiPriority w:val="9"/>
    <w:unhideWhenUsed/>
    <w:qFormat/>
    <w:rsid w:val="00E25277"/>
    <w:pPr>
      <w:keepNext/>
      <w:keepLines/>
      <w:spacing w:before="160" w:after="80"/>
      <w:outlineLvl w:val="1"/>
    </w:pPr>
    <w:rPr>
      <w:rFonts w:ascii="Arial" w:eastAsiaTheme="majorEastAsia" w:hAnsi="Arial" w:cstheme="majorBidi"/>
      <w:sz w:val="32"/>
      <w:szCs w:val="32"/>
    </w:rPr>
  </w:style>
  <w:style w:type="paragraph" w:styleId="berschrift3">
    <w:name w:val="heading 3"/>
    <w:basedOn w:val="Standard"/>
    <w:next w:val="Standard"/>
    <w:link w:val="berschrift3Zchn"/>
    <w:uiPriority w:val="9"/>
    <w:unhideWhenUsed/>
    <w:qFormat/>
    <w:rsid w:val="00E25277"/>
    <w:pPr>
      <w:keepNext/>
      <w:keepLines/>
      <w:spacing w:before="160" w:after="80"/>
      <w:outlineLvl w:val="2"/>
    </w:pPr>
    <w:rPr>
      <w:rFonts w:ascii="Arial" w:eastAsiaTheme="majorEastAsia" w:hAnsi="Arial" w:cstheme="majorBidi"/>
      <w:sz w:val="28"/>
      <w:szCs w:val="28"/>
    </w:rPr>
  </w:style>
  <w:style w:type="paragraph" w:styleId="berschrift4">
    <w:name w:val="heading 4"/>
    <w:basedOn w:val="Standard"/>
    <w:next w:val="Standard"/>
    <w:link w:val="berschrift4Zchn"/>
    <w:uiPriority w:val="9"/>
    <w:semiHidden/>
    <w:unhideWhenUsed/>
    <w:qFormat/>
    <w:rsid w:val="00E252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52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2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2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2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2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277"/>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E25277"/>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rsid w:val="00E25277"/>
    <w:rPr>
      <w:rFonts w:ascii="Arial" w:eastAsiaTheme="majorEastAsia" w:hAnsi="Arial" w:cstheme="majorBidi"/>
      <w:sz w:val="28"/>
      <w:szCs w:val="28"/>
    </w:rPr>
  </w:style>
  <w:style w:type="character" w:customStyle="1" w:styleId="berschrift4Zchn">
    <w:name w:val="Überschrift 4 Zchn"/>
    <w:basedOn w:val="Absatz-Standardschriftart"/>
    <w:link w:val="berschrift4"/>
    <w:uiPriority w:val="9"/>
    <w:semiHidden/>
    <w:rsid w:val="00E252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2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2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2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2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277"/>
    <w:rPr>
      <w:rFonts w:eastAsiaTheme="majorEastAsia" w:cstheme="majorBidi"/>
      <w:color w:val="272727" w:themeColor="text1" w:themeTint="D8"/>
    </w:rPr>
  </w:style>
  <w:style w:type="paragraph" w:styleId="Titel">
    <w:name w:val="Title"/>
    <w:basedOn w:val="Standard"/>
    <w:next w:val="Standard"/>
    <w:link w:val="TitelZchn"/>
    <w:uiPriority w:val="10"/>
    <w:qFormat/>
    <w:rsid w:val="00E2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52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52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2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2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277"/>
    <w:rPr>
      <w:i/>
      <w:iCs/>
      <w:color w:val="404040" w:themeColor="text1" w:themeTint="BF"/>
    </w:rPr>
  </w:style>
  <w:style w:type="paragraph" w:styleId="Listenabsatz">
    <w:name w:val="List Paragraph"/>
    <w:basedOn w:val="Standard"/>
    <w:uiPriority w:val="34"/>
    <w:qFormat/>
    <w:rsid w:val="00E25277"/>
    <w:pPr>
      <w:ind w:left="720"/>
      <w:contextualSpacing/>
    </w:pPr>
  </w:style>
  <w:style w:type="character" w:styleId="IntensiveHervorhebung">
    <w:name w:val="Intense Emphasis"/>
    <w:basedOn w:val="Absatz-Standardschriftart"/>
    <w:uiPriority w:val="21"/>
    <w:qFormat/>
    <w:rsid w:val="00E25277"/>
    <w:rPr>
      <w:i/>
      <w:iCs/>
      <w:color w:val="0F4761" w:themeColor="accent1" w:themeShade="BF"/>
    </w:rPr>
  </w:style>
  <w:style w:type="paragraph" w:styleId="IntensivesZitat">
    <w:name w:val="Intense Quote"/>
    <w:basedOn w:val="Standard"/>
    <w:next w:val="Standard"/>
    <w:link w:val="IntensivesZitatZchn"/>
    <w:uiPriority w:val="30"/>
    <w:qFormat/>
    <w:rsid w:val="00E2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277"/>
    <w:rPr>
      <w:i/>
      <w:iCs/>
      <w:color w:val="0F4761" w:themeColor="accent1" w:themeShade="BF"/>
    </w:rPr>
  </w:style>
  <w:style w:type="character" w:styleId="IntensiverVerweis">
    <w:name w:val="Intense Reference"/>
    <w:basedOn w:val="Absatz-Standardschriftart"/>
    <w:uiPriority w:val="32"/>
    <w:qFormat/>
    <w:rsid w:val="00E2527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25277"/>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E25277"/>
    <w:pPr>
      <w:spacing w:after="100"/>
    </w:pPr>
  </w:style>
  <w:style w:type="paragraph" w:styleId="Verzeichnis2">
    <w:name w:val="toc 2"/>
    <w:basedOn w:val="Standard"/>
    <w:next w:val="Standard"/>
    <w:autoRedefine/>
    <w:uiPriority w:val="39"/>
    <w:unhideWhenUsed/>
    <w:rsid w:val="00E25277"/>
    <w:pPr>
      <w:spacing w:after="100"/>
      <w:ind w:left="220"/>
    </w:pPr>
  </w:style>
  <w:style w:type="character" w:styleId="Hyperlink">
    <w:name w:val="Hyperlink"/>
    <w:basedOn w:val="Absatz-Standardschriftart"/>
    <w:uiPriority w:val="99"/>
    <w:unhideWhenUsed/>
    <w:rsid w:val="00E25277"/>
    <w:rPr>
      <w:color w:val="467886" w:themeColor="hyperlink"/>
      <w:u w:val="single"/>
    </w:rPr>
  </w:style>
  <w:style w:type="paragraph" w:styleId="Verzeichnis3">
    <w:name w:val="toc 3"/>
    <w:basedOn w:val="Standard"/>
    <w:next w:val="Standard"/>
    <w:autoRedefine/>
    <w:uiPriority w:val="39"/>
    <w:unhideWhenUsed/>
    <w:rsid w:val="00E25277"/>
    <w:pPr>
      <w:spacing w:after="100"/>
      <w:ind w:left="440"/>
    </w:pPr>
  </w:style>
  <w:style w:type="paragraph" w:customStyle="1" w:styleId="berschrift10">
    <w:name w:val="Überschrift1"/>
    <w:basedOn w:val="Standard"/>
    <w:link w:val="berschrift1Zchn0"/>
    <w:qFormat/>
    <w:rsid w:val="00303B13"/>
    <w:rPr>
      <w:rFonts w:cs="Arial"/>
      <w:b/>
      <w:bCs/>
      <w:sz w:val="32"/>
      <w:szCs w:val="32"/>
    </w:rPr>
  </w:style>
  <w:style w:type="character" w:customStyle="1" w:styleId="berschrift1Zchn0">
    <w:name w:val="Überschrift1 Zchn"/>
    <w:basedOn w:val="Absatz-Standardschriftart"/>
    <w:link w:val="berschrift10"/>
    <w:rsid w:val="00303B13"/>
    <w:rPr>
      <w:rFonts w:cs="Arial"/>
      <w:b/>
      <w:bCs/>
      <w:sz w:val="32"/>
      <w:szCs w:val="32"/>
    </w:rPr>
  </w:style>
  <w:style w:type="paragraph" w:styleId="Literaturverzeichnis">
    <w:name w:val="Bibliography"/>
    <w:basedOn w:val="Standard"/>
    <w:next w:val="Standard"/>
    <w:uiPriority w:val="37"/>
    <w:unhideWhenUsed/>
    <w:rsid w:val="00850491"/>
  </w:style>
  <w:style w:type="paragraph" w:styleId="Beschriftung">
    <w:name w:val="caption"/>
    <w:basedOn w:val="Standard"/>
    <w:next w:val="Standard"/>
    <w:uiPriority w:val="35"/>
    <w:unhideWhenUsed/>
    <w:qFormat/>
    <w:rsid w:val="003D6115"/>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B78"/>
    <w:pPr>
      <w:spacing w:after="0"/>
    </w:pPr>
  </w:style>
  <w:style w:type="character" w:styleId="NichtaufgelsteErwhnung">
    <w:name w:val="Unresolved Mention"/>
    <w:basedOn w:val="Absatz-Standardschriftart"/>
    <w:uiPriority w:val="99"/>
    <w:semiHidden/>
    <w:unhideWhenUsed/>
    <w:rsid w:val="000E550B"/>
    <w:rPr>
      <w:color w:val="605E5C"/>
      <w:shd w:val="clear" w:color="auto" w:fill="E1DFDD"/>
    </w:rPr>
  </w:style>
  <w:style w:type="table" w:styleId="Tabellenraster">
    <w:name w:val="Table Grid"/>
    <w:basedOn w:val="NormaleTabelle"/>
    <w:uiPriority w:val="39"/>
    <w:rsid w:val="0093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D774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7B83D9-88D8-4B71-B298-2E1DCBCE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13211</Words>
  <Characters>83231</Characters>
  <Application>Microsoft Office Word</Application>
  <DocSecurity>0</DocSecurity>
  <Lines>693</Lines>
  <Paragraphs>192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328</cp:revision>
  <dcterms:created xsi:type="dcterms:W3CDTF">2025-06-25T06:05:00Z</dcterms:created>
  <dcterms:modified xsi:type="dcterms:W3CDTF">2026-02-20T10:45:00Z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id="2hoOTQVs"/&gt;&lt;style id="http://www.zotero.org/styles/ieee" locale="de-DE" hasBibliography="1" bibliographyStyleHasBeenSet="1"/&gt;&lt;prefs&gt;&lt;pref name="fieldType" value="Field"/&gt;&lt;/prefs&gt;&lt;/data&gt;</vt:lpwstr>
  </property>
</Properties>
</file>