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CC5A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 Modul 1: Energie-Management-System</w:t>
      </w:r>
    </w:p>
    <w:p w14:paraId="78255E9A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4.1 Einleitung und Zielsetzung (250 Wörter)</w:t>
      </w:r>
    </w:p>
    <w:p w14:paraId="4CAB25D7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>4.1.1 Problemstellung und Motivation 4.1.2 Anforderungen an das Energiesystem 4.1.3 Zielsetzung und Abgrenzung</w:t>
      </w:r>
    </w:p>
    <w:p w14:paraId="5CD79886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4.2 Grundlagen photovoltaischer Energieversorgung (350 Wörter)</w:t>
      </w:r>
    </w:p>
    <w:p w14:paraId="56032A57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>4.2.1 Funktionsweise von Solarzellen 4.2.2 Kennlinien und Maximum Power Point Tracking 4.2.3 Einfluss von Wetter und Jahreszeit</w:t>
      </w:r>
    </w:p>
    <w:p w14:paraId="527C2764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4.3 Systemauslegung und Dimensionierung (400 Wörter)</w:t>
      </w:r>
    </w:p>
    <w:p w14:paraId="000014BA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 xml:space="preserve">4.3.1 Ermittlung des Energiebedarfs 4.3.2 Berechnung der PV-Leistung und Batteriekapazität 4.3.3 Autonomiezeit und </w:t>
      </w:r>
      <w:proofErr w:type="spellStart"/>
      <w:r w:rsidRPr="006B35D5">
        <w:rPr>
          <w:rFonts w:cs="Arial"/>
        </w:rPr>
        <w:t>Worst</w:t>
      </w:r>
      <w:proofErr w:type="spellEnd"/>
      <w:r w:rsidRPr="006B35D5">
        <w:rPr>
          <w:rFonts w:cs="Arial"/>
        </w:rPr>
        <w:t>-Case-Betrachtung</w:t>
      </w:r>
    </w:p>
    <w:p w14:paraId="1E27DE8B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4.4 Komponentenauswahl (600 Wörter)</w:t>
      </w:r>
    </w:p>
    <w:p w14:paraId="7A912C19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 xml:space="preserve">4.4.1 PV-Modul </w:t>
      </w:r>
      <w:proofErr w:type="spellStart"/>
      <w:r w:rsidRPr="006B35D5">
        <w:rPr>
          <w:rFonts w:cs="Arial"/>
        </w:rPr>
        <w:t>enjoysolar</w:t>
      </w:r>
      <w:proofErr w:type="spellEnd"/>
      <w:r w:rsidRPr="006B35D5">
        <w:rPr>
          <w:rFonts w:cs="Arial"/>
        </w:rPr>
        <w:t xml:space="preserve"> 180W 12V 4.4.2 AGM Super Cycle Batterie 100Ah 4.4.3 </w:t>
      </w:r>
      <w:proofErr w:type="spellStart"/>
      <w:r w:rsidRPr="006B35D5">
        <w:rPr>
          <w:rFonts w:cs="Arial"/>
        </w:rPr>
        <w:t>Victron</w:t>
      </w:r>
      <w:proofErr w:type="spellEnd"/>
      <w:r w:rsidRPr="006B35D5">
        <w:rPr>
          <w:rFonts w:cs="Arial"/>
        </w:rPr>
        <w:t xml:space="preserve"> </w:t>
      </w:r>
      <w:proofErr w:type="spellStart"/>
      <w:r w:rsidRPr="006B35D5">
        <w:rPr>
          <w:rFonts w:cs="Arial"/>
        </w:rPr>
        <w:t>MultiPlus</w:t>
      </w:r>
      <w:proofErr w:type="spellEnd"/>
      <w:r w:rsidRPr="006B35D5">
        <w:rPr>
          <w:rFonts w:cs="Arial"/>
        </w:rPr>
        <w:t xml:space="preserve"> 12/800 4.4.4 </w:t>
      </w:r>
      <w:proofErr w:type="spellStart"/>
      <w:r w:rsidRPr="006B35D5">
        <w:rPr>
          <w:rFonts w:cs="Arial"/>
        </w:rPr>
        <w:t>Victron</w:t>
      </w:r>
      <w:proofErr w:type="spellEnd"/>
      <w:r w:rsidRPr="006B35D5">
        <w:rPr>
          <w:rFonts w:cs="Arial"/>
        </w:rPr>
        <w:t xml:space="preserve"> </w:t>
      </w:r>
      <w:proofErr w:type="spellStart"/>
      <w:r w:rsidRPr="006B35D5">
        <w:rPr>
          <w:rFonts w:cs="Arial"/>
        </w:rPr>
        <w:t>SmartShunt</w:t>
      </w:r>
      <w:proofErr w:type="spellEnd"/>
      <w:r w:rsidRPr="006B35D5">
        <w:rPr>
          <w:rFonts w:cs="Arial"/>
        </w:rPr>
        <w:t xml:space="preserve"> 500A 4.4.5 </w:t>
      </w:r>
      <w:proofErr w:type="spellStart"/>
      <w:r w:rsidRPr="006B35D5">
        <w:rPr>
          <w:rFonts w:cs="Arial"/>
        </w:rPr>
        <w:t>Victron</w:t>
      </w:r>
      <w:proofErr w:type="spellEnd"/>
      <w:r w:rsidRPr="006B35D5">
        <w:rPr>
          <w:rFonts w:cs="Arial"/>
        </w:rPr>
        <w:t xml:space="preserve"> </w:t>
      </w:r>
      <w:proofErr w:type="spellStart"/>
      <w:r w:rsidRPr="006B35D5">
        <w:rPr>
          <w:rFonts w:cs="Arial"/>
        </w:rPr>
        <w:t>Cerbo</w:t>
      </w:r>
      <w:proofErr w:type="spellEnd"/>
      <w:r w:rsidRPr="006B35D5">
        <w:rPr>
          <w:rFonts w:cs="Arial"/>
        </w:rPr>
        <w:t xml:space="preserve"> GX und </w:t>
      </w:r>
      <w:proofErr w:type="gramStart"/>
      <w:r w:rsidRPr="006B35D5">
        <w:rPr>
          <w:rFonts w:cs="Arial"/>
        </w:rPr>
        <w:t>GX Touch</w:t>
      </w:r>
      <w:proofErr w:type="gramEnd"/>
      <w:r w:rsidRPr="006B35D5">
        <w:rPr>
          <w:rFonts w:cs="Arial"/>
        </w:rPr>
        <w:t xml:space="preserve"> 50 4.4.6 Weitere Komponenten (Orion, Mean Well, Verkabelung)</w:t>
      </w:r>
    </w:p>
    <w:p w14:paraId="2E55AC26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4.5 Batterietechnologien im Vergleich (400 Wörter)</w:t>
      </w:r>
    </w:p>
    <w:p w14:paraId="27BA0B64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>4.5.1 AGM, Gel, Lithium-Ionen, LiFePO4 4.5.2 Gegenüberstellung und Auswahlbegründung</w:t>
      </w:r>
    </w:p>
    <w:p w14:paraId="2753D026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 xml:space="preserve">4.6 </w:t>
      </w:r>
      <w:proofErr w:type="spellStart"/>
      <w:r w:rsidRPr="006B35D5">
        <w:rPr>
          <w:rFonts w:cs="Arial"/>
          <w:b/>
          <w:bCs/>
        </w:rPr>
        <w:t>Victron</w:t>
      </w:r>
      <w:proofErr w:type="spellEnd"/>
      <w:r w:rsidRPr="006B35D5">
        <w:rPr>
          <w:rFonts w:cs="Arial"/>
          <w:b/>
          <w:bCs/>
        </w:rPr>
        <w:t xml:space="preserve"> Energy System und Monitoring (500 Wörter)</w:t>
      </w:r>
    </w:p>
    <w:p w14:paraId="55650CF5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 xml:space="preserve">4.6.1 </w:t>
      </w:r>
      <w:proofErr w:type="spellStart"/>
      <w:r w:rsidRPr="006B35D5">
        <w:rPr>
          <w:rFonts w:cs="Arial"/>
        </w:rPr>
        <w:t>VE.Bus</w:t>
      </w:r>
      <w:proofErr w:type="spellEnd"/>
      <w:r w:rsidRPr="006B35D5">
        <w:rPr>
          <w:rFonts w:cs="Arial"/>
        </w:rPr>
        <w:t xml:space="preserve"> und </w:t>
      </w:r>
      <w:proofErr w:type="spellStart"/>
      <w:r w:rsidRPr="006B35D5">
        <w:rPr>
          <w:rFonts w:cs="Arial"/>
        </w:rPr>
        <w:t>VE.Direct</w:t>
      </w:r>
      <w:proofErr w:type="spellEnd"/>
      <w:r w:rsidRPr="006B35D5">
        <w:rPr>
          <w:rFonts w:cs="Arial"/>
        </w:rPr>
        <w:t xml:space="preserve"> Kommunikation 4.6.2 </w:t>
      </w:r>
      <w:proofErr w:type="spellStart"/>
      <w:r w:rsidRPr="006B35D5">
        <w:rPr>
          <w:rFonts w:cs="Arial"/>
        </w:rPr>
        <w:t>Cerbo</w:t>
      </w:r>
      <w:proofErr w:type="spellEnd"/>
      <w:r w:rsidRPr="006B35D5">
        <w:rPr>
          <w:rFonts w:cs="Arial"/>
        </w:rPr>
        <w:t xml:space="preserve"> GX als zentrale Steuereinheit 4.6.3 </w:t>
      </w:r>
      <w:proofErr w:type="gramStart"/>
      <w:r w:rsidRPr="006B35D5">
        <w:rPr>
          <w:rFonts w:cs="Arial"/>
        </w:rPr>
        <w:t>GX Touch</w:t>
      </w:r>
      <w:proofErr w:type="gramEnd"/>
      <w:r w:rsidRPr="006B35D5">
        <w:rPr>
          <w:rFonts w:cs="Arial"/>
        </w:rPr>
        <w:t xml:space="preserve"> 50 Display 4.6.4 VRM Portal für Remote-Monitoring</w:t>
      </w:r>
    </w:p>
    <w:p w14:paraId="20AEF3F7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4.7 Intelligentes Lastmanagement (600 Wörter)</w:t>
      </w:r>
    </w:p>
    <w:p w14:paraId="72D1FFDA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 xml:space="preserve">4.7.1 ESP32 als Steuereinheit 4.7.2 Integration mit </w:t>
      </w:r>
      <w:proofErr w:type="spellStart"/>
      <w:r w:rsidRPr="006B35D5">
        <w:rPr>
          <w:rFonts w:cs="Arial"/>
        </w:rPr>
        <w:t>Victron</w:t>
      </w:r>
      <w:proofErr w:type="spellEnd"/>
      <w:r w:rsidRPr="006B35D5">
        <w:rPr>
          <w:rFonts w:cs="Arial"/>
        </w:rPr>
        <w:t xml:space="preserve">-System 4.7.3 </w:t>
      </w:r>
      <w:proofErr w:type="spellStart"/>
      <w:r w:rsidRPr="006B35D5">
        <w:rPr>
          <w:rFonts w:cs="Arial"/>
        </w:rPr>
        <w:t>Lastpriorisierung</w:t>
      </w:r>
      <w:proofErr w:type="spellEnd"/>
      <w:r w:rsidRPr="006B35D5">
        <w:rPr>
          <w:rFonts w:cs="Arial"/>
        </w:rPr>
        <w:t xml:space="preserve"> und Schaltlogik 4.7.4 Kommunikation mit anderen Modulen</w:t>
      </w:r>
    </w:p>
    <w:p w14:paraId="7D514614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4.8 Wirtschaftliche Analyse (1500 Wörter - bereits geschrieben)</w:t>
      </w:r>
    </w:p>
    <w:p w14:paraId="31FA5F15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>4.8.1 ROI-Berechnung des PV-Systems 4.8.2 Amortisationsrechnung: Insellösung vs. Netzanbindung 4.8.3 Betriebskosten und Wirtschaftlichkeitsbewertung</w:t>
      </w:r>
    </w:p>
    <w:p w14:paraId="6D1E7F2B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4.9 Elektrische Planung (400 Wörter)</w:t>
      </w:r>
    </w:p>
    <w:p w14:paraId="46018CF5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>4.9.1 Schaltplan der Energieversorgung 4.9.2 Verteilerplan für Schaltschrank 4.9.3 Kabelquerschnitte und Absicherung</w:t>
      </w:r>
    </w:p>
    <w:p w14:paraId="4489620E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4.10 Inbetriebnahme und Konfiguration (500 Wörter)</w:t>
      </w:r>
    </w:p>
    <w:p w14:paraId="65837EC3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 xml:space="preserve">4.10.1 Montage und Verkabelung 4.10.2 Konfiguration der </w:t>
      </w:r>
      <w:proofErr w:type="spellStart"/>
      <w:r w:rsidRPr="006B35D5">
        <w:rPr>
          <w:rFonts w:cs="Arial"/>
        </w:rPr>
        <w:t>Victron</w:t>
      </w:r>
      <w:proofErr w:type="spellEnd"/>
      <w:r w:rsidRPr="006B35D5">
        <w:rPr>
          <w:rFonts w:cs="Arial"/>
        </w:rPr>
        <w:t>-Komponenten 4.10.3 ESP32 Programmierung 4.10.4 Funktionstest</w:t>
      </w:r>
    </w:p>
    <w:p w14:paraId="00A2EA37" w14:textId="77777777" w:rsidR="006B35D5" w:rsidRPr="006B35D5" w:rsidRDefault="006B35D5" w:rsidP="006B35D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4.11 Zusammenfassung und Ausblick (200 Wörter)</w:t>
      </w:r>
    </w:p>
    <w:p w14:paraId="04FFFEA0" w14:textId="77777777" w:rsidR="006B35D5" w:rsidRPr="006B35D5" w:rsidRDefault="006B35D5" w:rsidP="006B35D5">
      <w:pPr>
        <w:rPr>
          <w:rFonts w:cs="Arial"/>
        </w:rPr>
      </w:pPr>
      <w:r w:rsidRPr="006B35D5">
        <w:rPr>
          <w:rFonts w:cs="Arial"/>
        </w:rPr>
        <w:t>4.11.1 Erreichte Ziele und Erfahrungen 4.11.2 Optimierungspotential</w:t>
      </w:r>
    </w:p>
    <w:p w14:paraId="2E70F971" w14:textId="77777777" w:rsidR="00E25277" w:rsidRPr="006B35D5" w:rsidRDefault="00E25277" w:rsidP="006B35D5"/>
    <w:sectPr w:rsidR="00E25277" w:rsidRPr="006B35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F5D78"/>
    <w:multiLevelType w:val="multilevel"/>
    <w:tmpl w:val="3EB643E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37E06F0"/>
    <w:multiLevelType w:val="multilevel"/>
    <w:tmpl w:val="BC5CC3A2"/>
    <w:lvl w:ilvl="0">
      <w:start w:val="1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0" w:hanging="7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87166482">
    <w:abstractNumId w:val="0"/>
  </w:num>
  <w:num w:numId="2" w16cid:durableId="177039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77"/>
    <w:rsid w:val="000C52CA"/>
    <w:rsid w:val="00444FFB"/>
    <w:rsid w:val="006B35D5"/>
    <w:rsid w:val="00A65979"/>
    <w:rsid w:val="00BC40EB"/>
    <w:rsid w:val="00C27728"/>
    <w:rsid w:val="00D317AC"/>
    <w:rsid w:val="00E25277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A64BD"/>
  <w15:chartTrackingRefBased/>
  <w15:docId w15:val="{C17F1524-1EF8-42A8-B13F-40D898EB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5277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25277"/>
    <w:pPr>
      <w:keepNext/>
      <w:keepLines/>
      <w:spacing w:before="160" w:after="80"/>
      <w:outlineLvl w:val="1"/>
    </w:pPr>
    <w:rPr>
      <w:rFonts w:ascii="Arial" w:eastAsiaTheme="majorEastAsia" w:hAnsi="Arial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25277"/>
    <w:pPr>
      <w:keepNext/>
      <w:keepLines/>
      <w:spacing w:before="160" w:after="80"/>
      <w:outlineLvl w:val="2"/>
    </w:pPr>
    <w:rPr>
      <w:rFonts w:ascii="Arial" w:eastAsiaTheme="majorEastAsia" w:hAnsi="Arial" w:cstheme="majorBidi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5277"/>
    <w:rPr>
      <w:rFonts w:ascii="Arial" w:eastAsiaTheme="majorEastAsia" w:hAnsi="Arial" w:cstheme="majorBidi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25277"/>
    <w:rPr>
      <w:rFonts w:ascii="Arial" w:eastAsiaTheme="majorEastAsia" w:hAnsi="Arial" w:cstheme="majorBidi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25277"/>
    <w:rPr>
      <w:rFonts w:ascii="Arial" w:eastAsiaTheme="majorEastAsia" w:hAnsi="Arial" w:cstheme="majorBidi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52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52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52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52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52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52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52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52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52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52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5277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25277"/>
    <w:pPr>
      <w:spacing w:before="240" w:after="0"/>
      <w:outlineLvl w:val="9"/>
    </w:pPr>
    <w:rPr>
      <w:kern w:val="0"/>
      <w:sz w:val="32"/>
      <w:szCs w:val="32"/>
      <w:lang w:eastAsia="de-AT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E2527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E25277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E25277"/>
    <w:rPr>
      <w:color w:val="467886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E2527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F0087-F63B-473B-9A00-73ACADEC8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2025-06-25T06:05:00Z</dcterms:created>
  <dcterms:modified xsi:type="dcterms:W3CDTF">2025-12-17T09:04:00Z</dcterms:modified>
</cp:coreProperties>
</file>