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C8CEF" w14:textId="34B83C46" w:rsidR="00A7556E" w:rsidRDefault="00A7556E" w:rsidP="00736CCC">
      <w:pPr>
        <w:rPr>
          <w:rFonts w:cs="Arial"/>
          <w:b/>
          <w:bCs/>
        </w:rPr>
      </w:pPr>
      <w:r>
        <w:rPr>
          <w:rFonts w:cs="Arial"/>
          <w:b/>
          <w:bCs/>
        </w:rPr>
        <w:t>(</w:t>
      </w:r>
      <w:r w:rsidRPr="006B35D5">
        <w:rPr>
          <w:rFonts w:cs="Arial"/>
          <w:b/>
          <w:bCs/>
        </w:rPr>
        <w:t>500 Wörter)</w:t>
      </w:r>
    </w:p>
    <w:p w14:paraId="0AE31CE1" w14:textId="298EBF45" w:rsidR="00736CCC" w:rsidRPr="00A7556E" w:rsidRDefault="00736CCC" w:rsidP="00736CCC">
      <w:pPr>
        <w:rPr>
          <w:rFonts w:cs="Arial"/>
          <w:b/>
          <w:bCs/>
          <w:sz w:val="32"/>
          <w:szCs w:val="32"/>
        </w:rPr>
      </w:pPr>
      <w:r w:rsidRPr="00A7556E">
        <w:rPr>
          <w:rFonts w:cs="Arial"/>
          <w:b/>
          <w:bCs/>
          <w:sz w:val="32"/>
          <w:szCs w:val="32"/>
        </w:rPr>
        <w:t xml:space="preserve">4.6 </w:t>
      </w:r>
      <w:proofErr w:type="spellStart"/>
      <w:r w:rsidRPr="00A7556E">
        <w:rPr>
          <w:rFonts w:cs="Arial"/>
          <w:b/>
          <w:bCs/>
          <w:sz w:val="32"/>
          <w:szCs w:val="32"/>
        </w:rPr>
        <w:t>Victron</w:t>
      </w:r>
      <w:proofErr w:type="spellEnd"/>
      <w:r w:rsidRPr="00A7556E">
        <w:rPr>
          <w:rFonts w:cs="Arial"/>
          <w:b/>
          <w:bCs/>
          <w:sz w:val="32"/>
          <w:szCs w:val="32"/>
        </w:rPr>
        <w:t xml:space="preserve"> Energy System und Monitoring</w:t>
      </w:r>
    </w:p>
    <w:p w14:paraId="1EBE956E" w14:textId="77777777" w:rsidR="00A7556E" w:rsidRPr="00A7556E" w:rsidRDefault="00736CCC" w:rsidP="00A7556E">
      <w:pPr>
        <w:ind w:left="708"/>
        <w:rPr>
          <w:rFonts w:cs="Arial"/>
          <w:b/>
          <w:bCs/>
          <w:sz w:val="28"/>
          <w:szCs w:val="28"/>
        </w:rPr>
      </w:pPr>
      <w:r w:rsidRPr="00A7556E">
        <w:rPr>
          <w:rFonts w:cs="Arial"/>
          <w:b/>
          <w:bCs/>
          <w:sz w:val="28"/>
          <w:szCs w:val="28"/>
        </w:rPr>
        <w:t xml:space="preserve">4.6.1 </w:t>
      </w:r>
      <w:proofErr w:type="spellStart"/>
      <w:r w:rsidRPr="00A7556E">
        <w:rPr>
          <w:rFonts w:cs="Arial"/>
          <w:b/>
          <w:bCs/>
          <w:sz w:val="28"/>
          <w:szCs w:val="28"/>
        </w:rPr>
        <w:t>VE.Bus</w:t>
      </w:r>
      <w:proofErr w:type="spellEnd"/>
      <w:r w:rsidRPr="00A7556E">
        <w:rPr>
          <w:rFonts w:cs="Arial"/>
          <w:b/>
          <w:bCs/>
          <w:sz w:val="28"/>
          <w:szCs w:val="28"/>
        </w:rPr>
        <w:t xml:space="preserve"> und </w:t>
      </w:r>
      <w:proofErr w:type="spellStart"/>
      <w:r w:rsidRPr="00A7556E">
        <w:rPr>
          <w:rFonts w:cs="Arial"/>
          <w:b/>
          <w:bCs/>
          <w:sz w:val="28"/>
          <w:szCs w:val="28"/>
        </w:rPr>
        <w:t>VE.Direct</w:t>
      </w:r>
      <w:proofErr w:type="spellEnd"/>
      <w:r w:rsidRPr="00A7556E">
        <w:rPr>
          <w:rFonts w:cs="Arial"/>
          <w:b/>
          <w:bCs/>
          <w:sz w:val="28"/>
          <w:szCs w:val="28"/>
        </w:rPr>
        <w:t xml:space="preserve"> Kommunikation</w:t>
      </w:r>
    </w:p>
    <w:p w14:paraId="09AB7813" w14:textId="77777777" w:rsidR="00A7556E" w:rsidRPr="00A7556E" w:rsidRDefault="00A7556E" w:rsidP="00A7556E">
      <w:pPr>
        <w:ind w:left="708"/>
        <w:jc w:val="both"/>
        <w:rPr>
          <w:rFonts w:cs="Arial"/>
        </w:rPr>
      </w:pPr>
      <w:proofErr w:type="spellStart"/>
      <w:r w:rsidRPr="00A7556E">
        <w:rPr>
          <w:rFonts w:cs="Arial"/>
        </w:rPr>
        <w:t>Victron</w:t>
      </w:r>
      <w:proofErr w:type="spellEnd"/>
      <w:r w:rsidRPr="00A7556E">
        <w:rPr>
          <w:rFonts w:cs="Arial"/>
        </w:rPr>
        <w:t xml:space="preserve"> verwendet zwei proprietäre Kommunikationsprotokolle für die Vernetzung ihrer Komponenten.</w:t>
      </w:r>
    </w:p>
    <w:p w14:paraId="122A2CFF" w14:textId="77777777" w:rsidR="00A7556E" w:rsidRPr="00A7556E" w:rsidRDefault="00A7556E" w:rsidP="00A7556E">
      <w:pPr>
        <w:ind w:left="708"/>
        <w:jc w:val="both"/>
        <w:rPr>
          <w:rFonts w:cs="Arial"/>
        </w:rPr>
      </w:pPr>
      <w:proofErr w:type="spellStart"/>
      <w:r w:rsidRPr="00A7556E">
        <w:rPr>
          <w:rFonts w:cs="Arial"/>
          <w:b/>
          <w:bCs/>
        </w:rPr>
        <w:t>VE.Bus</w:t>
      </w:r>
      <w:proofErr w:type="spellEnd"/>
      <w:r w:rsidRPr="00A7556E">
        <w:rPr>
          <w:rFonts w:cs="Arial"/>
        </w:rPr>
        <w:t xml:space="preserve"> ist ein CAN-basiertes Protokoll für leistungselektronische Geräte wie den </w:t>
      </w:r>
      <w:proofErr w:type="spellStart"/>
      <w:r w:rsidRPr="00A7556E">
        <w:rPr>
          <w:rFonts w:cs="Arial"/>
        </w:rPr>
        <w:t>MultiPlus</w:t>
      </w:r>
      <w:proofErr w:type="spellEnd"/>
      <w:r w:rsidRPr="00A7556E">
        <w:rPr>
          <w:rFonts w:cs="Arial"/>
        </w:rPr>
        <w:t xml:space="preserve">. Es überträgt Daten bidirektional mit bis zu 250 </w:t>
      </w:r>
      <w:proofErr w:type="spellStart"/>
      <w:r w:rsidRPr="00A7556E">
        <w:rPr>
          <w:rFonts w:cs="Arial"/>
        </w:rPr>
        <w:t>kbit</w:t>
      </w:r>
      <w:proofErr w:type="spellEnd"/>
      <w:r w:rsidRPr="00A7556E">
        <w:rPr>
          <w:rFonts w:cs="Arial"/>
        </w:rPr>
        <w:t xml:space="preserve">/s und verwendet RJ45-Stecker. Über </w:t>
      </w:r>
      <w:proofErr w:type="spellStart"/>
      <w:r w:rsidRPr="00A7556E">
        <w:rPr>
          <w:rFonts w:cs="Arial"/>
        </w:rPr>
        <w:t>VE.Bus</w:t>
      </w:r>
      <w:proofErr w:type="spellEnd"/>
      <w:r w:rsidRPr="00A7556E">
        <w:rPr>
          <w:rFonts w:cs="Arial"/>
        </w:rPr>
        <w:t xml:space="preserve"> können mehrere </w:t>
      </w:r>
      <w:proofErr w:type="spellStart"/>
      <w:r w:rsidRPr="00A7556E">
        <w:rPr>
          <w:rFonts w:cs="Arial"/>
        </w:rPr>
        <w:t>MultiPlus</w:t>
      </w:r>
      <w:proofErr w:type="spellEnd"/>
      <w:r w:rsidRPr="00A7556E">
        <w:rPr>
          <w:rFonts w:cs="Arial"/>
        </w:rPr>
        <w:t xml:space="preserve">-Geräte </w:t>
      </w:r>
      <w:proofErr w:type="gramStart"/>
      <w:r w:rsidRPr="00A7556E">
        <w:rPr>
          <w:rFonts w:cs="Arial"/>
        </w:rPr>
        <w:t>parallel geschaltet</w:t>
      </w:r>
      <w:proofErr w:type="gramEnd"/>
      <w:r w:rsidRPr="00A7556E">
        <w:rPr>
          <w:rFonts w:cs="Arial"/>
        </w:rPr>
        <w:t xml:space="preserve"> werden, und der </w:t>
      </w:r>
      <w:proofErr w:type="spellStart"/>
      <w:r w:rsidRPr="00A7556E">
        <w:rPr>
          <w:rFonts w:cs="Arial"/>
        </w:rPr>
        <w:t>Cerbo</w:t>
      </w:r>
      <w:proofErr w:type="spellEnd"/>
      <w:r w:rsidRPr="00A7556E">
        <w:rPr>
          <w:rFonts w:cs="Arial"/>
        </w:rPr>
        <w:t xml:space="preserve"> GX kann Einstellungen ändern sowie Befehle senden. Die maximale Kabellänge beträgt 20m bei Verwendung von Standard-Netzwerkkabeln.</w:t>
      </w:r>
    </w:p>
    <w:p w14:paraId="770D0009" w14:textId="77777777" w:rsidR="00A7556E" w:rsidRPr="00A7556E" w:rsidRDefault="00A7556E" w:rsidP="00A7556E">
      <w:pPr>
        <w:ind w:left="708"/>
        <w:jc w:val="both"/>
        <w:rPr>
          <w:rFonts w:cs="Arial"/>
        </w:rPr>
      </w:pPr>
      <w:proofErr w:type="spellStart"/>
      <w:r w:rsidRPr="00A7556E">
        <w:rPr>
          <w:rFonts w:cs="Arial"/>
          <w:b/>
          <w:bCs/>
        </w:rPr>
        <w:t>VE.Direct</w:t>
      </w:r>
      <w:proofErr w:type="spellEnd"/>
      <w:r w:rsidRPr="00A7556E">
        <w:rPr>
          <w:rFonts w:cs="Arial"/>
        </w:rPr>
        <w:t xml:space="preserve"> ist ein serielles Protokoll für Monitoring-Geräte wie den </w:t>
      </w:r>
      <w:proofErr w:type="spellStart"/>
      <w:r w:rsidRPr="00A7556E">
        <w:rPr>
          <w:rFonts w:cs="Arial"/>
        </w:rPr>
        <w:t>SmartShunt</w:t>
      </w:r>
      <w:proofErr w:type="spellEnd"/>
      <w:r w:rsidRPr="00A7556E">
        <w:rPr>
          <w:rFonts w:cs="Arial"/>
        </w:rPr>
        <w:t xml:space="preserve">. Es sendet im Sekundentakt ASCII-formatierte Datenpakete mit allen relevanten Messwerten (Spannung, Strom, </w:t>
      </w:r>
      <w:proofErr w:type="spellStart"/>
      <w:r w:rsidRPr="00A7556E">
        <w:rPr>
          <w:rFonts w:cs="Arial"/>
        </w:rPr>
        <w:t>SoC</w:t>
      </w:r>
      <w:proofErr w:type="spellEnd"/>
      <w:r w:rsidRPr="00A7556E">
        <w:rPr>
          <w:rFonts w:cs="Arial"/>
        </w:rPr>
        <w:t xml:space="preserve">, verbleibende Zeit). Die Datenübertragung erfolgt nur vom Gerät zum </w:t>
      </w:r>
      <w:proofErr w:type="spellStart"/>
      <w:r w:rsidRPr="00A7556E">
        <w:rPr>
          <w:rFonts w:cs="Arial"/>
        </w:rPr>
        <w:t>Cerbo</w:t>
      </w:r>
      <w:proofErr w:type="spellEnd"/>
      <w:r w:rsidRPr="00A7556E">
        <w:rPr>
          <w:rFonts w:cs="Arial"/>
        </w:rPr>
        <w:t xml:space="preserve"> GX (unidirektional) mit 19200 Baud. </w:t>
      </w:r>
      <w:proofErr w:type="spellStart"/>
      <w:r w:rsidRPr="00A7556E">
        <w:rPr>
          <w:rFonts w:cs="Arial"/>
        </w:rPr>
        <w:t>VE.Direct</w:t>
      </w:r>
      <w:proofErr w:type="spellEnd"/>
      <w:r w:rsidRPr="00A7556E">
        <w:rPr>
          <w:rFonts w:cs="Arial"/>
        </w:rPr>
        <w:t xml:space="preserve"> verwendet spezielle Kabel mit JST-PH-Steckern auf der Geräteseite und kann bis zu 10m lang sein. Der große Vorteil: Selbst bei Ausfall des </w:t>
      </w:r>
      <w:proofErr w:type="spellStart"/>
      <w:r w:rsidRPr="00A7556E">
        <w:rPr>
          <w:rFonts w:cs="Arial"/>
        </w:rPr>
        <w:t>Cerbo</w:t>
      </w:r>
      <w:proofErr w:type="spellEnd"/>
      <w:r w:rsidRPr="00A7556E">
        <w:rPr>
          <w:rFonts w:cs="Arial"/>
        </w:rPr>
        <w:t xml:space="preserve"> GX funktionieren die </w:t>
      </w:r>
      <w:proofErr w:type="spellStart"/>
      <w:r w:rsidRPr="00A7556E">
        <w:rPr>
          <w:rFonts w:cs="Arial"/>
        </w:rPr>
        <w:t>Victron</w:t>
      </w:r>
      <w:proofErr w:type="spellEnd"/>
      <w:r w:rsidRPr="00A7556E">
        <w:rPr>
          <w:rFonts w:cs="Arial"/>
        </w:rPr>
        <w:t>-Geräte weiter, da sie autonom arbeiten.</w:t>
      </w:r>
    </w:p>
    <w:p w14:paraId="69B67E97" w14:textId="77777777" w:rsidR="00A7556E" w:rsidRDefault="00A7556E" w:rsidP="00A7556E">
      <w:pPr>
        <w:ind w:left="708"/>
        <w:rPr>
          <w:rFonts w:cs="Arial"/>
        </w:rPr>
      </w:pPr>
    </w:p>
    <w:p w14:paraId="51D947A6" w14:textId="77777777" w:rsidR="00A7556E" w:rsidRPr="00A7556E" w:rsidRDefault="00736CCC" w:rsidP="00A7556E">
      <w:pPr>
        <w:ind w:left="708"/>
        <w:rPr>
          <w:rFonts w:cs="Arial"/>
          <w:b/>
          <w:bCs/>
          <w:sz w:val="28"/>
          <w:szCs w:val="28"/>
        </w:rPr>
      </w:pPr>
      <w:r w:rsidRPr="00A7556E">
        <w:rPr>
          <w:rFonts w:cs="Arial"/>
          <w:b/>
          <w:bCs/>
          <w:sz w:val="28"/>
          <w:szCs w:val="28"/>
        </w:rPr>
        <w:t xml:space="preserve">4.6.2 </w:t>
      </w:r>
      <w:proofErr w:type="spellStart"/>
      <w:r w:rsidRPr="00A7556E">
        <w:rPr>
          <w:rFonts w:cs="Arial"/>
          <w:b/>
          <w:bCs/>
          <w:sz w:val="28"/>
          <w:szCs w:val="28"/>
        </w:rPr>
        <w:t>Cerbo</w:t>
      </w:r>
      <w:proofErr w:type="spellEnd"/>
      <w:r w:rsidRPr="00A7556E">
        <w:rPr>
          <w:rFonts w:cs="Arial"/>
          <w:b/>
          <w:bCs/>
          <w:sz w:val="28"/>
          <w:szCs w:val="28"/>
        </w:rPr>
        <w:t xml:space="preserve"> GX als zentrale Steuereinheit</w:t>
      </w:r>
    </w:p>
    <w:p w14:paraId="4F58C10C" w14:textId="77777777" w:rsidR="00A7556E" w:rsidRPr="00A7556E" w:rsidRDefault="00A7556E" w:rsidP="00A7556E">
      <w:pPr>
        <w:ind w:left="708"/>
        <w:jc w:val="both"/>
        <w:rPr>
          <w:rFonts w:cs="Arial"/>
        </w:rPr>
      </w:pPr>
      <w:r w:rsidRPr="00A7556E">
        <w:rPr>
          <w:rFonts w:cs="Arial"/>
        </w:rPr>
        <w:t xml:space="preserve">Der </w:t>
      </w:r>
      <w:proofErr w:type="spellStart"/>
      <w:r w:rsidRPr="00A7556E">
        <w:rPr>
          <w:rFonts w:cs="Arial"/>
        </w:rPr>
        <w:t>Cerbo</w:t>
      </w:r>
      <w:proofErr w:type="spellEnd"/>
      <w:r w:rsidRPr="00A7556E">
        <w:rPr>
          <w:rFonts w:cs="Arial"/>
        </w:rPr>
        <w:t xml:space="preserve"> GX fungiert als Datensammler und Kommunikationszentrale des Energiesystems. Er verfügt über zwei </w:t>
      </w:r>
      <w:proofErr w:type="spellStart"/>
      <w:r w:rsidRPr="00A7556E">
        <w:rPr>
          <w:rFonts w:cs="Arial"/>
        </w:rPr>
        <w:t>VE.Direct</w:t>
      </w:r>
      <w:proofErr w:type="spellEnd"/>
      <w:r w:rsidRPr="00A7556E">
        <w:rPr>
          <w:rFonts w:cs="Arial"/>
        </w:rPr>
        <w:t xml:space="preserve">-Ports (für </w:t>
      </w:r>
      <w:proofErr w:type="spellStart"/>
      <w:r w:rsidRPr="00A7556E">
        <w:rPr>
          <w:rFonts w:cs="Arial"/>
        </w:rPr>
        <w:t>SmartShunt</w:t>
      </w:r>
      <w:proofErr w:type="spellEnd"/>
      <w:r w:rsidRPr="00A7556E">
        <w:rPr>
          <w:rFonts w:cs="Arial"/>
        </w:rPr>
        <w:t xml:space="preserve"> und weitere Geräte), einen </w:t>
      </w:r>
      <w:proofErr w:type="spellStart"/>
      <w:r w:rsidRPr="00A7556E">
        <w:rPr>
          <w:rFonts w:cs="Arial"/>
        </w:rPr>
        <w:t>VE.Bus</w:t>
      </w:r>
      <w:proofErr w:type="spellEnd"/>
      <w:r w:rsidRPr="00A7556E">
        <w:rPr>
          <w:rFonts w:cs="Arial"/>
        </w:rPr>
        <w:t xml:space="preserve">-Port (für </w:t>
      </w:r>
      <w:proofErr w:type="spellStart"/>
      <w:r w:rsidRPr="00A7556E">
        <w:rPr>
          <w:rFonts w:cs="Arial"/>
        </w:rPr>
        <w:t>MultiPlus</w:t>
      </w:r>
      <w:proofErr w:type="spellEnd"/>
      <w:r w:rsidRPr="00A7556E">
        <w:rPr>
          <w:rFonts w:cs="Arial"/>
        </w:rPr>
        <w:t>) sowie Ethernet, WLAN und Bluetooth.</w:t>
      </w:r>
    </w:p>
    <w:p w14:paraId="1AF2BD6E" w14:textId="77777777" w:rsidR="00A7556E" w:rsidRPr="00A7556E" w:rsidRDefault="00A7556E" w:rsidP="00A7556E">
      <w:pPr>
        <w:ind w:left="708"/>
        <w:rPr>
          <w:rFonts w:cs="Arial"/>
        </w:rPr>
      </w:pPr>
      <w:r w:rsidRPr="00A7556E">
        <w:rPr>
          <w:rFonts w:cs="Arial"/>
          <w:b/>
          <w:bCs/>
        </w:rPr>
        <w:t>Hauptfunktionen:</w:t>
      </w:r>
    </w:p>
    <w:p w14:paraId="6D59F728" w14:textId="77777777" w:rsidR="00A7556E" w:rsidRPr="00A7556E" w:rsidRDefault="00A7556E" w:rsidP="00A7556E">
      <w:pPr>
        <w:numPr>
          <w:ilvl w:val="0"/>
          <w:numId w:val="1"/>
        </w:numPr>
        <w:tabs>
          <w:tab w:val="num" w:pos="720"/>
        </w:tabs>
        <w:rPr>
          <w:rFonts w:cs="Arial"/>
        </w:rPr>
      </w:pPr>
      <w:r w:rsidRPr="00A7556E">
        <w:rPr>
          <w:rFonts w:cs="Arial"/>
        </w:rPr>
        <w:t xml:space="preserve">Erfassung aller Systemdaten von </w:t>
      </w:r>
      <w:proofErr w:type="spellStart"/>
      <w:r w:rsidRPr="00A7556E">
        <w:rPr>
          <w:rFonts w:cs="Arial"/>
        </w:rPr>
        <w:t>MultiPlus</w:t>
      </w:r>
      <w:proofErr w:type="spellEnd"/>
      <w:r w:rsidRPr="00A7556E">
        <w:rPr>
          <w:rFonts w:cs="Arial"/>
        </w:rPr>
        <w:t xml:space="preserve"> und </w:t>
      </w:r>
      <w:proofErr w:type="spellStart"/>
      <w:r w:rsidRPr="00A7556E">
        <w:rPr>
          <w:rFonts w:cs="Arial"/>
        </w:rPr>
        <w:t>SmartShunt</w:t>
      </w:r>
      <w:proofErr w:type="spellEnd"/>
    </w:p>
    <w:p w14:paraId="2F6B9D56" w14:textId="77777777" w:rsidR="00A7556E" w:rsidRPr="00A7556E" w:rsidRDefault="00A7556E" w:rsidP="00A7556E">
      <w:pPr>
        <w:numPr>
          <w:ilvl w:val="0"/>
          <w:numId w:val="1"/>
        </w:numPr>
        <w:tabs>
          <w:tab w:val="num" w:pos="720"/>
        </w:tabs>
        <w:rPr>
          <w:rFonts w:cs="Arial"/>
        </w:rPr>
      </w:pPr>
      <w:r w:rsidRPr="00A7556E">
        <w:rPr>
          <w:rFonts w:cs="Arial"/>
        </w:rPr>
        <w:t>Berechnung von Gesamtenergiebilanz und Systemeffizienz</w:t>
      </w:r>
    </w:p>
    <w:p w14:paraId="4E7FC3FC" w14:textId="77777777" w:rsidR="00A7556E" w:rsidRPr="00A7556E" w:rsidRDefault="00A7556E" w:rsidP="00A7556E">
      <w:pPr>
        <w:numPr>
          <w:ilvl w:val="0"/>
          <w:numId w:val="1"/>
        </w:numPr>
        <w:tabs>
          <w:tab w:val="num" w:pos="720"/>
        </w:tabs>
        <w:rPr>
          <w:rFonts w:cs="Arial"/>
        </w:rPr>
      </w:pPr>
      <w:r w:rsidRPr="00A7556E">
        <w:rPr>
          <w:rFonts w:cs="Arial"/>
        </w:rPr>
        <w:t>Hosting eines lokalen Webservers für Zugriff per Browser</w:t>
      </w:r>
    </w:p>
    <w:p w14:paraId="168E68ED" w14:textId="77777777" w:rsidR="00A7556E" w:rsidRPr="00A7556E" w:rsidRDefault="00A7556E" w:rsidP="00A7556E">
      <w:pPr>
        <w:numPr>
          <w:ilvl w:val="0"/>
          <w:numId w:val="1"/>
        </w:numPr>
        <w:tabs>
          <w:tab w:val="num" w:pos="720"/>
        </w:tabs>
        <w:rPr>
          <w:rFonts w:cs="Arial"/>
        </w:rPr>
      </w:pPr>
      <w:r w:rsidRPr="00A7556E">
        <w:rPr>
          <w:rFonts w:cs="Arial"/>
        </w:rPr>
        <w:t>Datentransfer zum VRM-Portal über Internet</w:t>
      </w:r>
    </w:p>
    <w:p w14:paraId="705BFF6C" w14:textId="77777777" w:rsidR="00A7556E" w:rsidRPr="00A7556E" w:rsidRDefault="00A7556E" w:rsidP="00A7556E">
      <w:pPr>
        <w:numPr>
          <w:ilvl w:val="0"/>
          <w:numId w:val="1"/>
        </w:numPr>
        <w:tabs>
          <w:tab w:val="num" w:pos="720"/>
        </w:tabs>
        <w:rPr>
          <w:rFonts w:cs="Arial"/>
        </w:rPr>
      </w:pPr>
      <w:r w:rsidRPr="00A7556E">
        <w:rPr>
          <w:rFonts w:cs="Arial"/>
        </w:rPr>
        <w:t>Modbus TCP Server für externe Systeme (ESP32)</w:t>
      </w:r>
    </w:p>
    <w:p w14:paraId="1462BC56" w14:textId="77777777" w:rsidR="00A7556E" w:rsidRPr="00A7556E" w:rsidRDefault="00A7556E" w:rsidP="00A7556E">
      <w:pPr>
        <w:ind w:left="708"/>
        <w:jc w:val="both"/>
        <w:rPr>
          <w:rFonts w:cs="Arial"/>
        </w:rPr>
      </w:pPr>
      <w:r w:rsidRPr="00A7556E">
        <w:rPr>
          <w:rFonts w:cs="Arial"/>
        </w:rPr>
        <w:t xml:space="preserve">Der integrierte Linux-Computer ermöglicht die Installation von Node-RED für erweiterte Automatisierungen. Über Modbus TCP stellt der </w:t>
      </w:r>
      <w:proofErr w:type="spellStart"/>
      <w:r w:rsidRPr="00A7556E">
        <w:rPr>
          <w:rFonts w:cs="Arial"/>
        </w:rPr>
        <w:t>Cerbo</w:t>
      </w:r>
      <w:proofErr w:type="spellEnd"/>
      <w:r w:rsidRPr="00A7556E">
        <w:rPr>
          <w:rFonts w:cs="Arial"/>
        </w:rPr>
        <w:t xml:space="preserve"> über 200 Register mit Echtzeitdaten zur Verfügung, die der ESP32 für das Lastmanagement auslesen kann. Die Register enthalten beispielsweise: Batteriespannung (Register 840), </w:t>
      </w:r>
      <w:proofErr w:type="spellStart"/>
      <w:r w:rsidRPr="00A7556E">
        <w:rPr>
          <w:rFonts w:cs="Arial"/>
        </w:rPr>
        <w:t>SoC</w:t>
      </w:r>
      <w:proofErr w:type="spellEnd"/>
      <w:r w:rsidRPr="00A7556E">
        <w:rPr>
          <w:rFonts w:cs="Arial"/>
        </w:rPr>
        <w:t xml:space="preserve"> (Register 843), PV-Leistung (Register 850) und AC-Verbrauch (Register 817).</w:t>
      </w:r>
    </w:p>
    <w:p w14:paraId="2ADFEA83" w14:textId="77777777" w:rsidR="00A7556E" w:rsidRPr="00A7556E" w:rsidRDefault="00A7556E" w:rsidP="00A7556E">
      <w:pPr>
        <w:ind w:left="708"/>
        <w:jc w:val="both"/>
        <w:rPr>
          <w:rFonts w:cs="Arial"/>
        </w:rPr>
      </w:pPr>
      <w:r w:rsidRPr="00A7556E">
        <w:rPr>
          <w:rFonts w:cs="Arial"/>
        </w:rPr>
        <w:t xml:space="preserve">Der </w:t>
      </w:r>
      <w:proofErr w:type="spellStart"/>
      <w:r w:rsidRPr="00A7556E">
        <w:rPr>
          <w:rFonts w:cs="Arial"/>
        </w:rPr>
        <w:t>Cerbo</w:t>
      </w:r>
      <w:proofErr w:type="spellEnd"/>
      <w:r w:rsidRPr="00A7556E">
        <w:rPr>
          <w:rFonts w:cs="Arial"/>
        </w:rPr>
        <w:t xml:space="preserve"> zeichnet alle Daten mit 1-Sekunden-Auflösung auf und speichert historische Werte für 48 Stunden lokal. Längerfristige Daten werden zum VRM-Portal übertragen.</w:t>
      </w:r>
    </w:p>
    <w:p w14:paraId="2CED5282" w14:textId="77777777" w:rsidR="00A7556E" w:rsidRDefault="00A7556E" w:rsidP="00A7556E">
      <w:pPr>
        <w:ind w:left="708"/>
        <w:rPr>
          <w:rFonts w:cs="Arial"/>
        </w:rPr>
      </w:pPr>
    </w:p>
    <w:p w14:paraId="70DC2906" w14:textId="77777777" w:rsidR="00A7556E" w:rsidRPr="00A7556E" w:rsidRDefault="00736CCC" w:rsidP="00A7556E">
      <w:pPr>
        <w:ind w:left="708"/>
        <w:rPr>
          <w:rFonts w:cs="Arial"/>
          <w:b/>
          <w:bCs/>
          <w:sz w:val="28"/>
          <w:szCs w:val="28"/>
          <w:lang w:val="en-GB"/>
        </w:rPr>
      </w:pPr>
      <w:r w:rsidRPr="00A7556E">
        <w:rPr>
          <w:rFonts w:cs="Arial"/>
          <w:b/>
          <w:bCs/>
          <w:sz w:val="28"/>
          <w:szCs w:val="28"/>
          <w:lang w:val="en-GB"/>
        </w:rPr>
        <w:t>4.6.3 GX Touch 50 Display</w:t>
      </w:r>
    </w:p>
    <w:p w14:paraId="35047602" w14:textId="77777777" w:rsidR="00A7556E" w:rsidRPr="00A7556E" w:rsidRDefault="00A7556E" w:rsidP="00A7556E">
      <w:pPr>
        <w:ind w:left="708"/>
        <w:jc w:val="both"/>
        <w:rPr>
          <w:rFonts w:cs="Arial"/>
        </w:rPr>
      </w:pPr>
      <w:r w:rsidRPr="00A7556E">
        <w:rPr>
          <w:rFonts w:cs="Arial"/>
        </w:rPr>
        <w:lastRenderedPageBreak/>
        <w:t xml:space="preserve">Das </w:t>
      </w:r>
      <w:proofErr w:type="gramStart"/>
      <w:r w:rsidRPr="00A7556E">
        <w:rPr>
          <w:rFonts w:cs="Arial"/>
        </w:rPr>
        <w:t>GX Touch</w:t>
      </w:r>
      <w:proofErr w:type="gramEnd"/>
      <w:r w:rsidRPr="00A7556E">
        <w:rPr>
          <w:rFonts w:cs="Arial"/>
        </w:rPr>
        <w:t xml:space="preserve"> 50 bietet lokale Visualisierung ohne externe Geräte. Das 5-Zoll Display zeigt vier Hauptansichten:</w:t>
      </w:r>
    </w:p>
    <w:p w14:paraId="073009F7" w14:textId="77777777" w:rsidR="00A7556E" w:rsidRPr="00A7556E" w:rsidRDefault="00A7556E" w:rsidP="00A7556E">
      <w:pPr>
        <w:ind w:left="708"/>
        <w:jc w:val="both"/>
        <w:rPr>
          <w:rFonts w:cs="Arial"/>
        </w:rPr>
      </w:pPr>
      <w:r w:rsidRPr="00A7556E">
        <w:rPr>
          <w:rFonts w:cs="Arial"/>
          <w:b/>
          <w:bCs/>
        </w:rPr>
        <w:t>Dashboard:</w:t>
      </w:r>
      <w:r w:rsidRPr="00A7556E">
        <w:rPr>
          <w:rFonts w:cs="Arial"/>
        </w:rPr>
        <w:t xml:space="preserve"> Übersicht mit Batterie-</w:t>
      </w:r>
      <w:proofErr w:type="spellStart"/>
      <w:r w:rsidRPr="00A7556E">
        <w:rPr>
          <w:rFonts w:cs="Arial"/>
        </w:rPr>
        <w:t>SoC</w:t>
      </w:r>
      <w:proofErr w:type="spellEnd"/>
      <w:r w:rsidRPr="00A7556E">
        <w:rPr>
          <w:rFonts w:cs="Arial"/>
        </w:rPr>
        <w:t xml:space="preserve"> (groß dargestellt), PV-Leistung, Verbrauch und Energiefluss-Diagramm. Kritische Werte werden farblich hervorgehoben (rot bei niedrigem </w:t>
      </w:r>
      <w:proofErr w:type="spellStart"/>
      <w:r w:rsidRPr="00A7556E">
        <w:rPr>
          <w:rFonts w:cs="Arial"/>
        </w:rPr>
        <w:t>SoC</w:t>
      </w:r>
      <w:proofErr w:type="spellEnd"/>
      <w:r w:rsidRPr="00A7556E">
        <w:rPr>
          <w:rFonts w:cs="Arial"/>
        </w:rPr>
        <w:t>).</w:t>
      </w:r>
    </w:p>
    <w:p w14:paraId="58FAF709" w14:textId="77777777" w:rsidR="00A7556E" w:rsidRPr="00A7556E" w:rsidRDefault="00A7556E" w:rsidP="00A7556E">
      <w:pPr>
        <w:ind w:left="708"/>
        <w:jc w:val="both"/>
        <w:rPr>
          <w:rFonts w:cs="Arial"/>
        </w:rPr>
      </w:pPr>
      <w:r w:rsidRPr="00A7556E">
        <w:rPr>
          <w:rFonts w:cs="Arial"/>
          <w:b/>
          <w:bCs/>
        </w:rPr>
        <w:t>Detailansicht Batterie:</w:t>
      </w:r>
      <w:r w:rsidRPr="00A7556E">
        <w:rPr>
          <w:rFonts w:cs="Arial"/>
        </w:rPr>
        <w:t xml:space="preserve"> Spannung, Strom, verbleibende Kapazität in Ah und kWh, geschätzte Restlaufzeit, Temperatur (falls Sensor vorhanden), historische Lade-/Entladezyklen.</w:t>
      </w:r>
    </w:p>
    <w:p w14:paraId="2EE3F7DA" w14:textId="77777777" w:rsidR="00A7556E" w:rsidRPr="00A7556E" w:rsidRDefault="00A7556E" w:rsidP="00A7556E">
      <w:pPr>
        <w:ind w:left="708"/>
        <w:jc w:val="both"/>
        <w:rPr>
          <w:rFonts w:cs="Arial"/>
        </w:rPr>
      </w:pPr>
      <w:r w:rsidRPr="00A7556E">
        <w:rPr>
          <w:rFonts w:cs="Arial"/>
          <w:b/>
          <w:bCs/>
        </w:rPr>
        <w:t>Detailansicht PV:</w:t>
      </w:r>
      <w:r w:rsidRPr="00A7556E">
        <w:rPr>
          <w:rFonts w:cs="Arial"/>
        </w:rPr>
        <w:t xml:space="preserve"> Aktuelle PV-Spannung und -Strom, Tagesertrag, Ertrag seit Inbetriebnahme, Modultemperatur, MPP-Tracking Status.</w:t>
      </w:r>
    </w:p>
    <w:p w14:paraId="7AA82907" w14:textId="77777777" w:rsidR="00A7556E" w:rsidRPr="00A7556E" w:rsidRDefault="00A7556E" w:rsidP="00A7556E">
      <w:pPr>
        <w:ind w:left="708"/>
        <w:jc w:val="both"/>
        <w:rPr>
          <w:rFonts w:cs="Arial"/>
        </w:rPr>
      </w:pPr>
      <w:r w:rsidRPr="00A7556E">
        <w:rPr>
          <w:rFonts w:cs="Arial"/>
          <w:b/>
          <w:bCs/>
        </w:rPr>
        <w:t>Alarme und Warnungen:</w:t>
      </w:r>
      <w:r w:rsidRPr="00A7556E">
        <w:rPr>
          <w:rFonts w:cs="Arial"/>
        </w:rPr>
        <w:t xml:space="preserve"> Liste aller aktiven Warnmeldungen wie niedriger </w:t>
      </w:r>
      <w:proofErr w:type="spellStart"/>
      <w:r w:rsidRPr="00A7556E">
        <w:rPr>
          <w:rFonts w:cs="Arial"/>
        </w:rPr>
        <w:t>SoC</w:t>
      </w:r>
      <w:proofErr w:type="spellEnd"/>
      <w:r w:rsidRPr="00A7556E">
        <w:rPr>
          <w:rFonts w:cs="Arial"/>
        </w:rPr>
        <w:t>, hohe Temperatur, Überlast.</w:t>
      </w:r>
    </w:p>
    <w:p w14:paraId="203AF2A6" w14:textId="77777777" w:rsidR="00A7556E" w:rsidRPr="00A7556E" w:rsidRDefault="00A7556E" w:rsidP="00A7556E">
      <w:pPr>
        <w:ind w:left="708"/>
        <w:jc w:val="both"/>
        <w:rPr>
          <w:rFonts w:cs="Arial"/>
        </w:rPr>
      </w:pPr>
      <w:r w:rsidRPr="00A7556E">
        <w:rPr>
          <w:rFonts w:cs="Arial"/>
        </w:rPr>
        <w:t>Die Bedienung erfolgt intuitiv per Touch. Einstellungen wie Batterietyp, Ladeparameter und Netzeinstellungen können direkt am Display geändert werden. Die IP54-Schutzklasse ermöglicht Montage auch in feuchten Umgebungen wie dem Gewächshaus.</w:t>
      </w:r>
    </w:p>
    <w:p w14:paraId="5C304FEE" w14:textId="77777777" w:rsidR="00A7556E" w:rsidRPr="00A7556E" w:rsidRDefault="00A7556E" w:rsidP="00A7556E">
      <w:pPr>
        <w:ind w:left="708"/>
        <w:rPr>
          <w:rFonts w:cs="Arial"/>
        </w:rPr>
      </w:pPr>
    </w:p>
    <w:p w14:paraId="12415371" w14:textId="491ECF34" w:rsidR="00F443B6" w:rsidRPr="00A7556E" w:rsidRDefault="00736CCC" w:rsidP="00A7556E">
      <w:pPr>
        <w:ind w:left="708"/>
        <w:rPr>
          <w:rFonts w:cs="Arial"/>
          <w:b/>
          <w:bCs/>
          <w:sz w:val="28"/>
          <w:szCs w:val="28"/>
          <w:lang w:val="en-GB"/>
        </w:rPr>
      </w:pPr>
      <w:r w:rsidRPr="00A7556E">
        <w:rPr>
          <w:rFonts w:cs="Arial"/>
          <w:b/>
          <w:bCs/>
          <w:sz w:val="28"/>
          <w:szCs w:val="28"/>
          <w:lang w:val="en-GB"/>
        </w:rPr>
        <w:t>4.6.4 VRM Portal für Remote-Monitoring</w:t>
      </w:r>
    </w:p>
    <w:p w14:paraId="384099B1" w14:textId="77777777" w:rsidR="00A7556E" w:rsidRPr="00A7556E" w:rsidRDefault="00A7556E" w:rsidP="00A7556E">
      <w:pPr>
        <w:ind w:left="708"/>
        <w:jc w:val="both"/>
        <w:rPr>
          <w:rFonts w:cs="Arial"/>
        </w:rPr>
      </w:pPr>
      <w:r w:rsidRPr="00A7556E">
        <w:rPr>
          <w:rFonts w:cs="Arial"/>
        </w:rPr>
        <w:t xml:space="preserve">Das </w:t>
      </w:r>
      <w:proofErr w:type="spellStart"/>
      <w:r w:rsidRPr="00A7556E">
        <w:rPr>
          <w:rFonts w:cs="Arial"/>
        </w:rPr>
        <w:t>Victron</w:t>
      </w:r>
      <w:proofErr w:type="spellEnd"/>
      <w:r w:rsidRPr="00A7556E">
        <w:rPr>
          <w:rFonts w:cs="Arial"/>
        </w:rPr>
        <w:t xml:space="preserve"> Remote Management (VRM) Portal ist eine Cloud-Plattform für weltweiten Zugriff auf das Energiesystem. Der </w:t>
      </w:r>
      <w:proofErr w:type="spellStart"/>
      <w:r w:rsidRPr="00A7556E">
        <w:rPr>
          <w:rFonts w:cs="Arial"/>
        </w:rPr>
        <w:t>Cerbo</w:t>
      </w:r>
      <w:proofErr w:type="spellEnd"/>
      <w:r w:rsidRPr="00A7556E">
        <w:rPr>
          <w:rFonts w:cs="Arial"/>
        </w:rPr>
        <w:t xml:space="preserve"> sendet alle 15 Minuten Daten per WLAN/LTE an die VRM-Server.</w:t>
      </w:r>
    </w:p>
    <w:p w14:paraId="2154F90A" w14:textId="77777777" w:rsidR="00A7556E" w:rsidRPr="00A7556E" w:rsidRDefault="00A7556E" w:rsidP="00A7556E">
      <w:pPr>
        <w:ind w:left="708"/>
        <w:rPr>
          <w:rFonts w:cs="Arial"/>
        </w:rPr>
      </w:pPr>
      <w:r w:rsidRPr="00A7556E">
        <w:rPr>
          <w:rFonts w:cs="Arial"/>
          <w:b/>
          <w:bCs/>
        </w:rPr>
        <w:t>Funktionen:</w:t>
      </w:r>
    </w:p>
    <w:p w14:paraId="53E2B106" w14:textId="77777777" w:rsidR="00A7556E" w:rsidRPr="00A7556E" w:rsidRDefault="00A7556E" w:rsidP="00A7556E">
      <w:pPr>
        <w:numPr>
          <w:ilvl w:val="0"/>
          <w:numId w:val="2"/>
        </w:numPr>
        <w:tabs>
          <w:tab w:val="clear" w:pos="1068"/>
          <w:tab w:val="num" w:pos="720"/>
        </w:tabs>
        <w:rPr>
          <w:rFonts w:cs="Arial"/>
        </w:rPr>
      </w:pPr>
      <w:r w:rsidRPr="00A7556E">
        <w:rPr>
          <w:rFonts w:cs="Arial"/>
        </w:rPr>
        <w:t>Echtzeit-Dashboard mit allen Systemdaten</w:t>
      </w:r>
    </w:p>
    <w:p w14:paraId="3AAE1C74" w14:textId="77777777" w:rsidR="00A7556E" w:rsidRPr="00A7556E" w:rsidRDefault="00A7556E" w:rsidP="00A7556E">
      <w:pPr>
        <w:numPr>
          <w:ilvl w:val="0"/>
          <w:numId w:val="2"/>
        </w:numPr>
        <w:tabs>
          <w:tab w:val="clear" w:pos="1068"/>
          <w:tab w:val="num" w:pos="720"/>
        </w:tabs>
        <w:rPr>
          <w:rFonts w:cs="Arial"/>
        </w:rPr>
      </w:pPr>
      <w:r w:rsidRPr="00A7556E">
        <w:rPr>
          <w:rFonts w:cs="Arial"/>
        </w:rPr>
        <w:t>Historische Graphen (bis zu 10 Jahre Datenspeicherung)</w:t>
      </w:r>
    </w:p>
    <w:p w14:paraId="44866FD9" w14:textId="77777777" w:rsidR="00A7556E" w:rsidRPr="00A7556E" w:rsidRDefault="00A7556E" w:rsidP="00A7556E">
      <w:pPr>
        <w:numPr>
          <w:ilvl w:val="0"/>
          <w:numId w:val="2"/>
        </w:numPr>
        <w:tabs>
          <w:tab w:val="clear" w:pos="1068"/>
          <w:tab w:val="num" w:pos="720"/>
        </w:tabs>
        <w:rPr>
          <w:rFonts w:cs="Arial"/>
        </w:rPr>
      </w:pPr>
      <w:r w:rsidRPr="00A7556E">
        <w:rPr>
          <w:rFonts w:cs="Arial"/>
        </w:rPr>
        <w:t>Tages-/Monats-/Jahresstatistiken für Ertrag und Verbrauch</w:t>
      </w:r>
    </w:p>
    <w:p w14:paraId="747DAC46" w14:textId="77777777" w:rsidR="00A7556E" w:rsidRPr="00A7556E" w:rsidRDefault="00A7556E" w:rsidP="00A7556E">
      <w:pPr>
        <w:numPr>
          <w:ilvl w:val="0"/>
          <w:numId w:val="2"/>
        </w:numPr>
        <w:tabs>
          <w:tab w:val="clear" w:pos="1068"/>
          <w:tab w:val="num" w:pos="720"/>
        </w:tabs>
        <w:rPr>
          <w:rFonts w:cs="Arial"/>
        </w:rPr>
      </w:pPr>
      <w:proofErr w:type="gramStart"/>
      <w:r w:rsidRPr="00A7556E">
        <w:rPr>
          <w:rFonts w:cs="Arial"/>
        </w:rPr>
        <w:t>Email</w:t>
      </w:r>
      <w:proofErr w:type="gramEnd"/>
      <w:r w:rsidRPr="00A7556E">
        <w:rPr>
          <w:rFonts w:cs="Arial"/>
        </w:rPr>
        <w:t>-Alarme bei kritischen Ereignissen</w:t>
      </w:r>
    </w:p>
    <w:p w14:paraId="1446EE78" w14:textId="77777777" w:rsidR="00A7556E" w:rsidRPr="00A7556E" w:rsidRDefault="00A7556E" w:rsidP="00A7556E">
      <w:pPr>
        <w:numPr>
          <w:ilvl w:val="0"/>
          <w:numId w:val="2"/>
        </w:numPr>
        <w:tabs>
          <w:tab w:val="clear" w:pos="1068"/>
          <w:tab w:val="num" w:pos="720"/>
        </w:tabs>
        <w:rPr>
          <w:rFonts w:cs="Arial"/>
        </w:rPr>
      </w:pPr>
      <w:r w:rsidRPr="00A7556E">
        <w:rPr>
          <w:rFonts w:cs="Arial"/>
        </w:rPr>
        <w:t xml:space="preserve">Fernkonfiguration von </w:t>
      </w:r>
      <w:proofErr w:type="spellStart"/>
      <w:r w:rsidRPr="00A7556E">
        <w:rPr>
          <w:rFonts w:cs="Arial"/>
        </w:rPr>
        <w:t>Victron</w:t>
      </w:r>
      <w:proofErr w:type="spellEnd"/>
      <w:r w:rsidRPr="00A7556E">
        <w:rPr>
          <w:rFonts w:cs="Arial"/>
        </w:rPr>
        <w:t>-Geräten</w:t>
      </w:r>
    </w:p>
    <w:p w14:paraId="003740F2" w14:textId="77777777" w:rsidR="00A7556E" w:rsidRPr="00A7556E" w:rsidRDefault="00A7556E" w:rsidP="00A7556E">
      <w:pPr>
        <w:numPr>
          <w:ilvl w:val="0"/>
          <w:numId w:val="2"/>
        </w:numPr>
        <w:tabs>
          <w:tab w:val="clear" w:pos="1068"/>
          <w:tab w:val="num" w:pos="720"/>
        </w:tabs>
        <w:rPr>
          <w:rFonts w:cs="Arial"/>
        </w:rPr>
      </w:pPr>
      <w:r w:rsidRPr="00A7556E">
        <w:rPr>
          <w:rFonts w:cs="Arial"/>
        </w:rPr>
        <w:t>Vergleich mehrerer Anlagen</w:t>
      </w:r>
    </w:p>
    <w:p w14:paraId="62C3451A" w14:textId="77777777" w:rsidR="00A7556E" w:rsidRPr="00A7556E" w:rsidRDefault="00A7556E" w:rsidP="00A7556E">
      <w:pPr>
        <w:numPr>
          <w:ilvl w:val="0"/>
          <w:numId w:val="2"/>
        </w:numPr>
        <w:tabs>
          <w:tab w:val="clear" w:pos="1068"/>
          <w:tab w:val="num" w:pos="720"/>
        </w:tabs>
        <w:rPr>
          <w:rFonts w:cs="Arial"/>
        </w:rPr>
      </w:pPr>
      <w:r w:rsidRPr="00A7556E">
        <w:rPr>
          <w:rFonts w:cs="Arial"/>
        </w:rPr>
        <w:t>Export von Daten als CSV für eigene Analysen</w:t>
      </w:r>
    </w:p>
    <w:p w14:paraId="783ED155" w14:textId="77777777" w:rsidR="00A7556E" w:rsidRPr="00A7556E" w:rsidRDefault="00A7556E" w:rsidP="00A7556E">
      <w:pPr>
        <w:ind w:left="708"/>
        <w:jc w:val="both"/>
        <w:rPr>
          <w:rFonts w:cs="Arial"/>
        </w:rPr>
      </w:pPr>
      <w:r w:rsidRPr="00A7556E">
        <w:rPr>
          <w:rFonts w:cs="Arial"/>
        </w:rPr>
        <w:t xml:space="preserve">Für das Gewächshaus-Projekt ermöglicht VRM die Überwachung von der HTL aus, ohne vor Ort sein zu müssen. Bei kritischem Batteriestand kann per </w:t>
      </w:r>
      <w:proofErr w:type="gramStart"/>
      <w:r w:rsidRPr="00A7556E">
        <w:rPr>
          <w:rFonts w:cs="Arial"/>
        </w:rPr>
        <w:t>Email</w:t>
      </w:r>
      <w:proofErr w:type="gramEnd"/>
      <w:r w:rsidRPr="00A7556E">
        <w:rPr>
          <w:rFonts w:cs="Arial"/>
        </w:rPr>
        <w:t xml:space="preserve">/Push-Benachrichtigung reagiert werden. Die historischen Daten sind </w:t>
      </w:r>
      <w:proofErr w:type="gramStart"/>
      <w:r w:rsidRPr="00A7556E">
        <w:rPr>
          <w:rFonts w:cs="Arial"/>
        </w:rPr>
        <w:t>essentiell</w:t>
      </w:r>
      <w:proofErr w:type="gramEnd"/>
      <w:r w:rsidRPr="00A7556E">
        <w:rPr>
          <w:rFonts w:cs="Arial"/>
        </w:rPr>
        <w:t xml:space="preserve"> für die Auswertung der Systemperformance und die Optimierung des Lastmanagements.</w:t>
      </w:r>
    </w:p>
    <w:p w14:paraId="1CF19EC5" w14:textId="77777777" w:rsidR="00A7556E" w:rsidRPr="00A7556E" w:rsidRDefault="00A7556E" w:rsidP="00A7556E">
      <w:pPr>
        <w:ind w:left="708"/>
        <w:jc w:val="both"/>
        <w:rPr>
          <w:rFonts w:cs="Arial"/>
        </w:rPr>
      </w:pPr>
      <w:r w:rsidRPr="00A7556E">
        <w:rPr>
          <w:rFonts w:cs="Arial"/>
        </w:rPr>
        <w:t xml:space="preserve">Der Zugriff erfolgt über </w:t>
      </w:r>
      <w:hyperlink r:id="rId5" w:history="1">
        <w:r w:rsidRPr="00A7556E">
          <w:rPr>
            <w:rStyle w:val="Hyperlink"/>
            <w:rFonts w:cs="Arial"/>
          </w:rPr>
          <w:t>https://vrm.victronenergy.com</w:t>
        </w:r>
      </w:hyperlink>
      <w:r w:rsidRPr="00A7556E">
        <w:rPr>
          <w:rFonts w:cs="Arial"/>
        </w:rPr>
        <w:t xml:space="preserve"> mit persönlichem Login. Die ersten 10 Jahre Nutzung sind kostenlos im Gerätekauf enthalten.</w:t>
      </w:r>
    </w:p>
    <w:p w14:paraId="1B546EFD" w14:textId="77777777" w:rsidR="00A7556E" w:rsidRPr="00A7556E" w:rsidRDefault="00A7556E" w:rsidP="00A7556E">
      <w:pPr>
        <w:ind w:left="708"/>
        <w:rPr>
          <w:rFonts w:cs="Arial"/>
          <w:lang w:val="en-GB"/>
        </w:rPr>
      </w:pPr>
    </w:p>
    <w:sectPr w:rsidR="00A7556E" w:rsidRPr="00A7556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9400B"/>
    <w:multiLevelType w:val="multilevel"/>
    <w:tmpl w:val="4948AA1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727528"/>
    <w:multiLevelType w:val="multilevel"/>
    <w:tmpl w:val="B810C13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 w16cid:durableId="1521776037">
    <w:abstractNumId w:val="0"/>
  </w:num>
  <w:num w:numId="2" w16cid:durableId="3230945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905"/>
    <w:rsid w:val="000C52CA"/>
    <w:rsid w:val="00295905"/>
    <w:rsid w:val="00444FFB"/>
    <w:rsid w:val="00736CCC"/>
    <w:rsid w:val="00A7556E"/>
    <w:rsid w:val="00C27728"/>
    <w:rsid w:val="00D317AC"/>
    <w:rsid w:val="00F44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E8FF4"/>
  <w15:chartTrackingRefBased/>
  <w15:docId w15:val="{2D340DB4-0D2D-4A77-A583-D246392CB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36CCC"/>
  </w:style>
  <w:style w:type="paragraph" w:styleId="berschrift1">
    <w:name w:val="heading 1"/>
    <w:basedOn w:val="Standard"/>
    <w:next w:val="Standard"/>
    <w:link w:val="berschrift1Zchn"/>
    <w:uiPriority w:val="9"/>
    <w:qFormat/>
    <w:rsid w:val="002959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959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959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959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959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959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959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959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959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959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959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959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9590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9590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9590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9590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9590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9590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959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959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959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959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959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9590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9590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9590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959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9590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9590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A7556E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755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vrm.victronenergy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579</Words>
  <Characters>3648</Characters>
  <Application>Microsoft Office Word</Application>
  <DocSecurity>0</DocSecurity>
  <Lines>30</Lines>
  <Paragraphs>8</Paragraphs>
  <ScaleCrop>false</ScaleCrop>
  <Company/>
  <LinksUpToDate>false</LinksUpToDate>
  <CharactersWithSpaces>4219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BAUMANN Christian, SchülerIn</dc:creator>
  <cp:keywords/>
  <dc:description/>
  <cp:lastModifiedBy>BAUMANN Christian, SchülerIn</cp:lastModifiedBy>
  <cp:revision>3</cp:revision>
  <dcterms:created xsi:type="dcterms:W3CDTF">2025-12-17T09:04:00Z</dcterms:created>
  <dcterms:modified xsi:type="dcterms:W3CDTF">2025-12-17T09:26:00Z</dcterms:modified>
</cp:coreProperties>
</file>