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4187C5A0" w:rsidR="00111D08" w:rsidRDefault="00111D08">
          <w:pPr>
            <w:pStyle w:val="Inhaltsverzeichnisberschrift"/>
          </w:pPr>
          <w:r>
            <w:rPr>
              <w:lang w:val="de-DE"/>
            </w:rPr>
            <w:t>Inhaltsverzeichnis</w:t>
          </w:r>
        </w:p>
        <w:p w14:paraId="192F5ED4" w14:textId="572B3173" w:rsidR="00EE0B7A"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2767592" w:history="1">
            <w:r w:rsidR="00EE0B7A" w:rsidRPr="00233D31">
              <w:rPr>
                <w:rStyle w:val="Hyperlink"/>
                <w:noProof/>
              </w:rPr>
              <w:t>4.1 Zielsetzung und Abgrenzung</w:t>
            </w:r>
            <w:r w:rsidR="00EE0B7A">
              <w:rPr>
                <w:noProof/>
                <w:webHidden/>
              </w:rPr>
              <w:tab/>
            </w:r>
            <w:r w:rsidR="00EE0B7A">
              <w:rPr>
                <w:noProof/>
                <w:webHidden/>
              </w:rPr>
              <w:fldChar w:fldCharType="begin"/>
            </w:r>
            <w:r w:rsidR="00EE0B7A">
              <w:rPr>
                <w:noProof/>
                <w:webHidden/>
              </w:rPr>
              <w:instrText xml:space="preserve"> PAGEREF _Toc222767592 \h </w:instrText>
            </w:r>
            <w:r w:rsidR="00EE0B7A">
              <w:rPr>
                <w:noProof/>
                <w:webHidden/>
              </w:rPr>
            </w:r>
            <w:r w:rsidR="00EE0B7A">
              <w:rPr>
                <w:noProof/>
                <w:webHidden/>
              </w:rPr>
              <w:fldChar w:fldCharType="separate"/>
            </w:r>
            <w:r w:rsidR="00D96E18">
              <w:rPr>
                <w:noProof/>
                <w:webHidden/>
              </w:rPr>
              <w:t>2</w:t>
            </w:r>
            <w:r w:rsidR="00EE0B7A">
              <w:rPr>
                <w:noProof/>
                <w:webHidden/>
              </w:rPr>
              <w:fldChar w:fldCharType="end"/>
            </w:r>
          </w:hyperlink>
        </w:p>
        <w:p w14:paraId="49559CEB" w14:textId="5977281E" w:rsidR="00EE0B7A" w:rsidRDefault="00EE0B7A">
          <w:pPr>
            <w:pStyle w:val="Verzeichnis2"/>
            <w:tabs>
              <w:tab w:val="right" w:leader="dot" w:pos="9062"/>
            </w:tabs>
            <w:rPr>
              <w:rFonts w:eastAsiaTheme="minorEastAsia"/>
              <w:noProof/>
              <w:sz w:val="24"/>
              <w:szCs w:val="24"/>
              <w:lang w:eastAsia="de-AT"/>
            </w:rPr>
          </w:pPr>
          <w:hyperlink w:anchor="_Toc222767593" w:history="1">
            <w:r w:rsidRPr="00233D31">
              <w:rPr>
                <w:rStyle w:val="Hyperlink"/>
                <w:noProof/>
              </w:rPr>
              <w:t>4.1.1 Anforderungen an das Energiesystem</w:t>
            </w:r>
            <w:r>
              <w:rPr>
                <w:noProof/>
                <w:webHidden/>
              </w:rPr>
              <w:tab/>
            </w:r>
            <w:r>
              <w:rPr>
                <w:noProof/>
                <w:webHidden/>
              </w:rPr>
              <w:fldChar w:fldCharType="begin"/>
            </w:r>
            <w:r>
              <w:rPr>
                <w:noProof/>
                <w:webHidden/>
              </w:rPr>
              <w:instrText xml:space="preserve"> PAGEREF _Toc222767593 \h </w:instrText>
            </w:r>
            <w:r>
              <w:rPr>
                <w:noProof/>
                <w:webHidden/>
              </w:rPr>
            </w:r>
            <w:r>
              <w:rPr>
                <w:noProof/>
                <w:webHidden/>
              </w:rPr>
              <w:fldChar w:fldCharType="separate"/>
            </w:r>
            <w:r w:rsidR="00D96E18">
              <w:rPr>
                <w:noProof/>
                <w:webHidden/>
              </w:rPr>
              <w:t>3</w:t>
            </w:r>
            <w:r>
              <w:rPr>
                <w:noProof/>
                <w:webHidden/>
              </w:rPr>
              <w:fldChar w:fldCharType="end"/>
            </w:r>
          </w:hyperlink>
        </w:p>
        <w:p w14:paraId="7471BC29" w14:textId="1514E7E2" w:rsidR="00EE0B7A" w:rsidRDefault="00EE0B7A">
          <w:pPr>
            <w:pStyle w:val="Verzeichnis1"/>
            <w:tabs>
              <w:tab w:val="right" w:leader="dot" w:pos="9062"/>
            </w:tabs>
            <w:rPr>
              <w:rFonts w:eastAsiaTheme="minorEastAsia"/>
              <w:noProof/>
              <w:sz w:val="24"/>
              <w:szCs w:val="24"/>
              <w:lang w:eastAsia="de-AT"/>
            </w:rPr>
          </w:pPr>
          <w:hyperlink w:anchor="_Toc222767594" w:history="1">
            <w:r w:rsidRPr="00233D31">
              <w:rPr>
                <w:rStyle w:val="Hyperlink"/>
                <w:noProof/>
              </w:rPr>
              <w:t>4.2 Grundlagen photovoltaischer Energieversorgung</w:t>
            </w:r>
            <w:r>
              <w:rPr>
                <w:noProof/>
                <w:webHidden/>
              </w:rPr>
              <w:tab/>
            </w:r>
            <w:r>
              <w:rPr>
                <w:noProof/>
                <w:webHidden/>
              </w:rPr>
              <w:fldChar w:fldCharType="begin"/>
            </w:r>
            <w:r>
              <w:rPr>
                <w:noProof/>
                <w:webHidden/>
              </w:rPr>
              <w:instrText xml:space="preserve"> PAGEREF _Toc222767594 \h </w:instrText>
            </w:r>
            <w:r>
              <w:rPr>
                <w:noProof/>
                <w:webHidden/>
              </w:rPr>
            </w:r>
            <w:r>
              <w:rPr>
                <w:noProof/>
                <w:webHidden/>
              </w:rPr>
              <w:fldChar w:fldCharType="separate"/>
            </w:r>
            <w:r w:rsidR="00D96E18">
              <w:rPr>
                <w:noProof/>
                <w:webHidden/>
              </w:rPr>
              <w:t>3</w:t>
            </w:r>
            <w:r>
              <w:rPr>
                <w:noProof/>
                <w:webHidden/>
              </w:rPr>
              <w:fldChar w:fldCharType="end"/>
            </w:r>
          </w:hyperlink>
        </w:p>
        <w:p w14:paraId="4A4C5419" w14:textId="3B9333E7" w:rsidR="00EE0B7A" w:rsidRDefault="00EE0B7A">
          <w:pPr>
            <w:pStyle w:val="Verzeichnis2"/>
            <w:tabs>
              <w:tab w:val="right" w:leader="dot" w:pos="9062"/>
            </w:tabs>
            <w:rPr>
              <w:rFonts w:eastAsiaTheme="minorEastAsia"/>
              <w:noProof/>
              <w:sz w:val="24"/>
              <w:szCs w:val="24"/>
              <w:lang w:eastAsia="de-AT"/>
            </w:rPr>
          </w:pPr>
          <w:hyperlink w:anchor="_Toc222767595" w:history="1">
            <w:r w:rsidRPr="00233D31">
              <w:rPr>
                <w:rStyle w:val="Hyperlink"/>
                <w:noProof/>
              </w:rPr>
              <w:t>4.2.1 Kennlinien und Maximum Power Point Tracking</w:t>
            </w:r>
            <w:r>
              <w:rPr>
                <w:noProof/>
                <w:webHidden/>
              </w:rPr>
              <w:tab/>
            </w:r>
            <w:r>
              <w:rPr>
                <w:noProof/>
                <w:webHidden/>
              </w:rPr>
              <w:fldChar w:fldCharType="begin"/>
            </w:r>
            <w:r>
              <w:rPr>
                <w:noProof/>
                <w:webHidden/>
              </w:rPr>
              <w:instrText xml:space="preserve"> PAGEREF _Toc222767595 \h </w:instrText>
            </w:r>
            <w:r>
              <w:rPr>
                <w:noProof/>
                <w:webHidden/>
              </w:rPr>
            </w:r>
            <w:r>
              <w:rPr>
                <w:noProof/>
                <w:webHidden/>
              </w:rPr>
              <w:fldChar w:fldCharType="separate"/>
            </w:r>
            <w:r w:rsidR="00D96E18">
              <w:rPr>
                <w:noProof/>
                <w:webHidden/>
              </w:rPr>
              <w:t>4</w:t>
            </w:r>
            <w:r>
              <w:rPr>
                <w:noProof/>
                <w:webHidden/>
              </w:rPr>
              <w:fldChar w:fldCharType="end"/>
            </w:r>
          </w:hyperlink>
        </w:p>
        <w:p w14:paraId="6D432FCD" w14:textId="04104F66" w:rsidR="00EE0B7A" w:rsidRDefault="00EE0B7A">
          <w:pPr>
            <w:pStyle w:val="Verzeichnis2"/>
            <w:tabs>
              <w:tab w:val="right" w:leader="dot" w:pos="9062"/>
            </w:tabs>
            <w:rPr>
              <w:rFonts w:eastAsiaTheme="minorEastAsia"/>
              <w:noProof/>
              <w:sz w:val="24"/>
              <w:szCs w:val="24"/>
              <w:lang w:eastAsia="de-AT"/>
            </w:rPr>
          </w:pPr>
          <w:hyperlink w:anchor="_Toc222767596" w:history="1">
            <w:r w:rsidRPr="00233D31">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_Toc222767596 \h </w:instrText>
            </w:r>
            <w:r>
              <w:rPr>
                <w:noProof/>
                <w:webHidden/>
              </w:rPr>
            </w:r>
            <w:r>
              <w:rPr>
                <w:noProof/>
                <w:webHidden/>
              </w:rPr>
              <w:fldChar w:fldCharType="separate"/>
            </w:r>
            <w:r w:rsidR="00D96E18">
              <w:rPr>
                <w:noProof/>
                <w:webHidden/>
              </w:rPr>
              <w:t>4</w:t>
            </w:r>
            <w:r>
              <w:rPr>
                <w:noProof/>
                <w:webHidden/>
              </w:rPr>
              <w:fldChar w:fldCharType="end"/>
            </w:r>
          </w:hyperlink>
        </w:p>
        <w:p w14:paraId="458DBAD1" w14:textId="47678AFE" w:rsidR="00EE0B7A" w:rsidRDefault="00EE0B7A">
          <w:pPr>
            <w:pStyle w:val="Verzeichnis1"/>
            <w:tabs>
              <w:tab w:val="right" w:leader="dot" w:pos="9062"/>
            </w:tabs>
            <w:rPr>
              <w:rFonts w:eastAsiaTheme="minorEastAsia"/>
              <w:noProof/>
              <w:sz w:val="24"/>
              <w:szCs w:val="24"/>
              <w:lang w:eastAsia="de-AT"/>
            </w:rPr>
          </w:pPr>
          <w:hyperlink w:anchor="_Toc222767597" w:history="1">
            <w:r w:rsidRPr="00233D31">
              <w:rPr>
                <w:rStyle w:val="Hyperlink"/>
                <w:noProof/>
              </w:rPr>
              <w:t>4.3 Systemauslegung und Dimensionierung</w:t>
            </w:r>
            <w:r>
              <w:rPr>
                <w:noProof/>
                <w:webHidden/>
              </w:rPr>
              <w:tab/>
            </w:r>
            <w:r>
              <w:rPr>
                <w:noProof/>
                <w:webHidden/>
              </w:rPr>
              <w:fldChar w:fldCharType="begin"/>
            </w:r>
            <w:r>
              <w:rPr>
                <w:noProof/>
                <w:webHidden/>
              </w:rPr>
              <w:instrText xml:space="preserve"> PAGEREF _Toc222767597 \h </w:instrText>
            </w:r>
            <w:r>
              <w:rPr>
                <w:noProof/>
                <w:webHidden/>
              </w:rPr>
            </w:r>
            <w:r>
              <w:rPr>
                <w:noProof/>
                <w:webHidden/>
              </w:rPr>
              <w:fldChar w:fldCharType="separate"/>
            </w:r>
            <w:r w:rsidR="00D96E18">
              <w:rPr>
                <w:noProof/>
                <w:webHidden/>
              </w:rPr>
              <w:t>5</w:t>
            </w:r>
            <w:r>
              <w:rPr>
                <w:noProof/>
                <w:webHidden/>
              </w:rPr>
              <w:fldChar w:fldCharType="end"/>
            </w:r>
          </w:hyperlink>
        </w:p>
        <w:p w14:paraId="6944BAC4" w14:textId="02E10D05" w:rsidR="00EE0B7A" w:rsidRDefault="00EE0B7A">
          <w:pPr>
            <w:pStyle w:val="Verzeichnis2"/>
            <w:tabs>
              <w:tab w:val="right" w:leader="dot" w:pos="9062"/>
            </w:tabs>
            <w:rPr>
              <w:rFonts w:eastAsiaTheme="minorEastAsia"/>
              <w:noProof/>
              <w:sz w:val="24"/>
              <w:szCs w:val="24"/>
              <w:lang w:eastAsia="de-AT"/>
            </w:rPr>
          </w:pPr>
          <w:hyperlink w:anchor="_Toc222767598" w:history="1">
            <w:r w:rsidRPr="00233D31">
              <w:rPr>
                <w:rStyle w:val="Hyperlink"/>
                <w:noProof/>
              </w:rPr>
              <w:t>4.3.1 Ermittlung des Energiebedarfs</w:t>
            </w:r>
            <w:r>
              <w:rPr>
                <w:noProof/>
                <w:webHidden/>
              </w:rPr>
              <w:tab/>
            </w:r>
            <w:r>
              <w:rPr>
                <w:noProof/>
                <w:webHidden/>
              </w:rPr>
              <w:fldChar w:fldCharType="begin"/>
            </w:r>
            <w:r>
              <w:rPr>
                <w:noProof/>
                <w:webHidden/>
              </w:rPr>
              <w:instrText xml:space="preserve"> PAGEREF _Toc222767598 \h </w:instrText>
            </w:r>
            <w:r>
              <w:rPr>
                <w:noProof/>
                <w:webHidden/>
              </w:rPr>
            </w:r>
            <w:r>
              <w:rPr>
                <w:noProof/>
                <w:webHidden/>
              </w:rPr>
              <w:fldChar w:fldCharType="separate"/>
            </w:r>
            <w:r w:rsidR="00D96E18">
              <w:rPr>
                <w:noProof/>
                <w:webHidden/>
              </w:rPr>
              <w:t>5</w:t>
            </w:r>
            <w:r>
              <w:rPr>
                <w:noProof/>
                <w:webHidden/>
              </w:rPr>
              <w:fldChar w:fldCharType="end"/>
            </w:r>
          </w:hyperlink>
        </w:p>
        <w:p w14:paraId="0CBDDF0D" w14:textId="09D7B0BE" w:rsidR="00EE0B7A" w:rsidRDefault="00EE0B7A">
          <w:pPr>
            <w:pStyle w:val="Verzeichnis2"/>
            <w:tabs>
              <w:tab w:val="right" w:leader="dot" w:pos="9062"/>
            </w:tabs>
            <w:rPr>
              <w:rFonts w:eastAsiaTheme="minorEastAsia"/>
              <w:noProof/>
              <w:sz w:val="24"/>
              <w:szCs w:val="24"/>
              <w:lang w:eastAsia="de-AT"/>
            </w:rPr>
          </w:pPr>
          <w:hyperlink w:anchor="_Toc222767599" w:history="1">
            <w:r w:rsidRPr="00233D31">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_Toc222767599 \h </w:instrText>
            </w:r>
            <w:r>
              <w:rPr>
                <w:noProof/>
                <w:webHidden/>
              </w:rPr>
            </w:r>
            <w:r>
              <w:rPr>
                <w:noProof/>
                <w:webHidden/>
              </w:rPr>
              <w:fldChar w:fldCharType="separate"/>
            </w:r>
            <w:r w:rsidR="00D96E18">
              <w:rPr>
                <w:noProof/>
                <w:webHidden/>
              </w:rPr>
              <w:t>6</w:t>
            </w:r>
            <w:r>
              <w:rPr>
                <w:noProof/>
                <w:webHidden/>
              </w:rPr>
              <w:fldChar w:fldCharType="end"/>
            </w:r>
          </w:hyperlink>
        </w:p>
        <w:p w14:paraId="6B22B423" w14:textId="5F53103C" w:rsidR="00EE0B7A" w:rsidRDefault="00EE0B7A">
          <w:pPr>
            <w:pStyle w:val="Verzeichnis2"/>
            <w:tabs>
              <w:tab w:val="right" w:leader="dot" w:pos="9062"/>
            </w:tabs>
            <w:rPr>
              <w:rFonts w:eastAsiaTheme="minorEastAsia"/>
              <w:noProof/>
              <w:sz w:val="24"/>
              <w:szCs w:val="24"/>
              <w:lang w:eastAsia="de-AT"/>
            </w:rPr>
          </w:pPr>
          <w:hyperlink w:anchor="_Toc222767600" w:history="1">
            <w:r w:rsidRPr="00233D31">
              <w:rPr>
                <w:rStyle w:val="Hyperlink"/>
                <w:noProof/>
              </w:rPr>
              <w:t>4.3.3 Autonomiezeit und Worst-Case-Betrachtung</w:t>
            </w:r>
            <w:r>
              <w:rPr>
                <w:noProof/>
                <w:webHidden/>
              </w:rPr>
              <w:tab/>
            </w:r>
            <w:r>
              <w:rPr>
                <w:noProof/>
                <w:webHidden/>
              </w:rPr>
              <w:fldChar w:fldCharType="begin"/>
            </w:r>
            <w:r>
              <w:rPr>
                <w:noProof/>
                <w:webHidden/>
              </w:rPr>
              <w:instrText xml:space="preserve"> PAGEREF _Toc222767600 \h </w:instrText>
            </w:r>
            <w:r>
              <w:rPr>
                <w:noProof/>
                <w:webHidden/>
              </w:rPr>
            </w:r>
            <w:r>
              <w:rPr>
                <w:noProof/>
                <w:webHidden/>
              </w:rPr>
              <w:fldChar w:fldCharType="separate"/>
            </w:r>
            <w:r w:rsidR="00D96E18">
              <w:rPr>
                <w:noProof/>
                <w:webHidden/>
              </w:rPr>
              <w:t>6</w:t>
            </w:r>
            <w:r>
              <w:rPr>
                <w:noProof/>
                <w:webHidden/>
              </w:rPr>
              <w:fldChar w:fldCharType="end"/>
            </w:r>
          </w:hyperlink>
        </w:p>
        <w:p w14:paraId="2D658852" w14:textId="4F8975E6" w:rsidR="00EE0B7A" w:rsidRDefault="00EE0B7A">
          <w:pPr>
            <w:pStyle w:val="Verzeichnis1"/>
            <w:tabs>
              <w:tab w:val="right" w:leader="dot" w:pos="9062"/>
            </w:tabs>
            <w:rPr>
              <w:rFonts w:eastAsiaTheme="minorEastAsia"/>
              <w:noProof/>
              <w:sz w:val="24"/>
              <w:szCs w:val="24"/>
              <w:lang w:eastAsia="de-AT"/>
            </w:rPr>
          </w:pPr>
          <w:hyperlink w:anchor="_Toc222767601" w:history="1">
            <w:r w:rsidRPr="00233D31">
              <w:rPr>
                <w:rStyle w:val="Hyperlink"/>
                <w:noProof/>
              </w:rPr>
              <w:t>4.4 Auswahl der Systemkomponenten</w:t>
            </w:r>
            <w:r>
              <w:rPr>
                <w:noProof/>
                <w:webHidden/>
              </w:rPr>
              <w:tab/>
            </w:r>
            <w:r>
              <w:rPr>
                <w:noProof/>
                <w:webHidden/>
              </w:rPr>
              <w:fldChar w:fldCharType="begin"/>
            </w:r>
            <w:r>
              <w:rPr>
                <w:noProof/>
                <w:webHidden/>
              </w:rPr>
              <w:instrText xml:space="preserve"> PAGEREF _Toc222767601 \h </w:instrText>
            </w:r>
            <w:r>
              <w:rPr>
                <w:noProof/>
                <w:webHidden/>
              </w:rPr>
            </w:r>
            <w:r>
              <w:rPr>
                <w:noProof/>
                <w:webHidden/>
              </w:rPr>
              <w:fldChar w:fldCharType="separate"/>
            </w:r>
            <w:r w:rsidR="00D96E18">
              <w:rPr>
                <w:noProof/>
                <w:webHidden/>
              </w:rPr>
              <w:t>7</w:t>
            </w:r>
            <w:r>
              <w:rPr>
                <w:noProof/>
                <w:webHidden/>
              </w:rPr>
              <w:fldChar w:fldCharType="end"/>
            </w:r>
          </w:hyperlink>
        </w:p>
        <w:p w14:paraId="2B2B70F5" w14:textId="3980CB4C" w:rsidR="00EE0B7A" w:rsidRDefault="00EE0B7A">
          <w:pPr>
            <w:pStyle w:val="Verzeichnis2"/>
            <w:tabs>
              <w:tab w:val="right" w:leader="dot" w:pos="9062"/>
            </w:tabs>
            <w:rPr>
              <w:rFonts w:eastAsiaTheme="minorEastAsia"/>
              <w:noProof/>
              <w:sz w:val="24"/>
              <w:szCs w:val="24"/>
              <w:lang w:eastAsia="de-AT"/>
            </w:rPr>
          </w:pPr>
          <w:hyperlink w:anchor="_Toc222767602" w:history="1">
            <w:r w:rsidRPr="00233D31">
              <w:rPr>
                <w:rStyle w:val="Hyperlink"/>
                <w:noProof/>
              </w:rPr>
              <w:t>4.4.1 PV-Modul enjoysolar 180</w:t>
            </w:r>
            <w:r w:rsidRPr="00233D31">
              <w:rPr>
                <w:rStyle w:val="Hyperlink"/>
                <w:rFonts w:cs="Arial"/>
                <w:noProof/>
              </w:rPr>
              <w:t> </w:t>
            </w:r>
            <w:r w:rsidRPr="00233D31">
              <w:rPr>
                <w:rStyle w:val="Hyperlink"/>
                <w:noProof/>
              </w:rPr>
              <w:t>W 12</w:t>
            </w:r>
            <w:r w:rsidRPr="00233D31">
              <w:rPr>
                <w:rStyle w:val="Hyperlink"/>
                <w:rFonts w:cs="Arial"/>
                <w:noProof/>
              </w:rPr>
              <w:t> </w:t>
            </w:r>
            <w:r w:rsidRPr="00233D31">
              <w:rPr>
                <w:rStyle w:val="Hyperlink"/>
                <w:noProof/>
              </w:rPr>
              <w:t>V</w:t>
            </w:r>
            <w:r>
              <w:rPr>
                <w:noProof/>
                <w:webHidden/>
              </w:rPr>
              <w:tab/>
            </w:r>
            <w:r>
              <w:rPr>
                <w:noProof/>
                <w:webHidden/>
              </w:rPr>
              <w:fldChar w:fldCharType="begin"/>
            </w:r>
            <w:r>
              <w:rPr>
                <w:noProof/>
                <w:webHidden/>
              </w:rPr>
              <w:instrText xml:space="preserve"> PAGEREF _Toc222767602 \h </w:instrText>
            </w:r>
            <w:r>
              <w:rPr>
                <w:noProof/>
                <w:webHidden/>
              </w:rPr>
            </w:r>
            <w:r>
              <w:rPr>
                <w:noProof/>
                <w:webHidden/>
              </w:rPr>
              <w:fldChar w:fldCharType="separate"/>
            </w:r>
            <w:r w:rsidR="00D96E18">
              <w:rPr>
                <w:noProof/>
                <w:webHidden/>
              </w:rPr>
              <w:t>7</w:t>
            </w:r>
            <w:r>
              <w:rPr>
                <w:noProof/>
                <w:webHidden/>
              </w:rPr>
              <w:fldChar w:fldCharType="end"/>
            </w:r>
          </w:hyperlink>
        </w:p>
        <w:p w14:paraId="3C991F33" w14:textId="3B6BEB4C" w:rsidR="00EE0B7A" w:rsidRDefault="00EE0B7A">
          <w:pPr>
            <w:pStyle w:val="Verzeichnis2"/>
            <w:tabs>
              <w:tab w:val="right" w:leader="dot" w:pos="9062"/>
            </w:tabs>
            <w:rPr>
              <w:rFonts w:eastAsiaTheme="minorEastAsia"/>
              <w:noProof/>
              <w:sz w:val="24"/>
              <w:szCs w:val="24"/>
              <w:lang w:eastAsia="de-AT"/>
            </w:rPr>
          </w:pPr>
          <w:hyperlink w:anchor="_Toc222767603" w:history="1">
            <w:r w:rsidRPr="00233D31">
              <w:rPr>
                <w:rStyle w:val="Hyperlink"/>
                <w:noProof/>
              </w:rPr>
              <w:t>4.4.2 AGM Super Cycle Batterie 100 Ah</w:t>
            </w:r>
            <w:r>
              <w:rPr>
                <w:noProof/>
                <w:webHidden/>
              </w:rPr>
              <w:tab/>
            </w:r>
            <w:r>
              <w:rPr>
                <w:noProof/>
                <w:webHidden/>
              </w:rPr>
              <w:fldChar w:fldCharType="begin"/>
            </w:r>
            <w:r>
              <w:rPr>
                <w:noProof/>
                <w:webHidden/>
              </w:rPr>
              <w:instrText xml:space="preserve"> PAGEREF _Toc222767603 \h </w:instrText>
            </w:r>
            <w:r>
              <w:rPr>
                <w:noProof/>
                <w:webHidden/>
              </w:rPr>
            </w:r>
            <w:r>
              <w:rPr>
                <w:noProof/>
                <w:webHidden/>
              </w:rPr>
              <w:fldChar w:fldCharType="separate"/>
            </w:r>
            <w:r w:rsidR="00D96E18">
              <w:rPr>
                <w:noProof/>
                <w:webHidden/>
              </w:rPr>
              <w:t>7</w:t>
            </w:r>
            <w:r>
              <w:rPr>
                <w:noProof/>
                <w:webHidden/>
              </w:rPr>
              <w:fldChar w:fldCharType="end"/>
            </w:r>
          </w:hyperlink>
        </w:p>
        <w:p w14:paraId="594ECA35" w14:textId="3420C5DE" w:rsidR="00EE0B7A" w:rsidRDefault="00EE0B7A">
          <w:pPr>
            <w:pStyle w:val="Verzeichnis2"/>
            <w:tabs>
              <w:tab w:val="right" w:leader="dot" w:pos="9062"/>
            </w:tabs>
            <w:rPr>
              <w:rFonts w:eastAsiaTheme="minorEastAsia"/>
              <w:noProof/>
              <w:sz w:val="24"/>
              <w:szCs w:val="24"/>
              <w:lang w:eastAsia="de-AT"/>
            </w:rPr>
          </w:pPr>
          <w:hyperlink w:anchor="_Toc222767604" w:history="1">
            <w:r w:rsidRPr="00233D31">
              <w:rPr>
                <w:rStyle w:val="Hyperlink"/>
                <w:noProof/>
              </w:rPr>
              <w:t>4.4.3 Victron MultiPlus 12/800</w:t>
            </w:r>
            <w:r>
              <w:rPr>
                <w:noProof/>
                <w:webHidden/>
              </w:rPr>
              <w:tab/>
            </w:r>
            <w:r>
              <w:rPr>
                <w:noProof/>
                <w:webHidden/>
              </w:rPr>
              <w:fldChar w:fldCharType="begin"/>
            </w:r>
            <w:r>
              <w:rPr>
                <w:noProof/>
                <w:webHidden/>
              </w:rPr>
              <w:instrText xml:space="preserve"> PAGEREF _Toc222767604 \h </w:instrText>
            </w:r>
            <w:r>
              <w:rPr>
                <w:noProof/>
                <w:webHidden/>
              </w:rPr>
            </w:r>
            <w:r>
              <w:rPr>
                <w:noProof/>
                <w:webHidden/>
              </w:rPr>
              <w:fldChar w:fldCharType="separate"/>
            </w:r>
            <w:r w:rsidR="00D96E18">
              <w:rPr>
                <w:noProof/>
                <w:webHidden/>
              </w:rPr>
              <w:t>8</w:t>
            </w:r>
            <w:r>
              <w:rPr>
                <w:noProof/>
                <w:webHidden/>
              </w:rPr>
              <w:fldChar w:fldCharType="end"/>
            </w:r>
          </w:hyperlink>
        </w:p>
        <w:p w14:paraId="3EB0358F" w14:textId="697B0E61" w:rsidR="00EE0B7A" w:rsidRDefault="00EE0B7A">
          <w:pPr>
            <w:pStyle w:val="Verzeichnis2"/>
            <w:tabs>
              <w:tab w:val="right" w:leader="dot" w:pos="9062"/>
            </w:tabs>
            <w:rPr>
              <w:rFonts w:eastAsiaTheme="minorEastAsia"/>
              <w:noProof/>
              <w:sz w:val="24"/>
              <w:szCs w:val="24"/>
              <w:lang w:eastAsia="de-AT"/>
            </w:rPr>
          </w:pPr>
          <w:hyperlink w:anchor="_Toc222767605" w:history="1">
            <w:r w:rsidRPr="00233D31">
              <w:rPr>
                <w:rStyle w:val="Hyperlink"/>
                <w:noProof/>
              </w:rPr>
              <w:t>4.4.4 Victron SmartShunt 500</w:t>
            </w:r>
            <w:r w:rsidRPr="00233D31">
              <w:rPr>
                <w:rStyle w:val="Hyperlink"/>
                <w:rFonts w:ascii="Arial" w:hAnsi="Arial" w:cs="Arial"/>
                <w:noProof/>
              </w:rPr>
              <w:t> </w:t>
            </w:r>
            <w:r w:rsidRPr="00233D31">
              <w:rPr>
                <w:rStyle w:val="Hyperlink"/>
                <w:noProof/>
              </w:rPr>
              <w:t>A</w:t>
            </w:r>
            <w:r>
              <w:rPr>
                <w:noProof/>
                <w:webHidden/>
              </w:rPr>
              <w:tab/>
            </w:r>
            <w:r>
              <w:rPr>
                <w:noProof/>
                <w:webHidden/>
              </w:rPr>
              <w:fldChar w:fldCharType="begin"/>
            </w:r>
            <w:r>
              <w:rPr>
                <w:noProof/>
                <w:webHidden/>
              </w:rPr>
              <w:instrText xml:space="preserve"> PAGEREF _Toc222767605 \h </w:instrText>
            </w:r>
            <w:r>
              <w:rPr>
                <w:noProof/>
                <w:webHidden/>
              </w:rPr>
            </w:r>
            <w:r>
              <w:rPr>
                <w:noProof/>
                <w:webHidden/>
              </w:rPr>
              <w:fldChar w:fldCharType="separate"/>
            </w:r>
            <w:r w:rsidR="00D96E18">
              <w:rPr>
                <w:noProof/>
                <w:webHidden/>
              </w:rPr>
              <w:t>8</w:t>
            </w:r>
            <w:r>
              <w:rPr>
                <w:noProof/>
                <w:webHidden/>
              </w:rPr>
              <w:fldChar w:fldCharType="end"/>
            </w:r>
          </w:hyperlink>
        </w:p>
        <w:p w14:paraId="090394C8" w14:textId="24382874" w:rsidR="00EE0B7A" w:rsidRDefault="00EE0B7A">
          <w:pPr>
            <w:pStyle w:val="Verzeichnis2"/>
            <w:tabs>
              <w:tab w:val="right" w:leader="dot" w:pos="9062"/>
            </w:tabs>
            <w:rPr>
              <w:rFonts w:eastAsiaTheme="minorEastAsia"/>
              <w:noProof/>
              <w:sz w:val="24"/>
              <w:szCs w:val="24"/>
              <w:lang w:eastAsia="de-AT"/>
            </w:rPr>
          </w:pPr>
          <w:hyperlink w:anchor="_Toc222767606" w:history="1">
            <w:r w:rsidRPr="00233D31">
              <w:rPr>
                <w:rStyle w:val="Hyperlink"/>
                <w:noProof/>
              </w:rPr>
              <w:t>4.4.5 Victron Orion 12/12-18</w:t>
            </w:r>
            <w:r>
              <w:rPr>
                <w:noProof/>
                <w:webHidden/>
              </w:rPr>
              <w:tab/>
            </w:r>
            <w:r>
              <w:rPr>
                <w:noProof/>
                <w:webHidden/>
              </w:rPr>
              <w:fldChar w:fldCharType="begin"/>
            </w:r>
            <w:r>
              <w:rPr>
                <w:noProof/>
                <w:webHidden/>
              </w:rPr>
              <w:instrText xml:space="preserve"> PAGEREF _Toc222767606 \h </w:instrText>
            </w:r>
            <w:r>
              <w:rPr>
                <w:noProof/>
                <w:webHidden/>
              </w:rPr>
            </w:r>
            <w:r>
              <w:rPr>
                <w:noProof/>
                <w:webHidden/>
              </w:rPr>
              <w:fldChar w:fldCharType="separate"/>
            </w:r>
            <w:r w:rsidR="00D96E18">
              <w:rPr>
                <w:noProof/>
                <w:webHidden/>
              </w:rPr>
              <w:t>8</w:t>
            </w:r>
            <w:r>
              <w:rPr>
                <w:noProof/>
                <w:webHidden/>
              </w:rPr>
              <w:fldChar w:fldCharType="end"/>
            </w:r>
          </w:hyperlink>
        </w:p>
        <w:p w14:paraId="696F6A5C" w14:textId="2CA9A739" w:rsidR="00EE0B7A" w:rsidRDefault="00EE0B7A">
          <w:pPr>
            <w:pStyle w:val="Verzeichnis2"/>
            <w:tabs>
              <w:tab w:val="right" w:leader="dot" w:pos="9062"/>
            </w:tabs>
            <w:rPr>
              <w:rFonts w:eastAsiaTheme="minorEastAsia"/>
              <w:noProof/>
              <w:sz w:val="24"/>
              <w:szCs w:val="24"/>
              <w:lang w:eastAsia="de-AT"/>
            </w:rPr>
          </w:pPr>
          <w:hyperlink w:anchor="_Toc222767607" w:history="1">
            <w:r w:rsidRPr="00233D31">
              <w:rPr>
                <w:rStyle w:val="Hyperlink"/>
                <w:noProof/>
                <w:lang w:val="en-GB"/>
              </w:rPr>
              <w:t>4.4.6 Victron Cerbo GX und GX Touch 50</w:t>
            </w:r>
            <w:r>
              <w:rPr>
                <w:noProof/>
                <w:webHidden/>
              </w:rPr>
              <w:tab/>
            </w:r>
            <w:r>
              <w:rPr>
                <w:noProof/>
                <w:webHidden/>
              </w:rPr>
              <w:fldChar w:fldCharType="begin"/>
            </w:r>
            <w:r>
              <w:rPr>
                <w:noProof/>
                <w:webHidden/>
              </w:rPr>
              <w:instrText xml:space="preserve"> PAGEREF _Toc222767607 \h </w:instrText>
            </w:r>
            <w:r>
              <w:rPr>
                <w:noProof/>
                <w:webHidden/>
              </w:rPr>
            </w:r>
            <w:r>
              <w:rPr>
                <w:noProof/>
                <w:webHidden/>
              </w:rPr>
              <w:fldChar w:fldCharType="separate"/>
            </w:r>
            <w:r w:rsidR="00D96E18">
              <w:rPr>
                <w:noProof/>
                <w:webHidden/>
              </w:rPr>
              <w:t>8</w:t>
            </w:r>
            <w:r>
              <w:rPr>
                <w:noProof/>
                <w:webHidden/>
              </w:rPr>
              <w:fldChar w:fldCharType="end"/>
            </w:r>
          </w:hyperlink>
        </w:p>
        <w:p w14:paraId="725043FB" w14:textId="07895331" w:rsidR="00EE0B7A" w:rsidRDefault="00EE0B7A">
          <w:pPr>
            <w:pStyle w:val="Verzeichnis2"/>
            <w:tabs>
              <w:tab w:val="right" w:leader="dot" w:pos="9062"/>
            </w:tabs>
            <w:rPr>
              <w:rFonts w:eastAsiaTheme="minorEastAsia"/>
              <w:noProof/>
              <w:sz w:val="24"/>
              <w:szCs w:val="24"/>
              <w:lang w:eastAsia="de-AT"/>
            </w:rPr>
          </w:pPr>
          <w:hyperlink w:anchor="_Toc222767608" w:history="1">
            <w:r w:rsidRPr="00233D31">
              <w:rPr>
                <w:rStyle w:val="Hyperlink"/>
                <w:noProof/>
              </w:rPr>
              <w:t>4.4.7 Verkabelung und Absicherung</w:t>
            </w:r>
            <w:r>
              <w:rPr>
                <w:noProof/>
                <w:webHidden/>
              </w:rPr>
              <w:tab/>
            </w:r>
            <w:r>
              <w:rPr>
                <w:noProof/>
                <w:webHidden/>
              </w:rPr>
              <w:fldChar w:fldCharType="begin"/>
            </w:r>
            <w:r>
              <w:rPr>
                <w:noProof/>
                <w:webHidden/>
              </w:rPr>
              <w:instrText xml:space="preserve"> PAGEREF _Toc222767608 \h </w:instrText>
            </w:r>
            <w:r>
              <w:rPr>
                <w:noProof/>
                <w:webHidden/>
              </w:rPr>
            </w:r>
            <w:r>
              <w:rPr>
                <w:noProof/>
                <w:webHidden/>
              </w:rPr>
              <w:fldChar w:fldCharType="separate"/>
            </w:r>
            <w:r w:rsidR="00D96E18">
              <w:rPr>
                <w:noProof/>
                <w:webHidden/>
              </w:rPr>
              <w:t>8</w:t>
            </w:r>
            <w:r>
              <w:rPr>
                <w:noProof/>
                <w:webHidden/>
              </w:rPr>
              <w:fldChar w:fldCharType="end"/>
            </w:r>
          </w:hyperlink>
        </w:p>
        <w:p w14:paraId="0C4CD7FE" w14:textId="26EC4A84" w:rsidR="00EE0B7A" w:rsidRDefault="00EE0B7A">
          <w:pPr>
            <w:pStyle w:val="Verzeichnis1"/>
            <w:tabs>
              <w:tab w:val="right" w:leader="dot" w:pos="9062"/>
            </w:tabs>
            <w:rPr>
              <w:rFonts w:eastAsiaTheme="minorEastAsia"/>
              <w:noProof/>
              <w:sz w:val="24"/>
              <w:szCs w:val="24"/>
              <w:lang w:eastAsia="de-AT"/>
            </w:rPr>
          </w:pPr>
          <w:hyperlink w:anchor="_Toc222767609" w:history="1">
            <w:r w:rsidRPr="00233D31">
              <w:rPr>
                <w:rStyle w:val="Hyperlink"/>
                <w:noProof/>
              </w:rPr>
              <w:t>4.5 Batterietechnologien im Vergleich</w:t>
            </w:r>
            <w:r>
              <w:rPr>
                <w:noProof/>
                <w:webHidden/>
              </w:rPr>
              <w:tab/>
            </w:r>
            <w:r>
              <w:rPr>
                <w:noProof/>
                <w:webHidden/>
              </w:rPr>
              <w:fldChar w:fldCharType="begin"/>
            </w:r>
            <w:r>
              <w:rPr>
                <w:noProof/>
                <w:webHidden/>
              </w:rPr>
              <w:instrText xml:space="preserve"> PAGEREF _Toc222767609 \h </w:instrText>
            </w:r>
            <w:r>
              <w:rPr>
                <w:noProof/>
                <w:webHidden/>
              </w:rPr>
            </w:r>
            <w:r>
              <w:rPr>
                <w:noProof/>
                <w:webHidden/>
              </w:rPr>
              <w:fldChar w:fldCharType="separate"/>
            </w:r>
            <w:r w:rsidR="00D96E18">
              <w:rPr>
                <w:noProof/>
                <w:webHidden/>
              </w:rPr>
              <w:t>9</w:t>
            </w:r>
            <w:r>
              <w:rPr>
                <w:noProof/>
                <w:webHidden/>
              </w:rPr>
              <w:fldChar w:fldCharType="end"/>
            </w:r>
          </w:hyperlink>
        </w:p>
        <w:p w14:paraId="7B06DCA6" w14:textId="03B26FD7" w:rsidR="00EE0B7A" w:rsidRDefault="00EE0B7A">
          <w:pPr>
            <w:pStyle w:val="Verzeichnis2"/>
            <w:tabs>
              <w:tab w:val="right" w:leader="dot" w:pos="9062"/>
            </w:tabs>
            <w:rPr>
              <w:rFonts w:eastAsiaTheme="minorEastAsia"/>
              <w:noProof/>
              <w:sz w:val="24"/>
              <w:szCs w:val="24"/>
              <w:lang w:eastAsia="de-AT"/>
            </w:rPr>
          </w:pPr>
          <w:hyperlink w:anchor="_Toc222767610" w:history="1">
            <w:r w:rsidRPr="00233D31">
              <w:rPr>
                <w:rStyle w:val="Hyperlink"/>
                <w:noProof/>
              </w:rPr>
              <w:t>4.5.1 Technische Eigenschaften der Batterietechnologien</w:t>
            </w:r>
            <w:r>
              <w:rPr>
                <w:noProof/>
                <w:webHidden/>
              </w:rPr>
              <w:tab/>
            </w:r>
            <w:r>
              <w:rPr>
                <w:noProof/>
                <w:webHidden/>
              </w:rPr>
              <w:fldChar w:fldCharType="begin"/>
            </w:r>
            <w:r>
              <w:rPr>
                <w:noProof/>
                <w:webHidden/>
              </w:rPr>
              <w:instrText xml:space="preserve"> PAGEREF _Toc222767610 \h </w:instrText>
            </w:r>
            <w:r>
              <w:rPr>
                <w:noProof/>
                <w:webHidden/>
              </w:rPr>
            </w:r>
            <w:r>
              <w:rPr>
                <w:noProof/>
                <w:webHidden/>
              </w:rPr>
              <w:fldChar w:fldCharType="separate"/>
            </w:r>
            <w:r w:rsidR="00D96E18">
              <w:rPr>
                <w:noProof/>
                <w:webHidden/>
              </w:rPr>
              <w:t>9</w:t>
            </w:r>
            <w:r>
              <w:rPr>
                <w:noProof/>
                <w:webHidden/>
              </w:rPr>
              <w:fldChar w:fldCharType="end"/>
            </w:r>
          </w:hyperlink>
        </w:p>
        <w:p w14:paraId="514BC10B" w14:textId="1803FB95" w:rsidR="00EE0B7A" w:rsidRDefault="00EE0B7A">
          <w:pPr>
            <w:pStyle w:val="Verzeichnis2"/>
            <w:tabs>
              <w:tab w:val="right" w:leader="dot" w:pos="9062"/>
            </w:tabs>
            <w:rPr>
              <w:rFonts w:eastAsiaTheme="minorEastAsia"/>
              <w:noProof/>
              <w:sz w:val="24"/>
              <w:szCs w:val="24"/>
              <w:lang w:eastAsia="de-AT"/>
            </w:rPr>
          </w:pPr>
          <w:hyperlink w:anchor="_Toc222767611" w:history="1">
            <w:r w:rsidRPr="00233D31">
              <w:rPr>
                <w:rStyle w:val="Hyperlink"/>
                <w:noProof/>
              </w:rPr>
              <w:t>4.5.2 Vergleich und Auswahlbegründung</w:t>
            </w:r>
            <w:r>
              <w:rPr>
                <w:noProof/>
                <w:webHidden/>
              </w:rPr>
              <w:tab/>
            </w:r>
            <w:r>
              <w:rPr>
                <w:noProof/>
                <w:webHidden/>
              </w:rPr>
              <w:fldChar w:fldCharType="begin"/>
            </w:r>
            <w:r>
              <w:rPr>
                <w:noProof/>
                <w:webHidden/>
              </w:rPr>
              <w:instrText xml:space="preserve"> PAGEREF _Toc222767611 \h </w:instrText>
            </w:r>
            <w:r>
              <w:rPr>
                <w:noProof/>
                <w:webHidden/>
              </w:rPr>
            </w:r>
            <w:r>
              <w:rPr>
                <w:noProof/>
                <w:webHidden/>
              </w:rPr>
              <w:fldChar w:fldCharType="separate"/>
            </w:r>
            <w:r w:rsidR="00D96E18">
              <w:rPr>
                <w:noProof/>
                <w:webHidden/>
              </w:rPr>
              <w:t>10</w:t>
            </w:r>
            <w:r>
              <w:rPr>
                <w:noProof/>
                <w:webHidden/>
              </w:rPr>
              <w:fldChar w:fldCharType="end"/>
            </w:r>
          </w:hyperlink>
        </w:p>
        <w:p w14:paraId="62399CD5" w14:textId="3AE0A3C6" w:rsidR="00EE0B7A" w:rsidRDefault="00EE0B7A">
          <w:pPr>
            <w:pStyle w:val="Verzeichnis1"/>
            <w:tabs>
              <w:tab w:val="right" w:leader="dot" w:pos="9062"/>
            </w:tabs>
            <w:rPr>
              <w:rFonts w:eastAsiaTheme="minorEastAsia"/>
              <w:noProof/>
              <w:sz w:val="24"/>
              <w:szCs w:val="24"/>
              <w:lang w:eastAsia="de-AT"/>
            </w:rPr>
          </w:pPr>
          <w:hyperlink w:anchor="_Toc222767612" w:history="1">
            <w:r w:rsidRPr="00233D31">
              <w:rPr>
                <w:rStyle w:val="Hyperlink"/>
                <w:noProof/>
              </w:rPr>
              <w:t>4.6 Integration und Konfiguration des Victron-Energy-Monitoring-Systems</w:t>
            </w:r>
            <w:r>
              <w:rPr>
                <w:noProof/>
                <w:webHidden/>
              </w:rPr>
              <w:tab/>
            </w:r>
            <w:r>
              <w:rPr>
                <w:noProof/>
                <w:webHidden/>
              </w:rPr>
              <w:fldChar w:fldCharType="begin"/>
            </w:r>
            <w:r>
              <w:rPr>
                <w:noProof/>
                <w:webHidden/>
              </w:rPr>
              <w:instrText xml:space="preserve"> PAGEREF _Toc222767612 \h </w:instrText>
            </w:r>
            <w:r>
              <w:rPr>
                <w:noProof/>
                <w:webHidden/>
              </w:rPr>
            </w:r>
            <w:r>
              <w:rPr>
                <w:noProof/>
                <w:webHidden/>
              </w:rPr>
              <w:fldChar w:fldCharType="separate"/>
            </w:r>
            <w:r w:rsidR="00D96E18">
              <w:rPr>
                <w:noProof/>
                <w:webHidden/>
              </w:rPr>
              <w:t>11</w:t>
            </w:r>
            <w:r>
              <w:rPr>
                <w:noProof/>
                <w:webHidden/>
              </w:rPr>
              <w:fldChar w:fldCharType="end"/>
            </w:r>
          </w:hyperlink>
        </w:p>
        <w:p w14:paraId="57428F6A" w14:textId="78202E19" w:rsidR="00EE0B7A" w:rsidRDefault="00EE0B7A">
          <w:pPr>
            <w:pStyle w:val="Verzeichnis2"/>
            <w:tabs>
              <w:tab w:val="right" w:leader="dot" w:pos="9062"/>
            </w:tabs>
            <w:rPr>
              <w:rFonts w:eastAsiaTheme="minorEastAsia"/>
              <w:noProof/>
              <w:sz w:val="24"/>
              <w:szCs w:val="24"/>
              <w:lang w:eastAsia="de-AT"/>
            </w:rPr>
          </w:pPr>
          <w:hyperlink w:anchor="_Toc222767613" w:history="1">
            <w:r w:rsidRPr="00233D31">
              <w:rPr>
                <w:rStyle w:val="Hyperlink"/>
                <w:noProof/>
              </w:rPr>
              <w:t>4.6.1 Systemarchitektur und Kommunikationsschnittstellen</w:t>
            </w:r>
            <w:r>
              <w:rPr>
                <w:noProof/>
                <w:webHidden/>
              </w:rPr>
              <w:tab/>
            </w:r>
            <w:r>
              <w:rPr>
                <w:noProof/>
                <w:webHidden/>
              </w:rPr>
              <w:fldChar w:fldCharType="begin"/>
            </w:r>
            <w:r>
              <w:rPr>
                <w:noProof/>
                <w:webHidden/>
              </w:rPr>
              <w:instrText xml:space="preserve"> PAGEREF _Toc222767613 \h </w:instrText>
            </w:r>
            <w:r>
              <w:rPr>
                <w:noProof/>
                <w:webHidden/>
              </w:rPr>
            </w:r>
            <w:r>
              <w:rPr>
                <w:noProof/>
                <w:webHidden/>
              </w:rPr>
              <w:fldChar w:fldCharType="separate"/>
            </w:r>
            <w:r w:rsidR="00D96E18">
              <w:rPr>
                <w:noProof/>
                <w:webHidden/>
              </w:rPr>
              <w:t>11</w:t>
            </w:r>
            <w:r>
              <w:rPr>
                <w:noProof/>
                <w:webHidden/>
              </w:rPr>
              <w:fldChar w:fldCharType="end"/>
            </w:r>
          </w:hyperlink>
        </w:p>
        <w:p w14:paraId="2F84AEE6" w14:textId="51D2827D" w:rsidR="00EE0B7A" w:rsidRDefault="00EE0B7A">
          <w:pPr>
            <w:pStyle w:val="Verzeichnis2"/>
            <w:tabs>
              <w:tab w:val="right" w:leader="dot" w:pos="9062"/>
            </w:tabs>
            <w:rPr>
              <w:rFonts w:eastAsiaTheme="minorEastAsia"/>
              <w:noProof/>
              <w:sz w:val="24"/>
              <w:szCs w:val="24"/>
              <w:lang w:eastAsia="de-AT"/>
            </w:rPr>
          </w:pPr>
          <w:hyperlink w:anchor="_Toc222767614" w:history="1">
            <w:r w:rsidRPr="00233D31">
              <w:rPr>
                <w:rStyle w:val="Hyperlink"/>
                <w:noProof/>
              </w:rPr>
              <w:t>4.6.2 Cerbo GX als zentrale Monitoring-Einheit</w:t>
            </w:r>
            <w:r>
              <w:rPr>
                <w:noProof/>
                <w:webHidden/>
              </w:rPr>
              <w:tab/>
            </w:r>
            <w:r>
              <w:rPr>
                <w:noProof/>
                <w:webHidden/>
              </w:rPr>
              <w:fldChar w:fldCharType="begin"/>
            </w:r>
            <w:r>
              <w:rPr>
                <w:noProof/>
                <w:webHidden/>
              </w:rPr>
              <w:instrText xml:space="preserve"> PAGEREF _Toc222767614 \h </w:instrText>
            </w:r>
            <w:r>
              <w:rPr>
                <w:noProof/>
                <w:webHidden/>
              </w:rPr>
            </w:r>
            <w:r>
              <w:rPr>
                <w:noProof/>
                <w:webHidden/>
              </w:rPr>
              <w:fldChar w:fldCharType="separate"/>
            </w:r>
            <w:r w:rsidR="00D96E18">
              <w:rPr>
                <w:noProof/>
                <w:webHidden/>
              </w:rPr>
              <w:t>11</w:t>
            </w:r>
            <w:r>
              <w:rPr>
                <w:noProof/>
                <w:webHidden/>
              </w:rPr>
              <w:fldChar w:fldCharType="end"/>
            </w:r>
          </w:hyperlink>
        </w:p>
        <w:p w14:paraId="10367BC8" w14:textId="4EF4D922" w:rsidR="00EE0B7A" w:rsidRDefault="00EE0B7A">
          <w:pPr>
            <w:pStyle w:val="Verzeichnis2"/>
            <w:tabs>
              <w:tab w:val="right" w:leader="dot" w:pos="9062"/>
            </w:tabs>
            <w:rPr>
              <w:rFonts w:eastAsiaTheme="minorEastAsia"/>
              <w:noProof/>
              <w:sz w:val="24"/>
              <w:szCs w:val="24"/>
              <w:lang w:eastAsia="de-AT"/>
            </w:rPr>
          </w:pPr>
          <w:hyperlink w:anchor="_Toc222767615" w:history="1">
            <w:r w:rsidRPr="00233D31">
              <w:rPr>
                <w:rStyle w:val="Hyperlink"/>
                <w:noProof/>
              </w:rPr>
              <w:t>4.6.3 Hardwareseitiges Lastmanagement im MultiPlus</w:t>
            </w:r>
            <w:r>
              <w:rPr>
                <w:noProof/>
                <w:webHidden/>
              </w:rPr>
              <w:tab/>
            </w:r>
            <w:r>
              <w:rPr>
                <w:noProof/>
                <w:webHidden/>
              </w:rPr>
              <w:fldChar w:fldCharType="begin"/>
            </w:r>
            <w:r>
              <w:rPr>
                <w:noProof/>
                <w:webHidden/>
              </w:rPr>
              <w:instrText xml:space="preserve"> PAGEREF _Toc222767615 \h </w:instrText>
            </w:r>
            <w:r>
              <w:rPr>
                <w:noProof/>
                <w:webHidden/>
              </w:rPr>
            </w:r>
            <w:r>
              <w:rPr>
                <w:noProof/>
                <w:webHidden/>
              </w:rPr>
              <w:fldChar w:fldCharType="separate"/>
            </w:r>
            <w:r w:rsidR="00D96E18">
              <w:rPr>
                <w:noProof/>
                <w:webHidden/>
              </w:rPr>
              <w:t>11</w:t>
            </w:r>
            <w:r>
              <w:rPr>
                <w:noProof/>
                <w:webHidden/>
              </w:rPr>
              <w:fldChar w:fldCharType="end"/>
            </w:r>
          </w:hyperlink>
        </w:p>
        <w:p w14:paraId="15377369" w14:textId="447F8E65" w:rsidR="00EE0B7A" w:rsidRDefault="00EE0B7A">
          <w:pPr>
            <w:pStyle w:val="Verzeichnis2"/>
            <w:tabs>
              <w:tab w:val="right" w:leader="dot" w:pos="9062"/>
            </w:tabs>
            <w:rPr>
              <w:rFonts w:eastAsiaTheme="minorEastAsia"/>
              <w:noProof/>
              <w:sz w:val="24"/>
              <w:szCs w:val="24"/>
              <w:lang w:eastAsia="de-AT"/>
            </w:rPr>
          </w:pPr>
          <w:hyperlink w:anchor="_Toc222767616" w:history="1">
            <w:r w:rsidRPr="00233D31">
              <w:rPr>
                <w:rStyle w:val="Hyperlink"/>
                <w:noProof/>
              </w:rPr>
              <w:t>4.6.4 Remote-Monitoring über das VRM-Portal</w:t>
            </w:r>
            <w:r>
              <w:rPr>
                <w:noProof/>
                <w:webHidden/>
              </w:rPr>
              <w:tab/>
            </w:r>
            <w:r>
              <w:rPr>
                <w:noProof/>
                <w:webHidden/>
              </w:rPr>
              <w:fldChar w:fldCharType="begin"/>
            </w:r>
            <w:r>
              <w:rPr>
                <w:noProof/>
                <w:webHidden/>
              </w:rPr>
              <w:instrText xml:space="preserve"> PAGEREF _Toc222767616 \h </w:instrText>
            </w:r>
            <w:r>
              <w:rPr>
                <w:noProof/>
                <w:webHidden/>
              </w:rPr>
            </w:r>
            <w:r>
              <w:rPr>
                <w:noProof/>
                <w:webHidden/>
              </w:rPr>
              <w:fldChar w:fldCharType="separate"/>
            </w:r>
            <w:r w:rsidR="00D96E18">
              <w:rPr>
                <w:noProof/>
                <w:webHidden/>
              </w:rPr>
              <w:t>12</w:t>
            </w:r>
            <w:r>
              <w:rPr>
                <w:noProof/>
                <w:webHidden/>
              </w:rPr>
              <w:fldChar w:fldCharType="end"/>
            </w:r>
          </w:hyperlink>
        </w:p>
        <w:p w14:paraId="0B534F20" w14:textId="01572117" w:rsidR="00EE0B7A" w:rsidRDefault="00EE0B7A">
          <w:pPr>
            <w:pStyle w:val="Verzeichnis1"/>
            <w:tabs>
              <w:tab w:val="right" w:leader="dot" w:pos="9062"/>
            </w:tabs>
            <w:rPr>
              <w:rFonts w:eastAsiaTheme="minorEastAsia"/>
              <w:noProof/>
              <w:sz w:val="24"/>
              <w:szCs w:val="24"/>
              <w:lang w:eastAsia="de-AT"/>
            </w:rPr>
          </w:pPr>
          <w:hyperlink w:anchor="_Toc222767617" w:history="1">
            <w:r w:rsidRPr="00233D31">
              <w:rPr>
                <w:rStyle w:val="Hyperlink"/>
                <w:rFonts w:eastAsia="Arial"/>
                <w:noProof/>
              </w:rPr>
              <w:t>4.7 Wirtschaftliche Analyse</w:t>
            </w:r>
            <w:r>
              <w:rPr>
                <w:noProof/>
                <w:webHidden/>
              </w:rPr>
              <w:tab/>
            </w:r>
            <w:r>
              <w:rPr>
                <w:noProof/>
                <w:webHidden/>
              </w:rPr>
              <w:fldChar w:fldCharType="begin"/>
            </w:r>
            <w:r>
              <w:rPr>
                <w:noProof/>
                <w:webHidden/>
              </w:rPr>
              <w:instrText xml:space="preserve"> PAGEREF _Toc222767617 \h </w:instrText>
            </w:r>
            <w:r>
              <w:rPr>
                <w:noProof/>
                <w:webHidden/>
              </w:rPr>
            </w:r>
            <w:r>
              <w:rPr>
                <w:noProof/>
                <w:webHidden/>
              </w:rPr>
              <w:fldChar w:fldCharType="separate"/>
            </w:r>
            <w:r w:rsidR="00D96E18">
              <w:rPr>
                <w:noProof/>
                <w:webHidden/>
              </w:rPr>
              <w:t>12</w:t>
            </w:r>
            <w:r>
              <w:rPr>
                <w:noProof/>
                <w:webHidden/>
              </w:rPr>
              <w:fldChar w:fldCharType="end"/>
            </w:r>
          </w:hyperlink>
        </w:p>
        <w:p w14:paraId="160F3926" w14:textId="572581D7" w:rsidR="00EE0B7A" w:rsidRDefault="00EE0B7A">
          <w:pPr>
            <w:pStyle w:val="Verzeichnis2"/>
            <w:tabs>
              <w:tab w:val="right" w:leader="dot" w:pos="9062"/>
            </w:tabs>
            <w:rPr>
              <w:rFonts w:eastAsiaTheme="minorEastAsia"/>
              <w:noProof/>
              <w:sz w:val="24"/>
              <w:szCs w:val="24"/>
              <w:lang w:eastAsia="de-AT"/>
            </w:rPr>
          </w:pPr>
          <w:hyperlink w:anchor="_Toc222767618" w:history="1">
            <w:r w:rsidRPr="00233D31">
              <w:rPr>
                <w:rStyle w:val="Hyperlink"/>
                <w:rFonts w:eastAsia="Arial"/>
                <w:noProof/>
              </w:rPr>
              <w:t>4.7.1 ROI-Berechnung des PV-Systems</w:t>
            </w:r>
            <w:r>
              <w:rPr>
                <w:noProof/>
                <w:webHidden/>
              </w:rPr>
              <w:tab/>
            </w:r>
            <w:r>
              <w:rPr>
                <w:noProof/>
                <w:webHidden/>
              </w:rPr>
              <w:fldChar w:fldCharType="begin"/>
            </w:r>
            <w:r>
              <w:rPr>
                <w:noProof/>
                <w:webHidden/>
              </w:rPr>
              <w:instrText xml:space="preserve"> PAGEREF _Toc222767618 \h </w:instrText>
            </w:r>
            <w:r>
              <w:rPr>
                <w:noProof/>
                <w:webHidden/>
              </w:rPr>
            </w:r>
            <w:r>
              <w:rPr>
                <w:noProof/>
                <w:webHidden/>
              </w:rPr>
              <w:fldChar w:fldCharType="separate"/>
            </w:r>
            <w:r w:rsidR="00D96E18">
              <w:rPr>
                <w:noProof/>
                <w:webHidden/>
              </w:rPr>
              <w:t>12</w:t>
            </w:r>
            <w:r>
              <w:rPr>
                <w:noProof/>
                <w:webHidden/>
              </w:rPr>
              <w:fldChar w:fldCharType="end"/>
            </w:r>
          </w:hyperlink>
        </w:p>
        <w:p w14:paraId="611014F5" w14:textId="0AA0C133" w:rsidR="00EE0B7A" w:rsidRDefault="00EE0B7A">
          <w:pPr>
            <w:pStyle w:val="Verzeichnis2"/>
            <w:tabs>
              <w:tab w:val="right" w:leader="dot" w:pos="9062"/>
            </w:tabs>
            <w:rPr>
              <w:rFonts w:eastAsiaTheme="minorEastAsia"/>
              <w:noProof/>
              <w:sz w:val="24"/>
              <w:szCs w:val="24"/>
              <w:lang w:eastAsia="de-AT"/>
            </w:rPr>
          </w:pPr>
          <w:hyperlink w:anchor="_Toc222767619" w:history="1">
            <w:r w:rsidRPr="00233D31">
              <w:rPr>
                <w:rStyle w:val="Hyperlink"/>
                <w:noProof/>
              </w:rPr>
              <w:t>4.7.2 Amortisationsrechnung und Vergleich: Insellösung versus Netzanbindung</w:t>
            </w:r>
            <w:r>
              <w:rPr>
                <w:noProof/>
                <w:webHidden/>
              </w:rPr>
              <w:tab/>
            </w:r>
            <w:r>
              <w:rPr>
                <w:noProof/>
                <w:webHidden/>
              </w:rPr>
              <w:fldChar w:fldCharType="begin"/>
            </w:r>
            <w:r>
              <w:rPr>
                <w:noProof/>
                <w:webHidden/>
              </w:rPr>
              <w:instrText xml:space="preserve"> PAGEREF _Toc222767619 \h </w:instrText>
            </w:r>
            <w:r>
              <w:rPr>
                <w:noProof/>
                <w:webHidden/>
              </w:rPr>
            </w:r>
            <w:r>
              <w:rPr>
                <w:noProof/>
                <w:webHidden/>
              </w:rPr>
              <w:fldChar w:fldCharType="separate"/>
            </w:r>
            <w:r w:rsidR="00D96E18">
              <w:rPr>
                <w:noProof/>
                <w:webHidden/>
              </w:rPr>
              <w:t>13</w:t>
            </w:r>
            <w:r>
              <w:rPr>
                <w:noProof/>
                <w:webHidden/>
              </w:rPr>
              <w:fldChar w:fldCharType="end"/>
            </w:r>
          </w:hyperlink>
        </w:p>
        <w:p w14:paraId="4100F703" w14:textId="7A35D00D" w:rsidR="00EE0B7A" w:rsidRDefault="00EE0B7A">
          <w:pPr>
            <w:pStyle w:val="Verzeichnis2"/>
            <w:tabs>
              <w:tab w:val="right" w:leader="dot" w:pos="9062"/>
            </w:tabs>
            <w:rPr>
              <w:rFonts w:eastAsiaTheme="minorEastAsia"/>
              <w:noProof/>
              <w:sz w:val="24"/>
              <w:szCs w:val="24"/>
              <w:lang w:eastAsia="de-AT"/>
            </w:rPr>
          </w:pPr>
          <w:hyperlink w:anchor="_Toc222767620" w:history="1">
            <w:r w:rsidRPr="00233D31">
              <w:rPr>
                <w:rStyle w:val="Hyperlink"/>
                <w:noProof/>
              </w:rPr>
              <w:t>4.7.3 Betriebskosten und Wirtschaftlichkeitsbewertung</w:t>
            </w:r>
            <w:r>
              <w:rPr>
                <w:noProof/>
                <w:webHidden/>
              </w:rPr>
              <w:tab/>
            </w:r>
            <w:r>
              <w:rPr>
                <w:noProof/>
                <w:webHidden/>
              </w:rPr>
              <w:fldChar w:fldCharType="begin"/>
            </w:r>
            <w:r>
              <w:rPr>
                <w:noProof/>
                <w:webHidden/>
              </w:rPr>
              <w:instrText xml:space="preserve"> PAGEREF _Toc222767620 \h </w:instrText>
            </w:r>
            <w:r>
              <w:rPr>
                <w:noProof/>
                <w:webHidden/>
              </w:rPr>
            </w:r>
            <w:r>
              <w:rPr>
                <w:noProof/>
                <w:webHidden/>
              </w:rPr>
              <w:fldChar w:fldCharType="separate"/>
            </w:r>
            <w:r w:rsidR="00D96E18">
              <w:rPr>
                <w:noProof/>
                <w:webHidden/>
              </w:rPr>
              <w:t>14</w:t>
            </w:r>
            <w:r>
              <w:rPr>
                <w:noProof/>
                <w:webHidden/>
              </w:rPr>
              <w:fldChar w:fldCharType="end"/>
            </w:r>
          </w:hyperlink>
        </w:p>
        <w:p w14:paraId="5D10F92B" w14:textId="06FB889B" w:rsidR="00EE0B7A" w:rsidRDefault="00EE0B7A">
          <w:pPr>
            <w:pStyle w:val="Verzeichnis1"/>
            <w:tabs>
              <w:tab w:val="right" w:leader="dot" w:pos="9062"/>
            </w:tabs>
            <w:rPr>
              <w:rFonts w:eastAsiaTheme="minorEastAsia"/>
              <w:noProof/>
              <w:sz w:val="24"/>
              <w:szCs w:val="24"/>
              <w:lang w:eastAsia="de-AT"/>
            </w:rPr>
          </w:pPr>
          <w:hyperlink w:anchor="_Toc222767621" w:history="1">
            <w:r w:rsidRPr="00233D31">
              <w:rPr>
                <w:rStyle w:val="Hyperlink"/>
                <w:noProof/>
              </w:rPr>
              <w:t>4.8 Elektrische Planung</w:t>
            </w:r>
            <w:r>
              <w:rPr>
                <w:noProof/>
                <w:webHidden/>
              </w:rPr>
              <w:tab/>
            </w:r>
            <w:r>
              <w:rPr>
                <w:noProof/>
                <w:webHidden/>
              </w:rPr>
              <w:fldChar w:fldCharType="begin"/>
            </w:r>
            <w:r>
              <w:rPr>
                <w:noProof/>
                <w:webHidden/>
              </w:rPr>
              <w:instrText xml:space="preserve"> PAGEREF _Toc222767621 \h </w:instrText>
            </w:r>
            <w:r>
              <w:rPr>
                <w:noProof/>
                <w:webHidden/>
              </w:rPr>
            </w:r>
            <w:r>
              <w:rPr>
                <w:noProof/>
                <w:webHidden/>
              </w:rPr>
              <w:fldChar w:fldCharType="separate"/>
            </w:r>
            <w:r w:rsidR="00D96E18">
              <w:rPr>
                <w:noProof/>
                <w:webHidden/>
              </w:rPr>
              <w:t>15</w:t>
            </w:r>
            <w:r>
              <w:rPr>
                <w:noProof/>
                <w:webHidden/>
              </w:rPr>
              <w:fldChar w:fldCharType="end"/>
            </w:r>
          </w:hyperlink>
        </w:p>
        <w:p w14:paraId="6F33C09B" w14:textId="7431C758" w:rsidR="00EE0B7A" w:rsidRDefault="00EE0B7A">
          <w:pPr>
            <w:pStyle w:val="Verzeichnis2"/>
            <w:tabs>
              <w:tab w:val="right" w:leader="dot" w:pos="9062"/>
            </w:tabs>
            <w:rPr>
              <w:rFonts w:eastAsiaTheme="minorEastAsia"/>
              <w:noProof/>
              <w:sz w:val="24"/>
              <w:szCs w:val="24"/>
              <w:lang w:eastAsia="de-AT"/>
            </w:rPr>
          </w:pPr>
          <w:hyperlink w:anchor="_Toc222767622" w:history="1">
            <w:r w:rsidRPr="00233D31">
              <w:rPr>
                <w:rStyle w:val="Hyperlink"/>
                <w:noProof/>
              </w:rPr>
              <w:t>4.8.1 Systemaufbau und Energiepfad</w:t>
            </w:r>
            <w:r>
              <w:rPr>
                <w:noProof/>
                <w:webHidden/>
              </w:rPr>
              <w:tab/>
            </w:r>
            <w:r>
              <w:rPr>
                <w:noProof/>
                <w:webHidden/>
              </w:rPr>
              <w:fldChar w:fldCharType="begin"/>
            </w:r>
            <w:r>
              <w:rPr>
                <w:noProof/>
                <w:webHidden/>
              </w:rPr>
              <w:instrText xml:space="preserve"> PAGEREF _Toc222767622 \h </w:instrText>
            </w:r>
            <w:r>
              <w:rPr>
                <w:noProof/>
                <w:webHidden/>
              </w:rPr>
            </w:r>
            <w:r>
              <w:rPr>
                <w:noProof/>
                <w:webHidden/>
              </w:rPr>
              <w:fldChar w:fldCharType="separate"/>
            </w:r>
            <w:r w:rsidR="00D96E18">
              <w:rPr>
                <w:noProof/>
                <w:webHidden/>
              </w:rPr>
              <w:t>15</w:t>
            </w:r>
            <w:r>
              <w:rPr>
                <w:noProof/>
                <w:webHidden/>
              </w:rPr>
              <w:fldChar w:fldCharType="end"/>
            </w:r>
          </w:hyperlink>
        </w:p>
        <w:p w14:paraId="2F710048" w14:textId="4741C090" w:rsidR="00EE0B7A" w:rsidRDefault="00EE0B7A">
          <w:pPr>
            <w:pStyle w:val="Verzeichnis2"/>
            <w:tabs>
              <w:tab w:val="right" w:leader="dot" w:pos="9062"/>
            </w:tabs>
            <w:rPr>
              <w:rFonts w:eastAsiaTheme="minorEastAsia"/>
              <w:noProof/>
              <w:sz w:val="24"/>
              <w:szCs w:val="24"/>
              <w:lang w:eastAsia="de-AT"/>
            </w:rPr>
          </w:pPr>
          <w:hyperlink w:anchor="_Toc222767623" w:history="1">
            <w:r w:rsidRPr="00233D31">
              <w:rPr>
                <w:rStyle w:val="Hyperlink"/>
                <w:noProof/>
              </w:rPr>
              <w:t>4.8.2 Schaltplan</w:t>
            </w:r>
            <w:r>
              <w:rPr>
                <w:noProof/>
                <w:webHidden/>
              </w:rPr>
              <w:tab/>
            </w:r>
            <w:r>
              <w:rPr>
                <w:noProof/>
                <w:webHidden/>
              </w:rPr>
              <w:fldChar w:fldCharType="begin"/>
            </w:r>
            <w:r>
              <w:rPr>
                <w:noProof/>
                <w:webHidden/>
              </w:rPr>
              <w:instrText xml:space="preserve"> PAGEREF _Toc222767623 \h </w:instrText>
            </w:r>
            <w:r>
              <w:rPr>
                <w:noProof/>
                <w:webHidden/>
              </w:rPr>
            </w:r>
            <w:r>
              <w:rPr>
                <w:noProof/>
                <w:webHidden/>
              </w:rPr>
              <w:fldChar w:fldCharType="separate"/>
            </w:r>
            <w:r w:rsidR="00D96E18">
              <w:rPr>
                <w:noProof/>
                <w:webHidden/>
              </w:rPr>
              <w:t>15</w:t>
            </w:r>
            <w:r>
              <w:rPr>
                <w:noProof/>
                <w:webHidden/>
              </w:rPr>
              <w:fldChar w:fldCharType="end"/>
            </w:r>
          </w:hyperlink>
        </w:p>
        <w:p w14:paraId="1D249B4E" w14:textId="51C0EEE6" w:rsidR="00EE0B7A" w:rsidRDefault="00EE0B7A">
          <w:pPr>
            <w:pStyle w:val="Verzeichnis1"/>
            <w:tabs>
              <w:tab w:val="right" w:leader="dot" w:pos="9062"/>
            </w:tabs>
            <w:rPr>
              <w:rFonts w:eastAsiaTheme="minorEastAsia"/>
              <w:noProof/>
              <w:sz w:val="24"/>
              <w:szCs w:val="24"/>
              <w:lang w:eastAsia="de-AT"/>
            </w:rPr>
          </w:pPr>
          <w:hyperlink w:anchor="_Toc222767624" w:history="1">
            <w:r w:rsidRPr="00233D31">
              <w:rPr>
                <w:rStyle w:val="Hyperlink"/>
                <w:noProof/>
              </w:rPr>
              <w:t>4.9 Zusammenfassung und Ausblick</w:t>
            </w:r>
            <w:r>
              <w:rPr>
                <w:noProof/>
                <w:webHidden/>
              </w:rPr>
              <w:tab/>
            </w:r>
            <w:r>
              <w:rPr>
                <w:noProof/>
                <w:webHidden/>
              </w:rPr>
              <w:fldChar w:fldCharType="begin"/>
            </w:r>
            <w:r>
              <w:rPr>
                <w:noProof/>
                <w:webHidden/>
              </w:rPr>
              <w:instrText xml:space="preserve"> PAGEREF _Toc222767624 \h </w:instrText>
            </w:r>
            <w:r>
              <w:rPr>
                <w:noProof/>
                <w:webHidden/>
              </w:rPr>
            </w:r>
            <w:r>
              <w:rPr>
                <w:noProof/>
                <w:webHidden/>
              </w:rPr>
              <w:fldChar w:fldCharType="separate"/>
            </w:r>
            <w:r w:rsidR="00D96E18">
              <w:rPr>
                <w:noProof/>
                <w:webHidden/>
              </w:rPr>
              <w:t>19</w:t>
            </w:r>
            <w:r>
              <w:rPr>
                <w:noProof/>
                <w:webHidden/>
              </w:rPr>
              <w:fldChar w:fldCharType="end"/>
            </w:r>
          </w:hyperlink>
        </w:p>
        <w:p w14:paraId="2066CE50" w14:textId="3307A4ED" w:rsidR="00EE0B7A" w:rsidRDefault="00EE0B7A">
          <w:pPr>
            <w:pStyle w:val="Verzeichnis2"/>
            <w:tabs>
              <w:tab w:val="right" w:leader="dot" w:pos="9062"/>
            </w:tabs>
            <w:rPr>
              <w:rFonts w:eastAsiaTheme="minorEastAsia"/>
              <w:noProof/>
              <w:sz w:val="24"/>
              <w:szCs w:val="24"/>
              <w:lang w:eastAsia="de-AT"/>
            </w:rPr>
          </w:pPr>
          <w:hyperlink w:anchor="_Toc222767625" w:history="1">
            <w:r w:rsidRPr="00233D31">
              <w:rPr>
                <w:rStyle w:val="Hyperlink"/>
                <w:noProof/>
              </w:rPr>
              <w:t>4.9.1 Erreichte Ziele und Erfahrungen</w:t>
            </w:r>
            <w:r>
              <w:rPr>
                <w:noProof/>
                <w:webHidden/>
              </w:rPr>
              <w:tab/>
            </w:r>
            <w:r>
              <w:rPr>
                <w:noProof/>
                <w:webHidden/>
              </w:rPr>
              <w:fldChar w:fldCharType="begin"/>
            </w:r>
            <w:r>
              <w:rPr>
                <w:noProof/>
                <w:webHidden/>
              </w:rPr>
              <w:instrText xml:space="preserve"> PAGEREF _Toc222767625 \h </w:instrText>
            </w:r>
            <w:r>
              <w:rPr>
                <w:noProof/>
                <w:webHidden/>
              </w:rPr>
            </w:r>
            <w:r>
              <w:rPr>
                <w:noProof/>
                <w:webHidden/>
              </w:rPr>
              <w:fldChar w:fldCharType="separate"/>
            </w:r>
            <w:r w:rsidR="00D96E18">
              <w:rPr>
                <w:noProof/>
                <w:webHidden/>
              </w:rPr>
              <w:t>19</w:t>
            </w:r>
            <w:r>
              <w:rPr>
                <w:noProof/>
                <w:webHidden/>
              </w:rPr>
              <w:fldChar w:fldCharType="end"/>
            </w:r>
          </w:hyperlink>
        </w:p>
        <w:p w14:paraId="230597C6" w14:textId="38656FBA" w:rsidR="00EE0B7A" w:rsidRDefault="00EE0B7A">
          <w:pPr>
            <w:pStyle w:val="Verzeichnis2"/>
            <w:tabs>
              <w:tab w:val="right" w:leader="dot" w:pos="9062"/>
            </w:tabs>
            <w:rPr>
              <w:rFonts w:eastAsiaTheme="minorEastAsia"/>
              <w:noProof/>
              <w:sz w:val="24"/>
              <w:szCs w:val="24"/>
              <w:lang w:eastAsia="de-AT"/>
            </w:rPr>
          </w:pPr>
          <w:hyperlink w:anchor="_Toc222767626" w:history="1">
            <w:r w:rsidRPr="00233D31">
              <w:rPr>
                <w:rStyle w:val="Hyperlink"/>
                <w:noProof/>
              </w:rPr>
              <w:t>4.9.2 Optimierungspotenzial und Ausblick</w:t>
            </w:r>
            <w:r>
              <w:rPr>
                <w:noProof/>
                <w:webHidden/>
              </w:rPr>
              <w:tab/>
            </w:r>
            <w:r>
              <w:rPr>
                <w:noProof/>
                <w:webHidden/>
              </w:rPr>
              <w:fldChar w:fldCharType="begin"/>
            </w:r>
            <w:r>
              <w:rPr>
                <w:noProof/>
                <w:webHidden/>
              </w:rPr>
              <w:instrText xml:space="preserve"> PAGEREF _Toc222767626 \h </w:instrText>
            </w:r>
            <w:r>
              <w:rPr>
                <w:noProof/>
                <w:webHidden/>
              </w:rPr>
            </w:r>
            <w:r>
              <w:rPr>
                <w:noProof/>
                <w:webHidden/>
              </w:rPr>
              <w:fldChar w:fldCharType="separate"/>
            </w:r>
            <w:r w:rsidR="00D96E18">
              <w:rPr>
                <w:noProof/>
                <w:webHidden/>
              </w:rPr>
              <w:t>19</w:t>
            </w:r>
            <w:r>
              <w:rPr>
                <w:noProof/>
                <w:webHidden/>
              </w:rPr>
              <w:fldChar w:fldCharType="end"/>
            </w:r>
          </w:hyperlink>
        </w:p>
        <w:p w14:paraId="289C5010" w14:textId="7CECCCBB" w:rsidR="00EE0B7A" w:rsidRDefault="00EE0B7A">
          <w:pPr>
            <w:pStyle w:val="Verzeichnis1"/>
            <w:tabs>
              <w:tab w:val="right" w:leader="dot" w:pos="9062"/>
            </w:tabs>
            <w:rPr>
              <w:rFonts w:eastAsiaTheme="minorEastAsia"/>
              <w:noProof/>
              <w:sz w:val="24"/>
              <w:szCs w:val="24"/>
              <w:lang w:eastAsia="de-AT"/>
            </w:rPr>
          </w:pPr>
          <w:hyperlink w:anchor="_Toc222767627" w:history="1">
            <w:r w:rsidRPr="00233D31">
              <w:rPr>
                <w:rStyle w:val="Hyperlink"/>
                <w:noProof/>
              </w:rPr>
              <w:t>5. Quellenverzeichnis</w:t>
            </w:r>
            <w:r>
              <w:rPr>
                <w:noProof/>
                <w:webHidden/>
              </w:rPr>
              <w:tab/>
            </w:r>
            <w:r>
              <w:rPr>
                <w:noProof/>
                <w:webHidden/>
              </w:rPr>
              <w:fldChar w:fldCharType="begin"/>
            </w:r>
            <w:r>
              <w:rPr>
                <w:noProof/>
                <w:webHidden/>
              </w:rPr>
              <w:instrText xml:space="preserve"> PAGEREF _Toc222767627 \h </w:instrText>
            </w:r>
            <w:r>
              <w:rPr>
                <w:noProof/>
                <w:webHidden/>
              </w:rPr>
            </w:r>
            <w:r>
              <w:rPr>
                <w:noProof/>
                <w:webHidden/>
              </w:rPr>
              <w:fldChar w:fldCharType="separate"/>
            </w:r>
            <w:r w:rsidR="00D96E18">
              <w:rPr>
                <w:noProof/>
                <w:webHidden/>
              </w:rPr>
              <w:t>20</w:t>
            </w:r>
            <w:r>
              <w:rPr>
                <w:noProof/>
                <w:webHidden/>
              </w:rPr>
              <w:fldChar w:fldCharType="end"/>
            </w:r>
          </w:hyperlink>
        </w:p>
        <w:p w14:paraId="0FB83415" w14:textId="2C59EAFB" w:rsidR="00EE0B7A" w:rsidRDefault="00EE0B7A">
          <w:pPr>
            <w:pStyle w:val="Verzeichnis1"/>
            <w:tabs>
              <w:tab w:val="right" w:leader="dot" w:pos="9062"/>
            </w:tabs>
            <w:rPr>
              <w:rFonts w:eastAsiaTheme="minorEastAsia"/>
              <w:noProof/>
              <w:sz w:val="24"/>
              <w:szCs w:val="24"/>
              <w:lang w:eastAsia="de-AT"/>
            </w:rPr>
          </w:pPr>
          <w:hyperlink w:anchor="_Toc222767628" w:history="1">
            <w:r w:rsidRPr="00233D31">
              <w:rPr>
                <w:rStyle w:val="Hyperlink"/>
                <w:noProof/>
              </w:rPr>
              <w:t>6. Abbildungsverzeichnis</w:t>
            </w:r>
            <w:r>
              <w:rPr>
                <w:noProof/>
                <w:webHidden/>
              </w:rPr>
              <w:tab/>
            </w:r>
            <w:r>
              <w:rPr>
                <w:noProof/>
                <w:webHidden/>
              </w:rPr>
              <w:fldChar w:fldCharType="begin"/>
            </w:r>
            <w:r>
              <w:rPr>
                <w:noProof/>
                <w:webHidden/>
              </w:rPr>
              <w:instrText xml:space="preserve"> PAGEREF _Toc222767628 \h </w:instrText>
            </w:r>
            <w:r>
              <w:rPr>
                <w:noProof/>
                <w:webHidden/>
              </w:rPr>
            </w:r>
            <w:r>
              <w:rPr>
                <w:noProof/>
                <w:webHidden/>
              </w:rPr>
              <w:fldChar w:fldCharType="separate"/>
            </w:r>
            <w:r w:rsidR="00D96E18">
              <w:rPr>
                <w:noProof/>
                <w:webHidden/>
              </w:rPr>
              <w:t>21</w:t>
            </w:r>
            <w:r>
              <w:rPr>
                <w:noProof/>
                <w:webHidden/>
              </w:rPr>
              <w:fldChar w:fldCharType="end"/>
            </w:r>
          </w:hyperlink>
        </w:p>
        <w:p w14:paraId="28B2BAEF" w14:textId="421A675D" w:rsidR="00EE0B7A" w:rsidRDefault="00EE0B7A">
          <w:pPr>
            <w:pStyle w:val="Verzeichnis1"/>
            <w:tabs>
              <w:tab w:val="right" w:leader="dot" w:pos="9062"/>
            </w:tabs>
            <w:rPr>
              <w:rFonts w:eastAsiaTheme="minorEastAsia"/>
              <w:noProof/>
              <w:sz w:val="24"/>
              <w:szCs w:val="24"/>
              <w:lang w:eastAsia="de-AT"/>
            </w:rPr>
          </w:pPr>
          <w:hyperlink w:anchor="_Toc222767629" w:history="1">
            <w:r w:rsidRPr="00233D31">
              <w:rPr>
                <w:rStyle w:val="Hyperlink"/>
                <w:noProof/>
              </w:rPr>
              <w:t>7 Tabellenverzeichnis</w:t>
            </w:r>
            <w:r>
              <w:rPr>
                <w:noProof/>
                <w:webHidden/>
              </w:rPr>
              <w:tab/>
            </w:r>
            <w:r>
              <w:rPr>
                <w:noProof/>
                <w:webHidden/>
              </w:rPr>
              <w:fldChar w:fldCharType="begin"/>
            </w:r>
            <w:r>
              <w:rPr>
                <w:noProof/>
                <w:webHidden/>
              </w:rPr>
              <w:instrText xml:space="preserve"> PAGEREF _Toc222767629 \h </w:instrText>
            </w:r>
            <w:r>
              <w:rPr>
                <w:noProof/>
                <w:webHidden/>
              </w:rPr>
            </w:r>
            <w:r>
              <w:rPr>
                <w:noProof/>
                <w:webHidden/>
              </w:rPr>
              <w:fldChar w:fldCharType="separate"/>
            </w:r>
            <w:r w:rsidR="00D96E18">
              <w:rPr>
                <w:noProof/>
                <w:webHidden/>
              </w:rPr>
              <w:t>21</w:t>
            </w:r>
            <w:r>
              <w:rPr>
                <w:noProof/>
                <w:webHidden/>
              </w:rPr>
              <w:fldChar w:fldCharType="end"/>
            </w:r>
          </w:hyperlink>
        </w:p>
        <w:p w14:paraId="71A96FF6" w14:textId="6BBA2A3B" w:rsidR="0076295C" w:rsidRPr="00C00A5B" w:rsidRDefault="00111D08" w:rsidP="008C6D28">
          <w:r>
            <w:rPr>
              <w:b/>
              <w:bCs/>
              <w:lang w:val="de-DE"/>
            </w:rPr>
            <w:fldChar w:fldCharType="end"/>
          </w:r>
        </w:p>
      </w:sdtContent>
    </w:sdt>
    <w:p w14:paraId="0A7169F9" w14:textId="3A1A511D" w:rsidR="00303B13" w:rsidRPr="00D95053" w:rsidRDefault="00303B13" w:rsidP="00303B13">
      <w:pPr>
        <w:pStyle w:val="berschrift1"/>
      </w:pPr>
      <w:bookmarkStart w:id="0" w:name="_Toc222767592"/>
      <w:r w:rsidRPr="00D95053">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2BB85198"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r w:rsidR="00D21B62" w:rsidRPr="006A5D89">
        <w:rPr>
          <w:rFonts w:cs="Arial"/>
        </w:rPr>
        <w:t>dass</w:t>
      </w:r>
      <w:r w:rsidRPr="006A5D89">
        <w:rPr>
          <w:rFonts w:cs="Arial"/>
        </w:rPr>
        <w:t xml:space="preserve"> bei Bedarf über den integrierten Netzanschluss des MultiPlus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10CA6920" w14:textId="4B7055D1" w:rsidR="002070A3" w:rsidRDefault="00303B13" w:rsidP="00E86A07">
      <w:pPr>
        <w:ind w:left="708"/>
        <w:jc w:val="both"/>
        <w:rPr>
          <w:rFonts w:cs="Arial"/>
        </w:rPr>
      </w:pPr>
      <w:r w:rsidRPr="00250376">
        <w:rPr>
          <w:rFonts w:cs="Arial"/>
        </w:rPr>
        <w:t>Ab</w:t>
      </w:r>
      <w:r w:rsidR="00B653AA" w:rsidRPr="00B653AA">
        <w:rPr>
          <w:rFonts w:cs="Arial"/>
        </w:rPr>
        <w:t>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6DFA2E53" w14:textId="77777777" w:rsidR="00303B13" w:rsidRPr="008C6D28" w:rsidRDefault="00303B13" w:rsidP="00303B13">
      <w:pPr>
        <w:pStyle w:val="berschrift2"/>
      </w:pPr>
      <w:bookmarkStart w:id="1" w:name="_Toc222767593"/>
      <w:r w:rsidRPr="008C6D28">
        <w:lastRenderedPageBreak/>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58FCFFF1" w14:textId="7CF39CDC" w:rsidR="00B653AA" w:rsidRDefault="00174E10" w:rsidP="00B45E57">
      <w:pPr>
        <w:ind w:left="708"/>
        <w:jc w:val="both"/>
        <w:rPr>
          <w:rFonts w:cs="Arial"/>
        </w:rPr>
      </w:pPr>
      <w:r w:rsidRPr="00174E10">
        <w:rPr>
          <w:rFonts w:cs="Arial"/>
        </w:rPr>
        <w:t>H</w:t>
      </w:r>
      <w:r w:rsidR="00B653AA" w:rsidRPr="00B653AA">
        <w:rPr>
          <w:rFonts w:cs="Arial"/>
        </w:rPr>
        <w:t>ardwareseitiges Lastmanagement: Der Victron MultiPlus verfügt über ein integriertes Lastmanagement, das bei niedrigem Batteriestand nicht priorisierte Verbraucher automatisch abschaltet, während kritische Systemfunktionen weiterhin versorgt werden. Dies verhindert Tiefentladung und verlängert die Laufzeit wichtiger Systeme. Die Konfiguration der Abschaltschwellen erfolgt im Rahmen dieser Arbeit.</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29D874C4" w14:textId="2F9902CD" w:rsidR="002070A3" w:rsidRDefault="00B45E57" w:rsidP="00E86A0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4313434E" w14:textId="77777777" w:rsidR="00E86A07" w:rsidRDefault="00E86A07" w:rsidP="00E86A07">
      <w:pPr>
        <w:ind w:left="708"/>
        <w:jc w:val="both"/>
        <w:rPr>
          <w:rFonts w:cs="Arial"/>
        </w:rPr>
      </w:pPr>
    </w:p>
    <w:p w14:paraId="02DB2CEF" w14:textId="77777777" w:rsidR="00E86A07" w:rsidRPr="00E86A07" w:rsidRDefault="00E86A07" w:rsidP="00E86A07">
      <w:pPr>
        <w:ind w:left="708"/>
        <w:jc w:val="both"/>
        <w:rPr>
          <w:rFonts w:cs="Arial"/>
        </w:rPr>
      </w:pPr>
    </w:p>
    <w:p w14:paraId="38363231" w14:textId="77777777" w:rsidR="003D6115" w:rsidRPr="003D6115" w:rsidRDefault="003D6115" w:rsidP="003D6115">
      <w:pPr>
        <w:pStyle w:val="berschrift1"/>
      </w:pPr>
      <w:bookmarkStart w:id="2" w:name="_Toc222767594"/>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2767595"/>
      <w:r w:rsidRPr="00B36B76">
        <w:lastRenderedPageBreak/>
        <w:t>4.2.</w:t>
      </w:r>
      <w:r>
        <w:t>1</w:t>
      </w:r>
      <w:r w:rsidRPr="00B36B76">
        <w:t xml:space="preserve"> Kennlinien und Maximum Power Point Tracking</w:t>
      </w:r>
      <w:bookmarkEnd w:id="3"/>
    </w:p>
    <w:p w14:paraId="334B6160" w14:textId="29BD8E9C" w:rsidR="00B5270D" w:rsidRDefault="00E71472" w:rsidP="00602A75">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50DDF5D9">
                <wp:simplePos x="0" y="0"/>
                <wp:positionH relativeFrom="margin">
                  <wp:posOffset>426720</wp:posOffset>
                </wp:positionH>
                <wp:positionV relativeFrom="paragraph">
                  <wp:posOffset>4472305</wp:posOffset>
                </wp:positionV>
                <wp:extent cx="5334000" cy="45910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459105"/>
                        </a:xfrm>
                        <a:prstGeom prst="rect">
                          <a:avLst/>
                        </a:prstGeom>
                        <a:solidFill>
                          <a:prstClr val="white"/>
                        </a:solidFill>
                        <a:ln>
                          <a:noFill/>
                        </a:ln>
                      </wps:spPr>
                      <wps:txbx>
                        <w:txbxContent>
                          <w:p w14:paraId="58BFBA6B" w14:textId="7F3D519B" w:rsidR="003D6115" w:rsidRPr="00B546EA" w:rsidRDefault="003D6115" w:rsidP="003D6115">
                            <w:pPr>
                              <w:pStyle w:val="Beschriftung"/>
                              <w:rPr>
                                <w:noProof/>
                              </w:rPr>
                            </w:pPr>
                            <w:bookmarkStart w:id="4" w:name="_Toc222727222"/>
                            <w:bookmarkStart w:id="5" w:name="_Toc222766086"/>
                            <w:r w:rsidRPr="00B546EA">
                              <w:t xml:space="preserve">Abbildung </w:t>
                            </w:r>
                            <w:r w:rsidRPr="00B546EA">
                              <w:fldChar w:fldCharType="begin"/>
                            </w:r>
                            <w:r w:rsidRPr="00B546EA">
                              <w:instrText xml:space="preserve"> SEQ Abbildung \* ARABIC </w:instrText>
                            </w:r>
                            <w:r w:rsidRPr="00B546EA">
                              <w:fldChar w:fldCharType="separate"/>
                            </w:r>
                            <w:r w:rsidR="00D96E18">
                              <w:rPr>
                                <w:noProof/>
                              </w:rPr>
                              <w:t>1</w:t>
                            </w:r>
                            <w:r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p w14:paraId="4E5F8425" w14:textId="77777777" w:rsidR="003D6115" w:rsidRDefault="003D6115"/>
                          <w:p w14:paraId="3F0F27CC" w14:textId="54B48294" w:rsidR="003D6115" w:rsidRPr="00B546EA" w:rsidRDefault="00900872" w:rsidP="003D6115">
                            <w:pPr>
                              <w:pStyle w:val="Beschriftung"/>
                              <w:rPr>
                                <w:noProof/>
                              </w:rPr>
                            </w:pPr>
                            <w:r>
                              <w:t xml:space="preserve">Abbildung </w:t>
                            </w:r>
                            <w:r>
                              <w:fldChar w:fldCharType="begin"/>
                            </w:r>
                            <w:r>
                              <w:instrText xml:space="preserve"> SEQ Abbildung \* ARABIC </w:instrText>
                            </w:r>
                            <w:r>
                              <w:fldChar w:fldCharType="separate"/>
                            </w:r>
                            <w:r w:rsidR="00D96E18">
                              <w:rPr>
                                <w:noProof/>
                              </w:rPr>
                              <w:t>2</w:t>
                            </w:r>
                            <w:r>
                              <w:fldChar w:fldCharType="end"/>
                            </w:r>
                            <w:r>
                              <w:t>: Schaltplan des hybriden 12-V-Energiesystems (</w:t>
                            </w:r>
                            <w:proofErr w:type="spellStart"/>
                            <w:r>
                              <w:t>KiCad</w:t>
                            </w:r>
                            <w:proofErr w:type="spellEnd"/>
                            <w:r>
                              <w:t>, eigene Darstellung)</w:t>
                            </w:r>
                            <w:r w:rsidR="003D6115" w:rsidRPr="00B546EA">
                              <w:t xml:space="preserve">Abbildung </w:t>
                            </w:r>
                            <w:r w:rsidR="003D6115" w:rsidRPr="00B546EA">
                              <w:fldChar w:fldCharType="begin"/>
                            </w:r>
                            <w:r w:rsidR="003D6115" w:rsidRPr="00B546EA">
                              <w:instrText xml:space="preserve"> SEQ Abbildung \* ARABIC </w:instrText>
                            </w:r>
                            <w:r w:rsidR="003D6115" w:rsidRPr="00B546EA">
                              <w:fldChar w:fldCharType="separate"/>
                            </w:r>
                            <w:r w:rsidR="00D96E18">
                              <w:rPr>
                                <w:noProof/>
                              </w:rPr>
                              <w:t>3</w:t>
                            </w:r>
                            <w:r w:rsidR="003D6115"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bookmarkEnd w:id="4"/>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3.6pt;margin-top:352.15pt;width:420pt;height:36.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" stroked="f">
                <v:textbox inset="0,0,0,0">
                  <w:txbxContent>
                    <w:p w14:paraId="58BFBA6B" w14:textId="7F3D519B" w:rsidR="003D6115" w:rsidRPr="00B546EA" w:rsidRDefault="003D6115" w:rsidP="003D6115">
                      <w:pPr>
                        <w:pStyle w:val="Beschriftung"/>
                        <w:rPr>
                          <w:noProof/>
                        </w:rPr>
                      </w:pPr>
                      <w:bookmarkStart w:id="6" w:name="_Toc222727222"/>
                      <w:bookmarkStart w:id="7" w:name="_Toc222766086"/>
                      <w:r w:rsidRPr="00B546EA">
                        <w:t xml:space="preserve">Abbildung </w:t>
                      </w:r>
                      <w:r w:rsidRPr="00B546EA">
                        <w:fldChar w:fldCharType="begin"/>
                      </w:r>
                      <w:r w:rsidRPr="00B546EA">
                        <w:instrText xml:space="preserve"> SEQ Abbildung \* ARABIC </w:instrText>
                      </w:r>
                      <w:r w:rsidRPr="00B546EA">
                        <w:fldChar w:fldCharType="separate"/>
                      </w:r>
                      <w:r w:rsidR="00D96E18">
                        <w:rPr>
                          <w:noProof/>
                        </w:rPr>
                        <w:t>1</w:t>
                      </w:r>
                      <w:r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p w14:paraId="4E5F8425" w14:textId="77777777" w:rsidR="003D6115" w:rsidRDefault="003D6115"/>
                    <w:p w14:paraId="3F0F27CC" w14:textId="54B48294" w:rsidR="003D6115" w:rsidRPr="00B546EA" w:rsidRDefault="00900872" w:rsidP="003D6115">
                      <w:pPr>
                        <w:pStyle w:val="Beschriftung"/>
                        <w:rPr>
                          <w:noProof/>
                        </w:rPr>
                      </w:pPr>
                      <w:r>
                        <w:t xml:space="preserve">Abbildung </w:t>
                      </w:r>
                      <w:r>
                        <w:fldChar w:fldCharType="begin"/>
                      </w:r>
                      <w:r>
                        <w:instrText xml:space="preserve"> SEQ Abbildung \* ARABIC </w:instrText>
                      </w:r>
                      <w:r>
                        <w:fldChar w:fldCharType="separate"/>
                      </w:r>
                      <w:r w:rsidR="00D96E18">
                        <w:rPr>
                          <w:noProof/>
                        </w:rPr>
                        <w:t>2</w:t>
                      </w:r>
                      <w:r>
                        <w:fldChar w:fldCharType="end"/>
                      </w:r>
                      <w:r>
                        <w:t>: Schaltplan des hybriden 12-V-Energiesystems (</w:t>
                      </w:r>
                      <w:proofErr w:type="spellStart"/>
                      <w:r>
                        <w:t>KiCad</w:t>
                      </w:r>
                      <w:proofErr w:type="spellEnd"/>
                      <w:r>
                        <w:t>, eigene Darstellung)</w:t>
                      </w:r>
                      <w:r w:rsidR="003D6115" w:rsidRPr="00B546EA">
                        <w:t xml:space="preserve">Abbildung </w:t>
                      </w:r>
                      <w:r w:rsidR="003D6115" w:rsidRPr="00B546EA">
                        <w:fldChar w:fldCharType="begin"/>
                      </w:r>
                      <w:r w:rsidR="003D6115" w:rsidRPr="00B546EA">
                        <w:instrText xml:space="preserve"> SEQ Abbildung \* ARABIC </w:instrText>
                      </w:r>
                      <w:r w:rsidR="003D6115" w:rsidRPr="00B546EA">
                        <w:fldChar w:fldCharType="separate"/>
                      </w:r>
                      <w:r w:rsidR="00D96E18">
                        <w:rPr>
                          <w:noProof/>
                        </w:rPr>
                        <w:t>3</w:t>
                      </w:r>
                      <w:r w:rsidR="003D6115"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bookmarkEnd w:id="6"/>
                      <w:bookmarkEnd w:id="7"/>
                    </w:p>
                  </w:txbxContent>
                </v:textbox>
                <w10:wrap type="topAndBottom" anchorx="margin"/>
              </v:shape>
            </w:pict>
          </mc:Fallback>
        </mc:AlternateContent>
      </w:r>
      <w:r>
        <w:rPr>
          <w:noProof/>
        </w:rPr>
        <w:drawing>
          <wp:anchor distT="0" distB="0" distL="114300" distR="114300" simplePos="0" relativeHeight="251659264" behindDoc="0" locked="0" layoutInCell="1" allowOverlap="1" wp14:anchorId="083D971F" wp14:editId="3AFA1297">
            <wp:simplePos x="0" y="0"/>
            <wp:positionH relativeFrom="margin">
              <wp:align>center</wp:align>
            </wp:positionH>
            <wp:positionV relativeFrom="paragraph">
              <wp:posOffset>695960</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71472">
        <w:rPr>
          <w:rFonts w:cs="Arial"/>
        </w:rPr>
        <w:t>Zur Beschreibung des elektrischen Betriebsverhaltens von Photovoltaik-Modulen werden Strom-Spannungs-Kennlinien (I-U-Kennlinien) herangezogen. Sie stellen den Zusammenhang zwischen Spannung, Strom und der daraus resultierenden Leistung dar.</w:t>
      </w:r>
    </w:p>
    <w:p w14:paraId="50E029BE" w14:textId="53B9EB0C" w:rsidR="008D0CBA" w:rsidRPr="008D0CBA" w:rsidRDefault="00E71472" w:rsidP="00E71472">
      <w:pPr>
        <w:spacing w:before="360"/>
        <w:ind w:left="708"/>
        <w:jc w:val="both"/>
        <w:rPr>
          <w:rFonts w:cs="Arial"/>
        </w:rPr>
      </w:pPr>
      <w:r w:rsidRPr="00E71472">
        <w:rPr>
          <w:rFonts w:cs="Arial"/>
        </w:rPr>
        <w:t xml:space="preserve">Dabei zeigt sich, dass es einen optimalen Arbeitspunkt gibt, an dem die </w:t>
      </w:r>
      <w:proofErr w:type="gramStart"/>
      <w:r w:rsidRPr="00E71472">
        <w:rPr>
          <w:rFonts w:cs="Arial"/>
        </w:rPr>
        <w:t>erzeugte</w:t>
      </w:r>
      <w:proofErr w:type="gramEnd"/>
      <w:r w:rsidRPr="00E71472">
        <w:rPr>
          <w:rFonts w:cs="Arial"/>
        </w:rPr>
        <w:t xml:space="preserve"> elektrische Leistung maximal ist</w:t>
      </w:r>
      <w:r>
        <w:rPr>
          <w:rFonts w:cs="Arial"/>
        </w:rPr>
        <w:t>, wie in Abbildung 1 dargestellt</w:t>
      </w:r>
      <w:r w:rsidRPr="00E71472">
        <w:rPr>
          <w:rFonts w:cs="Arial"/>
        </w:rPr>
        <w:t>. Dieser Punkt wird als Maximum Power Point (MPP) bezeichnet</w:t>
      </w:r>
      <w:r>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008D0CBA" w:rsidRPr="008D0CBA">
        <w:rPr>
          <w:rFonts w:cs="Arial"/>
        </w:rPr>
        <w:t>.</w:t>
      </w:r>
    </w:p>
    <w:p w14:paraId="48311A74" w14:textId="1F44CB1B" w:rsidR="008D0CBA" w:rsidRPr="008D0CBA" w:rsidRDefault="00E71472" w:rsidP="00E71472">
      <w:pPr>
        <w:ind w:left="708"/>
        <w:jc w:val="both"/>
        <w:rPr>
          <w:rFonts w:cs="Arial"/>
        </w:rPr>
      </w:pPr>
      <w:r w:rsidRPr="00E71472">
        <w:rPr>
          <w:rFonts w:cs="Arial"/>
        </w:rPr>
        <w:t>Der MPP verändert sich kontinuierlich in Abhängigkeit von äußeren Einflüssen wie Sonneneinstrahlung, Modultemperatur und Verschattung</w:t>
      </w:r>
      <w:r>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008D0CBA" w:rsidRPr="008D0CBA">
        <w:rPr>
          <w:rFonts w:cs="Arial"/>
        </w:rPr>
        <w:t>.</w:t>
      </w:r>
      <w:r>
        <w:rPr>
          <w:rFonts w:cs="Arial"/>
        </w:rPr>
        <w:t xml:space="preserve"> </w:t>
      </w:r>
      <w:r w:rsidRPr="00E71472">
        <w:rPr>
          <w:rFonts w:cs="Arial"/>
        </w:rPr>
        <w:t xml:space="preserve">Ein MPPT-Regler überwacht kontinuierlich die aktuelle Modulspannung und den Modulstrom und hält den Betriebspunkt des PV-Moduls stets in der Nähe des MPP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8D0CBA" w:rsidRPr="008D0CBA">
        <w:rPr>
          <w:rFonts w:cs="Arial"/>
        </w:rPr>
        <w:t>.</w:t>
      </w:r>
      <w:r>
        <w:rPr>
          <w:rFonts w:cs="Arial"/>
        </w:rPr>
        <w:t xml:space="preserve"> </w:t>
      </w:r>
      <w:r w:rsidRPr="00E71472">
        <w:rPr>
          <w:rFonts w:cs="Arial"/>
        </w:rPr>
        <w:t>Der im Projekt eingesetzte Victron MultiPlus verfügt über einen integrierten MPPT-Laderegler, der diese Aufgabe automatisch übernimmt. Im Vergleich zu einfachen Ladereglern ohne MPPT-Funktion kann dadurch – abhängig von Betriebsbedingungen und Systemauslegung – ein um bis zu 30</w:t>
      </w:r>
      <w:r>
        <w:rPr>
          <w:rFonts w:cs="Arial"/>
        </w:rPr>
        <w:t> </w:t>
      </w:r>
      <w:r w:rsidRPr="00E71472">
        <w:rPr>
          <w:rFonts w:cs="Arial"/>
        </w:rPr>
        <w:t>% höherer Energieertrag erzielt werden</w:t>
      </w:r>
      <w:r>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bookmarkStart w:id="8" w:name="_Toc222767596"/>
      <w:r w:rsidRPr="004532AA">
        <w:rPr>
          <w:rFonts w:eastAsia="Times New Roman"/>
          <w:lang w:eastAsia="de-AT"/>
        </w:rPr>
        <w:t>4.2.2 Einfluss von Wetter und Jahreszeit</w:t>
      </w:r>
      <w:bookmarkEnd w:id="8"/>
    </w:p>
    <w:p w14:paraId="3B324A78" w14:textId="279A5C8D" w:rsidR="000E550B" w:rsidRPr="000E550B" w:rsidRDefault="000E550B" w:rsidP="000E550B">
      <w:pPr>
        <w:ind w:left="708"/>
        <w:jc w:val="both"/>
        <w:rPr>
          <w:rFonts w:cs="Arial"/>
        </w:rPr>
      </w:pPr>
      <w:r w:rsidRPr="000E550B">
        <w:rPr>
          <w:rFonts w:cs="Arial"/>
        </w:rPr>
        <w:t xml:space="preserve">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w:t>
      </w:r>
      <w:r w:rsidRPr="000E550B">
        <w:rPr>
          <w:rFonts w:cs="Arial"/>
        </w:rPr>
        <w:lastRenderedPageBreak/>
        <w:t>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Default="008924AE" w:rsidP="003D6115">
      <w:pPr>
        <w:ind w:left="708"/>
        <w:jc w:val="both"/>
        <w:rPr>
          <w:rFonts w:cs="Arial"/>
        </w:rPr>
      </w:pP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9" w:name="_Toc222767597"/>
      <w:r>
        <w:t>4.3 Systemauslegung und Dimensionierung</w:t>
      </w:r>
      <w:bookmarkEnd w:id="9"/>
    </w:p>
    <w:p w14:paraId="79F5093C" w14:textId="72EFE6BE" w:rsidR="00A21DAA" w:rsidRDefault="00CE38E4" w:rsidP="003D6115">
      <w:pPr>
        <w:ind w:left="708"/>
        <w:jc w:val="both"/>
        <w:rPr>
          <w:rFonts w:cs="Arial"/>
        </w:rPr>
      </w:pPr>
      <w:r>
        <w:rPr>
          <w:rFonts w:cs="Arial"/>
        </w:rPr>
        <w:t xml:space="preserve">Die </w:t>
      </w:r>
      <w:r w:rsidRPr="00CE38E4">
        <w:rPr>
          <w:rFonts w:cs="Arial"/>
        </w:rPr>
        <w:t>Systemauslegung und Dimensionierung erfolgt auf Basis des ermittelten Energiebedarfs, der verfügbaren Solarleistung sowie der Batteriekapazität. Der Prototyp dient in erster Linie der Demonstration des Energie-Management-Konzepts und ist als Hybridsystem ausgelegt, dass bei Bedarf über den integrierten Netzanschluss des MultiPlus mit externer Energie versorgt werden kann.</w:t>
      </w:r>
    </w:p>
    <w:p w14:paraId="14D2D3D1" w14:textId="2B70BA26" w:rsidR="00A21DAA" w:rsidRDefault="008C7E55" w:rsidP="008C7E55">
      <w:pPr>
        <w:pStyle w:val="berschrift2"/>
      </w:pPr>
      <w:bookmarkStart w:id="10" w:name="_Toc222767598"/>
      <w:r>
        <w:t>4.3.1 Ermittlung des Energiebedarfs</w:t>
      </w:r>
      <w:bookmarkEnd w:id="10"/>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Kontinuierlich aktive Komponenten:</w:t>
      </w:r>
    </w:p>
    <w:p w14:paraId="342BBB8D" w14:textId="7B4D719D" w:rsidR="00C67F4A" w:rsidRPr="00C67F4A" w:rsidRDefault="00C67F4A" w:rsidP="00C67F4A">
      <w:pPr>
        <w:numPr>
          <w:ilvl w:val="0"/>
          <w:numId w:val="6"/>
        </w:numPr>
        <w:tabs>
          <w:tab w:val="num" w:pos="720"/>
        </w:tabs>
        <w:spacing w:after="60"/>
        <w:jc w:val="both"/>
        <w:rPr>
          <w:rFonts w:cs="Arial"/>
        </w:rPr>
      </w:pPr>
      <w:r w:rsidRPr="00C67F4A">
        <w:rPr>
          <w:rFonts w:cs="Arial"/>
        </w:rPr>
        <w:t>Victron Cerbo GX: 3–5</w:t>
      </w:r>
      <w:r>
        <w:rPr>
          <w:rFonts w:cs="Arial"/>
        </w:rPr>
        <w:t> </w:t>
      </w:r>
      <w:r w:rsidRPr="00C67F4A">
        <w:rPr>
          <w:rFonts w:cs="Arial"/>
        </w:rPr>
        <w:t xml:space="preserve">W </w:t>
      </w:r>
      <w:r w:rsidR="00AF08A7">
        <w:rPr>
          <w:rFonts w:cs="Arial"/>
        </w:rPr>
        <w:fldChar w:fldCharType="begin"/>
      </w:r>
      <w:r w:rsidR="00AF08A7">
        <w:rPr>
          <w:rFonts w:cs="Arial"/>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rPr>
        <w:t>[7]</w:t>
      </w:r>
      <w:r w:rsidR="00AF08A7">
        <w:rPr>
          <w:rFonts w:cs="Arial"/>
        </w:rPr>
        <w:fldChar w:fldCharType="end"/>
      </w:r>
    </w:p>
    <w:p w14:paraId="0CC6ECC4" w14:textId="229CF93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GX Touch 50 Display: 2</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NfUlroJ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lang w:val="en-GB"/>
        </w:rPr>
        <w:t>[7]</w:t>
      </w:r>
      <w:r w:rsidR="00AF08A7">
        <w:rPr>
          <w:rFonts w:cs="Arial"/>
        </w:rPr>
        <w:fldChar w:fldCharType="end"/>
      </w:r>
    </w:p>
    <w:p w14:paraId="4675C054" w14:textId="2846DB78"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SmartShunt 500 A: &lt; 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MultiPlus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22DAB73B" w:rsidR="00C67F4A" w:rsidRPr="00C67F4A" w:rsidRDefault="00C67F4A" w:rsidP="00C67F4A">
      <w:pPr>
        <w:ind w:left="708"/>
        <w:jc w:val="both"/>
        <w:rPr>
          <w:rFonts w:cs="Arial"/>
        </w:rPr>
      </w:pPr>
      <w:r w:rsidRPr="00C67F4A">
        <w:rPr>
          <w:rFonts w:cs="Arial"/>
        </w:rPr>
        <w:t>Der kontinuierliche Grundverbrauch beträgt somit etwa 17–21</w:t>
      </w:r>
      <w:r>
        <w:rPr>
          <w:rFonts w:cs="Arial"/>
        </w:rPr>
        <w:t> </w:t>
      </w:r>
      <w:r w:rsidRPr="00C67F4A">
        <w:rPr>
          <w:rFonts w:cs="Arial"/>
        </w:rPr>
        <w:t>W, was einem Tagesverbrauch von ca. 410–500</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lastRenderedPageBreak/>
        <w:t>Variable Verbraucher:</w:t>
      </w:r>
    </w:p>
    <w:p w14:paraId="5D9F2F9B" w14:textId="06B5529B" w:rsidR="00C67F4A" w:rsidRPr="00C67F4A" w:rsidRDefault="00C67F4A" w:rsidP="00C67F4A">
      <w:pPr>
        <w:numPr>
          <w:ilvl w:val="0"/>
          <w:numId w:val="6"/>
        </w:numPr>
        <w:tabs>
          <w:tab w:val="num" w:pos="720"/>
        </w:tabs>
        <w:spacing w:after="60"/>
        <w:jc w:val="both"/>
        <w:rPr>
          <w:rFonts w:cs="Arial"/>
        </w:rPr>
      </w:pPr>
      <w:r w:rsidRPr="00C67F4A">
        <w:rPr>
          <w:rFonts w:cs="Arial"/>
        </w:rPr>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706E24CF"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Wh pro Tag. Der Gesamtenergiebedarf liegt somit bei etwa 630–720</w:t>
      </w:r>
      <w:r w:rsidR="00832FEE">
        <w:rPr>
          <w:rFonts w:cs="Arial"/>
        </w:rPr>
        <w:t> </w:t>
      </w:r>
      <w:r w:rsidRPr="00C67F4A">
        <w:rPr>
          <w:rFonts w:cs="Arial"/>
        </w:rPr>
        <w:t>Wh/Tag.</w:t>
      </w:r>
    </w:p>
    <w:p w14:paraId="27D679E1" w14:textId="67168F20"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einen Design-Energiebedarf von ca. 860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11" w:name="_Toc222767599"/>
      <w:r w:rsidRPr="008C7E55">
        <w:t>4.3.2 Berechnung der PV-Leistung und Batteriekapazität</w:t>
      </w:r>
      <w:bookmarkEnd w:id="11"/>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24D3B39D" w:rsidR="009F1277" w:rsidRPr="009F1277" w:rsidRDefault="009F1277" w:rsidP="009F1277">
      <w:pPr>
        <w:spacing w:after="120"/>
        <w:ind w:left="708"/>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MPPT-Regler,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D36E688"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W × 6</w:t>
      </w:r>
      <w:r w:rsidR="00832FEE">
        <w:rPr>
          <w:rFonts w:cs="Arial"/>
        </w:rPr>
        <w:t> </w:t>
      </w:r>
      <w:r w:rsidRPr="009F1277">
        <w:rPr>
          <w:rFonts w:cs="Arial"/>
        </w:rPr>
        <w:t>h = 1080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t>Batterie-Dimensionierung:</w:t>
      </w:r>
    </w:p>
    <w:p w14:paraId="11AAB8F8" w14:textId="06859118"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Bei einem Tagesbedarf von 860</w:t>
      </w:r>
      <w:r w:rsidR="00832FEE">
        <w:rPr>
          <w:rFonts w:cs="Arial"/>
        </w:rPr>
        <w:t> </w:t>
      </w:r>
      <w:r w:rsidRPr="009F1277">
        <w:rPr>
          <w:rFonts w:cs="Arial"/>
        </w:rPr>
        <w:t>Wh kann die Batterie theoretisch etwa 0,7 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2" w:name="_Toc222767600"/>
      <w:r w:rsidRPr="009F1277">
        <w:t>4.3.3 Autonomiezeit und Worst-Case-Betrachtung</w:t>
      </w:r>
      <w:bookmarkEnd w:id="12"/>
    </w:p>
    <w:p w14:paraId="702CA49D" w14:textId="03B1F8D4" w:rsidR="009F1277" w:rsidRPr="009F1277" w:rsidRDefault="009F1277" w:rsidP="009F1277">
      <w:pPr>
        <w:ind w:left="708"/>
        <w:jc w:val="both"/>
        <w:rPr>
          <w:rFonts w:cs="Arial"/>
        </w:rPr>
      </w:pPr>
      <w:r>
        <w:rPr>
          <w:rFonts w:cs="Arial"/>
        </w:rPr>
        <w:t xml:space="preserve">Die </w:t>
      </w:r>
      <w:r w:rsidRPr="009F1277">
        <w:rPr>
          <w:rFonts w:cs="Arial"/>
        </w:rPr>
        <w:t>Autonomiezeit beschreibt, wie lange das System ohne PV-Ertrag und ohne Netzanschluss weiterlaufen kann. Bei voller Batterie (600</w:t>
      </w:r>
      <w:r w:rsidR="00832FEE">
        <w:rPr>
          <w:rFonts w:cs="Arial"/>
        </w:rPr>
        <w:t> </w:t>
      </w:r>
      <w:r w:rsidRPr="009F1277">
        <w:rPr>
          <w:rFonts w:cs="Arial"/>
        </w:rPr>
        <w:t>Wh nutzbar) und reduziertem Betrieb nur der kritischen Komponenten (ca. 410</w:t>
      </w:r>
      <w:r w:rsidR="00832FEE">
        <w:rPr>
          <w:rFonts w:cs="Arial"/>
        </w:rPr>
        <w:t> </w:t>
      </w:r>
      <w:r w:rsidRPr="009F1277">
        <w:rPr>
          <w:rFonts w:cs="Arial"/>
        </w:rPr>
        <w:t>Wh/Tag) ergibt sich eine Autonomiezeit von ca. 1,5 Tagen.</w:t>
      </w:r>
    </w:p>
    <w:p w14:paraId="7BB404E8" w14:textId="77777777" w:rsidR="009F1277" w:rsidRPr="009F1277" w:rsidRDefault="009F1277" w:rsidP="009F1277">
      <w:pPr>
        <w:ind w:left="708"/>
        <w:jc w:val="both"/>
        <w:rPr>
          <w:rFonts w:cs="Arial"/>
        </w:rPr>
      </w:pPr>
      <w:r w:rsidRPr="009F1277">
        <w:rPr>
          <w:rFonts w:cs="Arial"/>
          <w:b/>
          <w:bCs/>
        </w:rPr>
        <w:t>Worst-Case-Szenario Winter:</w:t>
      </w:r>
    </w:p>
    <w:p w14:paraId="442D2B72" w14:textId="0A5AA1BE" w:rsidR="009F1277" w:rsidRPr="009F1277" w:rsidRDefault="009F1277" w:rsidP="009F1277">
      <w:pPr>
        <w:spacing w:after="12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Wh PV-Ertrag bei 860</w:t>
      </w:r>
      <w:r w:rsidR="00832FEE">
        <w:rPr>
          <w:rFonts w:cs="Arial"/>
        </w:rPr>
        <w:t> </w:t>
      </w:r>
      <w:r w:rsidRPr="009F1277">
        <w:rPr>
          <w:rFonts w:cs="Arial"/>
        </w:rPr>
        <w:t>Wh Verbrauch führen zu einem täglichen Defizit von 680</w:t>
      </w:r>
      <w:r w:rsidR="00832FEE">
        <w:rPr>
          <w:rFonts w:cs="Arial"/>
        </w:rPr>
        <w:t> </w:t>
      </w:r>
      <w:r w:rsidRPr="009F1277">
        <w:rPr>
          <w:rFonts w:cs="Arial"/>
        </w:rPr>
        <w:t>Wh. Das Lastmanagement greift:</w:t>
      </w:r>
    </w:p>
    <w:p w14:paraId="13E8954D" w14:textId="38AFA127" w:rsidR="009F1277" w:rsidRPr="009F1277" w:rsidRDefault="009F1277" w:rsidP="009F1277">
      <w:pPr>
        <w:numPr>
          <w:ilvl w:val="0"/>
          <w:numId w:val="12"/>
        </w:numPr>
        <w:tabs>
          <w:tab w:val="num" w:pos="720"/>
        </w:tabs>
        <w:spacing w:after="60"/>
        <w:jc w:val="both"/>
        <w:rPr>
          <w:rFonts w:cs="Arial"/>
        </w:rPr>
      </w:pPr>
      <w:r w:rsidRPr="009F1277">
        <w:rPr>
          <w:rFonts w:cs="Arial"/>
        </w:rPr>
        <w:lastRenderedPageBreak/>
        <w:t>Tag 1: Batterie 100</w:t>
      </w:r>
      <w:r w:rsidR="00832FEE">
        <w:rPr>
          <w:rFonts w:cs="Arial"/>
        </w:rPr>
        <w:t> </w:t>
      </w:r>
      <w:r w:rsidRPr="009F1277">
        <w:rPr>
          <w:rFonts w:cs="Arial"/>
        </w:rPr>
        <w:t>% → 4</w:t>
      </w:r>
      <w:r w:rsidR="001F6C3C">
        <w:rPr>
          <w:rFonts w:cs="Arial"/>
        </w:rPr>
        <w:t>0</w:t>
      </w:r>
      <w:r w:rsidR="00832FEE">
        <w:rPr>
          <w:rFonts w:cs="Arial"/>
        </w:rPr>
        <w:t> </w:t>
      </w:r>
      <w:r w:rsidRPr="009F1277">
        <w:rPr>
          <w:rFonts w:cs="Arial"/>
        </w:rPr>
        <w:t>% (reduzierter Betrieb)</w:t>
      </w:r>
    </w:p>
    <w:p w14:paraId="5CB45921" w14:textId="7EF85492" w:rsidR="009F1277" w:rsidRPr="009F1277" w:rsidRDefault="009F1277" w:rsidP="009F1277">
      <w:pPr>
        <w:numPr>
          <w:ilvl w:val="0"/>
          <w:numId w:val="12"/>
        </w:numPr>
        <w:tabs>
          <w:tab w:val="num" w:pos="720"/>
        </w:tabs>
        <w:spacing w:after="60"/>
        <w:jc w:val="both"/>
        <w:rPr>
          <w:rFonts w:cs="Arial"/>
        </w:rPr>
      </w:pPr>
      <w:r w:rsidRPr="009F1277">
        <w:rPr>
          <w:rFonts w:cs="Arial"/>
        </w:rPr>
        <w:t>Tag 2: Batterie 4</w:t>
      </w:r>
      <w:r w:rsidR="001F6C3C">
        <w:rPr>
          <w:rFonts w:cs="Arial"/>
        </w:rPr>
        <w:t>0</w:t>
      </w:r>
      <w:r w:rsidR="00832FEE">
        <w:rPr>
          <w:rFonts w:cs="Arial"/>
        </w:rPr>
        <w:t> </w:t>
      </w:r>
      <w:r w:rsidRPr="009F1277">
        <w:rPr>
          <w:rFonts w:cs="Arial"/>
        </w:rPr>
        <w:t>% → 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1798E3C2" w:rsidR="00A21DAA" w:rsidRDefault="009F1277" w:rsidP="002070A3">
      <w:pPr>
        <w:ind w:left="708"/>
        <w:jc w:val="both"/>
        <w:rPr>
          <w:rFonts w:cs="Arial"/>
        </w:rPr>
      </w:pPr>
      <w:r w:rsidRPr="009F1277">
        <w:rPr>
          <w:rFonts w:cs="Arial"/>
        </w:rPr>
        <w:t xml:space="preserve">Das System übersteht also etwa 1,5 Tage ohne ausreichenden Solarertrag im Notbetrieb. Drei komplett bewölkte Tage sind statistisch selten, jedoch wurde der Prototyp bewusst als Hybridsystem ausgelegt. Bei kritischem Ladezustand kann über den integrierten Netzanschluss des MultiPlus temporär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7000D107" w14:textId="77777777" w:rsidR="002070A3" w:rsidRDefault="002070A3" w:rsidP="002070A3">
      <w:pPr>
        <w:ind w:left="708"/>
        <w:jc w:val="both"/>
        <w:rPr>
          <w:rFonts w:cs="Arial"/>
        </w:rPr>
      </w:pPr>
    </w:p>
    <w:p w14:paraId="16A4E441" w14:textId="77777777" w:rsidR="002070A3" w:rsidRDefault="002070A3" w:rsidP="002070A3">
      <w:pPr>
        <w:ind w:left="708"/>
        <w:jc w:val="both"/>
        <w:rPr>
          <w:rFonts w:cs="Arial"/>
        </w:rPr>
      </w:pPr>
    </w:p>
    <w:p w14:paraId="2D9B71F9" w14:textId="6932232A" w:rsidR="00741E99" w:rsidRPr="00741E99" w:rsidRDefault="00741E99" w:rsidP="00741E99">
      <w:pPr>
        <w:pStyle w:val="berschrift1"/>
      </w:pPr>
      <w:bookmarkStart w:id="13" w:name="_Toc222767601"/>
      <w:r w:rsidRPr="00741E99">
        <w:t xml:space="preserve">4.4 </w:t>
      </w:r>
      <w:r w:rsidR="002070A3" w:rsidRPr="002070A3">
        <w:t>Auswahl der Systemkomponenten</w:t>
      </w:r>
      <w:bookmarkEnd w:id="13"/>
    </w:p>
    <w:p w14:paraId="6830179D" w14:textId="42847604" w:rsidR="00B83A06" w:rsidRDefault="00741E99" w:rsidP="00B83A06">
      <w:pPr>
        <w:ind w:left="708"/>
        <w:jc w:val="both"/>
        <w:rPr>
          <w:rFonts w:cs="Arial"/>
        </w:rPr>
      </w:pPr>
      <w:r w:rsidRPr="00741E99">
        <w:rPr>
          <w:rFonts w:cs="Arial"/>
        </w:rPr>
        <w:t>D</w:t>
      </w:r>
      <w:r w:rsidR="002070A3" w:rsidRPr="002070A3">
        <w:rPr>
          <w:rFonts w:cs="Arial"/>
        </w:rPr>
        <w:t>ie Auswahl der Komponenten erfolgte unter Berücksichtigung von Leistungsanforderungen, Systemspannung, Zuverlässigkeit im Praxisbetrieb sowie Kompatibilität innerhalb des Victron-Ökosystems. Ziel war ein wartungsarmes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 Bei der Skalierung auf größere Systeme müssen Modulanzahl, Batteriekapazität, Wechselrichterleistung und Systemspannung entsprechend angepasst werden.</w:t>
      </w:r>
    </w:p>
    <w:p w14:paraId="4CA1EBD4" w14:textId="2AEAF466" w:rsidR="00741E99" w:rsidRPr="002B3A8B" w:rsidRDefault="00741E99" w:rsidP="00B83A06">
      <w:pPr>
        <w:pStyle w:val="berschrift2"/>
      </w:pPr>
      <w:bookmarkStart w:id="14" w:name="_Toc222767602"/>
      <w:r w:rsidRPr="002B3A8B">
        <w:t xml:space="preserve">4.4.1 PV-Modul </w:t>
      </w:r>
      <w:proofErr w:type="spellStart"/>
      <w:r w:rsidRPr="002B3A8B">
        <w:t>enjoysolar</w:t>
      </w:r>
      <w:proofErr w:type="spellEnd"/>
      <w:r w:rsidRPr="002B3A8B">
        <w:t xml:space="preserve"> 180</w:t>
      </w:r>
      <w:r w:rsidR="003D543B" w:rsidRPr="002B3A8B">
        <w:rPr>
          <w:rFonts w:cs="Arial"/>
        </w:rPr>
        <w:t> </w:t>
      </w:r>
      <w:r w:rsidRPr="002B3A8B">
        <w:t>W 12</w:t>
      </w:r>
      <w:r w:rsidR="003D543B" w:rsidRPr="002B3A8B">
        <w:rPr>
          <w:rFonts w:cs="Arial"/>
        </w:rPr>
        <w:t> </w:t>
      </w:r>
      <w:r w:rsidRPr="002B3A8B">
        <w:t>V</w:t>
      </w:r>
      <w:bookmarkEnd w:id="14"/>
    </w:p>
    <w:p w14:paraId="7AE0F8D5" w14:textId="044C1D8F" w:rsidR="00741E99" w:rsidRPr="00741E99" w:rsidRDefault="00741E99" w:rsidP="00741E99">
      <w:pPr>
        <w:ind w:left="708"/>
        <w:jc w:val="both"/>
        <w:rPr>
          <w:rFonts w:cs="Arial"/>
        </w:rPr>
      </w:pPr>
      <w:r w:rsidRPr="00741E99">
        <w:rPr>
          <w:rFonts w:cs="Arial"/>
        </w:rPr>
        <w:t>D</w:t>
      </w:r>
      <w:r w:rsidR="002070A3" w:rsidRPr="002070A3">
        <w:rPr>
          <w:rFonts w:cs="Arial"/>
        </w:rPr>
        <w:t xml:space="preserve">as </w:t>
      </w:r>
      <w:proofErr w:type="spellStart"/>
      <w:r w:rsidR="002070A3" w:rsidRPr="002070A3">
        <w:rPr>
          <w:rFonts w:cs="Arial"/>
        </w:rPr>
        <w:t>enjoysolar</w:t>
      </w:r>
      <w:proofErr w:type="spellEnd"/>
      <w:r w:rsidR="002070A3" w:rsidRPr="002070A3">
        <w:rPr>
          <w:rFonts w:cs="Arial"/>
        </w:rPr>
        <w:t xml:space="preserve"> 180</w:t>
      </w:r>
      <w:r w:rsidR="003D543B">
        <w:rPr>
          <w:rFonts w:cs="Arial"/>
        </w:rPr>
        <w:t> </w:t>
      </w:r>
      <w:r w:rsidR="002070A3" w:rsidRPr="002070A3">
        <w:rPr>
          <w:rFonts w:cs="Arial"/>
        </w:rPr>
        <w:t>W Modul wurde aufgrund seines günstigen Preis-Leistungs-Verhältnisses und der Kompatibilität mit 12</w:t>
      </w:r>
      <w:r w:rsidR="003D543B">
        <w:rPr>
          <w:rFonts w:cs="Arial"/>
        </w:rPr>
        <w:t> </w:t>
      </w:r>
      <w:r w:rsidR="002070A3" w:rsidRPr="002070A3">
        <w:rPr>
          <w:rFonts w:cs="Arial"/>
        </w:rPr>
        <w:t>V-Systemen gewählt. Mit einer Nennleistung von 180</w:t>
      </w:r>
      <w:r w:rsidR="003D543B">
        <w:rPr>
          <w:rFonts w:cs="Arial"/>
        </w:rPr>
        <w:t> </w:t>
      </w:r>
      <w:proofErr w:type="spellStart"/>
      <w:r w:rsidR="002070A3" w:rsidRPr="002070A3">
        <w:rPr>
          <w:rFonts w:cs="Arial"/>
        </w:rPr>
        <w:t>Wp</w:t>
      </w:r>
      <w:proofErr w:type="spellEnd"/>
      <w:r w:rsidR="002070A3" w:rsidRPr="002070A3">
        <w:rPr>
          <w:rFonts w:cs="Arial"/>
        </w:rPr>
        <w:t xml:space="preserve"> bei einer maximalen Spannung von 19,1</w:t>
      </w:r>
      <w:r w:rsidR="003D543B">
        <w:rPr>
          <w:rFonts w:cs="Arial"/>
        </w:rPr>
        <w:t> </w:t>
      </w:r>
      <w:r w:rsidR="002070A3" w:rsidRPr="002070A3">
        <w:rPr>
          <w:rFonts w:cs="Arial"/>
        </w:rPr>
        <w:t xml:space="preserve">V und einem maximalen Strom von 9,43 A liefert es ausreichend Energie für den Prototyp </w:t>
      </w:r>
      <w:r w:rsidR="003D543B">
        <w:rPr>
          <w:rFonts w:cs="Arial"/>
        </w:rPr>
        <w:fldChar w:fldCharType="begin"/>
      </w:r>
      <w:r w:rsidR="003D543B">
        <w:rPr>
          <w:rFonts w:cs="Arial"/>
        </w:rPr>
        <w:instrText xml:space="preserve"> ADDIN ZOTERO_ITEM CSL_CITATION {"citationID":"9UbKhe1R","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Monokristalline Zellen erreichen einen Wirkungsgrad von 22</w:t>
      </w:r>
      <w:r w:rsidR="003D543B">
        <w:rPr>
          <w:rFonts w:cs="Arial"/>
        </w:rPr>
        <w:t> </w:t>
      </w:r>
      <w:r w:rsidR="002070A3" w:rsidRPr="002070A3">
        <w:rPr>
          <w:rFonts w:cs="Arial"/>
        </w:rPr>
        <w:t>%, was eine stabile Leistung auch bei suboptimalen Bedingungen gewährleistet. Die Abmessungen von 1480</w:t>
      </w:r>
      <w:r w:rsidR="003D543B">
        <w:rPr>
          <w:rFonts w:cs="Arial"/>
        </w:rPr>
        <w:t> </w:t>
      </w:r>
      <w:r w:rsidR="002070A3" w:rsidRPr="002070A3">
        <w:rPr>
          <w:rFonts w:cs="Arial"/>
        </w:rPr>
        <w:t>×</w:t>
      </w:r>
      <w:r w:rsidR="003D543B">
        <w:rPr>
          <w:rFonts w:cs="Arial"/>
        </w:rPr>
        <w:t> </w:t>
      </w:r>
      <w:r w:rsidR="002070A3" w:rsidRPr="002070A3">
        <w:rPr>
          <w:rFonts w:cs="Arial"/>
        </w:rPr>
        <w:t>670</w:t>
      </w:r>
      <w:r w:rsidR="003D543B">
        <w:rPr>
          <w:rFonts w:cs="Arial"/>
        </w:rPr>
        <w:t> </w:t>
      </w:r>
      <w:r w:rsidR="002070A3" w:rsidRPr="002070A3">
        <w:rPr>
          <w:rFonts w:cs="Arial"/>
        </w:rPr>
        <w:t>×</w:t>
      </w:r>
      <w:r w:rsidR="003D543B">
        <w:rPr>
          <w:rFonts w:cs="Arial"/>
        </w:rPr>
        <w:t> </w:t>
      </w:r>
      <w:r w:rsidR="002070A3" w:rsidRPr="002070A3">
        <w:rPr>
          <w:rFonts w:cs="Arial"/>
        </w:rPr>
        <w:t>35</w:t>
      </w:r>
      <w:r w:rsidR="003D543B">
        <w:rPr>
          <w:rFonts w:cs="Arial"/>
        </w:rPr>
        <w:t> </w:t>
      </w:r>
      <w:r w:rsidR="002070A3" w:rsidRPr="002070A3">
        <w:rPr>
          <w:rFonts w:cs="Arial"/>
        </w:rPr>
        <w:t>mm und ein Gewicht von 10,9</w:t>
      </w:r>
      <w:r w:rsidR="003D543B">
        <w:rPr>
          <w:rFonts w:cs="Arial"/>
        </w:rPr>
        <w:t> </w:t>
      </w:r>
      <w:r w:rsidR="002070A3" w:rsidRPr="002070A3">
        <w:rPr>
          <w:rFonts w:cs="Arial"/>
        </w:rPr>
        <w:t>kg ermöglichen eine sichere Montage. Der Temperaturkoeffizient von −0,44</w:t>
      </w:r>
      <w:r w:rsidR="003D543B">
        <w:rPr>
          <w:rFonts w:cs="Arial"/>
        </w:rPr>
        <w:t> </w:t>
      </w:r>
      <w:r w:rsidR="002070A3" w:rsidRPr="002070A3">
        <w:rPr>
          <w:rFonts w:cs="Arial"/>
        </w:rPr>
        <w:t xml:space="preserve">%/K zeigt eine moderate Leistungsminderung bei hohen Temperaturen </w:t>
      </w:r>
      <w:r w:rsidR="003D543B">
        <w:rPr>
          <w:rFonts w:cs="Arial"/>
        </w:rPr>
        <w:fldChar w:fldCharType="begin"/>
      </w:r>
      <w:r w:rsidR="003D543B">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Bei der Skalierung auf größere Systeme muss die Anzahl der Module entsprechend dem Energiebedarf und der verfügbaren Montagefläche angepasst werden.</w:t>
      </w:r>
    </w:p>
    <w:p w14:paraId="23B6F4E6" w14:textId="129FC24E" w:rsidR="00741E99" w:rsidRPr="002B3A8B" w:rsidRDefault="00741E99" w:rsidP="00741E99">
      <w:pPr>
        <w:pStyle w:val="berschrift2"/>
      </w:pPr>
      <w:bookmarkStart w:id="15" w:name="_Toc222767603"/>
      <w:r w:rsidRPr="002B3A8B">
        <w:t>4.4.2 AGM Super Cycle Batterie 100</w:t>
      </w:r>
      <w:r w:rsidR="009266EB" w:rsidRPr="002B3A8B">
        <w:t> </w:t>
      </w:r>
      <w:r w:rsidRPr="002B3A8B">
        <w:t>Ah</w:t>
      </w:r>
      <w:bookmarkEnd w:id="15"/>
    </w:p>
    <w:p w14:paraId="3CDDD639" w14:textId="6813B681" w:rsidR="00741E99" w:rsidRPr="00741E99" w:rsidRDefault="002070A3" w:rsidP="00741E99">
      <w:pPr>
        <w:ind w:left="708"/>
        <w:jc w:val="both"/>
        <w:rPr>
          <w:rFonts w:cs="Arial"/>
        </w:rPr>
      </w:pPr>
      <w:r w:rsidRPr="002070A3">
        <w:rPr>
          <w:rFonts w:cs="Arial"/>
        </w:rPr>
        <w:t xml:space="preserve">Die AGM Super Cycle Batterie kombiniert wartungsfreie, lageunabhängige AGM-Technologie mit erhöhter </w:t>
      </w:r>
      <w:proofErr w:type="spellStart"/>
      <w:r w:rsidRPr="002070A3">
        <w:rPr>
          <w:rFonts w:cs="Arial"/>
        </w:rPr>
        <w:t>Zyklenfestigkeit</w:t>
      </w:r>
      <w:proofErr w:type="spellEnd"/>
      <w:r w:rsidRPr="002070A3">
        <w:rPr>
          <w:rFonts w:cs="Arial"/>
        </w:rPr>
        <w:t>. Mit 100</w:t>
      </w:r>
      <w:r w:rsidR="003D543B">
        <w:rPr>
          <w:rFonts w:cs="Arial"/>
        </w:rPr>
        <w:t> </w:t>
      </w:r>
      <w:r w:rsidRPr="002070A3">
        <w:rPr>
          <w:rFonts w:cs="Arial"/>
        </w:rPr>
        <w:t>Ah bei 12</w:t>
      </w:r>
      <w:r w:rsidR="003D543B">
        <w:rPr>
          <w:rFonts w:cs="Arial"/>
        </w:rPr>
        <w:t> </w:t>
      </w:r>
      <w:r w:rsidRPr="002070A3">
        <w:rPr>
          <w:rFonts w:cs="Arial"/>
        </w:rPr>
        <w:t>V entspricht die Gesamtkapazität 1200</w:t>
      </w:r>
      <w:r w:rsidR="003D543B">
        <w:rPr>
          <w:rFonts w:cs="Arial"/>
        </w:rPr>
        <w:t> </w:t>
      </w:r>
      <w:r w:rsidRPr="002070A3">
        <w:rPr>
          <w:rFonts w:cs="Arial"/>
        </w:rPr>
        <w:t xml:space="preserve">Wh </w:t>
      </w:r>
      <w:r w:rsidR="003D543B">
        <w:rPr>
          <w:rFonts w:cs="Arial"/>
        </w:rPr>
        <w:fldChar w:fldCharType="begin"/>
      </w:r>
      <w:r w:rsidR="003D543B">
        <w:rPr>
          <w:rFonts w:cs="Arial"/>
        </w:rPr>
        <w:instrText xml:space="preserve"> ADDIN ZOTERO_ITEM CSL_CITATION {"citationID":"3WD6sfl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Zur Verlängerung der Lebensdauer wird die Entladung auf maximal 50</w:t>
      </w:r>
      <w:r w:rsidR="003D543B">
        <w:rPr>
          <w:rFonts w:cs="Arial"/>
        </w:rPr>
        <w:t> </w:t>
      </w:r>
      <w:r w:rsidRPr="002070A3">
        <w:rPr>
          <w:rFonts w:cs="Arial"/>
        </w:rPr>
        <w:t>% begrenzt, wodurch eine nutzbare Kapazität von 600</w:t>
      </w:r>
      <w:r w:rsidR="003D543B">
        <w:rPr>
          <w:rFonts w:cs="Arial"/>
        </w:rPr>
        <w:t> </w:t>
      </w:r>
      <w:r w:rsidRPr="002070A3">
        <w:rPr>
          <w:rFonts w:cs="Arial"/>
        </w:rPr>
        <w:t>Wh verbleibt. Die Batterie verträgt mindestens 300 Zyklen bei 100</w:t>
      </w:r>
      <w:r w:rsidR="003D543B">
        <w:rPr>
          <w:rFonts w:cs="Arial"/>
        </w:rPr>
        <w:t> </w:t>
      </w:r>
      <w:r w:rsidRPr="002070A3">
        <w:rPr>
          <w:rFonts w:cs="Arial"/>
        </w:rPr>
        <w:t>% Entladung und mindestens 700</w:t>
      </w:r>
      <w:r w:rsidR="003D543B">
        <w:rPr>
          <w:rFonts w:cs="Arial"/>
        </w:rPr>
        <w:t> </w:t>
      </w:r>
      <w:r w:rsidRPr="002070A3">
        <w:rPr>
          <w:rFonts w:cs="Arial"/>
        </w:rPr>
        <w:t>Zyklen bei 60</w:t>
      </w:r>
      <w:r w:rsidR="003D543B">
        <w:rPr>
          <w:rFonts w:cs="Arial"/>
        </w:rPr>
        <w:t> </w:t>
      </w:r>
      <w:r w:rsidRPr="002070A3">
        <w:rPr>
          <w:rFonts w:cs="Arial"/>
        </w:rPr>
        <w:t xml:space="preserve">% Entladung </w:t>
      </w:r>
      <w:r w:rsidR="003D543B">
        <w:rPr>
          <w:rFonts w:cs="Arial"/>
        </w:rPr>
        <w:fldChar w:fldCharType="begin"/>
      </w:r>
      <w:r w:rsidR="003D543B">
        <w:rPr>
          <w:rFonts w:cs="Arial"/>
        </w:rPr>
        <w:instrText xml:space="preserve"> ADDIN ZOTERO_ITEM CSL_CITATION {"citationID":"DXfGr2JE","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AGM-Batterien arbeiten zuverlässig bei niedrigen Temperaturen und produzieren keine Ausgasungen. Die empfohlene Ladespannung beträgt 14,2–14,6</w:t>
      </w:r>
      <w:r w:rsidR="003D543B">
        <w:rPr>
          <w:rFonts w:cs="Arial"/>
        </w:rPr>
        <w:t> </w:t>
      </w:r>
      <w:r w:rsidRPr="002070A3">
        <w:rPr>
          <w:rFonts w:cs="Arial"/>
        </w:rPr>
        <w:t>V für Konstan</w:t>
      </w:r>
      <w:r w:rsidR="00FA0FD8">
        <w:rPr>
          <w:rFonts w:cs="Arial"/>
        </w:rPr>
        <w:t>t-</w:t>
      </w:r>
      <w:r w:rsidRPr="002070A3">
        <w:rPr>
          <w:rFonts w:cs="Arial"/>
        </w:rPr>
        <w:t>spannung und 13,5–13,8</w:t>
      </w:r>
      <w:r w:rsidR="003D543B">
        <w:rPr>
          <w:rFonts w:cs="Arial"/>
        </w:rPr>
        <w:t> </w:t>
      </w:r>
      <w:r w:rsidRPr="002070A3">
        <w:rPr>
          <w:rFonts w:cs="Arial"/>
        </w:rPr>
        <w:t xml:space="preserve">V für Ladeerhaltung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Bei größeren Systemen kann die Speicherkapazität durch Parallelschaltung zusätzlicher Batterien oder durch den Einsatz von Batterien mit höherer Kapazität erweitert werden.</w:t>
      </w:r>
    </w:p>
    <w:p w14:paraId="25702B2A" w14:textId="77777777" w:rsidR="00741E99" w:rsidRPr="00741E99" w:rsidRDefault="00741E99" w:rsidP="00741E99">
      <w:pPr>
        <w:pStyle w:val="berschrift2"/>
      </w:pPr>
      <w:bookmarkStart w:id="16" w:name="_Toc222767604"/>
      <w:r w:rsidRPr="00741E99">
        <w:lastRenderedPageBreak/>
        <w:t>4.4.3 Victron MultiPlus 12/800</w:t>
      </w:r>
      <w:bookmarkEnd w:id="16"/>
    </w:p>
    <w:p w14:paraId="5B34B7A8" w14:textId="332F0254" w:rsidR="00741E99" w:rsidRPr="00741E99" w:rsidRDefault="00741E99" w:rsidP="00741E99">
      <w:pPr>
        <w:ind w:left="708"/>
        <w:jc w:val="both"/>
        <w:rPr>
          <w:rFonts w:cs="Arial"/>
        </w:rPr>
      </w:pPr>
      <w:r w:rsidRPr="00741E99">
        <w:rPr>
          <w:rFonts w:cs="Arial"/>
        </w:rPr>
        <w:t>D</w:t>
      </w:r>
      <w:r w:rsidR="002070A3" w:rsidRPr="002070A3">
        <w:rPr>
          <w:rFonts w:cs="Arial"/>
        </w:rPr>
        <w:t>er MultiPlus vereint Wechselrichter und Ladegerät in einem Gerät. Mit 800</w:t>
      </w:r>
      <w:r w:rsidR="00D46B0B">
        <w:rPr>
          <w:rFonts w:cs="Arial"/>
        </w:rPr>
        <w:t> </w:t>
      </w:r>
      <w:r w:rsidR="002070A3" w:rsidRPr="002070A3">
        <w:rPr>
          <w:rFonts w:cs="Arial"/>
        </w:rPr>
        <w:t>VA Dauerleistung (700</w:t>
      </w:r>
      <w:r w:rsidR="00D46B0B">
        <w:rPr>
          <w:rFonts w:cs="Arial"/>
        </w:rPr>
        <w:t> </w:t>
      </w:r>
      <w:r w:rsidR="002070A3" w:rsidRPr="002070A3">
        <w:rPr>
          <w:rFonts w:cs="Arial"/>
        </w:rPr>
        <w:t>W) bei 1</w:t>
      </w:r>
      <w:r w:rsidR="00D46B0B">
        <w:rPr>
          <w:rFonts w:cs="Arial"/>
        </w:rPr>
        <w:t>2 </w:t>
      </w:r>
      <w:r w:rsidR="002070A3" w:rsidRPr="002070A3">
        <w:rPr>
          <w:rFonts w:cs="Arial"/>
        </w:rPr>
        <w:t xml:space="preserve">V deckt er die geplanten Verbraucher des Prototyps ab </w:t>
      </w:r>
      <w:r w:rsidR="00D46B0B">
        <w:rPr>
          <w:rFonts w:cs="Arial"/>
        </w:rPr>
        <w:fldChar w:fldCharType="begin"/>
      </w:r>
      <w:r w:rsidR="00D46B0B">
        <w:rPr>
          <w:rFonts w:cs="Arial"/>
        </w:rPr>
        <w:instrText xml:space="preserve"> ADDIN ZOTERO_ITEM CSL_CITATION {"citationID":"ABGc5Kf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40</w:t>
      </w:r>
      <w:r w:rsidR="00D46B0B">
        <w:rPr>
          <w:rFonts w:cs="Arial"/>
        </w:rPr>
        <w:t> </w:t>
      </w:r>
      <w:r w:rsidR="002070A3" w:rsidRPr="002070A3">
        <w:rPr>
          <w:rFonts w:cs="Arial"/>
        </w:rPr>
        <w:t>°C sinkt die kontinuierliche Ausgangsleistung auf 650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41DIruK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Der integrierte Laderegler lädt die Batterie mit bis zu 35</w:t>
      </w:r>
      <w:r w:rsidR="00D46B0B">
        <w:rPr>
          <w:rFonts w:cs="Arial"/>
        </w:rPr>
        <w:t> </w:t>
      </w:r>
      <w:r w:rsidR="002070A3" w:rsidRPr="002070A3">
        <w:rPr>
          <w:rFonts w:cs="Arial"/>
        </w:rPr>
        <w:t xml:space="preserve">A </w:t>
      </w:r>
      <w:r w:rsidR="00D46B0B">
        <w:rPr>
          <w:rFonts w:cs="Arial"/>
        </w:rPr>
        <w:fldChar w:fldCharType="begin"/>
      </w:r>
      <w:r w:rsidR="00D46B0B">
        <w:rPr>
          <w:rFonts w:cs="Arial"/>
        </w:rPr>
        <w:instrText xml:space="preserve"> ADDIN ZOTERO_ITEM CSL_CITATION {"citationID":"q249sXdQ","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Die automatische Netzumschaltung ermöglicht Versorgungssicherheit bei niedriger Batterieladung. Der Standby-Verbrauch liegt bei 8–10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ZWhWAmOK","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xml:space="preserve">. Die </w:t>
      </w:r>
      <w:proofErr w:type="spellStart"/>
      <w:r w:rsidR="002070A3" w:rsidRPr="002070A3">
        <w:rPr>
          <w:rFonts w:cs="Arial"/>
        </w:rPr>
        <w:t>VE.Bus</w:t>
      </w:r>
      <w:proofErr w:type="spellEnd"/>
      <w:r w:rsidR="002070A3" w:rsidRPr="002070A3">
        <w:rPr>
          <w:rFonts w:cs="Arial"/>
        </w:rPr>
        <w:t>-Schnittstelle erlaubt die Kommunikation mit weiteren Victron-Geräten. Der Eingangsspannungsbereich von 9,5–17</w:t>
      </w:r>
      <w:r w:rsidR="00D46B0B">
        <w:rPr>
          <w:rFonts w:cs="Arial"/>
        </w:rPr>
        <w:t> </w:t>
      </w:r>
      <w:r w:rsidR="002070A3" w:rsidRPr="002070A3">
        <w:rPr>
          <w:rFonts w:cs="Arial"/>
        </w:rPr>
        <w:t xml:space="preserve">V ermöglicht einen flexiblen Betrieb auch bei schwankenden Batteriespannungen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der Skalierung auf größere Systeme sollte die Wechselrichterleistung an die kombinierte Last aller Verbraucher angepasst werden, wobei bei höheren Leistungen auch eine Umstellung auf 48</w:t>
      </w:r>
      <w:r w:rsidR="00D46B0B">
        <w:rPr>
          <w:rFonts w:cs="Arial"/>
        </w:rPr>
        <w:t> </w:t>
      </w:r>
      <w:r w:rsidR="002070A3" w:rsidRPr="002070A3">
        <w:rPr>
          <w:rFonts w:cs="Arial"/>
        </w:rPr>
        <w:t>V-Systeme sinnvoll sein kann, um Leitungsverluste zu minimieren.</w:t>
      </w:r>
    </w:p>
    <w:p w14:paraId="10769A3A" w14:textId="77777777" w:rsidR="00741E99" w:rsidRPr="00741E99" w:rsidRDefault="00741E99" w:rsidP="00741E99">
      <w:pPr>
        <w:pStyle w:val="berschrift2"/>
      </w:pPr>
      <w:bookmarkStart w:id="17" w:name="_Toc222767605"/>
      <w:r w:rsidRPr="00741E99">
        <w:t>4.4.4 Victron SmartShunt 500 A</w:t>
      </w:r>
      <w:bookmarkEnd w:id="17"/>
    </w:p>
    <w:p w14:paraId="31074FA7" w14:textId="741C749D" w:rsidR="00741E99" w:rsidRPr="00741E99" w:rsidRDefault="00741E99" w:rsidP="008F0C6D">
      <w:pPr>
        <w:ind w:left="708"/>
        <w:jc w:val="both"/>
        <w:rPr>
          <w:rFonts w:cs="Arial"/>
        </w:rPr>
      </w:pPr>
      <w:r w:rsidRPr="00741E99">
        <w:rPr>
          <w:rFonts w:cs="Arial"/>
        </w:rPr>
        <w:t>D</w:t>
      </w:r>
      <w:r w:rsidR="002070A3" w:rsidRPr="002070A3">
        <w:rPr>
          <w:rFonts w:cs="Arial"/>
        </w:rPr>
        <w:t>er SmartShunt misst den Batteriestrom mit ±0,4</w:t>
      </w:r>
      <w:r w:rsidR="008F0C6D">
        <w:rPr>
          <w:rFonts w:cs="Arial"/>
        </w:rPr>
        <w:t> </w:t>
      </w:r>
      <w:r w:rsidR="002070A3" w:rsidRPr="002070A3">
        <w:rPr>
          <w:rFonts w:cs="Arial"/>
        </w:rPr>
        <w:t xml:space="preserve">% Genauigkeit und berechnet daraus den State </w:t>
      </w:r>
      <w:proofErr w:type="spellStart"/>
      <w:r w:rsidR="002070A3" w:rsidRPr="002070A3">
        <w:rPr>
          <w:rFonts w:cs="Arial"/>
        </w:rPr>
        <w:t>of</w:t>
      </w:r>
      <w:proofErr w:type="spellEnd"/>
      <w:r w:rsidR="002070A3" w:rsidRPr="002070A3">
        <w:rPr>
          <w:rFonts w:cs="Arial"/>
        </w:rPr>
        <w:t xml:space="preserve"> Charge (SoC)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 Mit einer Kapazität von bis zu 500</w:t>
      </w:r>
      <w:r w:rsidR="008F0C6D">
        <w:rPr>
          <w:rFonts w:cs="Arial"/>
        </w:rPr>
        <w:t> </w:t>
      </w:r>
      <w:r w:rsidR="002070A3" w:rsidRPr="002070A3">
        <w:rPr>
          <w:rFonts w:cs="Arial"/>
        </w:rPr>
        <w:t>A erfasst er alle Ströme im System zuverlässig. Der Offset liegt bei weniger als 10</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31Dxgg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xml:space="preserve">. Über Bluetooth erfolgt die Überwachung per Smartphone, über </w:t>
      </w:r>
      <w:proofErr w:type="spellStart"/>
      <w:r w:rsidR="002070A3" w:rsidRPr="002070A3">
        <w:rPr>
          <w:rFonts w:cs="Arial"/>
        </w:rPr>
        <w:t>VE.Direct</w:t>
      </w:r>
      <w:proofErr w:type="spellEnd"/>
      <w:r w:rsidR="002070A3" w:rsidRPr="002070A3">
        <w:rPr>
          <w:rFonts w:cs="Arial"/>
        </w:rPr>
        <w:t xml:space="preserve"> werden Daten an den Cerbo GX übertragen. Die kontinuierliche SoC-Berechnung ist entscheidend für das Lastmanagement, da Steuergeräte wie der ESP32 auf diese Daten zugreifen können. Der Eigenverbrauch liegt bei unter 1</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ZDTc6XCx","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Die Versorgungsspannung reicht von 6,5–70</w:t>
      </w:r>
      <w:r w:rsidR="00B23B8F">
        <w:rPr>
          <w:rFonts w:cs="Arial"/>
        </w:rPr>
        <w:t> </w:t>
      </w:r>
      <w:r w:rsidR="002070A3" w:rsidRPr="002070A3">
        <w:rPr>
          <w:rFonts w:cs="Arial"/>
        </w:rPr>
        <w:t>VDC, wodurch der SmartShunt auch bei der Skalierung auf 48</w:t>
      </w:r>
      <w:r w:rsidR="00B23B8F">
        <w:rPr>
          <w:rFonts w:cs="Arial"/>
        </w:rPr>
        <w:t> </w:t>
      </w:r>
      <w:r w:rsidR="002070A3" w:rsidRPr="002070A3">
        <w:rPr>
          <w:rFonts w:cs="Arial"/>
        </w:rPr>
        <w:t xml:space="preserve">V-Systeme einsetzbar bleibt </w:t>
      </w:r>
      <w:r w:rsidR="00B23B8F">
        <w:rPr>
          <w:rFonts w:cs="Arial"/>
        </w:rPr>
        <w:fldChar w:fldCharType="begin"/>
      </w:r>
      <w:r w:rsidR="00B23B8F">
        <w:rPr>
          <w:rFonts w:cs="Arial"/>
        </w:rPr>
        <w:instrText xml:space="preserve"> ADDIN ZOTERO_ITEM CSL_CITATION {"citationID":"lZjrvJCo","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w:t>
      </w:r>
    </w:p>
    <w:p w14:paraId="0087966F" w14:textId="77777777" w:rsidR="00741E99" w:rsidRPr="00741E99" w:rsidRDefault="00741E99" w:rsidP="00741E99">
      <w:pPr>
        <w:pStyle w:val="berschrift2"/>
      </w:pPr>
      <w:bookmarkStart w:id="18" w:name="_Toc222767606"/>
      <w:r w:rsidRPr="00741E99">
        <w:t>4.4.5 Victron Orion 12/12-18</w:t>
      </w:r>
      <w:bookmarkEnd w:id="18"/>
    </w:p>
    <w:p w14:paraId="6CA2CEDA" w14:textId="78F2B5DB" w:rsidR="00741E99" w:rsidRPr="00741E99" w:rsidRDefault="00741E99" w:rsidP="00741E99">
      <w:pPr>
        <w:ind w:left="708"/>
        <w:jc w:val="both"/>
        <w:rPr>
          <w:rFonts w:cs="Arial"/>
        </w:rPr>
      </w:pPr>
      <w:r w:rsidRPr="00741E99">
        <w:rPr>
          <w:rFonts w:cs="Arial"/>
        </w:rPr>
        <w:t>D</w:t>
      </w:r>
      <w:r w:rsidR="002070A3" w:rsidRPr="002070A3">
        <w:rPr>
          <w:rFonts w:cs="Arial"/>
        </w:rPr>
        <w:t>er Orion ist ein DC/DC-Wandler mit galvanischer Trennung, der das Sensorsystem mit stabilen 12</w:t>
      </w:r>
      <w:r w:rsidR="004527B3">
        <w:rPr>
          <w:rFonts w:cs="Arial"/>
        </w:rPr>
        <w:t> </w:t>
      </w:r>
      <w:r w:rsidR="002070A3" w:rsidRPr="002070A3">
        <w:rPr>
          <w:rFonts w:cs="Arial"/>
        </w:rPr>
        <w:t>V versorgt. Die galvanische Trennung verhindert Masseschleifen und elektromagnetische Störungen. Mit 18</w:t>
      </w:r>
      <w:r w:rsidR="004527B3">
        <w:rPr>
          <w:rFonts w:cs="Arial"/>
        </w:rPr>
        <w:t> </w:t>
      </w:r>
      <w:r w:rsidR="002070A3" w:rsidRPr="002070A3">
        <w:rPr>
          <w:rFonts w:cs="Arial"/>
        </w:rPr>
        <w:t>A Ausgangsleistung bei 40</w:t>
      </w:r>
      <w:r w:rsidR="004527B3">
        <w:rPr>
          <w:rFonts w:cs="Arial"/>
        </w:rPr>
        <w:t> </w:t>
      </w:r>
      <w:r w:rsidR="002070A3" w:rsidRPr="002070A3">
        <w:rPr>
          <w:rFonts w:cs="Arial"/>
        </w:rPr>
        <w:t xml:space="preserve">°C steht ausreichende Reserve für die Sensorik zur Verfügung </w:t>
      </w:r>
      <w:r w:rsidR="004527B3">
        <w:rPr>
          <w:rFonts w:cs="Arial"/>
        </w:rPr>
        <w:fldChar w:fldCharType="begin"/>
      </w:r>
      <w:r w:rsidR="004527B3">
        <w:rPr>
          <w:rFonts w:cs="Arial"/>
        </w:rPr>
        <w:instrText xml:space="preserve"> ADDIN ZOTERO_ITEM CSL_CITATION {"citationID":"XwEOVVVE","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Eingangsspannungsbereich von 8–17</w:t>
      </w:r>
      <w:r w:rsidR="004527B3">
        <w:rPr>
          <w:rFonts w:cs="Arial"/>
        </w:rPr>
        <w:t> </w:t>
      </w:r>
      <w:r w:rsidR="002070A3" w:rsidRPr="002070A3">
        <w:rPr>
          <w:rFonts w:cs="Arial"/>
        </w:rPr>
        <w:t xml:space="preserve">V ermöglicht einen flexiblen Betrieb </w:t>
      </w:r>
      <w:r w:rsidR="004527B3">
        <w:rPr>
          <w:rFonts w:cs="Arial"/>
        </w:rPr>
        <w:fldChar w:fldCharType="begin"/>
      </w:r>
      <w:r w:rsidR="004527B3">
        <w:rPr>
          <w:rFonts w:cs="Arial"/>
        </w:rPr>
        <w:instrText xml:space="preserve"> ADDIN ZOTERO_ITEM CSL_CITATION {"citationID":"rS3Lm1mw","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Wirkungsgrad liegt bei 87</w:t>
      </w:r>
      <w:r w:rsidR="004527B3">
        <w:rPr>
          <w:rFonts w:cs="Arial"/>
        </w:rPr>
        <w:t> </w:t>
      </w:r>
      <w:r w:rsidR="002070A3" w:rsidRPr="002070A3">
        <w:rPr>
          <w:rFonts w:cs="Arial"/>
        </w:rPr>
        <w:t xml:space="preserve">% </w:t>
      </w:r>
      <w:r w:rsidR="004527B3">
        <w:rPr>
          <w:rFonts w:cs="Arial"/>
        </w:rPr>
        <w:fldChar w:fldCharType="begin"/>
      </w:r>
      <w:r w:rsidR="004527B3">
        <w:rPr>
          <w:rFonts w:cs="Arial"/>
        </w:rPr>
        <w:instrText xml:space="preserve"> ADDIN ZOTERO_ITEM CSL_CITATION {"citationID":"C8DXfBzt","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Bei der Skalierung auf größere Systeme bleibt diese Komponente weitgehend unverändert, da der Strombedarf der Sensorik unabhängig von der PV-Anlagenleistung ist.</w:t>
      </w:r>
    </w:p>
    <w:p w14:paraId="3CE679AF" w14:textId="77777777" w:rsidR="00741E99" w:rsidRPr="00741E99" w:rsidRDefault="00741E99" w:rsidP="00741E99">
      <w:pPr>
        <w:pStyle w:val="berschrift2"/>
        <w:rPr>
          <w:lang w:val="en-GB"/>
        </w:rPr>
      </w:pPr>
      <w:bookmarkStart w:id="19" w:name="_Toc222767607"/>
      <w:r w:rsidRPr="00741E99">
        <w:rPr>
          <w:lang w:val="en-GB"/>
        </w:rPr>
        <w:t>4.4.6 Victron Cerbo GX und GX Touch 50</w:t>
      </w:r>
      <w:bookmarkEnd w:id="19"/>
    </w:p>
    <w:p w14:paraId="70D6F095" w14:textId="44D2F4FC" w:rsidR="00741E99" w:rsidRPr="00741E99" w:rsidRDefault="00741E99" w:rsidP="00741E99">
      <w:pPr>
        <w:ind w:left="708"/>
        <w:jc w:val="both"/>
        <w:rPr>
          <w:rFonts w:cs="Arial"/>
        </w:rPr>
      </w:pPr>
      <w:r w:rsidRPr="00741E99">
        <w:rPr>
          <w:rFonts w:cs="Arial"/>
        </w:rPr>
        <w:t>D</w:t>
      </w:r>
      <w:r w:rsidR="002070A3" w:rsidRPr="002070A3">
        <w:rPr>
          <w:rFonts w:cs="Arial"/>
        </w:rPr>
        <w:t xml:space="preserve">er Cerbo GX ist die zentrale Überwachungs- und Steuereinheit des Systems. Er sammelt Daten von allen Victron-Komponenten über </w:t>
      </w:r>
      <w:proofErr w:type="spellStart"/>
      <w:r w:rsidR="002070A3" w:rsidRPr="002070A3">
        <w:rPr>
          <w:rFonts w:cs="Arial"/>
        </w:rPr>
        <w:t>VE.Bus</w:t>
      </w:r>
      <w:proofErr w:type="spellEnd"/>
      <w:r w:rsidR="002070A3" w:rsidRPr="002070A3">
        <w:rPr>
          <w:rFonts w:cs="Arial"/>
        </w:rPr>
        <w:t xml:space="preserve"> und </w:t>
      </w:r>
      <w:proofErr w:type="spellStart"/>
      <w:r w:rsidR="002070A3" w:rsidRPr="002070A3">
        <w:rPr>
          <w:rFonts w:cs="Arial"/>
        </w:rPr>
        <w:t>VE.Direct</w:t>
      </w:r>
      <w:proofErr w:type="spellEnd"/>
      <w:r w:rsidR="002070A3" w:rsidRPr="002070A3">
        <w:rPr>
          <w:rFonts w:cs="Arial"/>
        </w:rPr>
        <w:t xml:space="preserve"> und stellt sie im VRM-Portal bereit </w:t>
      </w:r>
      <w:r w:rsidR="004527B3">
        <w:rPr>
          <w:rFonts w:cs="Arial"/>
        </w:rPr>
        <w:fldChar w:fldCharType="begin"/>
      </w:r>
      <w:r w:rsidR="004527B3">
        <w:rPr>
          <w:rFonts w:cs="Arial"/>
        </w:rPr>
        <w:instrText xml:space="preserve"> ADDIN ZOTERO_ITEM CSL_CITATION {"citationID":"eSgmqz6W","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Externe Geräte können über Modbus TCP auf die Systemdaten zugreifen. Der Verbrauch liegt bei 2,8</w:t>
      </w:r>
      <w:r w:rsidR="004527B3">
        <w:rPr>
          <w:rFonts w:cs="Arial"/>
        </w:rPr>
        <w:t> </w:t>
      </w:r>
      <w:r w:rsidR="002070A3" w:rsidRPr="002070A3">
        <w:rPr>
          <w:rFonts w:cs="Arial"/>
        </w:rPr>
        <w:t>W ohne Display, mit GX Touch 50 bei 3,8</w:t>
      </w:r>
      <w:r w:rsidR="004527B3">
        <w:rPr>
          <w:rFonts w:cs="Arial"/>
        </w:rPr>
        <w:t> </w:t>
      </w:r>
      <w:r w:rsidR="002070A3" w:rsidRPr="002070A3">
        <w:rPr>
          <w:rFonts w:cs="Arial"/>
        </w:rPr>
        <w:t>W bei 12</w:t>
      </w:r>
      <w:r w:rsidR="004527B3">
        <w:rPr>
          <w:rFonts w:cs="Arial"/>
        </w:rPr>
        <w:t> </w:t>
      </w:r>
      <w:r w:rsidR="002070A3" w:rsidRPr="002070A3">
        <w:rPr>
          <w:rFonts w:cs="Arial"/>
        </w:rPr>
        <w:t xml:space="preserve">V </w:t>
      </w:r>
      <w:r w:rsidR="004527B3">
        <w:rPr>
          <w:rFonts w:cs="Arial"/>
        </w:rPr>
        <w:fldChar w:fldCharType="begin"/>
      </w:r>
      <w:r w:rsidR="004527B3">
        <w:rPr>
          <w:rFonts w:cs="Arial"/>
        </w:rPr>
        <w:instrText xml:space="preserve"> ADDIN ZOTERO_ITEM CSL_CITATION {"citationID":"zcjzU9k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Betriebsspannung reicht von 8–70</w:t>
      </w:r>
      <w:r w:rsidR="004527B3">
        <w:rPr>
          <w:rFonts w:cs="Arial"/>
        </w:rPr>
        <w:t> </w:t>
      </w:r>
      <w:r w:rsidR="002070A3" w:rsidRPr="002070A3">
        <w:rPr>
          <w:rFonts w:cs="Arial"/>
        </w:rPr>
        <w:t>V DC, wodurch der Cerbo GX auch bei 48</w:t>
      </w:r>
      <w:r w:rsidR="004527B3">
        <w:rPr>
          <w:rFonts w:cs="Arial"/>
        </w:rPr>
        <w:t> </w:t>
      </w:r>
      <w:r w:rsidR="002070A3" w:rsidRPr="002070A3">
        <w:rPr>
          <w:rFonts w:cs="Arial"/>
        </w:rPr>
        <w:t xml:space="preserve">V-Systemen einsetzbar ist </w:t>
      </w:r>
      <w:r w:rsidR="004527B3">
        <w:rPr>
          <w:rFonts w:cs="Arial"/>
        </w:rPr>
        <w:fldChar w:fldCharType="begin"/>
      </w:r>
      <w:r w:rsidR="004527B3">
        <w:rPr>
          <w:rFonts w:cs="Arial"/>
        </w:rPr>
        <w:instrText xml:space="preserve"> ADDIN ZOTERO_ITEM CSL_CITATION {"citationID":"7VckLZPz","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Das GX Touch 50 Display (5 Zoll, 800</w:t>
      </w:r>
      <w:r w:rsidR="004527B3">
        <w:rPr>
          <w:rFonts w:cs="Arial"/>
        </w:rPr>
        <w:t> </w:t>
      </w:r>
      <w:r w:rsidR="002070A3" w:rsidRPr="002070A3">
        <w:rPr>
          <w:rFonts w:cs="Arial"/>
        </w:rPr>
        <w:t>×</w:t>
      </w:r>
      <w:r w:rsidR="004527B3">
        <w:rPr>
          <w:rFonts w:cs="Arial"/>
        </w:rPr>
        <w:t> </w:t>
      </w:r>
      <w:r w:rsidR="002070A3" w:rsidRPr="002070A3">
        <w:rPr>
          <w:rFonts w:cs="Arial"/>
        </w:rPr>
        <w:t>480 Pixel, IP54) zeigt Batteriespannung, SoC, PV-Leistung, Verbrauch und Warnungen a</w:t>
      </w:r>
      <w:r w:rsidR="004527B3">
        <w:rPr>
          <w:rFonts w:cs="Arial"/>
        </w:rPr>
        <w:t xml:space="preserve">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Bedienung erfolgt über Touch, das 2</w:t>
      </w:r>
      <w:r w:rsidR="004527B3">
        <w:rPr>
          <w:rFonts w:cs="Arial"/>
        </w:rPr>
        <w:t> </w:t>
      </w:r>
      <w:r w:rsidR="002070A3" w:rsidRPr="002070A3">
        <w:rPr>
          <w:rFonts w:cs="Arial"/>
        </w:rPr>
        <w:t>m Kabel ermöglicht flexible Montage im Schaltschrank.</w:t>
      </w:r>
    </w:p>
    <w:p w14:paraId="00D8854F" w14:textId="38C1711C" w:rsidR="00741E99" w:rsidRPr="00741E99" w:rsidRDefault="00741E99" w:rsidP="00741E99">
      <w:pPr>
        <w:pStyle w:val="berschrift2"/>
      </w:pPr>
      <w:bookmarkStart w:id="20" w:name="_Toc222767608"/>
      <w:r w:rsidRPr="00741E99">
        <w:t>4.4.7 Verkabelung</w:t>
      </w:r>
      <w:r w:rsidR="002070A3">
        <w:t xml:space="preserve"> und Absicherung</w:t>
      </w:r>
      <w:bookmarkEnd w:id="20"/>
    </w:p>
    <w:p w14:paraId="0D7EE0DF" w14:textId="23D88B5C" w:rsidR="00741E99" w:rsidRPr="00741E99" w:rsidRDefault="00741E99" w:rsidP="00741E99">
      <w:pPr>
        <w:ind w:left="708"/>
        <w:jc w:val="both"/>
        <w:rPr>
          <w:rFonts w:cs="Arial"/>
        </w:rPr>
      </w:pPr>
      <w:r w:rsidRPr="00741E99">
        <w:rPr>
          <w:rFonts w:cs="Arial"/>
        </w:rPr>
        <w:t>F</w:t>
      </w:r>
      <w:r w:rsidR="002070A3" w:rsidRPr="002070A3">
        <w:rPr>
          <w:rFonts w:cs="Arial"/>
        </w:rPr>
        <w:t>ür Hochstromverbindungen zwischen Batterie und MultiPlus werden 6</w:t>
      </w:r>
      <w:r w:rsidR="003F7209">
        <w:rPr>
          <w:rFonts w:cs="Arial"/>
        </w:rPr>
        <w:t> </w:t>
      </w:r>
      <w:r w:rsidR="002070A3" w:rsidRPr="002070A3">
        <w:rPr>
          <w:rFonts w:cs="Arial"/>
        </w:rPr>
        <w:t>mm² Kabel verwendet, um Leitungsverluste unter 1</w:t>
      </w:r>
      <w:r w:rsidR="003F7209">
        <w:rPr>
          <w:rFonts w:cs="Arial"/>
        </w:rPr>
        <w:t> </w:t>
      </w:r>
      <w:r w:rsidR="002070A3" w:rsidRPr="002070A3">
        <w:rPr>
          <w:rFonts w:cs="Arial"/>
        </w:rPr>
        <w:t>% zu halten. 230</w:t>
      </w:r>
      <w:r w:rsidR="003F7209">
        <w:rPr>
          <w:rFonts w:cs="Arial"/>
        </w:rPr>
        <w:t> </w:t>
      </w:r>
      <w:r w:rsidR="002070A3" w:rsidRPr="002070A3">
        <w:rPr>
          <w:rFonts w:cs="Arial"/>
        </w:rPr>
        <w:t>V-Verkabelung erfolgt mit dreiadrigem 1,5</w:t>
      </w:r>
      <w:r w:rsidR="003F7209">
        <w:rPr>
          <w:rFonts w:cs="Arial"/>
        </w:rPr>
        <w:t> </w:t>
      </w:r>
      <w:r w:rsidR="002070A3" w:rsidRPr="002070A3">
        <w:rPr>
          <w:rFonts w:cs="Arial"/>
        </w:rPr>
        <w:t>mm² Kabel. MC4-Stecker am PV-Anschluss gewährleisten wetterfeste Verbindungen. Blade-Sicherungen (30</w:t>
      </w:r>
      <w:r w:rsidR="003F7209">
        <w:rPr>
          <w:rFonts w:cs="Arial"/>
        </w:rPr>
        <w:t> </w:t>
      </w:r>
      <w:r w:rsidR="002070A3" w:rsidRPr="002070A3">
        <w:rPr>
          <w:rFonts w:cs="Arial"/>
        </w:rPr>
        <w:t xml:space="preserve">A) schützen vor Kurzschlüssen. Ringkabelschuhe M8 sichern </w:t>
      </w:r>
      <w:r w:rsidR="002070A3" w:rsidRPr="002070A3">
        <w:rPr>
          <w:rFonts w:cs="Arial"/>
        </w:rPr>
        <w:lastRenderedPageBreak/>
        <w:t>die Verschraubung an Batterie und Victron-Geräten zuverlässig. Bei größeren Systemen müssen Kabelquerschnitte entsprechend der höheren Ströme angepasst werden, um Leitungsverluste zu minimieren.</w:t>
      </w:r>
    </w:p>
    <w:p w14:paraId="3EAFE788" w14:textId="77777777" w:rsidR="00A21DAA" w:rsidRDefault="00A21DAA" w:rsidP="003D6115">
      <w:pPr>
        <w:ind w:left="708"/>
        <w:jc w:val="both"/>
        <w:rPr>
          <w:rFonts w:cs="Arial"/>
        </w:rPr>
      </w:pP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bookmarkStart w:id="21" w:name="_Toc222767609"/>
      <w:r w:rsidRPr="00040FB0">
        <w:t>4.5 Batterietechnologien im Vergleich</w:t>
      </w:r>
      <w:bookmarkEnd w:id="21"/>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bookmarkStart w:id="22" w:name="_Toc222767610"/>
      <w:r w:rsidRPr="00040FB0">
        <w:t>4.5.1 Technische Eigenschaften der Batterietechnologien</w:t>
      </w:r>
      <w:bookmarkEnd w:id="22"/>
    </w:p>
    <w:p w14:paraId="4FB3B9CD" w14:textId="11C40A76"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E65553">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E65553">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E65553">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E65553" w:rsidRPr="00E65553">
        <w:rPr>
          <w:rFonts w:ascii="Aptos" w:hAnsi="Aptos"/>
        </w:rPr>
        <w:t>[14]</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0565AFE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E65553">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bieten eine höhere Tiefentladefestigkeit als AGM-Batterien und erreichen 700–800 Zyklen bei 65</w:t>
      </w:r>
      <w:r w:rsidR="00E65553">
        <w:rPr>
          <w:rFonts w:cs="Arial"/>
        </w:rPr>
        <w:t> </w:t>
      </w:r>
      <w:r w:rsidRPr="00040FB0">
        <w:rPr>
          <w:rFonts w:cs="Arial"/>
        </w:rPr>
        <w:t xml:space="preserve">% nutzbarer Kapazität </w:t>
      </w:r>
      <w:r w:rsidR="00E65553">
        <w:rPr>
          <w:rFonts w:cs="Arial"/>
        </w:rPr>
        <w:fldChar w:fldCharType="begin"/>
      </w:r>
      <w:r w:rsidR="00E65553">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E65553">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1EDBF65A" w:rsidR="001C1238" w:rsidRPr="00040FB0"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E65553">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604D04">
        <w:rPr>
          <w:rFonts w:cs="Arial"/>
        </w:rPr>
        <w:instrText xml:space="preserve"> ADDIN ZOTERO_ITEM CSL_CITATION {"citationID":"Ezjmnqw7","properties":{"formattedCitation":"[13],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604D04">
        <w:rPr>
          <w:rFonts w:cs="Arial"/>
        </w:rPr>
        <w:instrText xml:space="preserve"> ADDIN ZOTERO_ITEM CSL_CITATION {"citationID":"XqOC7tlL","properties":{"formattedCitation":"[13],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434D65">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Ein integriertes BMS überwacht </w:t>
      </w:r>
      <w:r w:rsidRPr="00040FB0">
        <w:rPr>
          <w:rFonts w:cs="Arial"/>
        </w:rPr>
        <w:lastRenderedPageBreak/>
        <w:t xml:space="preserve">Ladung, Entladung und Sicherheitsfunktionen </w:t>
      </w:r>
      <w:r w:rsidR="00434D65">
        <w:rPr>
          <w:rFonts w:cs="Arial"/>
        </w:rPr>
        <w:fldChar w:fldCharType="begin"/>
      </w:r>
      <w:r w:rsidR="00434D65">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434D65">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434D65" w:rsidRPr="00434D65">
        <w:rPr>
          <w:rFonts w:ascii="Aptos" w:hAnsi="Aptos"/>
        </w:rPr>
        <w:t>[14]</w:t>
      </w:r>
      <w:r w:rsidR="00434D65">
        <w:rPr>
          <w:rFonts w:cs="Arial"/>
        </w:rPr>
        <w:fldChar w:fldCharType="end"/>
      </w:r>
      <w:r w:rsidRPr="00040FB0">
        <w:rPr>
          <w:rFonts w:cs="Arial"/>
        </w:rPr>
        <w:t>.</w:t>
      </w:r>
    </w:p>
    <w:p w14:paraId="0DBED413" w14:textId="77777777" w:rsidR="001C1238" w:rsidRPr="00040FB0" w:rsidRDefault="001C1238" w:rsidP="001C1238">
      <w:pPr>
        <w:pStyle w:val="berschrift2"/>
      </w:pPr>
      <w:bookmarkStart w:id="23" w:name="_Toc222767611"/>
      <w:r w:rsidRPr="00040FB0">
        <w:t>4.5.2 Vergleich und Auswahlbegründung</w:t>
      </w:r>
      <w:bookmarkEnd w:id="23"/>
    </w:p>
    <w:p w14:paraId="6CDA9579" w14:textId="77777777" w:rsidR="001C1238" w:rsidRDefault="001C1238" w:rsidP="001C1238">
      <w:pPr>
        <w:ind w:firstLine="708"/>
        <w:jc w:val="both"/>
        <w:rPr>
          <w:rFonts w:cs="Arial"/>
        </w:rPr>
      </w:pPr>
      <w:r w:rsidRPr="00040FB0">
        <w:rPr>
          <w:rFonts w:cs="Arial"/>
        </w:rPr>
        <w:t>Technischer Vergleich:</w:t>
      </w:r>
    </w:p>
    <w:tbl>
      <w:tblPr>
        <w:tblStyle w:val="Tabellenraster"/>
        <w:tblW w:w="0" w:type="auto"/>
        <w:tblInd w:w="-5" w:type="dxa"/>
        <w:tblLook w:val="04A0" w:firstRow="1" w:lastRow="0" w:firstColumn="1" w:lastColumn="0" w:noHBand="0" w:noVBand="1"/>
      </w:tblPr>
      <w:tblGrid>
        <w:gridCol w:w="2265"/>
        <w:gridCol w:w="2265"/>
        <w:gridCol w:w="2266"/>
        <w:gridCol w:w="2266"/>
      </w:tblGrid>
      <w:tr w:rsidR="009327E3" w14:paraId="074AD6EA" w14:textId="77777777" w:rsidTr="00031E80">
        <w:tc>
          <w:tcPr>
            <w:tcW w:w="2265" w:type="dxa"/>
            <w:tcBorders>
              <w:bottom w:val="single" w:sz="6" w:space="0" w:color="auto"/>
              <w:right w:val="single" w:sz="6" w:space="0" w:color="auto"/>
            </w:tcBorders>
            <w:shd w:val="clear" w:color="auto" w:fill="2563EB"/>
          </w:tcPr>
          <w:p w14:paraId="351BC78F" w14:textId="05EDB751" w:rsidR="009327E3" w:rsidRPr="00031E80" w:rsidRDefault="009327E3" w:rsidP="00906B7F">
            <w:pPr>
              <w:jc w:val="center"/>
              <w:rPr>
                <w:rFonts w:cs="Arial"/>
                <w:b/>
                <w:bCs/>
                <w:color w:val="FFFFFF" w:themeColor="background1"/>
              </w:rPr>
            </w:pPr>
            <w:r w:rsidRPr="00031E80">
              <w:rPr>
                <w:rFonts w:cs="Arial"/>
                <w:b/>
                <w:bCs/>
                <w:color w:val="FFFFFF" w:themeColor="background1"/>
              </w:rPr>
              <w:t>Kriterium</w:t>
            </w:r>
          </w:p>
        </w:tc>
        <w:tc>
          <w:tcPr>
            <w:tcW w:w="2265" w:type="dxa"/>
            <w:tcBorders>
              <w:left w:val="single" w:sz="6" w:space="0" w:color="auto"/>
              <w:bottom w:val="single" w:sz="6" w:space="0" w:color="auto"/>
            </w:tcBorders>
            <w:shd w:val="clear" w:color="auto" w:fill="2563EB"/>
          </w:tcPr>
          <w:p w14:paraId="05C391D1" w14:textId="32F9F30B" w:rsidR="009327E3" w:rsidRPr="00031E80" w:rsidRDefault="009327E3" w:rsidP="00906B7F">
            <w:pPr>
              <w:jc w:val="center"/>
              <w:rPr>
                <w:rFonts w:cs="Arial"/>
                <w:b/>
                <w:bCs/>
                <w:color w:val="FFFFFF" w:themeColor="background1"/>
              </w:rPr>
            </w:pPr>
            <w:r w:rsidRPr="00031E80">
              <w:rPr>
                <w:rFonts w:cs="Arial"/>
                <w:b/>
                <w:bCs/>
                <w:color w:val="FFFFFF" w:themeColor="background1"/>
              </w:rPr>
              <w:t>AGM</w:t>
            </w:r>
          </w:p>
        </w:tc>
        <w:tc>
          <w:tcPr>
            <w:tcW w:w="2266" w:type="dxa"/>
            <w:tcBorders>
              <w:bottom w:val="single" w:sz="6" w:space="0" w:color="auto"/>
            </w:tcBorders>
            <w:shd w:val="clear" w:color="auto" w:fill="2563EB"/>
          </w:tcPr>
          <w:p w14:paraId="3ABDC2BD" w14:textId="55627C61" w:rsidR="009327E3" w:rsidRPr="00031E80" w:rsidRDefault="009327E3" w:rsidP="00906B7F">
            <w:pPr>
              <w:jc w:val="center"/>
              <w:rPr>
                <w:rFonts w:cs="Arial"/>
                <w:b/>
                <w:bCs/>
                <w:color w:val="FFFFFF" w:themeColor="background1"/>
              </w:rPr>
            </w:pPr>
            <w:r w:rsidRPr="00031E80">
              <w:rPr>
                <w:rFonts w:cs="Arial"/>
                <w:b/>
                <w:bCs/>
                <w:color w:val="FFFFFF" w:themeColor="background1"/>
              </w:rPr>
              <w:t>Gel</w:t>
            </w:r>
          </w:p>
        </w:tc>
        <w:tc>
          <w:tcPr>
            <w:tcW w:w="2266" w:type="dxa"/>
            <w:tcBorders>
              <w:bottom w:val="single" w:sz="6" w:space="0" w:color="auto"/>
            </w:tcBorders>
            <w:shd w:val="clear" w:color="auto" w:fill="2563EB"/>
          </w:tcPr>
          <w:p w14:paraId="1CE48EE6" w14:textId="7EC9347F" w:rsidR="009327E3" w:rsidRPr="00031E80" w:rsidRDefault="009327E3" w:rsidP="00906B7F">
            <w:pPr>
              <w:jc w:val="center"/>
              <w:rPr>
                <w:rFonts w:cs="Arial"/>
                <w:b/>
                <w:bCs/>
                <w:color w:val="FFFFFF" w:themeColor="background1"/>
              </w:rPr>
            </w:pPr>
            <w:r w:rsidRPr="00031E80">
              <w:rPr>
                <w:rFonts w:cs="Arial"/>
                <w:b/>
                <w:bCs/>
                <w:color w:val="FFFFFF" w:themeColor="background1"/>
              </w:rPr>
              <w:t>LiFePO4</w:t>
            </w:r>
          </w:p>
        </w:tc>
      </w:tr>
      <w:tr w:rsidR="009327E3" w14:paraId="5366DA17" w14:textId="77777777" w:rsidTr="00031E80">
        <w:tc>
          <w:tcPr>
            <w:tcW w:w="2265" w:type="dxa"/>
            <w:tcBorders>
              <w:top w:val="single" w:sz="6" w:space="0" w:color="auto"/>
              <w:right w:val="single" w:sz="6" w:space="0" w:color="auto"/>
            </w:tcBorders>
          </w:tcPr>
          <w:p w14:paraId="5D237BD0" w14:textId="01A5DECC" w:rsidR="009327E3" w:rsidRDefault="009327E3" w:rsidP="00906B7F">
            <w:pPr>
              <w:jc w:val="center"/>
              <w:rPr>
                <w:rFonts w:cs="Arial"/>
              </w:rPr>
            </w:pPr>
            <w:r>
              <w:rPr>
                <w:rFonts w:cs="Arial"/>
              </w:rPr>
              <w:t>Nutzbare Kapazität</w:t>
            </w:r>
          </w:p>
        </w:tc>
        <w:tc>
          <w:tcPr>
            <w:tcW w:w="2265" w:type="dxa"/>
            <w:tcBorders>
              <w:top w:val="single" w:sz="6" w:space="0" w:color="auto"/>
              <w:left w:val="single" w:sz="6" w:space="0" w:color="auto"/>
            </w:tcBorders>
          </w:tcPr>
          <w:p w14:paraId="3551CC3B" w14:textId="4D223082" w:rsidR="009327E3" w:rsidRDefault="009327E3" w:rsidP="00EC7EC8">
            <w:pPr>
              <w:jc w:val="center"/>
              <w:rPr>
                <w:rFonts w:cs="Arial"/>
              </w:rPr>
            </w:pPr>
            <w:r>
              <w:rPr>
                <w:rFonts w:cs="Arial"/>
              </w:rPr>
              <w:t>55 %</w:t>
            </w:r>
          </w:p>
        </w:tc>
        <w:tc>
          <w:tcPr>
            <w:tcW w:w="2266" w:type="dxa"/>
            <w:tcBorders>
              <w:top w:val="single" w:sz="6" w:space="0" w:color="auto"/>
            </w:tcBorders>
          </w:tcPr>
          <w:p w14:paraId="1E14BBF7" w14:textId="43805CEF" w:rsidR="009327E3" w:rsidRDefault="009327E3" w:rsidP="00EC7EC8">
            <w:pPr>
              <w:jc w:val="center"/>
              <w:rPr>
                <w:rFonts w:cs="Arial"/>
              </w:rPr>
            </w:pPr>
            <w:r>
              <w:rPr>
                <w:rFonts w:cs="Arial"/>
              </w:rPr>
              <w:t>65 %</w:t>
            </w:r>
          </w:p>
        </w:tc>
        <w:tc>
          <w:tcPr>
            <w:tcW w:w="2266" w:type="dxa"/>
            <w:tcBorders>
              <w:top w:val="single" w:sz="6" w:space="0" w:color="auto"/>
            </w:tcBorders>
          </w:tcPr>
          <w:p w14:paraId="1C7BC5FA" w14:textId="1B636700" w:rsidR="009327E3" w:rsidRDefault="009327E3" w:rsidP="00EC7EC8">
            <w:pPr>
              <w:jc w:val="center"/>
              <w:rPr>
                <w:rFonts w:cs="Arial"/>
              </w:rPr>
            </w:pPr>
            <w:r>
              <w:rPr>
                <w:rFonts w:cs="Arial"/>
              </w:rPr>
              <w:t>100 %</w:t>
            </w:r>
          </w:p>
        </w:tc>
      </w:tr>
      <w:tr w:rsidR="009327E3" w14:paraId="5ADB74DB" w14:textId="77777777" w:rsidTr="00031E80">
        <w:tc>
          <w:tcPr>
            <w:tcW w:w="2265" w:type="dxa"/>
            <w:tcBorders>
              <w:right w:val="single" w:sz="6" w:space="0" w:color="auto"/>
            </w:tcBorders>
          </w:tcPr>
          <w:p w14:paraId="2BC98F21" w14:textId="453FEA93" w:rsidR="009327E3" w:rsidRDefault="009327E3" w:rsidP="00906B7F">
            <w:pPr>
              <w:jc w:val="center"/>
              <w:rPr>
                <w:rFonts w:cs="Arial"/>
              </w:rPr>
            </w:pPr>
            <w:r>
              <w:rPr>
                <w:rFonts w:cs="Arial"/>
              </w:rPr>
              <w:t>Zyklenzahl</w:t>
            </w:r>
          </w:p>
        </w:tc>
        <w:tc>
          <w:tcPr>
            <w:tcW w:w="2265" w:type="dxa"/>
            <w:tcBorders>
              <w:left w:val="single" w:sz="6" w:space="0" w:color="auto"/>
            </w:tcBorders>
          </w:tcPr>
          <w:p w14:paraId="6E84B89B" w14:textId="109CF48B" w:rsidR="009327E3" w:rsidRDefault="009327E3" w:rsidP="00EC7EC8">
            <w:pPr>
              <w:jc w:val="center"/>
              <w:rPr>
                <w:rFonts w:cs="Arial"/>
              </w:rPr>
            </w:pPr>
            <w:r>
              <w:rPr>
                <w:rFonts w:cs="Arial"/>
              </w:rPr>
              <w:t>500-600</w:t>
            </w:r>
          </w:p>
        </w:tc>
        <w:tc>
          <w:tcPr>
            <w:tcW w:w="2266" w:type="dxa"/>
          </w:tcPr>
          <w:p w14:paraId="74AB076B" w14:textId="59705013" w:rsidR="009327E3" w:rsidRDefault="009327E3" w:rsidP="00EC7EC8">
            <w:pPr>
              <w:jc w:val="center"/>
              <w:rPr>
                <w:rFonts w:cs="Arial"/>
              </w:rPr>
            </w:pPr>
            <w:r>
              <w:rPr>
                <w:rFonts w:cs="Arial"/>
              </w:rPr>
              <w:t>700-800</w:t>
            </w:r>
          </w:p>
        </w:tc>
        <w:tc>
          <w:tcPr>
            <w:tcW w:w="2266" w:type="dxa"/>
          </w:tcPr>
          <w:p w14:paraId="6048907A" w14:textId="7CCB22CE" w:rsidR="009327E3" w:rsidRDefault="009327E3" w:rsidP="00EC7EC8">
            <w:pPr>
              <w:jc w:val="center"/>
              <w:rPr>
                <w:rFonts w:cs="Arial"/>
              </w:rPr>
            </w:pPr>
            <w:r>
              <w:rPr>
                <w:rFonts w:cs="Arial"/>
              </w:rPr>
              <w:t>mind. 4000 (80 %</w:t>
            </w:r>
            <w:r w:rsidR="00906B7F">
              <w:rPr>
                <w:rFonts w:cs="Arial"/>
              </w:rPr>
              <w:t xml:space="preserve"> </w:t>
            </w:r>
            <w:proofErr w:type="spellStart"/>
            <w:r>
              <w:rPr>
                <w:rFonts w:cs="Arial"/>
              </w:rPr>
              <w:t>DoD</w:t>
            </w:r>
            <w:proofErr w:type="spellEnd"/>
            <w:r>
              <w:rPr>
                <w:rFonts w:cs="Arial"/>
              </w:rPr>
              <w:t>)</w:t>
            </w:r>
          </w:p>
        </w:tc>
      </w:tr>
      <w:tr w:rsidR="009327E3" w14:paraId="519A2998" w14:textId="77777777" w:rsidTr="00031E80">
        <w:tc>
          <w:tcPr>
            <w:tcW w:w="2265" w:type="dxa"/>
            <w:tcBorders>
              <w:right w:val="single" w:sz="6" w:space="0" w:color="auto"/>
            </w:tcBorders>
          </w:tcPr>
          <w:p w14:paraId="301EDBE9" w14:textId="42029120" w:rsidR="009327E3" w:rsidRDefault="009327E3" w:rsidP="00906B7F">
            <w:pPr>
              <w:jc w:val="center"/>
              <w:rPr>
                <w:rFonts w:cs="Arial"/>
              </w:rPr>
            </w:pPr>
            <w:r>
              <w:rPr>
                <w:rFonts w:cs="Arial"/>
              </w:rPr>
              <w:t>Gewicht (kg/kWh)</w:t>
            </w:r>
          </w:p>
        </w:tc>
        <w:tc>
          <w:tcPr>
            <w:tcW w:w="2265" w:type="dxa"/>
            <w:tcBorders>
              <w:left w:val="single" w:sz="6" w:space="0" w:color="auto"/>
            </w:tcBorders>
          </w:tcPr>
          <w:p w14:paraId="2AE75821" w14:textId="5DAF4772" w:rsidR="009327E3" w:rsidRDefault="009327E3" w:rsidP="00EC7EC8">
            <w:pPr>
              <w:jc w:val="center"/>
              <w:rPr>
                <w:rFonts w:cs="Arial"/>
              </w:rPr>
            </w:pPr>
            <w:r>
              <w:rPr>
                <w:rFonts w:cs="Arial"/>
              </w:rPr>
              <w:t>25-35</w:t>
            </w:r>
          </w:p>
        </w:tc>
        <w:tc>
          <w:tcPr>
            <w:tcW w:w="2266" w:type="dxa"/>
          </w:tcPr>
          <w:p w14:paraId="082CC5B4" w14:textId="482C0A99" w:rsidR="009327E3" w:rsidRDefault="009327E3" w:rsidP="00EC7EC8">
            <w:pPr>
              <w:jc w:val="center"/>
              <w:rPr>
                <w:rFonts w:cs="Arial"/>
              </w:rPr>
            </w:pPr>
            <w:r>
              <w:rPr>
                <w:rFonts w:cs="Arial"/>
              </w:rPr>
              <w:t>25-35</w:t>
            </w:r>
          </w:p>
        </w:tc>
        <w:tc>
          <w:tcPr>
            <w:tcW w:w="2266" w:type="dxa"/>
          </w:tcPr>
          <w:p w14:paraId="38A94A75" w14:textId="45713D4F" w:rsidR="009327E3" w:rsidRDefault="009327E3" w:rsidP="00EC7EC8">
            <w:pPr>
              <w:jc w:val="center"/>
              <w:rPr>
                <w:rFonts w:cs="Arial"/>
              </w:rPr>
            </w:pPr>
            <w:r>
              <w:rPr>
                <w:rFonts w:cs="Arial"/>
              </w:rPr>
              <w:t>8-10</w:t>
            </w:r>
          </w:p>
        </w:tc>
      </w:tr>
      <w:tr w:rsidR="009327E3" w14:paraId="08928CE1" w14:textId="77777777" w:rsidTr="00031E80">
        <w:tc>
          <w:tcPr>
            <w:tcW w:w="2265" w:type="dxa"/>
            <w:tcBorders>
              <w:right w:val="single" w:sz="6" w:space="0" w:color="auto"/>
            </w:tcBorders>
          </w:tcPr>
          <w:p w14:paraId="223A83D0" w14:textId="15C9CDA9" w:rsidR="009327E3" w:rsidRDefault="009327E3" w:rsidP="00906B7F">
            <w:pPr>
              <w:jc w:val="center"/>
              <w:rPr>
                <w:rFonts w:cs="Arial"/>
              </w:rPr>
            </w:pPr>
            <w:r>
              <w:rPr>
                <w:rFonts w:cs="Arial"/>
              </w:rPr>
              <w:t>Temperaturbereich</w:t>
            </w:r>
          </w:p>
        </w:tc>
        <w:tc>
          <w:tcPr>
            <w:tcW w:w="2265" w:type="dxa"/>
            <w:tcBorders>
              <w:left w:val="single" w:sz="6" w:space="0" w:color="auto"/>
            </w:tcBorders>
          </w:tcPr>
          <w:p w14:paraId="39DF8300" w14:textId="1A1020C0" w:rsidR="009327E3" w:rsidRDefault="009327E3" w:rsidP="00EC7EC8">
            <w:pPr>
              <w:jc w:val="center"/>
              <w:rPr>
                <w:rFonts w:cs="Arial"/>
              </w:rPr>
            </w:pPr>
            <w:r>
              <w:rPr>
                <w:rFonts w:cs="Arial"/>
              </w:rPr>
              <w:t>-20 bis +40 °C</w:t>
            </w:r>
          </w:p>
        </w:tc>
        <w:tc>
          <w:tcPr>
            <w:tcW w:w="2266" w:type="dxa"/>
          </w:tcPr>
          <w:p w14:paraId="4EB178EE" w14:textId="59439A2B" w:rsidR="009327E3" w:rsidRDefault="009327E3" w:rsidP="00EC7EC8">
            <w:pPr>
              <w:jc w:val="center"/>
              <w:rPr>
                <w:rFonts w:cs="Arial"/>
              </w:rPr>
            </w:pPr>
            <w:r>
              <w:rPr>
                <w:rFonts w:cs="Arial"/>
              </w:rPr>
              <w:t>-20 bis +40 °C</w:t>
            </w:r>
          </w:p>
        </w:tc>
        <w:tc>
          <w:tcPr>
            <w:tcW w:w="2266" w:type="dxa"/>
          </w:tcPr>
          <w:p w14:paraId="09792BD0" w14:textId="72320055" w:rsidR="009327E3" w:rsidRDefault="009327E3" w:rsidP="00EC7EC8">
            <w:pPr>
              <w:jc w:val="center"/>
              <w:rPr>
                <w:rFonts w:cs="Arial"/>
              </w:rPr>
            </w:pPr>
            <w:r>
              <w:rPr>
                <w:rFonts w:cs="Arial"/>
              </w:rPr>
              <w:t>-20 bis +60 °C</w:t>
            </w:r>
          </w:p>
        </w:tc>
      </w:tr>
      <w:tr w:rsidR="009327E3" w14:paraId="03B425A2" w14:textId="77777777" w:rsidTr="00031E80">
        <w:tc>
          <w:tcPr>
            <w:tcW w:w="2265" w:type="dxa"/>
            <w:tcBorders>
              <w:right w:val="single" w:sz="6" w:space="0" w:color="auto"/>
            </w:tcBorders>
          </w:tcPr>
          <w:p w14:paraId="79333DB2" w14:textId="52FEF779" w:rsidR="009327E3" w:rsidRDefault="009327E3" w:rsidP="00906B7F">
            <w:pPr>
              <w:jc w:val="center"/>
              <w:rPr>
                <w:rFonts w:cs="Arial"/>
              </w:rPr>
            </w:pPr>
            <w:r>
              <w:rPr>
                <w:rFonts w:cs="Arial"/>
              </w:rPr>
              <w:t>BMS erforderlich</w:t>
            </w:r>
          </w:p>
        </w:tc>
        <w:tc>
          <w:tcPr>
            <w:tcW w:w="2265" w:type="dxa"/>
            <w:tcBorders>
              <w:left w:val="single" w:sz="6" w:space="0" w:color="auto"/>
            </w:tcBorders>
          </w:tcPr>
          <w:p w14:paraId="3DD2CB14" w14:textId="331F2306" w:rsidR="009327E3" w:rsidRDefault="009327E3" w:rsidP="00EC7EC8">
            <w:pPr>
              <w:jc w:val="center"/>
              <w:rPr>
                <w:rFonts w:cs="Arial"/>
              </w:rPr>
            </w:pPr>
            <w:r>
              <w:rPr>
                <w:rFonts w:cs="Arial"/>
              </w:rPr>
              <w:t>Nein</w:t>
            </w:r>
          </w:p>
        </w:tc>
        <w:tc>
          <w:tcPr>
            <w:tcW w:w="2266" w:type="dxa"/>
          </w:tcPr>
          <w:p w14:paraId="5AC58A04" w14:textId="7DEAA336" w:rsidR="009327E3" w:rsidRDefault="009327E3" w:rsidP="00EC7EC8">
            <w:pPr>
              <w:jc w:val="center"/>
              <w:rPr>
                <w:rFonts w:cs="Arial"/>
              </w:rPr>
            </w:pPr>
            <w:r>
              <w:rPr>
                <w:rFonts w:cs="Arial"/>
              </w:rPr>
              <w:t>Nein</w:t>
            </w:r>
          </w:p>
        </w:tc>
        <w:tc>
          <w:tcPr>
            <w:tcW w:w="2266" w:type="dxa"/>
          </w:tcPr>
          <w:p w14:paraId="674CADCB" w14:textId="217DE271" w:rsidR="009327E3" w:rsidRDefault="009327E3" w:rsidP="00EC7EC8">
            <w:pPr>
              <w:jc w:val="center"/>
              <w:rPr>
                <w:rFonts w:cs="Arial"/>
              </w:rPr>
            </w:pPr>
            <w:r>
              <w:rPr>
                <w:rFonts w:cs="Arial"/>
              </w:rPr>
              <w:t>Ja</w:t>
            </w:r>
            <w:r w:rsidR="004C7082">
              <w:rPr>
                <w:rFonts w:cs="Arial"/>
              </w:rPr>
              <w:t xml:space="preserve"> (integriert)</w:t>
            </w:r>
          </w:p>
        </w:tc>
      </w:tr>
      <w:tr w:rsidR="009327E3" w14:paraId="0718BED3" w14:textId="77777777" w:rsidTr="00031E80">
        <w:tc>
          <w:tcPr>
            <w:tcW w:w="2265" w:type="dxa"/>
            <w:tcBorders>
              <w:right w:val="single" w:sz="6" w:space="0" w:color="auto"/>
            </w:tcBorders>
          </w:tcPr>
          <w:p w14:paraId="31146602" w14:textId="25240DC3" w:rsidR="009327E3" w:rsidRDefault="009327E3" w:rsidP="00906B7F">
            <w:pPr>
              <w:jc w:val="center"/>
              <w:rPr>
                <w:rFonts w:cs="Arial"/>
              </w:rPr>
            </w:pPr>
            <w:r>
              <w:rPr>
                <w:rFonts w:cs="Arial"/>
              </w:rPr>
              <w:t>Lebensdauer</w:t>
            </w:r>
          </w:p>
        </w:tc>
        <w:tc>
          <w:tcPr>
            <w:tcW w:w="2265" w:type="dxa"/>
            <w:tcBorders>
              <w:left w:val="single" w:sz="6" w:space="0" w:color="auto"/>
            </w:tcBorders>
          </w:tcPr>
          <w:p w14:paraId="769A305E" w14:textId="737B9DDF" w:rsidR="009327E3" w:rsidRDefault="009327E3" w:rsidP="00EC7EC8">
            <w:pPr>
              <w:jc w:val="center"/>
              <w:rPr>
                <w:rFonts w:cs="Arial"/>
              </w:rPr>
            </w:pPr>
            <w:r>
              <w:rPr>
                <w:rFonts w:cs="Arial"/>
              </w:rPr>
              <w:t>ca. 5 Jahre</w:t>
            </w:r>
          </w:p>
        </w:tc>
        <w:tc>
          <w:tcPr>
            <w:tcW w:w="2266" w:type="dxa"/>
          </w:tcPr>
          <w:p w14:paraId="143E7798" w14:textId="21D82734" w:rsidR="009327E3" w:rsidRDefault="009327E3" w:rsidP="00EC7EC8">
            <w:pPr>
              <w:jc w:val="center"/>
              <w:rPr>
                <w:rFonts w:cs="Arial"/>
              </w:rPr>
            </w:pPr>
            <w:r>
              <w:rPr>
                <w:rFonts w:cs="Arial"/>
              </w:rPr>
              <w:t>ca. 5 Jahre</w:t>
            </w:r>
          </w:p>
        </w:tc>
        <w:tc>
          <w:tcPr>
            <w:tcW w:w="2266" w:type="dxa"/>
          </w:tcPr>
          <w:p w14:paraId="3B7EB5FF" w14:textId="02E3A209" w:rsidR="00105ED7" w:rsidRDefault="009327E3" w:rsidP="00105ED7">
            <w:pPr>
              <w:jc w:val="center"/>
              <w:rPr>
                <w:rFonts w:cs="Arial"/>
              </w:rPr>
            </w:pPr>
            <w:r>
              <w:rPr>
                <w:rFonts w:cs="Arial"/>
              </w:rPr>
              <w:t>über 10 Jahre</w:t>
            </w:r>
          </w:p>
        </w:tc>
      </w:tr>
      <w:tr w:rsidR="00105ED7" w14:paraId="227F5C76" w14:textId="77777777" w:rsidTr="00031E80">
        <w:tc>
          <w:tcPr>
            <w:tcW w:w="2265" w:type="dxa"/>
            <w:tcBorders>
              <w:right w:val="single" w:sz="6" w:space="0" w:color="auto"/>
            </w:tcBorders>
          </w:tcPr>
          <w:p w14:paraId="17517E4A" w14:textId="08CC8D86" w:rsidR="00105ED7" w:rsidRDefault="00105ED7" w:rsidP="00105ED7">
            <w:pPr>
              <w:jc w:val="center"/>
              <w:rPr>
                <w:rFonts w:cs="Arial"/>
              </w:rPr>
            </w:pPr>
            <w:r>
              <w:rPr>
                <w:rFonts w:cs="Arial"/>
              </w:rPr>
              <w:t>Laden bei Frost (&lt;0 °C)</w:t>
            </w:r>
          </w:p>
        </w:tc>
        <w:tc>
          <w:tcPr>
            <w:tcW w:w="2265" w:type="dxa"/>
            <w:tcBorders>
              <w:left w:val="single" w:sz="6" w:space="0" w:color="auto"/>
            </w:tcBorders>
          </w:tcPr>
          <w:p w14:paraId="2C66A7AA" w14:textId="481E734B" w:rsidR="00105ED7" w:rsidRDefault="00105ED7" w:rsidP="00105ED7">
            <w:pPr>
              <w:jc w:val="center"/>
              <w:rPr>
                <w:rFonts w:cs="Arial"/>
              </w:rPr>
            </w:pPr>
            <w:r>
              <w:rPr>
                <w:rFonts w:cs="Arial"/>
              </w:rPr>
              <w:t>Ja (-20 bis +40 °C)</w:t>
            </w:r>
          </w:p>
        </w:tc>
        <w:tc>
          <w:tcPr>
            <w:tcW w:w="2266" w:type="dxa"/>
          </w:tcPr>
          <w:p w14:paraId="793AE2DF" w14:textId="18C5901F" w:rsidR="00105ED7" w:rsidRDefault="00105ED7" w:rsidP="00105ED7">
            <w:pPr>
              <w:jc w:val="center"/>
              <w:rPr>
                <w:rFonts w:cs="Arial"/>
              </w:rPr>
            </w:pPr>
            <w:r>
              <w:rPr>
                <w:rFonts w:cs="Arial"/>
              </w:rPr>
              <w:t>Ja (-20 bis +40 °C)</w:t>
            </w:r>
          </w:p>
        </w:tc>
        <w:tc>
          <w:tcPr>
            <w:tcW w:w="2266" w:type="dxa"/>
          </w:tcPr>
          <w:p w14:paraId="631E751A" w14:textId="0F43E4A2" w:rsidR="00105ED7" w:rsidRDefault="00105ED7" w:rsidP="00105ED7">
            <w:pPr>
              <w:jc w:val="center"/>
              <w:rPr>
                <w:rFonts w:cs="Arial"/>
              </w:rPr>
            </w:pPr>
            <w:r>
              <w:rPr>
                <w:rFonts w:cs="Arial"/>
              </w:rPr>
              <w:t>Nein (max. 0 °C)</w:t>
            </w:r>
          </w:p>
        </w:tc>
      </w:tr>
      <w:tr w:rsidR="00105ED7" w14:paraId="51305968" w14:textId="77777777" w:rsidTr="00031E80">
        <w:tc>
          <w:tcPr>
            <w:tcW w:w="2265" w:type="dxa"/>
            <w:tcBorders>
              <w:right w:val="single" w:sz="6" w:space="0" w:color="auto"/>
            </w:tcBorders>
          </w:tcPr>
          <w:p w14:paraId="0B0AD192" w14:textId="32AD03BD" w:rsidR="00105ED7" w:rsidRDefault="00105ED7" w:rsidP="00105ED7">
            <w:pPr>
              <w:jc w:val="center"/>
              <w:rPr>
                <w:rFonts w:cs="Arial"/>
              </w:rPr>
            </w:pPr>
            <w:r>
              <w:rPr>
                <w:rFonts w:cs="Arial"/>
              </w:rPr>
              <w:t>Ganzjähriger Outdoor-Betrieb ohne Heizung</w:t>
            </w:r>
          </w:p>
        </w:tc>
        <w:tc>
          <w:tcPr>
            <w:tcW w:w="2265" w:type="dxa"/>
            <w:tcBorders>
              <w:left w:val="single" w:sz="6" w:space="0" w:color="auto"/>
            </w:tcBorders>
          </w:tcPr>
          <w:p w14:paraId="39167215" w14:textId="5C8BEC28" w:rsidR="00105ED7" w:rsidRDefault="00105ED7" w:rsidP="00105ED7">
            <w:pPr>
              <w:jc w:val="center"/>
              <w:rPr>
                <w:rFonts w:cs="Arial"/>
              </w:rPr>
            </w:pPr>
            <w:r>
              <w:rPr>
                <w:rFonts w:cs="Arial"/>
              </w:rPr>
              <w:t>Möglich</w:t>
            </w:r>
          </w:p>
        </w:tc>
        <w:tc>
          <w:tcPr>
            <w:tcW w:w="2266" w:type="dxa"/>
          </w:tcPr>
          <w:p w14:paraId="2D235144" w14:textId="717BD9B6" w:rsidR="00105ED7" w:rsidRDefault="00105ED7" w:rsidP="00105ED7">
            <w:pPr>
              <w:jc w:val="center"/>
              <w:rPr>
                <w:rFonts w:cs="Arial"/>
              </w:rPr>
            </w:pPr>
            <w:r>
              <w:rPr>
                <w:rFonts w:cs="Arial"/>
              </w:rPr>
              <w:t>Möglich</w:t>
            </w:r>
          </w:p>
        </w:tc>
        <w:tc>
          <w:tcPr>
            <w:tcW w:w="2266" w:type="dxa"/>
          </w:tcPr>
          <w:p w14:paraId="3EF17C0A" w14:textId="0F1B94F8" w:rsidR="00105ED7" w:rsidRDefault="00105ED7" w:rsidP="00105ED7">
            <w:pPr>
              <w:jc w:val="center"/>
              <w:rPr>
                <w:rFonts w:cs="Arial"/>
              </w:rPr>
            </w:pPr>
            <w:r>
              <w:rPr>
                <w:rFonts w:cs="Arial"/>
              </w:rPr>
              <w:t>LT-Serie erforderlich</w:t>
            </w:r>
          </w:p>
        </w:tc>
      </w:tr>
      <w:tr w:rsidR="00105ED7" w14:paraId="3A9CAE3D" w14:textId="77777777" w:rsidTr="00031E80">
        <w:tc>
          <w:tcPr>
            <w:tcW w:w="2265" w:type="dxa"/>
            <w:tcBorders>
              <w:right w:val="single" w:sz="6" w:space="0" w:color="auto"/>
            </w:tcBorders>
          </w:tcPr>
          <w:p w14:paraId="46E2D973" w14:textId="75487406" w:rsidR="00105ED7" w:rsidRDefault="00105ED7" w:rsidP="00105ED7">
            <w:pPr>
              <w:jc w:val="center"/>
              <w:rPr>
                <w:rFonts w:cs="Arial"/>
              </w:rPr>
            </w:pPr>
            <w:r>
              <w:rPr>
                <w:rFonts w:cs="Arial"/>
              </w:rPr>
              <w:t>Betrieb mit leistungsstarken Verbrauchern</w:t>
            </w:r>
          </w:p>
        </w:tc>
        <w:tc>
          <w:tcPr>
            <w:tcW w:w="2265" w:type="dxa"/>
            <w:tcBorders>
              <w:left w:val="single" w:sz="6" w:space="0" w:color="auto"/>
            </w:tcBorders>
          </w:tcPr>
          <w:p w14:paraId="07BCF57C" w14:textId="1A91B44A" w:rsidR="00105ED7" w:rsidRDefault="00105ED7" w:rsidP="00105ED7">
            <w:pPr>
              <w:jc w:val="center"/>
              <w:rPr>
                <w:rFonts w:cs="Arial"/>
              </w:rPr>
            </w:pPr>
            <w:r>
              <w:rPr>
                <w:rFonts w:cs="Arial"/>
              </w:rPr>
              <w:t>Ja</w:t>
            </w:r>
          </w:p>
        </w:tc>
        <w:tc>
          <w:tcPr>
            <w:tcW w:w="2266" w:type="dxa"/>
          </w:tcPr>
          <w:p w14:paraId="77224E51" w14:textId="60C79362" w:rsidR="00105ED7" w:rsidRDefault="00105ED7" w:rsidP="00105ED7">
            <w:pPr>
              <w:jc w:val="center"/>
              <w:rPr>
                <w:rFonts w:cs="Arial"/>
              </w:rPr>
            </w:pPr>
            <w:r>
              <w:rPr>
                <w:rFonts w:cs="Arial"/>
              </w:rPr>
              <w:t>Nein (verkürzt Lebensdauer)</w:t>
            </w:r>
          </w:p>
        </w:tc>
        <w:tc>
          <w:tcPr>
            <w:tcW w:w="2266" w:type="dxa"/>
          </w:tcPr>
          <w:p w14:paraId="7A236312" w14:textId="0E237467" w:rsidR="00105ED7" w:rsidRDefault="00105ED7" w:rsidP="00FF4DC9">
            <w:pPr>
              <w:keepNext/>
              <w:jc w:val="center"/>
              <w:rPr>
                <w:rFonts w:cs="Arial"/>
              </w:rPr>
            </w:pPr>
            <w:r>
              <w:rPr>
                <w:rFonts w:cs="Arial"/>
              </w:rPr>
              <w:t>Ja</w:t>
            </w:r>
          </w:p>
        </w:tc>
      </w:tr>
    </w:tbl>
    <w:p w14:paraId="16927DAB" w14:textId="34A18390" w:rsidR="00FF4DC9" w:rsidRDefault="00FF4DC9">
      <w:pPr>
        <w:pStyle w:val="Beschriftung"/>
      </w:pPr>
      <w:r>
        <w:br/>
      </w:r>
      <w:bookmarkStart w:id="24" w:name="_Toc222767574"/>
      <w:r>
        <w:t xml:space="preserve">Tabelle </w:t>
      </w:r>
      <w:r>
        <w:fldChar w:fldCharType="begin"/>
      </w:r>
      <w:r>
        <w:instrText xml:space="preserve"> SEQ Tabelle \* ARABIC </w:instrText>
      </w:r>
      <w:r>
        <w:fldChar w:fldCharType="separate"/>
      </w:r>
      <w:r w:rsidR="00D96E18">
        <w:rPr>
          <w:noProof/>
        </w:rPr>
        <w:t>1</w:t>
      </w:r>
      <w:r>
        <w:fldChar w:fldCharType="end"/>
      </w:r>
      <w:r>
        <w:t>: Technischer Vergleich von AGM, Gel und LiFePO4 Batterien</w:t>
      </w:r>
      <w:bookmarkEnd w:id="24"/>
    </w:p>
    <w:p w14:paraId="577417FC" w14:textId="0F0FCB1D" w:rsidR="004C7082" w:rsidRDefault="00D63706" w:rsidP="001763B1">
      <w:pPr>
        <w:spacing w:before="120"/>
        <w:ind w:left="708"/>
        <w:jc w:val="both"/>
        <w:rPr>
          <w:rFonts w:cs="Arial"/>
        </w:rPr>
      </w:pPr>
      <w:r>
        <w:rPr>
          <w:rFonts w:cs="Arial"/>
        </w:rPr>
        <w:fldChar w:fldCharType="begin"/>
      </w:r>
      <w:r w:rsidR="00604D04">
        <w:rPr>
          <w:rFonts w:cs="Arial"/>
        </w:rPr>
        <w:instrText xml:space="preserve"> ADDIN ZOTERO_ITEM CSL_CITATION {"citationID":"Myba2o8l","properties":{"formattedCitation":"[13],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5B339C15" w14:textId="3B1A6DCE" w:rsidR="004C7082" w:rsidRPr="004C7082" w:rsidRDefault="004C7082" w:rsidP="001763B1">
      <w:pPr>
        <w:ind w:left="708"/>
        <w:jc w:val="both"/>
        <w:rPr>
          <w:rFonts w:cs="Arial"/>
        </w:rPr>
      </w:pPr>
      <w:r w:rsidRPr="004C7082">
        <w:rPr>
          <w:rFonts w:cs="Arial"/>
        </w:rPr>
        <w:t>Die AGM Super Cycle Batterie 100</w:t>
      </w:r>
      <w:r w:rsidRPr="004C7082">
        <w:rPr>
          <w:rFonts w:ascii="Arial" w:hAnsi="Arial" w:cs="Arial"/>
        </w:rPr>
        <w:t> </w:t>
      </w:r>
      <w:r w:rsidRPr="004C7082">
        <w:rPr>
          <w:rFonts w:cs="Arial"/>
        </w:rPr>
        <w:t>Ah wurde f</w:t>
      </w:r>
      <w:r w:rsidRPr="004C7082">
        <w:rPr>
          <w:rFonts w:ascii="Aptos" w:hAnsi="Aptos" w:cs="Aptos"/>
        </w:rPr>
        <w:t>ü</w:t>
      </w:r>
      <w:r w:rsidRPr="004C7082">
        <w:rPr>
          <w:rFonts w:cs="Arial"/>
        </w:rPr>
        <w:t>r den Prototyp aufgrund projektspezifischer Anforderungen ausgew</w:t>
      </w:r>
      <w:r w:rsidRPr="004C7082">
        <w:rPr>
          <w:rFonts w:ascii="Aptos" w:hAnsi="Aptos" w:cs="Aptos"/>
        </w:rPr>
        <w:t>ä</w:t>
      </w:r>
      <w:r w:rsidRPr="004C7082">
        <w:rPr>
          <w:rFonts w:cs="Arial"/>
        </w:rPr>
        <w:t>hlt, insbesondere f</w:t>
      </w:r>
      <w:r w:rsidRPr="004C7082">
        <w:rPr>
          <w:rFonts w:ascii="Aptos" w:hAnsi="Aptos" w:cs="Aptos"/>
        </w:rPr>
        <w:t>ü</w:t>
      </w:r>
      <w:r w:rsidRPr="004C7082">
        <w:rPr>
          <w:rFonts w:cs="Arial"/>
        </w:rPr>
        <w:t>r den ganzj</w:t>
      </w:r>
      <w:r w:rsidRPr="004C7082">
        <w:rPr>
          <w:rFonts w:ascii="Aptos" w:hAnsi="Aptos" w:cs="Aptos"/>
        </w:rPr>
        <w:t>ä</w:t>
      </w:r>
      <w:r w:rsidRPr="004C7082">
        <w:rPr>
          <w:rFonts w:cs="Arial"/>
        </w:rPr>
        <w:t>hrigen Outdoor-Betrieb ohne zus</w:t>
      </w:r>
      <w:r w:rsidRPr="004C7082">
        <w:rPr>
          <w:rFonts w:ascii="Aptos" w:hAnsi="Aptos" w:cs="Aptos"/>
        </w:rPr>
        <w:t>ä</w:t>
      </w:r>
      <w:r w:rsidRPr="004C7082">
        <w:rPr>
          <w:rFonts w:cs="Arial"/>
        </w:rPr>
        <w:t>tzliche Temperaturregelung. Der im Freien montierte Schaltschrank ist Temperaturschwankungen, Feuchtigkeit und Frostperioden ausgesetzt, weshalb eine robuste und wartungsfreie Batterie erforderlich ist. AGM-Batterien k</w:t>
      </w:r>
      <w:r w:rsidRPr="004C7082">
        <w:rPr>
          <w:rFonts w:ascii="Aptos" w:hAnsi="Aptos" w:cs="Aptos"/>
        </w:rPr>
        <w:t>ö</w:t>
      </w:r>
      <w:r w:rsidRPr="004C7082">
        <w:rPr>
          <w:rFonts w:cs="Arial"/>
        </w:rPr>
        <w:t xml:space="preserve">nnen zwischen </w:t>
      </w:r>
      <w:r w:rsidRPr="004C7082">
        <w:rPr>
          <w:rFonts w:ascii="Aptos" w:hAnsi="Aptos" w:cs="Aptos"/>
        </w:rPr>
        <w:t>−</w:t>
      </w:r>
      <w:r w:rsidRPr="004C7082">
        <w:rPr>
          <w:rFonts w:cs="Arial"/>
        </w:rPr>
        <w:t>20</w:t>
      </w:r>
      <w:r w:rsidR="00604D04">
        <w:rPr>
          <w:rFonts w:ascii="Arial" w:hAnsi="Arial" w:cs="Arial"/>
        </w:rPr>
        <w:t> </w:t>
      </w:r>
      <w:r w:rsidRPr="004C7082">
        <w:rPr>
          <w:rFonts w:ascii="Aptos" w:hAnsi="Aptos" w:cs="Aptos"/>
        </w:rPr>
        <w:t>°</w:t>
      </w:r>
      <w:r w:rsidRPr="004C7082">
        <w:rPr>
          <w:rFonts w:cs="Arial"/>
        </w:rPr>
        <w:t>C und +40</w:t>
      </w:r>
      <w:r w:rsidR="00604D04">
        <w:rPr>
          <w:rFonts w:ascii="Arial" w:hAnsi="Arial" w:cs="Arial"/>
        </w:rPr>
        <w:t> </w:t>
      </w:r>
      <w:r w:rsidRPr="004C7082">
        <w:rPr>
          <w:rFonts w:ascii="Aptos" w:hAnsi="Aptos" w:cs="Aptos"/>
        </w:rPr>
        <w:t>°</w:t>
      </w:r>
      <w:r w:rsidRPr="004C7082">
        <w:rPr>
          <w:rFonts w:cs="Arial"/>
        </w:rPr>
        <w:t xml:space="preserve">C betrieben werden </w:t>
      </w:r>
      <w:r w:rsidR="00604D04">
        <w:rPr>
          <w:rFonts w:cs="Arial"/>
        </w:rPr>
        <w:fldChar w:fldCharType="begin"/>
      </w:r>
      <w:r w:rsidR="00604D04">
        <w:rPr>
          <w:rFonts w:cs="Arial"/>
        </w:rPr>
        <w:instrText xml:space="preserve"> ADDIN ZOTERO_ITEM CSL_CITATION {"citationID":"kEugzlGg","properties":{"formattedCitation":"[13]","plainCitation":"[13]","noteIndex":0},"citationItems":[{"id":39,"uris":["http://zotero.org/groups/6046789/items/GFXVEUE2"],"itemData":{"id":39,"type":"webpage","abstract":"In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604D04">
        <w:rPr>
          <w:rFonts w:cs="Arial"/>
        </w:rPr>
        <w:fldChar w:fldCharType="separate"/>
      </w:r>
      <w:r w:rsidR="00604D04" w:rsidRPr="00604D04">
        <w:rPr>
          <w:rFonts w:ascii="Aptos" w:hAnsi="Aptos"/>
        </w:rPr>
        <w:t>[13]</w:t>
      </w:r>
      <w:r w:rsidR="00604D04">
        <w:rPr>
          <w:rFonts w:cs="Arial"/>
        </w:rPr>
        <w:fldChar w:fldCharType="end"/>
      </w:r>
      <w:r w:rsidRPr="004C7082">
        <w:rPr>
          <w:rFonts w:cs="Arial"/>
        </w:rPr>
        <w:t>. Im Gegensatz dazu dürfen LiFePO4-Batterien unter 0</w:t>
      </w:r>
      <w:r w:rsidR="00A76893">
        <w:rPr>
          <w:rFonts w:ascii="Arial" w:hAnsi="Arial" w:cs="Arial"/>
        </w:rPr>
        <w:t> </w:t>
      </w:r>
      <w:r w:rsidRPr="004C7082">
        <w:rPr>
          <w:rFonts w:ascii="Aptos" w:hAnsi="Aptos" w:cs="Aptos"/>
        </w:rPr>
        <w:t>°</w:t>
      </w:r>
      <w:r w:rsidRPr="004C7082">
        <w:rPr>
          <w:rFonts w:cs="Arial"/>
        </w:rPr>
        <w:t>C nicht geladen werden und erfordern f</w:t>
      </w:r>
      <w:r w:rsidRPr="004C7082">
        <w:rPr>
          <w:rFonts w:ascii="Aptos" w:hAnsi="Aptos" w:cs="Aptos"/>
        </w:rPr>
        <w:t>ü</w:t>
      </w:r>
      <w:r w:rsidRPr="004C7082">
        <w:rPr>
          <w:rFonts w:cs="Arial"/>
        </w:rPr>
        <w:t>r niedrigere Temperaturen spezielle Low-</w:t>
      </w:r>
      <w:proofErr w:type="spellStart"/>
      <w:r w:rsidRPr="004C7082">
        <w:rPr>
          <w:rFonts w:cs="Arial"/>
        </w:rPr>
        <w:t>Temperature</w:t>
      </w:r>
      <w:proofErr w:type="spellEnd"/>
      <w:r w:rsidRPr="004C7082">
        <w:rPr>
          <w:rFonts w:cs="Arial"/>
        </w:rPr>
        <w:t>-Serien, die zus</w:t>
      </w:r>
      <w:r w:rsidRPr="004C7082">
        <w:rPr>
          <w:rFonts w:ascii="Aptos" w:hAnsi="Aptos" w:cs="Aptos"/>
        </w:rPr>
        <w:t>ä</w:t>
      </w:r>
      <w:r w:rsidRPr="004C7082">
        <w:rPr>
          <w:rFonts w:cs="Arial"/>
        </w:rPr>
        <w:t>tzliche Kosten verursachen und die Systemkomplexit</w:t>
      </w:r>
      <w:r w:rsidRPr="004C7082">
        <w:rPr>
          <w:rFonts w:ascii="Aptos" w:hAnsi="Aptos" w:cs="Aptos"/>
        </w:rPr>
        <w:t>ä</w:t>
      </w:r>
      <w:r w:rsidRPr="004C7082">
        <w:rPr>
          <w:rFonts w:cs="Arial"/>
        </w:rPr>
        <w:t>t erh</w:t>
      </w:r>
      <w:r w:rsidRPr="004C7082">
        <w:rPr>
          <w:rFonts w:ascii="Aptos" w:hAnsi="Aptos" w:cs="Aptos"/>
        </w:rPr>
        <w:t>ö</w:t>
      </w:r>
      <w:r w:rsidRPr="004C7082">
        <w:rPr>
          <w:rFonts w:cs="Arial"/>
        </w:rPr>
        <w:t xml:space="preserve">hen </w:t>
      </w:r>
      <w:r w:rsidR="00A76893">
        <w:rPr>
          <w:rFonts w:cs="Arial"/>
        </w:rPr>
        <w:fldChar w:fldCharType="begin"/>
      </w:r>
      <w:r w:rsidR="00A76893">
        <w:rPr>
          <w:rFonts w:cs="Arial"/>
        </w:rPr>
        <w:instrText xml:space="preserve"> ADDIN ZOTERO_ITEM CSL_CITATION {"citationID":"LVs95U3D","properties":{"formattedCitation":"[13]","plainCitation":"[13]","noteIndex":0},"citationItems":[{"id":39,"uris":["http://zotero.org/groups/6046789/items/GFXVEUE2"],"itemData":{"id":39,"type":"webpage","abstract":"In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sind auslaufsicher, </w:t>
      </w:r>
      <w:proofErr w:type="spellStart"/>
      <w:r w:rsidRPr="004C7082">
        <w:rPr>
          <w:rFonts w:cs="Arial"/>
        </w:rPr>
        <w:t>gasungsfrei</w:t>
      </w:r>
      <w:proofErr w:type="spellEnd"/>
      <w:r w:rsidRPr="004C7082">
        <w:rPr>
          <w:rFonts w:cs="Arial"/>
        </w:rPr>
        <w:t xml:space="preserve"> und r</w:t>
      </w:r>
      <w:r w:rsidRPr="004C7082">
        <w:rPr>
          <w:rFonts w:ascii="Aptos" w:hAnsi="Aptos" w:cs="Aptos"/>
        </w:rPr>
        <w:t>ü</w:t>
      </w:r>
      <w:r w:rsidRPr="004C7082">
        <w:rPr>
          <w:rFonts w:cs="Arial"/>
        </w:rPr>
        <w:t>ttelfest; das in einem Glasfaservlies gebundene Elektrolyt erm</w:t>
      </w:r>
      <w:r w:rsidRPr="004C7082">
        <w:rPr>
          <w:rFonts w:ascii="Aptos" w:hAnsi="Aptos" w:cs="Aptos"/>
        </w:rPr>
        <w:t>ö</w:t>
      </w:r>
      <w:r w:rsidRPr="004C7082">
        <w:rPr>
          <w:rFonts w:cs="Arial"/>
        </w:rPr>
        <w:t>glicht zudem den Betrieb in Schr</w:t>
      </w:r>
      <w:r w:rsidRPr="004C7082">
        <w:rPr>
          <w:rFonts w:ascii="Aptos" w:hAnsi="Aptos" w:cs="Aptos"/>
        </w:rPr>
        <w:t>ä</w:t>
      </w:r>
      <w:r w:rsidRPr="004C7082">
        <w:rPr>
          <w:rFonts w:cs="Arial"/>
        </w:rPr>
        <w:t>glage, was besonders bei Outdoor-Installationen mit gelegentlichen Ersch</w:t>
      </w:r>
      <w:r w:rsidRPr="004C7082">
        <w:rPr>
          <w:rFonts w:ascii="Aptos" w:hAnsi="Aptos" w:cs="Aptos"/>
        </w:rPr>
        <w:t>ü</w:t>
      </w:r>
      <w:r w:rsidRPr="004C7082">
        <w:rPr>
          <w:rFonts w:cs="Arial"/>
        </w:rPr>
        <w:t xml:space="preserve">tterungen durch Wartungsarbeiten von Vorteil ist </w:t>
      </w:r>
      <w:r w:rsidR="00A76893">
        <w:rPr>
          <w:rFonts w:cs="Arial"/>
        </w:rPr>
        <w:fldChar w:fldCharType="begin"/>
      </w:r>
      <w:r w:rsidR="00A76893">
        <w:rPr>
          <w:rFonts w:cs="Arial"/>
        </w:rPr>
        <w:instrText xml:space="preserve"> ADDIN ZOTERO_ITEM CSL_CITATION {"citationID":"mtVTvdD5","properties":{"formattedCitation":"[13]","plainCitation":"[13]","noteIndex":0},"citationItems":[{"id":39,"uris":["http://zotero.org/groups/6046789/items/GFXVEUE2"],"itemData":{"id":39,"type":"webpage","abstract":"In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Die Batterien liefern kurzfristig hohe Ströme, etwa beim Einschalten des MultiPlus oder bei gleichzeitiger Nutzung mehrerer Verbraucher, während Gel-Batterien eher für kontinuierliche moderate Lasten geeignet sind und bei hohen Spitzenströmen schneller altern</w:t>
      </w:r>
      <w:r w:rsidR="00A76893">
        <w:rPr>
          <w:rFonts w:cs="Arial"/>
        </w:rPr>
        <w:t xml:space="preserve"> </w:t>
      </w:r>
      <w:r w:rsidR="00A76893">
        <w:rPr>
          <w:rFonts w:cs="Arial"/>
        </w:rPr>
        <w:fldChar w:fldCharType="begin"/>
      </w:r>
      <w:r w:rsidR="00A76893">
        <w:rPr>
          <w:rFonts w:cs="Arial"/>
        </w:rPr>
        <w:instrText xml:space="preserve"> ADDIN ZOTERO_ITEM CSL_CITATION {"citationID":"hNS09d8g","properties":{"formattedCitation":"[13]","plainCitation":"[13]","noteIndex":0},"citationItems":[{"id":39,"uris":["http://zotero.org/groups/6046789/items/GFXVEUE2"],"itemData":{"id":39,"type":"webpage","abstract":"In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benötigen kein </w:t>
      </w:r>
      <w:proofErr w:type="spellStart"/>
      <w:r w:rsidRPr="004C7082">
        <w:rPr>
          <w:rFonts w:cs="Arial"/>
        </w:rPr>
        <w:t>Battery</w:t>
      </w:r>
      <w:proofErr w:type="spellEnd"/>
      <w:r w:rsidRPr="004C7082">
        <w:rPr>
          <w:rFonts w:cs="Arial"/>
        </w:rPr>
        <w:t xml:space="preserve"> Management System</w:t>
      </w:r>
      <w:r w:rsidR="00A76893">
        <w:rPr>
          <w:rFonts w:cs="Arial"/>
        </w:rPr>
        <w:t xml:space="preserve"> (BMS)</w:t>
      </w:r>
      <w:r w:rsidRPr="004C7082">
        <w:rPr>
          <w:rFonts w:cs="Arial"/>
        </w:rPr>
        <w:t xml:space="preserve">, wodurch die Systemintegration vereinfacht wird, und tolerieren gelegentliche Tiefentladungen besser als Standard-AGM-Batterien </w:t>
      </w:r>
      <w:r w:rsidR="00A76893">
        <w:rPr>
          <w:rFonts w:cs="Arial"/>
        </w:rPr>
        <w:fldChar w:fldCharType="begin"/>
      </w:r>
      <w:r w:rsidR="00222C03">
        <w:rPr>
          <w:rFonts w:cs="Arial"/>
        </w:rPr>
        <w:instrText xml:space="preserve"> ADDIN ZOTERO_ITEM CSL_CITATION {"citationID":"UFTgAuDI","properties":{"formattedCitation":"[10], [13]","plainCitation":"[10], [13]","dontUpdate":true,"noteIndex":0},"citationItems":[{"id":32,"uris":["http://zotero.org/groups/6046789/items/2C8UVX5C"],"itemData":{"id":32,"type":"document","title":"Datasheet-AGM-Super-Cycle-battery-DE.pdf","URL":"https://www.victronenergy.de/upload/documents/Datasheet-AGM-Super-Cycle-battery-DE.pdf","accessed":{"date-parts":[["2026",2,16]]}},"label":"page"},{"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schema":"https://github.com/citation-style-language/schema/raw/master/csl-citation.json"} </w:instrText>
      </w:r>
      <w:r w:rsidR="00A76893">
        <w:rPr>
          <w:rFonts w:cs="Arial"/>
        </w:rPr>
        <w:fldChar w:fldCharType="separate"/>
      </w:r>
      <w:r w:rsidR="00A76893" w:rsidRPr="00A76893">
        <w:rPr>
          <w:rFonts w:ascii="Aptos" w:hAnsi="Aptos"/>
        </w:rPr>
        <w:t>[10][13]</w:t>
      </w:r>
      <w:r w:rsidR="00A76893">
        <w:rPr>
          <w:rFonts w:cs="Arial"/>
        </w:rPr>
        <w:fldChar w:fldCharType="end"/>
      </w:r>
      <w:r w:rsidRPr="004C7082">
        <w:rPr>
          <w:rFonts w:cs="Arial"/>
        </w:rPr>
        <w:t>. Das höhere Gewicht von 25–35</w:t>
      </w:r>
      <w:r w:rsidR="00A76893">
        <w:rPr>
          <w:rFonts w:ascii="Arial" w:hAnsi="Arial" w:cs="Arial"/>
        </w:rPr>
        <w:t> </w:t>
      </w:r>
      <w:r w:rsidRPr="004C7082">
        <w:rPr>
          <w:rFonts w:cs="Arial"/>
        </w:rPr>
        <w:t>kg/kWh gegen</w:t>
      </w:r>
      <w:r w:rsidRPr="004C7082">
        <w:rPr>
          <w:rFonts w:ascii="Aptos" w:hAnsi="Aptos" w:cs="Aptos"/>
        </w:rPr>
        <w:t>ü</w:t>
      </w:r>
      <w:r w:rsidRPr="004C7082">
        <w:rPr>
          <w:rFonts w:cs="Arial"/>
        </w:rPr>
        <w:t>ber 8</w:t>
      </w:r>
      <w:r w:rsidRPr="004C7082">
        <w:rPr>
          <w:rFonts w:ascii="Aptos" w:hAnsi="Aptos" w:cs="Aptos"/>
        </w:rPr>
        <w:t>–</w:t>
      </w:r>
      <w:r w:rsidRPr="004C7082">
        <w:rPr>
          <w:rFonts w:cs="Arial"/>
        </w:rPr>
        <w:t>10</w:t>
      </w:r>
      <w:r w:rsidR="00A76893">
        <w:rPr>
          <w:rFonts w:ascii="Arial" w:hAnsi="Arial" w:cs="Arial"/>
        </w:rPr>
        <w:t> </w:t>
      </w:r>
      <w:r w:rsidRPr="004C7082">
        <w:rPr>
          <w:rFonts w:cs="Arial"/>
        </w:rPr>
        <w:t>kg/kWh bei LiFePO4 spielt im station</w:t>
      </w:r>
      <w:r w:rsidRPr="004C7082">
        <w:rPr>
          <w:rFonts w:ascii="Aptos" w:hAnsi="Aptos" w:cs="Aptos"/>
        </w:rPr>
        <w:t>ä</w:t>
      </w:r>
      <w:r w:rsidRPr="004C7082">
        <w:rPr>
          <w:rFonts w:cs="Arial"/>
        </w:rPr>
        <w:t>ren Schaltschrank keine Rolle, ist jedoch bei mobilen Anwendungen oder Dachlast-Beschr</w:t>
      </w:r>
      <w:r w:rsidRPr="004C7082">
        <w:rPr>
          <w:rFonts w:ascii="Aptos" w:hAnsi="Aptos" w:cs="Aptos"/>
        </w:rPr>
        <w:t>ä</w:t>
      </w:r>
      <w:r w:rsidRPr="004C7082">
        <w:rPr>
          <w:rFonts w:cs="Arial"/>
        </w:rPr>
        <w:t xml:space="preserve">nkungen relevant </w:t>
      </w:r>
      <w:r w:rsidR="00A76893">
        <w:rPr>
          <w:rFonts w:cs="Arial"/>
        </w:rPr>
        <w:fldChar w:fldCharType="begin"/>
      </w:r>
      <w:r w:rsidR="00222C03">
        <w:rPr>
          <w:rFonts w:cs="Arial"/>
        </w:rPr>
        <w:instrText xml:space="preserve"> ADDIN ZOTERO_ITEM CSL_CITATION {"citationID":"asPVB2rm","properties":{"formattedCitation":"[13],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F</w:t>
      </w:r>
      <w:r w:rsidRPr="004C7082">
        <w:rPr>
          <w:rFonts w:ascii="Aptos" w:hAnsi="Aptos" w:cs="Aptos"/>
        </w:rPr>
        <w:t>ü</w:t>
      </w:r>
      <w:r w:rsidRPr="004C7082">
        <w:rPr>
          <w:rFonts w:cs="Arial"/>
        </w:rPr>
        <w:t xml:space="preserve">r Systeme mit geplanter Betriebsdauer </w:t>
      </w:r>
      <w:r w:rsidRPr="004C7082">
        <w:rPr>
          <w:rFonts w:ascii="Aptos" w:hAnsi="Aptos" w:cs="Aptos"/>
        </w:rPr>
        <w:t>ü</w:t>
      </w:r>
      <w:r w:rsidRPr="004C7082">
        <w:rPr>
          <w:rFonts w:cs="Arial"/>
        </w:rPr>
        <w:t>ber 10</w:t>
      </w:r>
      <w:r w:rsidRPr="004C7082">
        <w:rPr>
          <w:rFonts w:ascii="Arial" w:hAnsi="Arial" w:cs="Arial"/>
        </w:rPr>
        <w:t> </w:t>
      </w:r>
      <w:r w:rsidRPr="004C7082">
        <w:rPr>
          <w:rFonts w:cs="Arial"/>
        </w:rPr>
        <w:t>Jahre und t</w:t>
      </w:r>
      <w:r w:rsidRPr="004C7082">
        <w:rPr>
          <w:rFonts w:ascii="Aptos" w:hAnsi="Aptos" w:cs="Aptos"/>
        </w:rPr>
        <w:t>ä</w:t>
      </w:r>
      <w:r w:rsidRPr="004C7082">
        <w:rPr>
          <w:rFonts w:cs="Arial"/>
        </w:rPr>
        <w:t xml:space="preserve">glicher Nutzung wäre LiFePO4 aufgrund höherer </w:t>
      </w:r>
      <w:proofErr w:type="spellStart"/>
      <w:r w:rsidRPr="004C7082">
        <w:rPr>
          <w:rFonts w:cs="Arial"/>
        </w:rPr>
        <w:t>Zyklenfestigkeit</w:t>
      </w:r>
      <w:proofErr w:type="spellEnd"/>
      <w:r w:rsidRPr="004C7082">
        <w:rPr>
          <w:rFonts w:cs="Arial"/>
        </w:rPr>
        <w:t>, 100</w:t>
      </w:r>
      <w:r w:rsidR="00A76893">
        <w:rPr>
          <w:rFonts w:ascii="Arial" w:hAnsi="Arial" w:cs="Arial"/>
        </w:rPr>
        <w:t> </w:t>
      </w:r>
      <w:r w:rsidRPr="004C7082">
        <w:rPr>
          <w:rFonts w:cs="Arial"/>
        </w:rPr>
        <w:t>% nutzbarer Kapazit</w:t>
      </w:r>
      <w:r w:rsidRPr="004C7082">
        <w:rPr>
          <w:rFonts w:ascii="Aptos" w:hAnsi="Aptos" w:cs="Aptos"/>
        </w:rPr>
        <w:t>ä</w:t>
      </w:r>
      <w:r w:rsidRPr="004C7082">
        <w:rPr>
          <w:rFonts w:cs="Arial"/>
        </w:rPr>
        <w:t>t und l</w:t>
      </w:r>
      <w:r w:rsidRPr="004C7082">
        <w:rPr>
          <w:rFonts w:ascii="Aptos" w:hAnsi="Aptos" w:cs="Aptos"/>
        </w:rPr>
        <w:t>ä</w:t>
      </w:r>
      <w:r w:rsidRPr="004C7082">
        <w:rPr>
          <w:rFonts w:cs="Arial"/>
        </w:rPr>
        <w:t xml:space="preserve">ngerer Lebensdauer wirtschaftlich vorteilhafter </w:t>
      </w:r>
      <w:r w:rsidR="00A76893">
        <w:rPr>
          <w:rFonts w:cs="Arial"/>
        </w:rPr>
        <w:fldChar w:fldCharType="begin"/>
      </w:r>
      <w:r w:rsidR="00222C03">
        <w:rPr>
          <w:rFonts w:cs="Arial"/>
        </w:rPr>
        <w:instrText xml:space="preserve"> ADDIN ZOTERO_ITEM CSL_CITATION {"citationID":"04gwigus","properties":{"formattedCitation":"[13],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Zusammenfassend vereint die AGM Super Cycle Batterie die erforderliche Robustheit, K</w:t>
      </w:r>
      <w:r w:rsidRPr="004C7082">
        <w:rPr>
          <w:rFonts w:ascii="Aptos" w:hAnsi="Aptos" w:cs="Aptos"/>
        </w:rPr>
        <w:t>ä</w:t>
      </w:r>
      <w:r w:rsidRPr="004C7082">
        <w:rPr>
          <w:rFonts w:cs="Arial"/>
        </w:rPr>
        <w:t>lteresistenz, Hochstromf</w:t>
      </w:r>
      <w:r w:rsidRPr="004C7082">
        <w:rPr>
          <w:rFonts w:ascii="Aptos" w:hAnsi="Aptos" w:cs="Aptos"/>
        </w:rPr>
        <w:t>ä</w:t>
      </w:r>
      <w:r w:rsidRPr="004C7082">
        <w:rPr>
          <w:rFonts w:cs="Arial"/>
        </w:rPr>
        <w:t>higkeit und Wirtschaftlichkeit, wodurch sie f</w:t>
      </w:r>
      <w:r w:rsidRPr="004C7082">
        <w:rPr>
          <w:rFonts w:ascii="Aptos" w:hAnsi="Aptos" w:cs="Aptos"/>
        </w:rPr>
        <w:t>ü</w:t>
      </w:r>
      <w:r w:rsidRPr="004C7082">
        <w:rPr>
          <w:rFonts w:cs="Arial"/>
        </w:rPr>
        <w:t>r den Prototyp optimal geeignet ist und gleichzeitig die Systemkomplexit</w:t>
      </w:r>
      <w:r w:rsidRPr="004C7082">
        <w:rPr>
          <w:rFonts w:ascii="Aptos" w:hAnsi="Aptos" w:cs="Aptos"/>
        </w:rPr>
        <w:t>ä</w:t>
      </w:r>
      <w:r w:rsidRPr="004C7082">
        <w:rPr>
          <w:rFonts w:cs="Arial"/>
        </w:rPr>
        <w:t>t reduziert.</w:t>
      </w:r>
    </w:p>
    <w:p w14:paraId="097D4DAA" w14:textId="77777777" w:rsidR="004C7082" w:rsidRDefault="004C7082" w:rsidP="003D6115">
      <w:pPr>
        <w:ind w:left="708"/>
        <w:jc w:val="both"/>
        <w:rPr>
          <w:rFonts w:cs="Arial"/>
        </w:rPr>
      </w:pPr>
    </w:p>
    <w:p w14:paraId="0C964B0C" w14:textId="77777777" w:rsidR="004C7082" w:rsidRDefault="004C7082" w:rsidP="003D6115">
      <w:pPr>
        <w:ind w:left="708"/>
        <w:jc w:val="both"/>
        <w:rPr>
          <w:rFonts w:cs="Arial"/>
        </w:rPr>
      </w:pPr>
    </w:p>
    <w:p w14:paraId="6D692D8F" w14:textId="7858A6CF" w:rsidR="004C7082" w:rsidRPr="00363126" w:rsidRDefault="00363126" w:rsidP="00B1674E">
      <w:pPr>
        <w:jc w:val="both"/>
        <w:rPr>
          <w:rStyle w:val="berschrift1Zchn"/>
        </w:rPr>
      </w:pPr>
      <w:bookmarkStart w:id="25" w:name="_Toc222767612"/>
      <w:r w:rsidRPr="00363126">
        <w:rPr>
          <w:rStyle w:val="berschrift1Zchn"/>
        </w:rPr>
        <w:t>4.6 Integration und Konfiguration des Victron-Energ</w:t>
      </w:r>
      <w:r>
        <w:rPr>
          <w:rStyle w:val="berschrift1Zchn"/>
        </w:rPr>
        <w:t>y</w:t>
      </w:r>
      <w:r w:rsidRPr="00363126">
        <w:rPr>
          <w:rStyle w:val="berschrift1Zchn"/>
        </w:rPr>
        <w:t>-Monitoring</w:t>
      </w:r>
      <w:r>
        <w:rPr>
          <w:rStyle w:val="berschrift1Zchn"/>
        </w:rPr>
        <w:t>-S</w:t>
      </w:r>
      <w:r w:rsidRPr="00363126">
        <w:rPr>
          <w:rStyle w:val="berschrift1Zchn"/>
        </w:rPr>
        <w:t>ystems</w:t>
      </w:r>
      <w:bookmarkEnd w:id="25"/>
    </w:p>
    <w:p w14:paraId="4A370675" w14:textId="51EB9953" w:rsidR="00310E86" w:rsidRDefault="00060741" w:rsidP="00A871F4">
      <w:pPr>
        <w:ind w:left="708"/>
        <w:jc w:val="both"/>
        <w:rPr>
          <w:rFonts w:cs="Arial"/>
        </w:rPr>
      </w:pPr>
      <w:r w:rsidRPr="00060741">
        <w:rPr>
          <w:rFonts w:cs="Arial"/>
        </w:rPr>
        <w:t>Für die Überwachung des hybriden 12-V-Energiesystems wurde der Cerbo GX von Victron Energy als zentrale Monitoring-Einheit gewählt. Er verbindet den SmartShunt 500</w:t>
      </w:r>
      <w:r w:rsidR="00105A36">
        <w:rPr>
          <w:rFonts w:cs="Arial"/>
        </w:rPr>
        <w:t> </w:t>
      </w:r>
      <w:r w:rsidRPr="00060741">
        <w:rPr>
          <w:rFonts w:cs="Arial"/>
        </w:rPr>
        <w:t>A und den MultiPlus 12/800 über gerätespezifische Schnittstellen und stellt die erfassten Messdaten lokal sowie über das Netzwerk bereit.</w:t>
      </w:r>
    </w:p>
    <w:p w14:paraId="122065E5" w14:textId="1763F640" w:rsidR="00B1674E" w:rsidRDefault="00B1674E" w:rsidP="00B1674E">
      <w:pPr>
        <w:pStyle w:val="berschrift2"/>
      </w:pPr>
      <w:bookmarkStart w:id="26" w:name="_Toc222767613"/>
      <w:r>
        <w:t>4.6.1 Systemarchitektur und Kommunikationsschnittstellen</w:t>
      </w:r>
      <w:bookmarkEnd w:id="26"/>
    </w:p>
    <w:p w14:paraId="2B469665" w14:textId="77777777" w:rsidR="00060741" w:rsidRPr="00060741" w:rsidRDefault="00060741" w:rsidP="00060741">
      <w:pPr>
        <w:ind w:left="708"/>
        <w:jc w:val="both"/>
        <w:rPr>
          <w:rFonts w:cs="Arial"/>
        </w:rPr>
      </w:pPr>
      <w:r w:rsidRPr="00060741">
        <w:rPr>
          <w:rFonts w:cs="Arial"/>
        </w:rPr>
        <w:t xml:space="preserve">Die Anbindung der Systemkomponenten erfolgt über zwei gerätespezifische Schnittstellen: </w:t>
      </w:r>
      <w:proofErr w:type="spellStart"/>
      <w:r w:rsidRPr="00060741">
        <w:rPr>
          <w:rFonts w:cs="Arial"/>
        </w:rPr>
        <w:t>VE.Direct</w:t>
      </w:r>
      <w:proofErr w:type="spellEnd"/>
      <w:r w:rsidRPr="00060741">
        <w:rPr>
          <w:rFonts w:cs="Arial"/>
        </w:rPr>
        <w:t xml:space="preserve"> und </w:t>
      </w:r>
      <w:proofErr w:type="spellStart"/>
      <w:r w:rsidRPr="00060741">
        <w:rPr>
          <w:rFonts w:cs="Arial"/>
        </w:rPr>
        <w:t>VE.Bus</w:t>
      </w:r>
      <w:proofErr w:type="spellEnd"/>
      <w:r w:rsidRPr="00060741">
        <w:rPr>
          <w:rFonts w:cs="Arial"/>
        </w:rPr>
        <w:t>.</w:t>
      </w:r>
    </w:p>
    <w:p w14:paraId="4E047044" w14:textId="1E47FB04" w:rsidR="00060741" w:rsidRPr="00060741" w:rsidRDefault="00060741" w:rsidP="00060741">
      <w:pPr>
        <w:ind w:left="708"/>
        <w:jc w:val="both"/>
        <w:rPr>
          <w:rFonts w:cs="Arial"/>
        </w:rPr>
      </w:pPr>
      <w:r w:rsidRPr="00060741">
        <w:rPr>
          <w:rFonts w:cs="Arial"/>
        </w:rPr>
        <w:t>Der SmartShunt 500</w:t>
      </w:r>
      <w:r w:rsidR="00105A36">
        <w:rPr>
          <w:rFonts w:cs="Arial"/>
        </w:rPr>
        <w:t> </w:t>
      </w:r>
      <w:r w:rsidRPr="00060741">
        <w:rPr>
          <w:rFonts w:cs="Arial"/>
        </w:rPr>
        <w:t xml:space="preserve">A ist über </w:t>
      </w:r>
      <w:proofErr w:type="spellStart"/>
      <w:r w:rsidRPr="00060741">
        <w:rPr>
          <w:rFonts w:cs="Arial"/>
        </w:rPr>
        <w:t>VE.Direct</w:t>
      </w:r>
      <w:proofErr w:type="spellEnd"/>
      <w:r w:rsidRPr="00060741">
        <w:rPr>
          <w:rFonts w:cs="Arial"/>
        </w:rPr>
        <w:t xml:space="preserve"> angebunden. Über diese Punkt-zu-Punkt-Schnittstelle werden ausschließlich Batteriedaten wie Spannung, Strom und Ladezustand an den Cerbo GX übertragen</w:t>
      </w:r>
      <w:r w:rsidR="00222C03">
        <w:rPr>
          <w:rFonts w:cs="Arial"/>
        </w:rPr>
        <w:t xml:space="preserve"> </w:t>
      </w:r>
      <w:r w:rsidR="00222C03">
        <w:rPr>
          <w:rFonts w:cs="Arial"/>
        </w:rPr>
        <w:fldChar w:fldCharType="begin"/>
      </w:r>
      <w:r w:rsidR="00222C03">
        <w:rPr>
          <w:rFonts w:cs="Arial"/>
        </w:rPr>
        <w:instrText xml:space="preserve"> ADDIN ZOTERO_ITEM CSL_CITATION {"citationID":"QvEkLOot","properties":{"formattedCitation":"[7], [15]","plainCitation":"[7], [15]","dontUpdate":true,"noteIndex":0},"citationItems":[{"id":35,"uris":["http://zotero.org/groups/6046789/items/HW6FM4TS"],"itemData":{"id":35,"type":"document","title":"Datasheet-Cerbo-GX-GX-Touch-DE.pdf","URL":"https://www.victronenergy.de/upload/documents/Datasheet-Cerbo-GX-GX-Touch-DE.pdf","accessed":{"date-parts":[["2026",2,16]]}},"label":"page"},{"id":42,"uris":["http://zotero.org/groups/6046789/items/CWRHRLPC"],"itemData":{"id":42,"type":"article-journal","language":"de","source":"Zotero","title":"Datenkommunikation mit Victron Energy Produkten","author":[{"family":"Vader","given":"Matthijs"}]},"label":"page"}],"schema":"https://github.com/citation-style-language/schema/raw/master/csl-citation.json"} </w:instrText>
      </w:r>
      <w:r w:rsidR="00222C03">
        <w:rPr>
          <w:rFonts w:cs="Arial"/>
        </w:rPr>
        <w:fldChar w:fldCharType="separate"/>
      </w:r>
      <w:r w:rsidR="00222C03" w:rsidRPr="00222C03">
        <w:rPr>
          <w:rFonts w:ascii="Aptos" w:hAnsi="Aptos"/>
        </w:rPr>
        <w:t>[7][15]</w:t>
      </w:r>
      <w:r w:rsidR="00222C03">
        <w:rPr>
          <w:rFonts w:cs="Arial"/>
        </w:rPr>
        <w:fldChar w:fldCharType="end"/>
      </w:r>
      <w:r w:rsidRPr="00060741">
        <w:rPr>
          <w:rFonts w:cs="Arial"/>
        </w:rPr>
        <w:t xml:space="preserve">. Der Cerbo GX verfügt über drei galvanisch isolierte </w:t>
      </w:r>
      <w:proofErr w:type="spellStart"/>
      <w:r w:rsidRPr="00060741">
        <w:rPr>
          <w:rFonts w:cs="Arial"/>
        </w:rPr>
        <w:t>VE.Direct</w:t>
      </w:r>
      <w:proofErr w:type="spellEnd"/>
      <w:r w:rsidRPr="00060741">
        <w:rPr>
          <w:rFonts w:cs="Arial"/>
        </w:rPr>
        <w:t>-Anschlüsse</w:t>
      </w:r>
      <w:r w:rsidR="000C768E">
        <w:rPr>
          <w:rFonts w:cs="Arial"/>
        </w:rPr>
        <w:t>, d</w:t>
      </w:r>
      <w:r w:rsidR="000C768E" w:rsidRPr="000C768E">
        <w:rPr>
          <w:rFonts w:cs="Arial"/>
        </w:rPr>
        <w:t xml:space="preserve">ie galvanische Isolation dient der störungsarmen Signalübertragung </w:t>
      </w:r>
      <w:r w:rsidR="00222C03">
        <w:rPr>
          <w:rFonts w:cs="Arial"/>
        </w:rPr>
        <w:fldChar w:fldCharType="begin"/>
      </w:r>
      <w:r w:rsidR="00222C03">
        <w:rPr>
          <w:rFonts w:cs="Arial"/>
        </w:rPr>
        <w:instrText xml:space="preserve"> ADDIN ZOTERO_ITEM CSL_CITATION {"citationID":"SmGrxdmf","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1B53B6CC" w14:textId="5F9D2F69" w:rsidR="00060741" w:rsidRPr="00060741" w:rsidRDefault="00060741" w:rsidP="00060741">
      <w:pPr>
        <w:ind w:left="708"/>
        <w:jc w:val="both"/>
        <w:rPr>
          <w:rFonts w:cs="Arial"/>
        </w:rPr>
      </w:pPr>
      <w:r w:rsidRPr="00060741">
        <w:rPr>
          <w:rFonts w:cs="Arial"/>
        </w:rPr>
        <w:t xml:space="preserve">Der MultiPlus 12/800 ist über </w:t>
      </w:r>
      <w:proofErr w:type="spellStart"/>
      <w:r w:rsidRPr="00060741">
        <w:rPr>
          <w:rFonts w:cs="Arial"/>
        </w:rPr>
        <w:t>VE.Bus</w:t>
      </w:r>
      <w:proofErr w:type="spellEnd"/>
      <w:r w:rsidRPr="00060741">
        <w:rPr>
          <w:rFonts w:cs="Arial"/>
        </w:rPr>
        <w:t xml:space="preserve"> angebunden. </w:t>
      </w:r>
      <w:proofErr w:type="spellStart"/>
      <w:r w:rsidRPr="00060741">
        <w:rPr>
          <w:rFonts w:cs="Arial"/>
        </w:rPr>
        <w:t>VE.Bus</w:t>
      </w:r>
      <w:proofErr w:type="spellEnd"/>
      <w:r w:rsidRPr="00060741">
        <w:rPr>
          <w:rFonts w:cs="Arial"/>
        </w:rPr>
        <w:t xml:space="preserve"> ist das Protokoll, über das Wechselrichter und Ladegeräte ihre AC-Ausgänge synchronisieren und mit der Monitoring-Einheit kommunizieren </w:t>
      </w:r>
      <w:r w:rsidR="00222C03">
        <w:rPr>
          <w:rFonts w:cs="Arial"/>
        </w:rPr>
        <w:fldChar w:fldCharType="begin"/>
      </w:r>
      <w:r w:rsidR="00222C03">
        <w:rPr>
          <w:rFonts w:cs="Arial"/>
        </w:rPr>
        <w:instrText xml:space="preserve"> ADDIN ZOTERO_ITEM CSL_CITATION {"citationID":"KkOvjvxC","properties":{"formattedCitation":"[15]","plainCitation":"[15]","noteIndex":0},"citationItems":[{"id":42,"uris":["http://zotero.org/groups/6046789/items/CWRHRLPC"],"itemData":{"id":42,"type":"article-journal","language":"de","source":"Zotero","title":"Datenkommunikation mit Victron Energy Produkten","author":[{"family":"Vader","given":"Matthijs"}]}}],"schema":"https://github.com/citation-style-language/schema/raw/master/csl-citation.json"} </w:instrText>
      </w:r>
      <w:r w:rsidR="00222C03">
        <w:rPr>
          <w:rFonts w:cs="Arial"/>
        </w:rPr>
        <w:fldChar w:fldCharType="separate"/>
      </w:r>
      <w:r w:rsidR="00222C03" w:rsidRPr="00222C03">
        <w:rPr>
          <w:rFonts w:ascii="Aptos" w:hAnsi="Aptos"/>
        </w:rPr>
        <w:t>[15]</w:t>
      </w:r>
      <w:r w:rsidR="00222C03">
        <w:rPr>
          <w:rFonts w:cs="Arial"/>
        </w:rPr>
        <w:fldChar w:fldCharType="end"/>
      </w:r>
      <w:r w:rsidRPr="00060741">
        <w:rPr>
          <w:rFonts w:cs="Arial"/>
        </w:rPr>
        <w:t xml:space="preserve">. Im Unterschied zu </w:t>
      </w:r>
      <w:proofErr w:type="spellStart"/>
      <w:r w:rsidRPr="00060741">
        <w:rPr>
          <w:rFonts w:cs="Arial"/>
        </w:rPr>
        <w:t>VE.Direct</w:t>
      </w:r>
      <w:proofErr w:type="spellEnd"/>
      <w:r w:rsidRPr="00060741">
        <w:rPr>
          <w:rFonts w:cs="Arial"/>
        </w:rPr>
        <w:t xml:space="preserve"> überträgt </w:t>
      </w:r>
      <w:proofErr w:type="spellStart"/>
      <w:r w:rsidRPr="00060741">
        <w:rPr>
          <w:rFonts w:cs="Arial"/>
        </w:rPr>
        <w:t>VE.Bus</w:t>
      </w:r>
      <w:proofErr w:type="spellEnd"/>
      <w:r w:rsidRPr="00060741">
        <w:rPr>
          <w:rFonts w:cs="Arial"/>
        </w:rPr>
        <w:t xml:space="preserve"> keine Batterierohwerte, sondern Gerätezustände: Wechselrichter- und Ladebetrieb, Netzstatus sowie Eingangsstrombegrenzung. Der </w:t>
      </w:r>
      <w:proofErr w:type="spellStart"/>
      <w:r w:rsidRPr="00060741">
        <w:rPr>
          <w:rFonts w:cs="Arial"/>
        </w:rPr>
        <w:t>VE.Bus</w:t>
      </w:r>
      <w:proofErr w:type="spellEnd"/>
      <w:r w:rsidRPr="00060741">
        <w:rPr>
          <w:rFonts w:cs="Arial"/>
        </w:rPr>
        <w:t xml:space="preserve">-Anschluss des Cerbo GX besteht aus zwei parallel geschalteten, galvanisch isolierten RJ45-Buchsen </w:t>
      </w:r>
      <w:r w:rsidR="00222C03">
        <w:rPr>
          <w:rFonts w:cs="Arial"/>
        </w:rPr>
        <w:fldChar w:fldCharType="begin"/>
      </w:r>
      <w:r w:rsidR="00222C03">
        <w:rPr>
          <w:rFonts w:cs="Arial"/>
        </w:rPr>
        <w:instrText xml:space="preserve"> ADDIN ZOTERO_ITEM CSL_CITATION {"citationID":"ZkY9wGGg","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7678BAAE" w14:textId="4FB25019" w:rsidR="000D119C" w:rsidRPr="000D119C" w:rsidRDefault="00060741" w:rsidP="00060741">
      <w:pPr>
        <w:ind w:left="708"/>
        <w:jc w:val="both"/>
        <w:rPr>
          <w:rFonts w:cs="Arial"/>
        </w:rPr>
      </w:pPr>
      <w:r w:rsidRPr="00060741">
        <w:rPr>
          <w:rFonts w:cs="Arial"/>
        </w:rPr>
        <w:t xml:space="preserve">Für die externe Datenkommunikation verfügt der Cerbo GX über einen 10/100-RJ45-Ethernet-Anschluss sowie integriertes WLAN </w:t>
      </w:r>
      <w:r w:rsidR="00222C03">
        <w:rPr>
          <w:rFonts w:cs="Arial"/>
        </w:rPr>
        <w:fldChar w:fldCharType="begin"/>
      </w:r>
      <w:r w:rsidR="00222C03">
        <w:rPr>
          <w:rFonts w:cs="Arial"/>
        </w:rPr>
        <w:instrText xml:space="preserve"> ADDIN ZOTERO_ITEM CSL_CITATION {"citationID":"g5kGsJWd","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 Zur Datenbereitstellung wird MQTT genutzt, da dieses Protokoll eine einfachere Integration in die vorhandene Flutter-App ermöglicht als Modbus-TCP. Der Cerbo GX unterstützt Modbus-TCP zwar ebenfalls als standardisiertes Industrieprotokoll mit definierten Registeradressen</w:t>
      </w:r>
      <w:r w:rsidR="00222C03">
        <w:rPr>
          <w:rFonts w:cs="Arial"/>
        </w:rPr>
        <w:t xml:space="preserve"> </w:t>
      </w:r>
      <w:r w:rsidR="00222C03">
        <w:rPr>
          <w:rFonts w:cs="Arial"/>
        </w:rPr>
        <w:fldChar w:fldCharType="begin"/>
      </w:r>
      <w:r w:rsidR="00222C03">
        <w:rPr>
          <w:rFonts w:cs="Arial"/>
        </w:rPr>
        <w:instrText xml:space="preserve"> ADDIN ZOTERO_ITEM CSL_CITATION {"citationID":"v1zSDa8M","properties":{"formattedCitation":"[16]","plainCitation":"[16]","noteIndex":0},"citationItems":[{"id":43,"uris":["http://zotero.org/groups/6046789/items/Q89FY32W"],"itemData":{"id":43,"type":"webpage","title":"GX Modbus-TCP Manual [Victron Energy]","URL":"https://www.victronenergy.com/live/ccgx:modbustcp_faq","accessed":{"date-parts":[["2026",2,19]]}}}],"schema":"https://github.com/citation-style-language/schema/raw/master/csl-citation.json"} </w:instrText>
      </w:r>
      <w:r w:rsidR="00222C03">
        <w:rPr>
          <w:rFonts w:cs="Arial"/>
        </w:rPr>
        <w:fldChar w:fldCharType="separate"/>
      </w:r>
      <w:r w:rsidR="00222C03" w:rsidRPr="00222C03">
        <w:rPr>
          <w:rFonts w:ascii="Aptos" w:hAnsi="Aptos"/>
        </w:rPr>
        <w:t>[16]</w:t>
      </w:r>
      <w:r w:rsidR="00222C03">
        <w:rPr>
          <w:rFonts w:cs="Arial"/>
        </w:rPr>
        <w:fldChar w:fldCharType="end"/>
      </w:r>
      <w:r w:rsidRPr="00060741">
        <w:rPr>
          <w:rFonts w:cs="Arial"/>
        </w:rPr>
        <w:t>, jedoch wurde es für dieses System nicht aktiviert.</w:t>
      </w:r>
    </w:p>
    <w:p w14:paraId="333558A8" w14:textId="55E96947" w:rsidR="00D64B2E" w:rsidRPr="00D64B2E" w:rsidRDefault="00D64B2E" w:rsidP="000D119C">
      <w:pPr>
        <w:pStyle w:val="berschrift2"/>
      </w:pPr>
      <w:bookmarkStart w:id="27" w:name="_Toc222767614"/>
      <w:r w:rsidRPr="00D64B2E">
        <w:t>4.6.2 Cerbo GX als zentrale Monitoring-Einheit</w:t>
      </w:r>
      <w:bookmarkEnd w:id="27"/>
    </w:p>
    <w:p w14:paraId="68DA2D24" w14:textId="3F78C043" w:rsidR="00D64B2E" w:rsidRPr="00D64B2E" w:rsidRDefault="00BB1C15" w:rsidP="00BB1C15">
      <w:pPr>
        <w:ind w:left="708"/>
        <w:jc w:val="both"/>
        <w:rPr>
          <w:rFonts w:cs="Arial"/>
        </w:rPr>
      </w:pPr>
      <w:r w:rsidRPr="00BB1C15">
        <w:rPr>
          <w:rFonts w:cs="Arial"/>
        </w:rPr>
        <w:t>Der Cerbo GX erfasst kontinuierlich alle energierelevanten Messgrößen des Systems: Batteriespannung, -strom, Ladezustand, PV-Leistung, Netzbezug sowie den Betriebszustand des MultiPlus. Die Versorgungsspannung liegt im Bereich von 8 bis 70</w:t>
      </w:r>
      <w:r w:rsidR="00105A36">
        <w:rPr>
          <w:rFonts w:cs="Arial"/>
        </w:rPr>
        <w:t> </w:t>
      </w:r>
      <w:r w:rsidRPr="00BB1C15">
        <w:rPr>
          <w:rFonts w:cs="Arial"/>
        </w:rPr>
        <w:t>V</w:t>
      </w:r>
      <w:r w:rsidR="00105A36">
        <w:rPr>
          <w:rFonts w:cs="Arial"/>
        </w:rPr>
        <w:t> </w:t>
      </w:r>
      <w:r w:rsidRPr="00BB1C15">
        <w:rPr>
          <w:rFonts w:cs="Arial"/>
        </w:rPr>
        <w:t>DC, wodurch eine direkte Einspeisung aus dem 12-V-Systembus möglich ist. Die Leistungsaufnahme beträgt 2,8</w:t>
      </w:r>
      <w:r w:rsidR="00105A36">
        <w:rPr>
          <w:rFonts w:cs="Arial"/>
        </w:rPr>
        <w:t> </w:t>
      </w:r>
      <w:r w:rsidRPr="00BB1C15">
        <w:rPr>
          <w:rFonts w:cs="Arial"/>
        </w:rPr>
        <w:t>W bei 12</w:t>
      </w:r>
      <w:r w:rsidR="00105A36">
        <w:rPr>
          <w:rFonts w:cs="Arial"/>
        </w:rPr>
        <w:t> </w:t>
      </w:r>
      <w:r w:rsidRPr="00BB1C15">
        <w:rPr>
          <w:rFonts w:cs="Arial"/>
        </w:rPr>
        <w:t>V ohne Display, mit dem GX Touch 50 steigt sie auf 3,8</w:t>
      </w:r>
      <w:r w:rsidR="00105A36">
        <w:rPr>
          <w:rFonts w:cs="Arial"/>
        </w:rPr>
        <w:t> </w:t>
      </w:r>
      <w:r w:rsidRPr="00BB1C15">
        <w:rPr>
          <w:rFonts w:cs="Arial"/>
        </w:rPr>
        <w:t>W bzw. bis zu 4,8</w:t>
      </w:r>
      <w:r w:rsidR="00105A36">
        <w:rPr>
          <w:rFonts w:cs="Arial"/>
        </w:rPr>
        <w:t> </w:t>
      </w:r>
      <w:r w:rsidRPr="00BB1C15">
        <w:rPr>
          <w:rFonts w:cs="Arial"/>
        </w:rPr>
        <w:t xml:space="preserve">W bei maximaler Helligkeit </w:t>
      </w:r>
      <w:r w:rsidR="00222C03">
        <w:rPr>
          <w:rFonts w:cs="Arial"/>
        </w:rPr>
        <w:fldChar w:fldCharType="begin"/>
      </w:r>
      <w:r w:rsidR="00222C03">
        <w:rPr>
          <w:rFonts w:cs="Arial"/>
        </w:rPr>
        <w:instrText xml:space="preserve"> ADDIN ZOTERO_ITEM CSL_CITATION {"citationID":"g2WcC45E","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BB1C15">
        <w:rPr>
          <w:rFonts w:cs="Arial"/>
        </w:rPr>
        <w:t xml:space="preserve">. Die lokale Visualisierung erfolgt über den </w:t>
      </w:r>
      <w:proofErr w:type="gramStart"/>
      <w:r w:rsidRPr="00BB1C15">
        <w:rPr>
          <w:rFonts w:cs="Arial"/>
        </w:rPr>
        <w:t>GX Touch</w:t>
      </w:r>
      <w:proofErr w:type="gramEnd"/>
      <w:r w:rsidRPr="00BB1C15">
        <w:rPr>
          <w:rFonts w:cs="Arial"/>
        </w:rPr>
        <w:t xml:space="preserve"> 50.</w:t>
      </w:r>
    </w:p>
    <w:p w14:paraId="1502BE49" w14:textId="77777777" w:rsidR="00D64B2E" w:rsidRPr="00D64B2E" w:rsidRDefault="00D64B2E" w:rsidP="00686CB9">
      <w:pPr>
        <w:pStyle w:val="berschrift2"/>
      </w:pPr>
      <w:bookmarkStart w:id="28" w:name="_Toc222767615"/>
      <w:r w:rsidRPr="00D64B2E">
        <w:t>4.6.3 Hardwareseitiges Lastmanagement im MultiPlus</w:t>
      </w:r>
      <w:bookmarkEnd w:id="28"/>
    </w:p>
    <w:p w14:paraId="193B3302" w14:textId="44066F88" w:rsidR="00D64B2E" w:rsidRPr="00D64B2E" w:rsidRDefault="00BB1C15" w:rsidP="00686CB9">
      <w:pPr>
        <w:ind w:left="708"/>
        <w:jc w:val="both"/>
        <w:rPr>
          <w:rFonts w:cs="Arial"/>
        </w:rPr>
      </w:pPr>
      <w:r w:rsidRPr="00BB1C15">
        <w:rPr>
          <w:rFonts w:cs="Arial"/>
        </w:rPr>
        <w:t xml:space="preserve">Das Lastmanagement wird hardwareseitig durch den MultiPlus 12/800 realisiert. Konfiguriert wurde er mit den von Victron Energy vorgesehenen Tools </w:t>
      </w:r>
      <w:proofErr w:type="spellStart"/>
      <w:r w:rsidRPr="00BB1C15">
        <w:rPr>
          <w:rFonts w:cs="Arial"/>
        </w:rPr>
        <w:t>VictronConnect</w:t>
      </w:r>
      <w:proofErr w:type="spellEnd"/>
      <w:r w:rsidRPr="00BB1C15">
        <w:rPr>
          <w:rFonts w:cs="Arial"/>
        </w:rPr>
        <w:t xml:space="preserve"> und </w:t>
      </w:r>
      <w:proofErr w:type="spellStart"/>
      <w:r w:rsidRPr="00BB1C15">
        <w:rPr>
          <w:rFonts w:cs="Arial"/>
        </w:rPr>
        <w:t>VE.Configure</w:t>
      </w:r>
      <w:proofErr w:type="spellEnd"/>
      <w:r w:rsidRPr="00BB1C15">
        <w:rPr>
          <w:rFonts w:cs="Arial"/>
        </w:rPr>
        <w:t>. Eingestellt wurden Unterspannungsabschaltung zum Schutz der AGM-Batterie, die batteriespezifische Ladekennlinie sowie die Eingangsstrombegrenzung des Netzanschlusses. Eine externe Steuereinheit ist für diese Schutzfunktionen nicht erforderlich.</w:t>
      </w:r>
    </w:p>
    <w:p w14:paraId="7192FDA8" w14:textId="77777777" w:rsidR="00D64B2E" w:rsidRPr="00D64B2E" w:rsidRDefault="00D64B2E" w:rsidP="00686CB9">
      <w:pPr>
        <w:pStyle w:val="berschrift2"/>
      </w:pPr>
      <w:bookmarkStart w:id="29" w:name="_Toc222767616"/>
      <w:r w:rsidRPr="00D64B2E">
        <w:lastRenderedPageBreak/>
        <w:t>4.6.4 Remote-Monitoring über das VRM-Portal</w:t>
      </w:r>
      <w:bookmarkEnd w:id="29"/>
    </w:p>
    <w:p w14:paraId="6ACE67B8" w14:textId="0F569F84" w:rsidR="00D64B2E" w:rsidRPr="00D64B2E" w:rsidRDefault="00BB1C15" w:rsidP="0052589C">
      <w:pPr>
        <w:ind w:left="708"/>
        <w:jc w:val="both"/>
        <w:rPr>
          <w:rFonts w:cs="Arial"/>
        </w:rPr>
      </w:pPr>
      <w:r w:rsidRPr="00BB1C15">
        <w:rPr>
          <w:rFonts w:cs="Arial"/>
        </w:rPr>
        <w:t>Über Ethernet oder WLAN ist der Cerbo GX mit dem VRM-Portal von Victron Energy verbunden. Das Portal speichert historische Systemdaten und ermöglicht die Fernüberwachung.</w:t>
      </w:r>
    </w:p>
    <w:p w14:paraId="56A4CE8B" w14:textId="76F00505" w:rsidR="00BB1C15" w:rsidRPr="00D130DC" w:rsidRDefault="00BB1C15" w:rsidP="00D130DC">
      <w:pPr>
        <w:tabs>
          <w:tab w:val="left" w:pos="1180"/>
        </w:tabs>
        <w:ind w:left="708"/>
        <w:jc w:val="both"/>
        <w:rPr>
          <w:rFonts w:cs="Arial"/>
        </w:rPr>
      </w:pPr>
    </w:p>
    <w:p w14:paraId="6F785347" w14:textId="77777777" w:rsidR="003A0571" w:rsidRDefault="003A0571" w:rsidP="003D6115">
      <w:pPr>
        <w:ind w:left="708"/>
        <w:jc w:val="both"/>
        <w:rPr>
          <w:rFonts w:cs="Arial"/>
        </w:rPr>
      </w:pPr>
    </w:p>
    <w:p w14:paraId="3169575A" w14:textId="77777777" w:rsidR="00D130DC" w:rsidRDefault="00D130DC" w:rsidP="00B9440E">
      <w:pPr>
        <w:pStyle w:val="berschrift1"/>
        <w:spacing w:before="0"/>
      </w:pPr>
      <w:bookmarkStart w:id="30" w:name="_Toc222767617"/>
      <w:r>
        <w:rPr>
          <w:rFonts w:eastAsia="Arial"/>
        </w:rPr>
        <w:t>4.7 Wirtschaftliche Analyse</w:t>
      </w:r>
      <w:bookmarkEnd w:id="30"/>
    </w:p>
    <w:p w14:paraId="325018BD" w14:textId="0A3027D2" w:rsidR="00ED5F49" w:rsidRPr="00ED5F49" w:rsidRDefault="00ED5F49" w:rsidP="00ED5F49">
      <w:pPr>
        <w:ind w:left="708"/>
        <w:jc w:val="both"/>
        <w:rPr>
          <w:rFonts w:cs="Arial"/>
        </w:rPr>
      </w:pPr>
      <w:r w:rsidRPr="00ED5F49">
        <w:rPr>
          <w:rFonts w:cs="Arial"/>
        </w:rPr>
        <w:t xml:space="preserve">In diesem Kapitel wird untersucht, ob und wie schnell sich eine Investition in ein PV-basiertes Energiesystem für Gewächshausanwendungen wirtschaftlich rechnet. Da der entwickelte Prototyp primär als Test- und Demonstrationssystem konzipiert wurde und nicht auf Wirtschaftlichkeit ausgelegt ist, wäre es </w:t>
      </w:r>
      <w:r w:rsidR="001658BC">
        <w:rPr>
          <w:rFonts w:cs="Arial"/>
        </w:rPr>
        <w:t>nicht</w:t>
      </w:r>
      <w:r w:rsidRPr="00ED5F49">
        <w:rPr>
          <w:rFonts w:cs="Arial"/>
        </w:rPr>
        <w:t xml:space="preserve"> sinnvoll, ihn als Berechnungsgrundlage heranzuziehen. Aus diesem Grund wird im Folgenden ein Fallbeispiel auf Basis eines </w:t>
      </w:r>
      <w:r w:rsidR="00C6196E" w:rsidRPr="00ED5F49">
        <w:rPr>
          <w:rFonts w:cs="Arial"/>
        </w:rPr>
        <w:t xml:space="preserve">Gewächshauses </w:t>
      </w:r>
      <w:r w:rsidR="00C6196E">
        <w:rPr>
          <w:rFonts w:cs="Arial"/>
        </w:rPr>
        <w:t xml:space="preserve">mit </w:t>
      </w:r>
      <w:r w:rsidRPr="00ED5F49">
        <w:rPr>
          <w:rFonts w:cs="Arial"/>
        </w:rPr>
        <w:t>10</w:t>
      </w:r>
      <w:r>
        <w:rPr>
          <w:rFonts w:cs="Arial"/>
        </w:rPr>
        <w:t> </w:t>
      </w:r>
      <w:r w:rsidRPr="00ED5F49">
        <w:rPr>
          <w:rFonts w:cs="Arial"/>
        </w:rPr>
        <w:t>m²</w:t>
      </w:r>
      <w:r w:rsidR="00C6196E">
        <w:rPr>
          <w:rFonts w:cs="Arial"/>
        </w:rPr>
        <w:t xml:space="preserve"> Dachfläche</w:t>
      </w:r>
      <w:r w:rsidRPr="00ED5F49">
        <w:rPr>
          <w:rFonts w:cs="Arial"/>
        </w:rPr>
        <w:t xml:space="preserve"> verwendet</w:t>
      </w:r>
      <w:r w:rsidR="00DF1B0D">
        <w:rPr>
          <w:rFonts w:cs="Arial"/>
        </w:rPr>
        <w:t>.</w:t>
      </w:r>
    </w:p>
    <w:p w14:paraId="7DBEDFD3" w14:textId="77777777" w:rsidR="00173D73" w:rsidRDefault="00173D73" w:rsidP="00173D73">
      <w:pPr>
        <w:pStyle w:val="berschrift2"/>
      </w:pPr>
      <w:bookmarkStart w:id="31" w:name="_Toc222767618"/>
      <w:r>
        <w:rPr>
          <w:rFonts w:eastAsia="Arial"/>
        </w:rPr>
        <w:t>4.7.1 ROI-Berechnung des PV-Systems</w:t>
      </w:r>
      <w:bookmarkEnd w:id="31"/>
    </w:p>
    <w:p w14:paraId="069F3294" w14:textId="6C38FF05" w:rsidR="00D11011" w:rsidRPr="00D11011" w:rsidRDefault="00D11011" w:rsidP="00D11011">
      <w:pPr>
        <w:ind w:left="708"/>
        <w:jc w:val="both"/>
        <w:rPr>
          <w:rFonts w:cs="Arial"/>
        </w:rPr>
      </w:pPr>
      <w:r w:rsidRPr="00D11011">
        <w:rPr>
          <w:rFonts w:cs="Arial"/>
        </w:rPr>
        <w:t xml:space="preserve">Grundlage der ROI-Berechnung (Return on Investment) sind die Investitionskosten für das Energie-Management-Modul, die jährliche Energieerzeugung sowie der aktuelle Endkundenpreis für Strom in Österreich. Die Berechnungen beziehen sich ausschließlich auf das Energie-Management-Modul, das Photovoltaikmodule, Batteriespeicher, Wechselrichter, </w:t>
      </w:r>
      <w:proofErr w:type="spellStart"/>
      <w:r w:rsidRPr="00D11011">
        <w:rPr>
          <w:rFonts w:cs="Arial"/>
        </w:rPr>
        <w:t>Stromsensorik</w:t>
      </w:r>
      <w:proofErr w:type="spellEnd"/>
      <w:r w:rsidRPr="00D11011">
        <w:rPr>
          <w:rFonts w:cs="Arial"/>
        </w:rPr>
        <w:t xml:space="preserve"> und Steuerungselektronik umfasst. Alle weiteren Systemkomponenten wie Klimaüberwachung, Bewässerung oder KI-gestützte Analyse werden separat bilanziert.</w:t>
      </w:r>
    </w:p>
    <w:p w14:paraId="24640759" w14:textId="40292C25" w:rsidR="00D11011" w:rsidRPr="00D11011" w:rsidRDefault="00D11011" w:rsidP="00D11011">
      <w:pPr>
        <w:ind w:left="708"/>
        <w:jc w:val="both"/>
        <w:rPr>
          <w:rFonts w:cs="Arial"/>
        </w:rPr>
      </w:pPr>
      <w:r w:rsidRPr="00D11011">
        <w:rPr>
          <w:rFonts w:cs="Arial"/>
        </w:rPr>
        <w:t>Gemäß aktuellen Branchenwerten werden für die Installation von 1</w:t>
      </w:r>
      <w:r w:rsidR="00A07A1A">
        <w:rPr>
          <w:rFonts w:cs="Arial"/>
        </w:rPr>
        <w:t> </w:t>
      </w:r>
      <w:r w:rsidRPr="00D11011">
        <w:rPr>
          <w:rFonts w:cs="Arial"/>
        </w:rPr>
        <w:t>kWp Photovoltaikleistung rund 5</w:t>
      </w:r>
      <w:r w:rsidR="00A07A1A">
        <w:rPr>
          <w:rFonts w:cs="Arial"/>
        </w:rPr>
        <w:t> </w:t>
      </w:r>
      <w:r w:rsidRPr="00D11011">
        <w:rPr>
          <w:rFonts w:cs="Arial"/>
        </w:rPr>
        <w:t xml:space="preserve">m² Dachfläche benötigt </w:t>
      </w:r>
      <w:r w:rsidR="00A07A1A">
        <w:rPr>
          <w:rFonts w:cs="Arial"/>
        </w:rPr>
        <w:fldChar w:fldCharType="begin"/>
      </w:r>
      <w:r w:rsidR="00A07A1A">
        <w:rPr>
          <w:rFonts w:cs="Arial"/>
        </w:rPr>
        <w:instrText xml:space="preserve"> ADDIN ZOTERO_ITEM CSL_CITATION {"citationID":"Kyyxcrna","properties":{"formattedCitation":"[17]","plainCitation":"[17]","noteIndex":0},"citationItems":[{"id":49,"uris":["http://zotero.org/groups/6046789/items/64DNQKLF"],"itemData":{"id":49,"type":"webpage","abstract":"Alle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Für das Fallbeispiel wird vereinfachend eine nutzbare Dachfläche von 10</w:t>
      </w:r>
      <w:r w:rsidR="00A07A1A">
        <w:rPr>
          <w:rFonts w:cs="Arial"/>
        </w:rPr>
        <w:t> </w:t>
      </w:r>
      <w:r w:rsidRPr="00D11011">
        <w:rPr>
          <w:rFonts w:cs="Arial"/>
        </w:rPr>
        <w:t>m² angenommen. Daraus ergibt sich eine installierbare Leistung von etwa 2</w:t>
      </w:r>
      <w:r w:rsidR="00A07A1A">
        <w:rPr>
          <w:rFonts w:cs="Arial"/>
        </w:rPr>
        <w:t> </w:t>
      </w:r>
      <w:r w:rsidRPr="00D11011">
        <w:rPr>
          <w:rFonts w:cs="Arial"/>
        </w:rPr>
        <w:t xml:space="preserve">kWp </w:t>
      </w:r>
      <w:r w:rsidR="00A07A1A">
        <w:rPr>
          <w:rFonts w:cs="Arial"/>
        </w:rPr>
        <w:fldChar w:fldCharType="begin"/>
      </w:r>
      <w:r w:rsidR="00A07A1A">
        <w:rPr>
          <w:rFonts w:cs="Arial"/>
        </w:rPr>
        <w:instrText xml:space="preserve"> ADDIN ZOTERO_ITEM CSL_CITATION {"citationID":"UtMjYi5b","properties":{"formattedCitation":"[17]","plainCitation":"[17]","noteIndex":0},"citationItems":[{"id":49,"uris":["http://zotero.org/groups/6046789/items/64DNQKLF"],"itemData":{"id":49,"type":"webpage","abstract":"Alle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Die Investitionskosten für PV-Anlagen inklusive Batteriespeicher liegen in Österreich im Jahr 2025 bei rund 2.000 bis 2.800</w:t>
      </w:r>
      <w:r w:rsidR="002B61A2">
        <w:rPr>
          <w:rFonts w:cs="Arial"/>
        </w:rPr>
        <w:t> Euro</w:t>
      </w:r>
      <w:r w:rsidRPr="00D11011">
        <w:rPr>
          <w:rFonts w:cs="Arial"/>
        </w:rPr>
        <w:t xml:space="preserve">/kWp </w:t>
      </w:r>
      <w:r w:rsidR="002B61A2">
        <w:rPr>
          <w:rFonts w:cs="Arial"/>
        </w:rPr>
        <w:fldChar w:fldCharType="begin"/>
      </w:r>
      <w:r w:rsidR="002B61A2">
        <w:rPr>
          <w:rFonts w:cs="Arial"/>
        </w:rPr>
        <w:instrText xml:space="preserve"> ADDIN ZOTERO_ITEM CSL_CITATION {"citationID":"3FbIJBcm","properties":{"formattedCitation":"[17]","plainCitation":"[17]","noteIndex":0},"citationItems":[{"id":49,"uris":["http://zotero.org/groups/6046789/items/64DNQKLF"],"itemData":{"id":49,"type":"webpage","abstract":"Alle Kosten und Erträge auf einen Blick. </w:instrText>
      </w:r>
      <w:r w:rsidR="002B61A2">
        <w:rPr>
          <w:rFonts w:ascii="Segoe UI Symbol" w:hAnsi="Segoe UI Symbol" w:cs="Segoe UI Symbol"/>
        </w:rPr>
        <w:instrText>➤</w:instrText>
      </w:r>
      <w:r w:rsidR="002B61A2">
        <w:rPr>
          <w:rFonts w:cs="Arial"/>
        </w:rPr>
        <w:instrText xml:space="preserve"> Mit dem interaktiven Photovoltaik Rechner zur optimalen Gr</w:instrText>
      </w:r>
      <w:r w:rsidR="002B61A2">
        <w:rPr>
          <w:rFonts w:ascii="Aptos" w:hAnsi="Aptos" w:cs="Aptos"/>
        </w:rPr>
        <w:instrText>öß</w:instrText>
      </w:r>
      <w:r w:rsidR="002B61A2">
        <w:rPr>
          <w:rFonts w:cs="Arial"/>
        </w:rPr>
        <w:instrText>e, Ausrichtung und Wirtschaftlichkeit.","language":"de","title":"Photovoltaik Kosten &amp; Ertrag inkl. PV Rechner - Salzburg AG f</w:instrText>
      </w:r>
      <w:r w:rsidR="002B61A2">
        <w:rPr>
          <w:rFonts w:ascii="Aptos" w:hAnsi="Aptos" w:cs="Aptos"/>
        </w:rPr>
        <w:instrText>ü</w:instrText>
      </w:r>
      <w:r w:rsidR="002B61A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2B61A2">
        <w:rPr>
          <w:rFonts w:cs="Arial"/>
        </w:rPr>
        <w:fldChar w:fldCharType="separate"/>
      </w:r>
      <w:r w:rsidR="002B61A2" w:rsidRPr="002B61A2">
        <w:rPr>
          <w:rFonts w:ascii="Aptos" w:hAnsi="Aptos"/>
        </w:rPr>
        <w:t>[17]</w:t>
      </w:r>
      <w:r w:rsidR="002B61A2">
        <w:rPr>
          <w:rFonts w:cs="Arial"/>
        </w:rPr>
        <w:fldChar w:fldCharType="end"/>
      </w:r>
      <w:r w:rsidRPr="00D11011">
        <w:rPr>
          <w:rFonts w:cs="Arial"/>
        </w:rPr>
        <w:t xml:space="preserve">, was für </w:t>
      </w:r>
      <w:r w:rsidR="002B61A2">
        <w:rPr>
          <w:rFonts w:cs="Arial"/>
        </w:rPr>
        <w:t>2 </w:t>
      </w:r>
      <w:r w:rsidRPr="00D11011">
        <w:rPr>
          <w:rFonts w:cs="Arial"/>
        </w:rPr>
        <w:t>kWp Gesamtkosten von 4.000 bis 5.600</w:t>
      </w:r>
      <w:r w:rsidR="002B61A2">
        <w:rPr>
          <w:rFonts w:cs="Arial"/>
        </w:rPr>
        <w:t> </w:t>
      </w:r>
      <w:r w:rsidRPr="00D11011">
        <w:rPr>
          <w:rFonts w:cs="Arial"/>
        </w:rPr>
        <w:t>Euro ergibt. Für die weitere Berechnung wird der Mittelwert von 4.800</w:t>
      </w:r>
      <w:r w:rsidR="002B61A2">
        <w:rPr>
          <w:rFonts w:cs="Arial"/>
        </w:rPr>
        <w:t> </w:t>
      </w:r>
      <w:r w:rsidRPr="00D11011">
        <w:rPr>
          <w:rFonts w:cs="Arial"/>
        </w:rPr>
        <w:t>Euro verwendet.</w:t>
      </w:r>
    </w:p>
    <w:p w14:paraId="2C7AA1EC" w14:textId="47931166" w:rsidR="00D11011" w:rsidRPr="00D11011" w:rsidRDefault="00D11011" w:rsidP="00D11011">
      <w:pPr>
        <w:ind w:left="708"/>
        <w:jc w:val="both"/>
        <w:rPr>
          <w:rFonts w:cs="Arial"/>
        </w:rPr>
      </w:pPr>
      <w:r w:rsidRPr="00D11011">
        <w:rPr>
          <w:rFonts w:cs="Arial"/>
        </w:rPr>
        <w:t xml:space="preserve">Für die Berechnung der Energieerzeugung werden die monatlichen Durchschnittswerte der Sonnenstunden pro Tag für Tirol herangezogen. Der Jahresdurchschnitt über alle Monate beträgt ca. 5,66 Sonnenstunden pro Tag </w:t>
      </w:r>
      <w:r w:rsidR="002B61A2">
        <w:rPr>
          <w:rFonts w:cs="Arial"/>
        </w:rPr>
        <w:fldChar w:fldCharType="begin"/>
      </w:r>
      <w:r w:rsidR="002B61A2">
        <w:rPr>
          <w:rFonts w:cs="Arial"/>
        </w:rPr>
        <w:instrText xml:space="preserve"> ADDIN ZOTERO_ITEM CSL_CITATION {"citationID":"993JUNB4","properties":{"formattedCitation":"[18]","plainCitation":"[18]","noteIndex":0},"citationItems":[{"id":53,"uris":["http://zotero.org/groups/6046789/items/DBM7WFA5"],"itemData":{"id":53,"type":"webpage","abstract":"Klima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2B61A2">
        <w:rPr>
          <w:rFonts w:cs="Arial"/>
        </w:rPr>
        <w:fldChar w:fldCharType="separate"/>
      </w:r>
      <w:r w:rsidR="002B61A2" w:rsidRPr="002B61A2">
        <w:rPr>
          <w:rFonts w:ascii="Aptos" w:hAnsi="Aptos"/>
        </w:rPr>
        <w:t>[18]</w:t>
      </w:r>
      <w:r w:rsidR="002B61A2">
        <w:rPr>
          <w:rFonts w:cs="Arial"/>
        </w:rPr>
        <w:fldChar w:fldCharType="end"/>
      </w:r>
      <w:r w:rsidRPr="00D11011">
        <w:rPr>
          <w:rFonts w:cs="Arial"/>
        </w:rPr>
        <w:t>. Bei 2</w:t>
      </w:r>
      <w:r w:rsidR="002B61A2">
        <w:rPr>
          <w:rFonts w:cs="Arial"/>
        </w:rPr>
        <w:t> </w:t>
      </w:r>
      <w:r w:rsidRPr="00D11011">
        <w:rPr>
          <w:rFonts w:cs="Arial"/>
        </w:rPr>
        <w:t>kWp installierter Leistung ergibt sich damit eine tägliche Energieerzeugung von rund 11,3</w:t>
      </w:r>
      <w:r w:rsidR="002B61A2">
        <w:rPr>
          <w:rFonts w:cs="Arial"/>
        </w:rPr>
        <w:t> </w:t>
      </w:r>
      <w:r w:rsidRPr="00D11011">
        <w:rPr>
          <w:rFonts w:cs="Arial"/>
        </w:rPr>
        <w:t>kWh (2.000</w:t>
      </w:r>
      <w:r w:rsidR="002B61A2">
        <w:rPr>
          <w:rFonts w:cs="Arial"/>
        </w:rPr>
        <w:t> </w:t>
      </w:r>
      <w:r w:rsidRPr="00D11011">
        <w:rPr>
          <w:rFonts w:cs="Arial"/>
        </w:rPr>
        <w:t>W × 5,66</w:t>
      </w:r>
      <w:r w:rsidR="002B61A2">
        <w:rPr>
          <w:rFonts w:cs="Arial"/>
        </w:rPr>
        <w:t> </w:t>
      </w:r>
      <w:r w:rsidRPr="00D11011">
        <w:rPr>
          <w:rFonts w:cs="Arial"/>
        </w:rPr>
        <w:t>h), hochgerechnet auf ein Jahr eine Gesamtenergie von ca. 4.132</w:t>
      </w:r>
      <w:r w:rsidR="002B61A2">
        <w:rPr>
          <w:rFonts w:cs="Arial"/>
        </w:rPr>
        <w:t> </w:t>
      </w:r>
      <w:r w:rsidRPr="00D11011">
        <w:rPr>
          <w:rFonts w:cs="Arial"/>
        </w:rPr>
        <w:t>kWh (11,3</w:t>
      </w:r>
      <w:r w:rsidR="002B61A2">
        <w:rPr>
          <w:rFonts w:cs="Arial"/>
        </w:rPr>
        <w:t>2 </w:t>
      </w:r>
      <w:r w:rsidRPr="00D11011">
        <w:rPr>
          <w:rFonts w:cs="Arial"/>
        </w:rPr>
        <w:t>kWh × 365</w:t>
      </w:r>
      <w:r w:rsidR="002B61A2">
        <w:rPr>
          <w:rFonts w:cs="Arial"/>
        </w:rPr>
        <w:t> </w:t>
      </w:r>
      <w:r w:rsidRPr="00D11011">
        <w:rPr>
          <w:rFonts w:cs="Arial"/>
        </w:rPr>
        <w:t>Tage).</w:t>
      </w:r>
    </w:p>
    <w:p w14:paraId="77A2A43C" w14:textId="6256F2E3" w:rsidR="00D11011" w:rsidRPr="00D11011" w:rsidRDefault="00D11011" w:rsidP="00D11011">
      <w:pPr>
        <w:ind w:left="708"/>
        <w:jc w:val="both"/>
        <w:rPr>
          <w:rFonts w:cs="Arial"/>
        </w:rPr>
      </w:pPr>
      <w:r w:rsidRPr="00D11011">
        <w:rPr>
          <w:rFonts w:cs="Arial"/>
        </w:rPr>
        <w:t xml:space="preserve">Allerdings schwankt die tatsächliche Tageserzeugung je nach Jahreszeit </w:t>
      </w:r>
      <w:r w:rsidR="00551D71">
        <w:rPr>
          <w:rFonts w:cs="Arial"/>
        </w:rPr>
        <w:t>deutlich</w:t>
      </w:r>
      <w:r w:rsidRPr="00D11011">
        <w:rPr>
          <w:rFonts w:cs="Arial"/>
        </w:rPr>
        <w:t>. Im Sommer (Juni bis August) stehen durchschnittlich rund 7,</w:t>
      </w:r>
      <w:r w:rsidR="00551D71">
        <w:rPr>
          <w:rFonts w:cs="Arial"/>
        </w:rPr>
        <w:t>3</w:t>
      </w:r>
      <w:r w:rsidRPr="00D11011">
        <w:rPr>
          <w:rFonts w:cs="Arial"/>
        </w:rPr>
        <w:t xml:space="preserve"> bis 8,0 Sonnenstunden pro Tag zur Verfügung, was einer täglichen Erzeugung von ca. 1</w:t>
      </w:r>
      <w:r w:rsidR="00551D71">
        <w:rPr>
          <w:rFonts w:cs="Arial"/>
        </w:rPr>
        <w:t>4</w:t>
      </w:r>
      <w:r w:rsidRPr="00D11011">
        <w:rPr>
          <w:rFonts w:cs="Arial"/>
        </w:rPr>
        <w:t>,</w:t>
      </w:r>
      <w:r w:rsidR="00551D71">
        <w:rPr>
          <w:rFonts w:cs="Arial"/>
        </w:rPr>
        <w:t>6</w:t>
      </w:r>
      <w:r w:rsidRPr="00D11011">
        <w:rPr>
          <w:rFonts w:cs="Arial"/>
        </w:rPr>
        <w:t xml:space="preserve"> bis 16,0</w:t>
      </w:r>
      <w:r w:rsidR="00551D71">
        <w:rPr>
          <w:rFonts w:cs="Arial"/>
        </w:rPr>
        <w:t> </w:t>
      </w:r>
      <w:r w:rsidRPr="00D11011">
        <w:rPr>
          <w:rFonts w:cs="Arial"/>
        </w:rPr>
        <w:t xml:space="preserve">kWh entspricht. Im Winter hingegen – insbesondere im Dezember – reduziert sich der Wert auf </w:t>
      </w:r>
      <w:r w:rsidR="00551D71">
        <w:rPr>
          <w:rFonts w:cs="Arial"/>
        </w:rPr>
        <w:t>ca.</w:t>
      </w:r>
      <w:r w:rsidRPr="00D11011">
        <w:rPr>
          <w:rFonts w:cs="Arial"/>
        </w:rPr>
        <w:t xml:space="preserve"> 3 Sonnenstunden pro Tag </w:t>
      </w:r>
      <w:r w:rsidR="00551D71">
        <w:rPr>
          <w:rFonts w:cs="Arial"/>
        </w:rPr>
        <w:fldChar w:fldCharType="begin"/>
      </w:r>
      <w:r w:rsidR="00551D71">
        <w:rPr>
          <w:rFonts w:cs="Arial"/>
        </w:rPr>
        <w:instrText xml:space="preserve"> ADDIN ZOTERO_ITEM CSL_CITATION {"citationID":"WtCNDrx8","properties":{"formattedCitation":"[18]","plainCitation":"[18]","noteIndex":0},"citationItems":[{"id":53,"uris":["http://zotero.org/groups/6046789/items/DBM7WFA5"],"itemData":{"id":53,"type":"webpage","abstract":"Klima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551D71">
        <w:rPr>
          <w:rFonts w:cs="Arial"/>
        </w:rPr>
        <w:fldChar w:fldCharType="separate"/>
      </w:r>
      <w:r w:rsidR="00551D71" w:rsidRPr="00551D71">
        <w:rPr>
          <w:rFonts w:ascii="Aptos" w:hAnsi="Aptos"/>
        </w:rPr>
        <w:t>[18]</w:t>
      </w:r>
      <w:r w:rsidR="00551D71">
        <w:rPr>
          <w:rFonts w:cs="Arial"/>
        </w:rPr>
        <w:fldChar w:fldCharType="end"/>
      </w:r>
      <w:r w:rsidRPr="00D11011">
        <w:rPr>
          <w:rFonts w:cs="Arial"/>
        </w:rPr>
        <w:t xml:space="preserve">, was einer täglichen Erzeugung von lediglich ca. </w:t>
      </w:r>
      <w:r w:rsidR="00551D71">
        <w:rPr>
          <w:rFonts w:cs="Arial"/>
        </w:rPr>
        <w:t>6</w:t>
      </w:r>
      <w:r w:rsidRPr="00D11011">
        <w:rPr>
          <w:rFonts w:cs="Arial"/>
        </w:rPr>
        <w:t>,0</w:t>
      </w:r>
      <w:r w:rsidR="001462B2">
        <w:rPr>
          <w:rFonts w:cs="Arial"/>
        </w:rPr>
        <w:t> </w:t>
      </w:r>
      <w:r w:rsidRPr="00D11011">
        <w:rPr>
          <w:rFonts w:cs="Arial"/>
        </w:rPr>
        <w:t>kWh entspricht. Diese saisonale Schwankung hat direkte Auswirkungen auf die Dimensionierung des Batteriespeichers und unterstreicht die Bedeutung eines Hybrid-Backups für den ganzjährigen Betrieb.</w:t>
      </w:r>
    </w:p>
    <w:p w14:paraId="35839945" w14:textId="7A252E26" w:rsidR="00D11011" w:rsidRPr="00D11011" w:rsidRDefault="00D11011" w:rsidP="00D11011">
      <w:pPr>
        <w:ind w:left="708"/>
        <w:jc w:val="both"/>
        <w:rPr>
          <w:rFonts w:cs="Arial"/>
        </w:rPr>
      </w:pPr>
      <w:r w:rsidRPr="00D11011">
        <w:rPr>
          <w:rFonts w:cs="Arial"/>
        </w:rPr>
        <w:t xml:space="preserve">Der österreichische Endkundenstrompreis liegt bei rund 0,20 </w:t>
      </w:r>
      <w:r w:rsidR="00DA5809">
        <w:rPr>
          <w:rFonts w:cs="Arial"/>
        </w:rPr>
        <w:t>bis</w:t>
      </w:r>
      <w:r w:rsidRPr="00D11011">
        <w:rPr>
          <w:rFonts w:cs="Arial"/>
        </w:rPr>
        <w:t xml:space="preserve"> 0,30</w:t>
      </w:r>
      <w:r w:rsidR="00DA5809">
        <w:rPr>
          <w:rFonts w:cs="Arial"/>
        </w:rPr>
        <w:t> </w:t>
      </w:r>
      <w:r w:rsidRPr="00D11011">
        <w:rPr>
          <w:rFonts w:cs="Arial"/>
        </w:rPr>
        <w:t xml:space="preserve">Euro/kWh inklusive Netzkosten, Abgaben und Steuern </w:t>
      </w:r>
      <w:r w:rsidR="00DA5809">
        <w:rPr>
          <w:rFonts w:cs="Arial"/>
        </w:rPr>
        <w:fldChar w:fldCharType="begin"/>
      </w:r>
      <w:r w:rsidR="00DA5809">
        <w:rPr>
          <w:rFonts w:cs="Arial"/>
        </w:rPr>
        <w:instrText xml:space="preserve"> ADDIN ZOTERO_ITEM CSL_CITATION {"citationID":"d67iUwMV","properties":{"formattedCitation":"[19]","plainCitation":"[19]","noteIndex":0},"citationItems":[{"id":47,"uris":["http://zotero.org/groups/6046789/items/WU7N8NWY"],"itemData":{"id":47,"type":"webpage","title":"Strompreisindizes: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DA5809">
        <w:rPr>
          <w:rFonts w:cs="Arial"/>
        </w:rPr>
        <w:fldChar w:fldCharType="separate"/>
      </w:r>
      <w:r w:rsidR="00DA5809" w:rsidRPr="00DA5809">
        <w:rPr>
          <w:rFonts w:ascii="Aptos" w:hAnsi="Aptos"/>
        </w:rPr>
        <w:t>[19]</w:t>
      </w:r>
      <w:r w:rsidR="00DA5809">
        <w:rPr>
          <w:rFonts w:cs="Arial"/>
        </w:rPr>
        <w:fldChar w:fldCharType="end"/>
      </w:r>
      <w:r w:rsidRPr="00D11011">
        <w:rPr>
          <w:rFonts w:cs="Arial"/>
        </w:rPr>
        <w:t xml:space="preserve">. Als Mittelwert wird für die Berechnung </w:t>
      </w:r>
      <w:r w:rsidR="00DA5809">
        <w:rPr>
          <w:rFonts w:cs="Arial"/>
        </w:rPr>
        <w:t xml:space="preserve">wird </w:t>
      </w:r>
      <w:r w:rsidRPr="00D11011">
        <w:rPr>
          <w:rFonts w:cs="Arial"/>
        </w:rPr>
        <w:t xml:space="preserve">ein </w:t>
      </w:r>
      <w:r w:rsidRPr="00D11011">
        <w:rPr>
          <w:rFonts w:cs="Arial"/>
        </w:rPr>
        <w:lastRenderedPageBreak/>
        <w:t>Preis von 0,25</w:t>
      </w:r>
      <w:r w:rsidR="00DA5809">
        <w:rPr>
          <w:rFonts w:cs="Arial"/>
        </w:rPr>
        <w:t> </w:t>
      </w:r>
      <w:r w:rsidRPr="00D11011">
        <w:rPr>
          <w:rFonts w:cs="Arial"/>
        </w:rPr>
        <w:t>Euro/kWh angesetzt. Dabei ist zu berücksichtigen, dass nicht die gesamte erzeugte Energie direkt eingespart wird – ein Teil des Stroms wird unmittelbar beim Entstehen verbraucht (Direktverbrauch), der Rest wird im Batteriespeicher zwischengespeichert. Laut Branchenerfahrungen liegt der direkte Eigenverbrauchsanteil bei typischen Anlagen bei rund 30</w:t>
      </w:r>
      <w:r w:rsidR="001462B2">
        <w:rPr>
          <w:rFonts w:cs="Arial"/>
        </w:rPr>
        <w:t> </w:t>
      </w:r>
      <w:r w:rsidRPr="00D11011">
        <w:rPr>
          <w:rFonts w:cs="Arial"/>
        </w:rPr>
        <w:t xml:space="preserve">% </w:t>
      </w:r>
      <w:r w:rsidR="001462B2">
        <w:rPr>
          <w:rFonts w:cs="Arial"/>
        </w:rPr>
        <w:fldChar w:fldCharType="begin"/>
      </w:r>
      <w:r w:rsidR="001462B2">
        <w:rPr>
          <w:rFonts w:cs="Arial"/>
        </w:rPr>
        <w:instrText xml:space="preserve"> ADDIN ZOTERO_ITEM CSL_CITATION {"citationID":"uVz26rIy","properties":{"formattedCitation":"[17]","plainCitation":"[17]","noteIndex":0},"citationItems":[{"id":49,"uris":["http://zotero.org/groups/6046789/items/64DNQKLF"],"itemData":{"id":49,"type":"webpage","abstract":"Alle Kosten und Erträge auf einen Blick. </w:instrText>
      </w:r>
      <w:r w:rsidR="001462B2">
        <w:rPr>
          <w:rFonts w:ascii="Segoe UI Symbol" w:hAnsi="Segoe UI Symbol" w:cs="Segoe UI Symbol"/>
        </w:rPr>
        <w:instrText>➤</w:instrText>
      </w:r>
      <w:r w:rsidR="001462B2">
        <w:rPr>
          <w:rFonts w:cs="Arial"/>
        </w:rPr>
        <w:instrText xml:space="preserve"> Mit dem interaktiven Photovoltaik Rechner zur optimalen Gr</w:instrText>
      </w:r>
      <w:r w:rsidR="001462B2">
        <w:rPr>
          <w:rFonts w:ascii="Aptos" w:hAnsi="Aptos" w:cs="Aptos"/>
        </w:rPr>
        <w:instrText>öß</w:instrText>
      </w:r>
      <w:r w:rsidR="001462B2">
        <w:rPr>
          <w:rFonts w:cs="Arial"/>
        </w:rPr>
        <w:instrText>e, Ausrichtung und Wirtschaftlichkeit.","language":"de","title":"Photovoltaik Kosten &amp; Ertrag inkl. PV Rechner - Salzburg AG f</w:instrText>
      </w:r>
      <w:r w:rsidR="001462B2">
        <w:rPr>
          <w:rFonts w:ascii="Aptos" w:hAnsi="Aptos" w:cs="Aptos"/>
        </w:rPr>
        <w:instrText>ü</w:instrText>
      </w:r>
      <w:r w:rsidR="001462B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1462B2">
        <w:rPr>
          <w:rFonts w:cs="Arial"/>
        </w:rPr>
        <w:fldChar w:fldCharType="separate"/>
      </w:r>
      <w:r w:rsidR="001462B2" w:rsidRPr="001462B2">
        <w:rPr>
          <w:rFonts w:ascii="Aptos" w:hAnsi="Aptos"/>
        </w:rPr>
        <w:t>[17]</w:t>
      </w:r>
      <w:r w:rsidR="001462B2">
        <w:rPr>
          <w:rFonts w:cs="Arial"/>
        </w:rPr>
        <w:fldChar w:fldCharType="end"/>
      </w:r>
      <w:r w:rsidRPr="00D11011">
        <w:rPr>
          <w:rFonts w:cs="Arial"/>
        </w:rPr>
        <w:t>. Bei Gewächshausanwendungen ist dieser Anteil tendenziell höher, da der Stromverbrauch durch Sensoren, Pumpen und Steuerungssysteme überwiegend tagsüber anfällt und damit zeitlich gut mit der PV-Erzeugung übereinstimmt. Für die Berechnung wird vereinfachend angenommen, dass die gesamte erzeugte Energie entweder direkt verbraucht oder über den Batteriespeicher genutzt wird, was bei einem gut dimensionierten Inselsystem realistisch ist. Daraus ergibt sich eine jährliche Kosteneinsparung von rund 1.033</w:t>
      </w:r>
      <w:r w:rsidR="001462B2">
        <w:rPr>
          <w:rFonts w:cs="Arial"/>
        </w:rPr>
        <w:t> </w:t>
      </w:r>
      <w:r w:rsidRPr="00D11011">
        <w:rPr>
          <w:rFonts w:cs="Arial"/>
        </w:rPr>
        <w:t>Euro (4.132</w:t>
      </w:r>
      <w:r w:rsidR="001462B2">
        <w:rPr>
          <w:rFonts w:cs="Arial"/>
        </w:rPr>
        <w:t> </w:t>
      </w:r>
      <w:r w:rsidRPr="00D11011">
        <w:rPr>
          <w:rFonts w:cs="Arial"/>
        </w:rPr>
        <w:t>kWh × 0,25</w:t>
      </w:r>
      <w:r w:rsidR="001462B2">
        <w:rPr>
          <w:rFonts w:cs="Arial"/>
        </w:rPr>
        <w:t> </w:t>
      </w:r>
      <w:r w:rsidRPr="00D11011">
        <w:rPr>
          <w:rFonts w:cs="Arial"/>
        </w:rPr>
        <w:t>Euro/kWh).</w:t>
      </w:r>
    </w:p>
    <w:p w14:paraId="149BAF21" w14:textId="77777777" w:rsidR="00D11011" w:rsidRPr="00D11011" w:rsidRDefault="00D11011" w:rsidP="00D11011">
      <w:pPr>
        <w:ind w:left="708"/>
        <w:jc w:val="both"/>
        <w:rPr>
          <w:rFonts w:cs="Arial"/>
        </w:rPr>
      </w:pPr>
      <w:r w:rsidRPr="00D11011">
        <w:rPr>
          <w:rFonts w:cs="Arial"/>
        </w:rPr>
        <w:t>Der ROI berechnet sich aus dem Verhältnis zwischen dem jährlichen Nutzen und der Gesamtinvestition:</w:t>
      </w:r>
    </w:p>
    <w:p w14:paraId="339A4E45" w14:textId="67CA09EF" w:rsidR="00D11011" w:rsidRPr="00D11011" w:rsidRDefault="00D11011" w:rsidP="00D11011">
      <w:pPr>
        <w:ind w:left="708"/>
        <w:jc w:val="both"/>
        <w:rPr>
          <w:rFonts w:cs="Arial"/>
        </w:rPr>
      </w:pPr>
      <w:r w:rsidRPr="00D11011">
        <w:rPr>
          <w:rFonts w:cs="Arial"/>
        </w:rPr>
        <w:t>ROI = (jährlicher Nutzen / Investition) × 100 = (1.033 / 4.800) × 100 ≈ 21,5</w:t>
      </w:r>
      <w:r w:rsidR="001462B2">
        <w:rPr>
          <w:rFonts w:cs="Arial"/>
        </w:rPr>
        <w:t> </w:t>
      </w:r>
      <w:r w:rsidRPr="00D11011">
        <w:rPr>
          <w:rFonts w:cs="Arial"/>
        </w:rPr>
        <w:t>%</w:t>
      </w:r>
    </w:p>
    <w:p w14:paraId="295B3E0C" w14:textId="64DB7728" w:rsidR="002F2F14" w:rsidRPr="002F2F14" w:rsidRDefault="00D11011" w:rsidP="00AB5BFB">
      <w:pPr>
        <w:ind w:left="708"/>
        <w:jc w:val="both"/>
        <w:rPr>
          <w:rFonts w:cs="Arial"/>
        </w:rPr>
      </w:pPr>
      <w:r w:rsidRPr="00D11011">
        <w:rPr>
          <w:rFonts w:cs="Arial"/>
        </w:rPr>
        <w:t xml:space="preserve">Die durchschnittliche jährliche Kapitalrendite liegt damit bei </w:t>
      </w:r>
      <w:r w:rsidR="001462B2">
        <w:rPr>
          <w:rFonts w:cs="Arial"/>
        </w:rPr>
        <w:t>ca.</w:t>
      </w:r>
      <w:r w:rsidRPr="00D11011">
        <w:rPr>
          <w:rFonts w:cs="Arial"/>
        </w:rPr>
        <w:t xml:space="preserve"> 21,5</w:t>
      </w:r>
      <w:r w:rsidR="001462B2">
        <w:rPr>
          <w:rFonts w:cs="Arial"/>
        </w:rPr>
        <w:t> </w:t>
      </w:r>
      <w:r w:rsidRPr="00D11011">
        <w:rPr>
          <w:rFonts w:cs="Arial"/>
        </w:rPr>
        <w:t>%.</w:t>
      </w:r>
    </w:p>
    <w:p w14:paraId="07ECBB28" w14:textId="77777777" w:rsidR="009A557B" w:rsidRPr="009A557B" w:rsidRDefault="009A557B" w:rsidP="009A557B">
      <w:pPr>
        <w:pStyle w:val="berschrift2"/>
      </w:pPr>
      <w:bookmarkStart w:id="32" w:name="_Toc222767619"/>
      <w:r w:rsidRPr="009A557B">
        <w:t>4.7.2 Amortisationsrechnung und Vergleich: Insellösung versus Netzanbindung</w:t>
      </w:r>
      <w:bookmarkEnd w:id="32"/>
    </w:p>
    <w:p w14:paraId="11B0CA54" w14:textId="543E91D1" w:rsidR="00D11012" w:rsidRPr="00D11012" w:rsidRDefault="00D11012" w:rsidP="00D11012">
      <w:pPr>
        <w:ind w:left="708"/>
        <w:jc w:val="both"/>
        <w:rPr>
          <w:rFonts w:cs="Arial"/>
        </w:rPr>
      </w:pPr>
      <w:r w:rsidRPr="00D11012">
        <w:rPr>
          <w:rFonts w:cs="Arial"/>
        </w:rPr>
        <w:t>Die einfache Amortisationszeit ohne Berücksichtigung von Preissteigerungen beträgt:</w:t>
      </w:r>
    </w:p>
    <w:p w14:paraId="464EA639" w14:textId="7145DF79" w:rsidR="00D11012" w:rsidRPr="00D11012" w:rsidRDefault="00D11012" w:rsidP="00D11012">
      <w:pPr>
        <w:ind w:left="708"/>
        <w:jc w:val="both"/>
        <w:rPr>
          <w:rFonts w:cs="Arial"/>
        </w:rPr>
      </w:pPr>
      <w:r w:rsidRPr="00D11012">
        <w:rPr>
          <w:rFonts w:cs="Arial"/>
        </w:rPr>
        <w:t>Amortisationszeit = Investition / jährliche Einsparung = 4.800</w:t>
      </w:r>
      <w:r w:rsidR="00D343F6">
        <w:rPr>
          <w:rFonts w:cs="Arial"/>
        </w:rPr>
        <w:t> </w:t>
      </w:r>
      <w:r w:rsidRPr="00D11012">
        <w:rPr>
          <w:rFonts w:cs="Arial"/>
        </w:rPr>
        <w:t>Euro / 1.033</w:t>
      </w:r>
      <w:r w:rsidR="00D343F6">
        <w:rPr>
          <w:rFonts w:cs="Arial"/>
        </w:rPr>
        <w:t> </w:t>
      </w:r>
      <w:r w:rsidRPr="00D11012">
        <w:rPr>
          <w:rFonts w:cs="Arial"/>
        </w:rPr>
        <w:t>Euro ≈ 4,6</w:t>
      </w:r>
      <w:r w:rsidR="00D343F6">
        <w:rPr>
          <w:rFonts w:cs="Arial"/>
        </w:rPr>
        <w:t> </w:t>
      </w:r>
      <w:r w:rsidRPr="00D11012">
        <w:rPr>
          <w:rFonts w:cs="Arial"/>
        </w:rPr>
        <w:t>Jahre</w:t>
      </w:r>
    </w:p>
    <w:p w14:paraId="524BAAE7" w14:textId="0845E6A0" w:rsidR="00D11012" w:rsidRPr="00D11012" w:rsidRDefault="00D11012" w:rsidP="00D11012">
      <w:pPr>
        <w:ind w:left="708"/>
        <w:jc w:val="both"/>
        <w:rPr>
          <w:rFonts w:cs="Arial"/>
        </w:rPr>
      </w:pPr>
      <w:r w:rsidRPr="00D11012">
        <w:rPr>
          <w:rFonts w:cs="Arial"/>
        </w:rPr>
        <w:t>Berücksichtigt man, dass die österreichischen Großhandelspreise für Strom laut Austrian Energy Agency im Februar 2026 gegenüber dem Vorjahr um rund 3,7 % gestiegen sind [4], ist davon auszugehen, dass auch die Endkundenpreise mittelfristig weiter steigen werden – wenn auch gedämpft durch stabile Netzgebühr- und Steueranteile. Steigende Endkundenpreise würden die jährliche Einsparung erhöhen und die effektive Amortisationszeit gegenüber dem berechneten Wert von 4,6 Jahren weiter verkürzen.</w:t>
      </w:r>
    </w:p>
    <w:tbl>
      <w:tblPr>
        <w:tblpPr w:leftFromText="141" w:rightFromText="141" w:vertAnchor="text" w:horzAnchor="page" w:tblpXSpec="center" w:tblpY="1073"/>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426"/>
      </w:tblGrid>
      <w:tr w:rsidR="00D11012" w:rsidRPr="00D11012" w14:paraId="5F0D6625"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38E34B71"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Kriterium</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02D1F4B6"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Insellösung</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4BA5A89B"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Hybridsystem</w:t>
            </w:r>
          </w:p>
        </w:tc>
        <w:tc>
          <w:tcPr>
            <w:tcW w:w="2426"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2D422EE2"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Netzeinspeisung</w:t>
            </w:r>
          </w:p>
        </w:tc>
      </w:tr>
      <w:tr w:rsidR="00D11012" w:rsidRPr="00D11012" w14:paraId="3ACA8AD9"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495AD"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Investition (2 kWp)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EC778" w14:textId="75F13D33"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4.000–5.600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F71438" w14:textId="383BDEA6"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4.000–5.600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F8914" w14:textId="3D2A3C78"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2.000–3.600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r>
      <w:tr w:rsidR="00D11012" w:rsidRPr="00D11012" w14:paraId="39BCFD0C"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3D84B9" w14:textId="77777777" w:rsidR="00D11012" w:rsidRPr="00031E80" w:rsidRDefault="00D11012" w:rsidP="00D343F6">
            <w:pPr>
              <w:spacing w:after="0" w:line="240" w:lineRule="auto"/>
              <w:jc w:val="center"/>
              <w:rPr>
                <w:rFonts w:eastAsia="Arial" w:cs="Arial"/>
                <w:kern w:val="0"/>
                <w:lang w:eastAsia="de-AT"/>
                <w14:ligatures w14:val="none"/>
              </w:rPr>
            </w:pPr>
            <w:proofErr w:type="spellStart"/>
            <w:r w:rsidRPr="00031E80">
              <w:rPr>
                <w:rFonts w:eastAsia="Arial" w:cs="Arial"/>
                <w:color w:val="000000"/>
                <w:kern w:val="0"/>
                <w:lang w:eastAsia="de-AT"/>
                <w14:ligatures w14:val="none"/>
              </w:rPr>
              <w:t>Jährl</w:t>
            </w:r>
            <w:proofErr w:type="spellEnd"/>
            <w:r w:rsidRPr="00031E80">
              <w:rPr>
                <w:rFonts w:eastAsia="Arial" w:cs="Arial"/>
                <w:color w:val="000000"/>
                <w:kern w:val="0"/>
                <w:lang w:eastAsia="de-AT"/>
                <w14:ligatures w14:val="none"/>
              </w:rPr>
              <w:t>. Einsparung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9512C" w14:textId="1E24A57D"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~1.033</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4BE605" w14:textId="0BF9EC3F"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~1.033</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C409E8" w14:textId="02EADF69"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250–455</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r>
      <w:tr w:rsidR="00D11012" w:rsidRPr="00D11012" w14:paraId="204D6A56"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448130"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Amortisation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CE162" w14:textId="412CB659"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~4,6</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FF495D" w14:textId="4DBC9454"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~4,6</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AE49AF" w14:textId="671BA670"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11–19</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r>
      <w:tr w:rsidR="00D11012" w:rsidRPr="00D11012" w14:paraId="55812BAD"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F51BB7"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Versorgungssicherheit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351757"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Batterieabhängig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D58F8"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Hoch (Netz als Backup)</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DAFF4D"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Vollständig</w:t>
            </w:r>
          </w:p>
        </w:tc>
      </w:tr>
      <w:tr w:rsidR="00D11012" w:rsidRPr="00D11012" w14:paraId="635970E7"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56BAE"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Netzgebühren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0D843"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Keine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656B50"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Reduziert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2C842"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Ja</w:t>
            </w:r>
          </w:p>
        </w:tc>
      </w:tr>
      <w:tr w:rsidR="00D11012" w:rsidRPr="00D11012" w14:paraId="0C57CB8A"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4D4174"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Winterbetrieb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D502CB"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Eingeschränkt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D8DEC4"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Gesichert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E6E7CF"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Gesichert</w:t>
            </w:r>
          </w:p>
        </w:tc>
      </w:tr>
      <w:tr w:rsidR="00D11012" w:rsidRPr="00D11012" w14:paraId="47CA9264"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2830B8"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Vergütung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1D689"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Eigenverbrauch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F041D9"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Eigenverbrauch</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1B1A3E" w14:textId="50EF05B9" w:rsidR="00D11012" w:rsidRPr="00031E80" w:rsidRDefault="00482B2F" w:rsidP="003A1A4D">
            <w:pPr>
              <w:keepNext/>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w:t>
            </w:r>
            <w:r w:rsidR="00D11012" w:rsidRPr="00031E80">
              <w:rPr>
                <w:rFonts w:eastAsia="Arial" w:cs="Arial"/>
                <w:color w:val="000000"/>
                <w:kern w:val="0"/>
                <w:lang w:eastAsia="de-AT"/>
                <w14:ligatures w14:val="none"/>
              </w:rPr>
              <w:t>–11</w:t>
            </w:r>
            <w:r w:rsidRPr="00031E80">
              <w:rPr>
                <w:rFonts w:eastAsia="Arial" w:cs="Arial"/>
                <w:color w:val="000000"/>
                <w:kern w:val="0"/>
                <w:lang w:eastAsia="de-AT"/>
                <w14:ligatures w14:val="none"/>
              </w:rPr>
              <w:t> </w:t>
            </w:r>
            <w:r w:rsidR="00D11012" w:rsidRPr="00031E80">
              <w:rPr>
                <w:rFonts w:eastAsia="Arial" w:cs="Arial"/>
                <w:color w:val="000000"/>
                <w:kern w:val="0"/>
                <w:lang w:eastAsia="de-AT"/>
                <w14:ligatures w14:val="none"/>
              </w:rPr>
              <w:t xml:space="preserve">ct/kWh </w:t>
            </w:r>
            <w:r w:rsidRPr="00031E80">
              <w:rPr>
                <w:rFonts w:eastAsia="Arial" w:cs="Arial"/>
                <w:color w:val="000000"/>
                <w:kern w:val="0"/>
                <w:lang w:eastAsia="de-AT"/>
                <w14:ligatures w14:val="none"/>
              </w:rPr>
              <w:fldChar w:fldCharType="begin"/>
            </w:r>
            <w:r w:rsidRPr="00031E80">
              <w:rPr>
                <w:rFonts w:eastAsia="Arial" w:cs="Arial"/>
                <w:color w:val="000000"/>
                <w:kern w:val="0"/>
                <w:lang w:eastAsia="de-AT"/>
                <w14:ligatures w14:val="none"/>
              </w:rPr>
              <w:instrText xml:space="preserve"> ADDIN ZOTERO_ITEM CSL_CITATION {"citationID":"D8m4lOQC","properties":{"formattedCitation":"[20]","plainCitation":"[20]","noteIndex":0},"citationItems":[{"id":58,"uris":["http://zotero.org/groups/6046789/items/9Q9L7H48"],"itemData":{"id":58,"type":"webpage","title":"Einspeisetarife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Pr="00031E80">
              <w:rPr>
                <w:rFonts w:eastAsia="Arial" w:cs="Arial"/>
                <w:color w:val="000000"/>
                <w:kern w:val="0"/>
                <w:lang w:eastAsia="de-AT"/>
                <w14:ligatures w14:val="none"/>
              </w:rPr>
              <w:fldChar w:fldCharType="separate"/>
            </w:r>
            <w:r w:rsidRPr="00031E80">
              <w:rPr>
                <w:rFonts w:ascii="Aptos" w:hAnsi="Aptos"/>
              </w:rPr>
              <w:t>[20]</w:t>
            </w:r>
            <w:r w:rsidRPr="00031E80">
              <w:rPr>
                <w:rFonts w:eastAsia="Arial" w:cs="Arial"/>
                <w:color w:val="000000"/>
                <w:kern w:val="0"/>
                <w:lang w:eastAsia="de-AT"/>
                <w14:ligatures w14:val="none"/>
              </w:rPr>
              <w:fldChar w:fldCharType="end"/>
            </w:r>
          </w:p>
        </w:tc>
      </w:tr>
    </w:tbl>
    <w:p w14:paraId="3BE843B9" w14:textId="77777777" w:rsidR="00D11012" w:rsidRPr="00D11012" w:rsidRDefault="00D11012" w:rsidP="00D11012">
      <w:pPr>
        <w:ind w:left="708"/>
        <w:jc w:val="both"/>
        <w:rPr>
          <w:rFonts w:cs="Arial"/>
        </w:rPr>
      </w:pPr>
      <w:r w:rsidRPr="00D11012">
        <w:rPr>
          <w:rFonts w:cs="Arial"/>
        </w:rPr>
        <w:t>Für die Wahl der geeigneten Systemarchitektur bieten sich grundsätzlich drei Varianten an: die reine Insellösung, das Hybridsystem mit Netzanschluss sowie die reine Netzanbindung mit Einspeisung. Die folgende Tabelle stellt die wesentlichen Merkmale gegenüber:</w:t>
      </w:r>
    </w:p>
    <w:p w14:paraId="209F8E09" w14:textId="1E622A3C" w:rsidR="003A1A4D" w:rsidRDefault="003A1A4D" w:rsidP="00031E80">
      <w:pPr>
        <w:pStyle w:val="Beschriftung"/>
        <w:framePr w:w="8437" w:h="290" w:hRule="exact" w:hSpace="141" w:wrap="around" w:vAnchor="text" w:hAnchor="page" w:x="2173" w:y="3852"/>
      </w:pPr>
      <w:bookmarkStart w:id="33" w:name="_Toc222767575"/>
      <w:r>
        <w:t xml:space="preserve">Tabelle </w:t>
      </w:r>
      <w:r>
        <w:fldChar w:fldCharType="begin"/>
      </w:r>
      <w:r>
        <w:instrText xml:space="preserve"> SEQ Tabelle \* ARABIC </w:instrText>
      </w:r>
      <w:r>
        <w:fldChar w:fldCharType="separate"/>
      </w:r>
      <w:r w:rsidR="00D96E18">
        <w:rPr>
          <w:noProof/>
        </w:rPr>
        <w:t>2</w:t>
      </w:r>
      <w:r>
        <w:fldChar w:fldCharType="end"/>
      </w:r>
      <w:r>
        <w:t xml:space="preserve">: </w:t>
      </w:r>
      <w:r w:rsidR="00315E99" w:rsidRPr="00315E99">
        <w:t>Gegenüberstellung von Insellösung, Hybridsystem und Netzeinspeisung</w:t>
      </w:r>
      <w:bookmarkEnd w:id="33"/>
    </w:p>
    <w:p w14:paraId="70B658B0" w14:textId="77777777" w:rsidR="00D11012" w:rsidRDefault="00D11012" w:rsidP="00D11012">
      <w:pPr>
        <w:spacing w:after="0"/>
        <w:ind w:left="708"/>
        <w:jc w:val="both"/>
        <w:rPr>
          <w:rFonts w:cs="Arial"/>
        </w:rPr>
      </w:pPr>
    </w:p>
    <w:p w14:paraId="48209807" w14:textId="6212ACA6" w:rsidR="00D11012" w:rsidRPr="00D11012" w:rsidRDefault="00D11012" w:rsidP="00D11012">
      <w:pPr>
        <w:ind w:left="708"/>
        <w:jc w:val="both"/>
        <w:rPr>
          <w:rFonts w:cs="Arial"/>
        </w:rPr>
      </w:pPr>
      <w:r w:rsidRPr="00D11012">
        <w:rPr>
          <w:rFonts w:cs="Arial"/>
        </w:rPr>
        <w:lastRenderedPageBreak/>
        <w:t xml:space="preserve">Die reine Insellösung bietet die höchste Unabhängigkeit vom Stromnetz und vermeidet Netzgebühren vollständig. Ihre Schwachstelle liegt im Winterbetrieb: Mit durchschnittlich nur 3,5 Sonnenstunden pro Tag im Dezember </w:t>
      </w:r>
      <w:r w:rsidR="003E5C32">
        <w:rPr>
          <w:rFonts w:cs="Arial"/>
        </w:rPr>
        <w:fldChar w:fldCharType="begin"/>
      </w:r>
      <w:r w:rsidR="003E5C32">
        <w:rPr>
          <w:rFonts w:cs="Arial"/>
        </w:rPr>
        <w:instrText xml:space="preserve"> ADDIN ZOTERO_ITEM CSL_CITATION {"citationID":"ZidW1Zpg","properties":{"formattedCitation":"[18]","plainCitation":"[18]","noteIndex":0},"citationItems":[{"id":53,"uris":["http://zotero.org/groups/6046789/items/DBM7WFA5"],"itemData":{"id":53,"type":"webpage","abstract":"Klima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3E5C32">
        <w:rPr>
          <w:rFonts w:cs="Arial"/>
        </w:rPr>
        <w:fldChar w:fldCharType="separate"/>
      </w:r>
      <w:r w:rsidR="003E5C32" w:rsidRPr="003E5C32">
        <w:rPr>
          <w:rFonts w:ascii="Aptos" w:hAnsi="Aptos"/>
        </w:rPr>
        <w:t>[18]</w:t>
      </w:r>
      <w:r w:rsidR="003E5C32">
        <w:rPr>
          <w:rFonts w:cs="Arial"/>
        </w:rPr>
        <w:fldChar w:fldCharType="end"/>
      </w:r>
      <w:r w:rsidRPr="00D11012">
        <w:rPr>
          <w:rFonts w:cs="Arial"/>
        </w:rPr>
        <w:t xml:space="preserve"> und entsprechend geringer Energieerzeugung von ca. </w:t>
      </w:r>
      <w:r w:rsidR="003E5C32">
        <w:rPr>
          <w:rFonts w:cs="Arial"/>
        </w:rPr>
        <w:t>6</w:t>
      </w:r>
      <w:r w:rsidRPr="00D11012">
        <w:rPr>
          <w:rFonts w:cs="Arial"/>
        </w:rPr>
        <w:t>,0</w:t>
      </w:r>
      <w:r w:rsidR="003E5C32">
        <w:rPr>
          <w:rFonts w:cs="Arial"/>
        </w:rPr>
        <w:t> </w:t>
      </w:r>
      <w:r w:rsidRPr="00D11012">
        <w:rPr>
          <w:rFonts w:cs="Arial"/>
        </w:rPr>
        <w:t>kWh täglich kann ein nicht ausreichend dimensionierter Batteriespeicher rasch erschöpft sein. Bei einem kontinuierlichen Grundverbrauch durch Sensoren, Steuerung und Beleuchtung im Gewächshaus ist eine unterbrechungsfreie Versorgung ohne Netz-Backup nich</w:t>
      </w:r>
      <w:r w:rsidR="003E5C32">
        <w:rPr>
          <w:rFonts w:cs="Arial"/>
        </w:rPr>
        <w:t>t</w:t>
      </w:r>
      <w:r w:rsidRPr="00D11012">
        <w:rPr>
          <w:rFonts w:cs="Arial"/>
        </w:rPr>
        <w:t xml:space="preserve"> garantiert.</w:t>
      </w:r>
    </w:p>
    <w:p w14:paraId="25751E62" w14:textId="77777777" w:rsidR="00D11012" w:rsidRDefault="00D11012" w:rsidP="00D11012">
      <w:pPr>
        <w:ind w:left="708"/>
        <w:jc w:val="both"/>
        <w:rPr>
          <w:rFonts w:cs="Arial"/>
        </w:rPr>
      </w:pPr>
      <w:r w:rsidRPr="00D11012">
        <w:rPr>
          <w:rFonts w:cs="Arial"/>
        </w:rPr>
        <w:t>Das Hybridsystem – wie es im Rahmen dieser Arbeit entwickelt wurde – kombiniert die Vorteile beider Ansätze. Im Sommer wird der Energiebedarf vollständig durch PV und Batteriespeicher gedeckt, während im Winter der Netzanschluss des Victron MultiPlus als automatisches Backup aktiviert werden kann. Dadurch wird ganzjährige Versorgungssicherheit gewährleistet, ohne auf die wirtschaftlichen Vorteile des Eigenverbrauchs verzichten zu müssen. Die Amortisationszeit entspricht dabei jener der reinen Insellösung, da die Investitionskosten identisch sind und der Netzanschluss nur ergänzend genutzt wird.</w:t>
      </w:r>
    </w:p>
    <w:p w14:paraId="53E34424" w14:textId="78F56765" w:rsidR="00D644D2" w:rsidRPr="00D11012" w:rsidRDefault="00D644D2" w:rsidP="00D11012">
      <w:pPr>
        <w:ind w:left="708"/>
        <w:jc w:val="both"/>
        <w:rPr>
          <w:rFonts w:cs="Arial"/>
        </w:rPr>
      </w:pPr>
      <w:r w:rsidRPr="00D644D2">
        <w:rPr>
          <w:rFonts w:cs="Arial"/>
        </w:rPr>
        <w:t xml:space="preserve">Ein weiterer wirtschaftlicher Vorteil des Hybridsystems ergibt sich aus der Möglichkeit der Netzeinspeisung bei vollem Batteriespeicher. Besonders im Sommer – mit bis zu 8 Sonnenstunden pro Tag </w:t>
      </w:r>
      <w:r>
        <w:rPr>
          <w:rFonts w:cs="Arial"/>
        </w:rPr>
        <w:fldChar w:fldCharType="begin"/>
      </w:r>
      <w:r>
        <w:rPr>
          <w:rFonts w:cs="Arial"/>
        </w:rPr>
        <w:instrText xml:space="preserve"> ADDIN ZOTERO_ITEM CSL_CITATION {"citationID":"XSiNAIwk","properties":{"formattedCitation":"[18]","plainCitation":"[18]","noteIndex":0},"citationItems":[{"id":53,"uris":["http://zotero.org/groups/6046789/items/DBM7WFA5"],"itemData":{"id":53,"type":"webpage","abstract":"Klima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D644D2">
        <w:rPr>
          <w:rFonts w:ascii="Aptos" w:hAnsi="Aptos"/>
        </w:rPr>
        <w:t>[18]</w:t>
      </w:r>
      <w:r>
        <w:rPr>
          <w:rFonts w:cs="Arial"/>
        </w:rPr>
        <w:fldChar w:fldCharType="end"/>
      </w:r>
      <w:r w:rsidRPr="00D644D2">
        <w:rPr>
          <w:rFonts w:cs="Arial"/>
        </w:rPr>
        <w:t xml:space="preserve"> – kann die erzeugte Energiemenge den unmittelbaren Verbrauch und die Speicherkapazität übersteigen. Energie, die weder direkt verbraucht noch gespeichert werden kann, würde in einem reinen Inselsystem verloren gehen. Im Hybridsystem hingegen kann dieser Überschuss ins öffentliche Netz eingespeist und vergütet werden. Zwar liegt die Einspeisevergütung mit durchschnittlich rund 6,05</w:t>
      </w:r>
      <w:r>
        <w:rPr>
          <w:rFonts w:cs="Arial"/>
        </w:rPr>
        <w:t> </w:t>
      </w:r>
      <w:r w:rsidRPr="00D644D2">
        <w:rPr>
          <w:rFonts w:cs="Arial"/>
        </w:rPr>
        <w:t xml:space="preserve">Cent/kWh </w:t>
      </w:r>
      <w:r>
        <w:rPr>
          <w:rFonts w:cs="Arial"/>
        </w:rPr>
        <w:fldChar w:fldCharType="begin"/>
      </w:r>
      <w:r>
        <w:rPr>
          <w:rFonts w:cs="Arial"/>
        </w:rPr>
        <w:instrText xml:space="preserve"> ADDIN ZOTERO_ITEM CSL_CITATION {"citationID":"cOnT1XA5","properties":{"formattedCitation":"[20]","plainCitation":"[20]","noteIndex":0},"citationItems":[{"id":58,"uris":["http://zotero.org/groups/6046789/items/9Q9L7H48"],"itemData":{"id":58,"type":"webpage","title":"Einspeisetarife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D644D2">
        <w:rPr>
          <w:rFonts w:ascii="Aptos" w:hAnsi="Aptos"/>
        </w:rPr>
        <w:t>[20]</w:t>
      </w:r>
      <w:r>
        <w:rPr>
          <w:rFonts w:cs="Arial"/>
        </w:rPr>
        <w:fldChar w:fldCharType="end"/>
      </w:r>
      <w:r w:rsidRPr="00D644D2">
        <w:rPr>
          <w:rFonts w:cs="Arial"/>
        </w:rPr>
        <w:t xml:space="preserve"> deutlich unter dem angesetzten Eigenverbrauchswert von 0,25</w:t>
      </w:r>
      <w:r>
        <w:rPr>
          <w:rFonts w:cs="Arial"/>
        </w:rPr>
        <w:t> </w:t>
      </w:r>
      <w:r w:rsidRPr="00D644D2">
        <w:rPr>
          <w:rFonts w:cs="Arial"/>
        </w:rPr>
        <w:t>Euro/kWh, dennoch stellt sie einen zusätzlichen Ertrag dar, der ohne Hybridsystem nicht realisierbar wäre. Die Grundlage der Amortisationsberechnung bleibt der Eigenverbrauch zu 0,25</w:t>
      </w:r>
      <w:r>
        <w:rPr>
          <w:rFonts w:cs="Arial"/>
        </w:rPr>
        <w:t> </w:t>
      </w:r>
      <w:r w:rsidRPr="00D644D2">
        <w:rPr>
          <w:rFonts w:cs="Arial"/>
        </w:rPr>
        <w:t>Euro/kWh – die Einspeisung von Überschussenergie ist dabei nicht eingerechnet und würde die tatsächliche Amortisationszeit gegenüber dem berechneten Wert von 4,6</w:t>
      </w:r>
      <w:r>
        <w:rPr>
          <w:rFonts w:cs="Arial"/>
        </w:rPr>
        <w:t> </w:t>
      </w:r>
      <w:r w:rsidRPr="00D644D2">
        <w:rPr>
          <w:rFonts w:cs="Arial"/>
        </w:rPr>
        <w:t>Jahren weiter verkürzen.</w:t>
      </w:r>
    </w:p>
    <w:p w14:paraId="191B6747" w14:textId="11C8FF3B" w:rsidR="00D11012" w:rsidRPr="00D11012" w:rsidRDefault="00D11012" w:rsidP="00D11012">
      <w:pPr>
        <w:ind w:left="708"/>
        <w:jc w:val="both"/>
        <w:rPr>
          <w:rFonts w:cs="Arial"/>
        </w:rPr>
      </w:pPr>
      <w:r w:rsidRPr="00D11012">
        <w:rPr>
          <w:rFonts w:cs="Arial"/>
        </w:rPr>
        <w:t>Die reine Netzanbindung mit Einspeisung ist wirtschaftlich am wenigsten attraktiv. Der ÖMAG-Einspeisetarif lag zuletzt bei rund 5,9</w:t>
      </w:r>
      <w:r w:rsidR="00D644D2">
        <w:rPr>
          <w:rFonts w:cs="Arial"/>
        </w:rPr>
        <w:t> </w:t>
      </w:r>
      <w:r w:rsidRPr="00D11012">
        <w:rPr>
          <w:rFonts w:cs="Arial"/>
        </w:rPr>
        <w:t>Cent/kWh, während private Anbieter zwischen 2,0 und 11,0</w:t>
      </w:r>
      <w:r w:rsidR="00D644D2">
        <w:rPr>
          <w:rFonts w:cs="Arial"/>
        </w:rPr>
        <w:t> </w:t>
      </w:r>
      <w:r w:rsidRPr="00D11012">
        <w:rPr>
          <w:rFonts w:cs="Arial"/>
        </w:rPr>
        <w:t>Cent/kWh vergüten – im Durchschnitt rund 6,05</w:t>
      </w:r>
      <w:r w:rsidR="00D644D2">
        <w:rPr>
          <w:rFonts w:cs="Arial"/>
        </w:rPr>
        <w:t> </w:t>
      </w:r>
      <w:r w:rsidRPr="00D11012">
        <w:rPr>
          <w:rFonts w:cs="Arial"/>
        </w:rPr>
        <w:t xml:space="preserve">Cent/kWh </w:t>
      </w:r>
      <w:r w:rsidR="00D644D2">
        <w:rPr>
          <w:rFonts w:cs="Arial"/>
        </w:rPr>
        <w:fldChar w:fldCharType="begin"/>
      </w:r>
      <w:r w:rsidR="00D644D2">
        <w:rPr>
          <w:rFonts w:cs="Arial"/>
        </w:rPr>
        <w:instrText xml:space="preserve"> ADDIN ZOTERO_ITEM CSL_CITATION {"citationID":"FKa0iJQs","properties":{"formattedCitation":"[20]","plainCitation":"[20]","noteIndex":0},"citationItems":[{"id":58,"uris":["http://zotero.org/groups/6046789/items/9Q9L7H48"],"itemData":{"id":58,"type":"webpage","title":"Einspeisetarife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Das liegt deutlich unter dem Eigenverbrauchswert von 0,25</w:t>
      </w:r>
      <w:r w:rsidR="00D644D2">
        <w:rPr>
          <w:rFonts w:cs="Arial"/>
        </w:rPr>
        <w:t> </w:t>
      </w:r>
      <w:r w:rsidRPr="00D11012">
        <w:rPr>
          <w:rFonts w:cs="Arial"/>
        </w:rPr>
        <w:t xml:space="preserve">Euro/kWh </w:t>
      </w:r>
      <w:r w:rsidR="00D644D2">
        <w:rPr>
          <w:rFonts w:cs="Arial"/>
        </w:rPr>
        <w:fldChar w:fldCharType="begin"/>
      </w:r>
      <w:r w:rsidR="00D644D2">
        <w:rPr>
          <w:rFonts w:cs="Arial"/>
        </w:rPr>
        <w:instrText xml:space="preserve"> ADDIN ZOTERO_ITEM CSL_CITATION {"citationID":"ezHK4UQf","properties":{"formattedCitation":"[20]","plainCitation":"[20]","noteIndex":0},"citationItems":[{"id":58,"uris":["http://zotero.org/groups/6046789/items/9Q9L7H48"],"itemData":{"id":58,"type":"webpage","title":"Einspeisetarife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xml:space="preserve">. Bei vollständiger Einspeisung würde die jährliche Vergütung lediglich </w:t>
      </w:r>
      <w:r w:rsidR="00D644D2">
        <w:rPr>
          <w:rFonts w:cs="Arial"/>
        </w:rPr>
        <w:t>80 € (</w:t>
      </w:r>
      <w:r w:rsidR="00D644D2" w:rsidRPr="00D11012">
        <w:rPr>
          <w:rFonts w:cs="Arial"/>
        </w:rPr>
        <w:t>4.132</w:t>
      </w:r>
      <w:r w:rsidR="00D644D2">
        <w:rPr>
          <w:rFonts w:cs="Arial"/>
        </w:rPr>
        <w:t> </w:t>
      </w:r>
      <w:r w:rsidR="00D644D2" w:rsidRPr="00D11012">
        <w:rPr>
          <w:rFonts w:cs="Arial"/>
        </w:rPr>
        <w:t>kWh × 0,0</w:t>
      </w:r>
      <w:r w:rsidR="00D644D2">
        <w:rPr>
          <w:rFonts w:cs="Arial"/>
        </w:rPr>
        <w:t>2 </w:t>
      </w:r>
      <w:r w:rsidR="00D644D2" w:rsidRPr="00D11012">
        <w:rPr>
          <w:rFonts w:cs="Arial"/>
        </w:rPr>
        <w:t>Euro/kWh</w:t>
      </w:r>
      <w:r w:rsidR="00D644D2">
        <w:rPr>
          <w:rFonts w:cs="Arial"/>
        </w:rPr>
        <w:t>)</w:t>
      </w:r>
      <w:r w:rsidRPr="00D11012">
        <w:rPr>
          <w:rFonts w:cs="Arial"/>
        </w:rPr>
        <w:t xml:space="preserve"> bis 455</w:t>
      </w:r>
      <w:r w:rsidR="00D644D2">
        <w:rPr>
          <w:rFonts w:cs="Arial"/>
        </w:rPr>
        <w:t> </w:t>
      </w:r>
      <w:r w:rsidRPr="00D11012">
        <w:rPr>
          <w:rFonts w:cs="Arial"/>
        </w:rPr>
        <w:t>Euro betragen (4.132</w:t>
      </w:r>
      <w:r w:rsidR="00D644D2">
        <w:rPr>
          <w:rFonts w:cs="Arial"/>
        </w:rPr>
        <w:t> </w:t>
      </w:r>
      <w:r w:rsidRPr="00D11012">
        <w:rPr>
          <w:rFonts w:cs="Arial"/>
        </w:rPr>
        <w:t>kWh ×</w:t>
      </w:r>
      <w:r w:rsidR="00D644D2">
        <w:rPr>
          <w:rFonts w:cs="Arial"/>
        </w:rPr>
        <w:t xml:space="preserve"> </w:t>
      </w:r>
      <w:r w:rsidRPr="00D11012">
        <w:rPr>
          <w:rFonts w:cs="Arial"/>
        </w:rPr>
        <w:t>0,11</w:t>
      </w:r>
      <w:r w:rsidR="00D644D2">
        <w:rPr>
          <w:rFonts w:cs="Arial"/>
        </w:rPr>
        <w:t> </w:t>
      </w:r>
      <w:r w:rsidRPr="00D11012">
        <w:rPr>
          <w:rFonts w:cs="Arial"/>
        </w:rPr>
        <w:t xml:space="preserve">Euro/kWh), was die Amortisationszeit auf 11 bis 19 Jahre verlängern würde. </w:t>
      </w:r>
      <w:r w:rsidR="00847F09" w:rsidRPr="00847F09">
        <w:rPr>
          <w:rFonts w:cs="Arial"/>
        </w:rPr>
        <w:t>Der Teil der erzeugten Energie, der nicht unmittelbar verbraucht werden kann, wird dabei lediglich zu den deutlich niedrigeren Einspeisesätzen vergütet und trägt damit wesentlich weniger zur Wirtschaftlichkeit bei als bei einem Eigenverbrauch zum vollen Endkundenpreis.</w:t>
      </w:r>
    </w:p>
    <w:p w14:paraId="7C50AC5A" w14:textId="5277164B" w:rsidR="00D11012" w:rsidRPr="009A557B" w:rsidRDefault="00D11012" w:rsidP="00D11012">
      <w:pPr>
        <w:ind w:left="708"/>
        <w:jc w:val="both"/>
        <w:rPr>
          <w:rFonts w:cs="Arial"/>
        </w:rPr>
      </w:pPr>
      <w:r w:rsidRPr="00D11012">
        <w:rPr>
          <w:rFonts w:cs="Arial"/>
        </w:rPr>
        <w:t>Für Gewächshausanwendungen ist das Hybridsystem daher die empfehlenswerteste Lösung: Es vereint die wirtschaftlichen Vorteile des Eigenverbrauchs mit der Versorgungssicherheit eines Netzanschlusses und ist damit sowohl für den Sommer- als auch für den Winterbetrieb optimal geeignet.</w:t>
      </w:r>
    </w:p>
    <w:p w14:paraId="5A5DD2EE" w14:textId="3BE6EBEA" w:rsidR="009A557B" w:rsidRPr="009A557B" w:rsidRDefault="009A557B" w:rsidP="009A557B">
      <w:pPr>
        <w:pStyle w:val="berschrift2"/>
      </w:pPr>
      <w:bookmarkStart w:id="34" w:name="_Toc222767620"/>
      <w:r w:rsidRPr="009A557B">
        <w:t>4.7.3 Betriebskosten</w:t>
      </w:r>
      <w:r w:rsidR="00AB5BFB">
        <w:t xml:space="preserve"> und Wirtschaftlichkeitsbewertung</w:t>
      </w:r>
      <w:bookmarkEnd w:id="34"/>
    </w:p>
    <w:p w14:paraId="0BE43A41" w14:textId="61774616" w:rsidR="00AB5BFB" w:rsidRPr="00AB5BFB" w:rsidRDefault="00AB5BFB" w:rsidP="00AB5BFB">
      <w:pPr>
        <w:ind w:left="708"/>
        <w:jc w:val="both"/>
        <w:rPr>
          <w:rFonts w:cs="Arial"/>
        </w:rPr>
      </w:pPr>
      <w:r w:rsidRPr="00AB5BFB">
        <w:rPr>
          <w:rFonts w:cs="Arial"/>
        </w:rPr>
        <w:t xml:space="preserve">Die laufenden Betriebskosten des PV-Systems sind gering. Da PV-Anlagen grundsätzlich wartungsfrei sind und eine regelmäßige Reinigung in der Regel nicht erforderlich ist </w:t>
      </w:r>
      <w:r w:rsidR="00C073FE">
        <w:rPr>
          <w:rFonts w:cs="Arial"/>
        </w:rPr>
        <w:fldChar w:fldCharType="begin"/>
      </w:r>
      <w:r w:rsidR="00C073FE">
        <w:rPr>
          <w:rFonts w:cs="Arial"/>
        </w:rPr>
        <w:instrText xml:space="preserve"> ADDIN ZOTERO_ITEM CSL_CITATION {"citationID":"MNlFsBhu","properties":{"formattedCitation":"[17]","plainCitation":"[17]","noteIndex":0},"citationItems":[{"id":49,"uris":["http://zotero.org/groups/6046789/items/64DNQKLF"],"itemData":{"id":49,"type":"webpage","abstract":"Alle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xml:space="preserve">, beschränken sich die jährlichen Betriebskosten auf gelegentliche Sichtprüfungen sowie </w:t>
      </w:r>
      <w:r w:rsidRPr="00AB5BFB">
        <w:rPr>
          <w:rFonts w:cs="Arial"/>
        </w:rPr>
        <w:lastRenderedPageBreak/>
        <w:t>das Monitoring des Batteriezustands. Die Lebensdauer der PV-Module beträgt mindestens 25 Jahre, wobei Qualitätsmodelle nach dieser Zeit noch mindestens 85</w:t>
      </w:r>
      <w:r w:rsidR="00C073FE">
        <w:rPr>
          <w:rFonts w:cs="Arial"/>
        </w:rPr>
        <w:t> </w:t>
      </w:r>
      <w:r w:rsidRPr="00AB5BFB">
        <w:rPr>
          <w:rFonts w:cs="Arial"/>
        </w:rPr>
        <w:t xml:space="preserve">% ihrer ursprünglichen Leistung erbringen </w:t>
      </w:r>
      <w:r w:rsidR="00C073FE">
        <w:rPr>
          <w:rFonts w:cs="Arial"/>
        </w:rPr>
        <w:fldChar w:fldCharType="begin"/>
      </w:r>
      <w:r w:rsidR="00C073FE">
        <w:rPr>
          <w:rFonts w:cs="Arial"/>
        </w:rPr>
        <w:instrText xml:space="preserve"> ADDIN ZOTERO_ITEM CSL_CITATION {"citationID":"bYMkMOtN","properties":{"formattedCitation":"[17]","plainCitation":"[17]","noteIndex":0},"citationItems":[{"id":49,"uris":["http://zotero.org/groups/6046789/items/64DNQKLF"],"itemData":{"id":49,"type":"webpage","abstract":"Alle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Der Wechselrichter hat eine kürzere Lebensdauer von rund 10 bis 15</w:t>
      </w:r>
      <w:r w:rsidR="00C073FE">
        <w:rPr>
          <w:rFonts w:cs="Arial"/>
        </w:rPr>
        <w:t> </w:t>
      </w:r>
      <w:r w:rsidRPr="00AB5BFB">
        <w:rPr>
          <w:rFonts w:cs="Arial"/>
        </w:rPr>
        <w:t>Jahren, weshalb ein einmaliger Austausch über die Systemlaufzeit einzuplanen ist.</w:t>
      </w:r>
    </w:p>
    <w:p w14:paraId="4D9B7F91" w14:textId="2DEA12B6" w:rsidR="00AB5BFB" w:rsidRPr="00AB5BFB" w:rsidRDefault="00AB5BFB" w:rsidP="00AB5BFB">
      <w:pPr>
        <w:ind w:left="708"/>
        <w:jc w:val="both"/>
        <w:rPr>
          <w:rFonts w:cs="Arial"/>
        </w:rPr>
      </w:pPr>
      <w:r w:rsidRPr="00AB5BFB">
        <w:rPr>
          <w:rFonts w:cs="Arial"/>
        </w:rPr>
        <w:t>Die Stromerzeugungskosten (</w:t>
      </w:r>
      <w:proofErr w:type="spellStart"/>
      <w:r w:rsidRPr="00AB5BFB">
        <w:rPr>
          <w:rFonts w:cs="Arial"/>
        </w:rPr>
        <w:t>Levelized</w:t>
      </w:r>
      <w:proofErr w:type="spellEnd"/>
      <w:r w:rsidRPr="00AB5BFB">
        <w:rPr>
          <w:rFonts w:cs="Arial"/>
        </w:rPr>
        <w:t xml:space="preserve"> </w:t>
      </w:r>
      <w:proofErr w:type="spellStart"/>
      <w:r w:rsidRPr="00AB5BFB">
        <w:rPr>
          <w:rFonts w:cs="Arial"/>
        </w:rPr>
        <w:t>Cost</w:t>
      </w:r>
      <w:proofErr w:type="spellEnd"/>
      <w:r w:rsidRPr="00AB5BFB">
        <w:rPr>
          <w:rFonts w:cs="Arial"/>
        </w:rPr>
        <w:t xml:space="preserve"> </w:t>
      </w:r>
      <w:proofErr w:type="spellStart"/>
      <w:r w:rsidRPr="00AB5BFB">
        <w:rPr>
          <w:rFonts w:cs="Arial"/>
        </w:rPr>
        <w:t>of</w:t>
      </w:r>
      <w:proofErr w:type="spellEnd"/>
      <w:r w:rsidRPr="00AB5BFB">
        <w:rPr>
          <w:rFonts w:cs="Arial"/>
        </w:rPr>
        <w:t xml:space="preserve"> </w:t>
      </w:r>
      <w:proofErr w:type="spellStart"/>
      <w:r w:rsidRPr="00AB5BFB">
        <w:rPr>
          <w:rFonts w:cs="Arial"/>
        </w:rPr>
        <w:t>Electricity</w:t>
      </w:r>
      <w:proofErr w:type="spellEnd"/>
      <w:r w:rsidRPr="00AB5BFB">
        <w:rPr>
          <w:rFonts w:cs="Arial"/>
        </w:rPr>
        <w:t>, LCOE) liegen auf Basis der Investitionskosten von 4.800</w:t>
      </w:r>
      <w:r w:rsidR="004A1ADC">
        <w:rPr>
          <w:rFonts w:cs="Arial"/>
        </w:rPr>
        <w:t> </w:t>
      </w:r>
      <w:r w:rsidRPr="00AB5BFB">
        <w:rPr>
          <w:rFonts w:cs="Arial"/>
        </w:rPr>
        <w:t>Euro, einer angenommenen Systemlebensdauer von 10 bis 15</w:t>
      </w:r>
      <w:r w:rsidR="004A1ADC">
        <w:rPr>
          <w:rFonts w:cs="Arial"/>
        </w:rPr>
        <w:t> </w:t>
      </w:r>
      <w:r w:rsidRPr="00AB5BFB">
        <w:rPr>
          <w:rFonts w:cs="Arial"/>
        </w:rPr>
        <w:t>Jahren und einer jährlichen Energieerzeugung von 4.132</w:t>
      </w:r>
      <w:r w:rsidR="004A1ADC">
        <w:rPr>
          <w:rFonts w:cs="Arial"/>
        </w:rPr>
        <w:t> </w:t>
      </w:r>
      <w:r w:rsidRPr="00AB5BFB">
        <w:rPr>
          <w:rFonts w:cs="Arial"/>
        </w:rPr>
        <w:t>kWh bei rund 0,08 bis 0,12</w:t>
      </w:r>
      <w:r w:rsidR="00C073FE">
        <w:rPr>
          <w:rFonts w:cs="Arial"/>
        </w:rPr>
        <w:t> </w:t>
      </w:r>
      <w:r w:rsidRPr="00AB5BFB">
        <w:rPr>
          <w:rFonts w:cs="Arial"/>
        </w:rPr>
        <w:t xml:space="preserve">Euro/kWh – deutlich unter dem aktuellen Endkundenpreis von 0,25 Euro/kWh </w:t>
      </w:r>
      <w:r w:rsidR="00C073FE">
        <w:rPr>
          <w:rFonts w:cs="Arial"/>
        </w:rPr>
        <w:fldChar w:fldCharType="begin"/>
      </w:r>
      <w:r w:rsidR="00C073FE">
        <w:rPr>
          <w:rFonts w:cs="Arial"/>
        </w:rPr>
        <w:instrText xml:space="preserve"> ADDIN ZOTERO_ITEM CSL_CITATION {"citationID":"YGWHHhZa","properties":{"formattedCitation":"[20]","plainCitation":"[20]","noteIndex":0},"citationItems":[{"id":58,"uris":["http://zotero.org/groups/6046789/items/9Q9L7H48"],"itemData":{"id":58,"type":"webpage","title":"Einspeisetarife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C073FE">
        <w:rPr>
          <w:rFonts w:cs="Arial"/>
        </w:rPr>
        <w:fldChar w:fldCharType="separate"/>
      </w:r>
      <w:r w:rsidR="00C073FE" w:rsidRPr="00C073FE">
        <w:rPr>
          <w:rFonts w:ascii="Aptos" w:hAnsi="Aptos"/>
        </w:rPr>
        <w:t>[20]</w:t>
      </w:r>
      <w:r w:rsidR="00C073FE">
        <w:rPr>
          <w:rFonts w:cs="Arial"/>
        </w:rPr>
        <w:fldChar w:fldCharType="end"/>
      </w:r>
      <w:r w:rsidRPr="00AB5BFB">
        <w:rPr>
          <w:rFonts w:cs="Arial"/>
        </w:rPr>
        <w:t>. Selbst unter Berücksichtigung eines Wechselrichtertauschs nach etwa 12</w:t>
      </w:r>
      <w:r w:rsidR="004A1ADC">
        <w:rPr>
          <w:rFonts w:cs="Arial"/>
        </w:rPr>
        <w:t> </w:t>
      </w:r>
      <w:r w:rsidRPr="00AB5BFB">
        <w:rPr>
          <w:rFonts w:cs="Arial"/>
        </w:rPr>
        <w:t>Jahren bleiben die LCOE weit unter dem Netzbezugspreis.</w:t>
      </w:r>
    </w:p>
    <w:p w14:paraId="6179C11B" w14:textId="0AAAA9D9" w:rsidR="00AB5BFB" w:rsidRPr="00AB5BFB" w:rsidRDefault="00AB5BFB" w:rsidP="00AB5BFB">
      <w:pPr>
        <w:ind w:left="708"/>
        <w:jc w:val="both"/>
        <w:rPr>
          <w:rFonts w:cs="Arial"/>
        </w:rPr>
      </w:pPr>
      <w:r w:rsidRPr="00AB5BFB">
        <w:rPr>
          <w:rFonts w:cs="Arial"/>
        </w:rPr>
        <w:t>Zusammenfassend zeigt die Analyse, dass das Energie-Management-Modul für ein</w:t>
      </w:r>
      <w:r w:rsidR="004A1ADC">
        <w:rPr>
          <w:rFonts w:cs="Arial"/>
        </w:rPr>
        <w:t xml:space="preserve"> </w:t>
      </w:r>
      <w:r w:rsidR="004A1ADC" w:rsidRPr="00AB5BFB">
        <w:rPr>
          <w:rFonts w:cs="Arial"/>
        </w:rPr>
        <w:t>Gewächshaus</w:t>
      </w:r>
      <w:r w:rsidR="004A1ADC">
        <w:rPr>
          <w:rFonts w:cs="Arial"/>
        </w:rPr>
        <w:t xml:space="preserve"> mit</w:t>
      </w:r>
      <w:r w:rsidRPr="00AB5BFB">
        <w:rPr>
          <w:rFonts w:cs="Arial"/>
        </w:rPr>
        <w:t xml:space="preserve"> 10</w:t>
      </w:r>
      <w:r w:rsidR="004A1ADC">
        <w:rPr>
          <w:rFonts w:cs="Arial"/>
        </w:rPr>
        <w:t> </w:t>
      </w:r>
      <w:r w:rsidRPr="00AB5BFB">
        <w:rPr>
          <w:rFonts w:cs="Arial"/>
        </w:rPr>
        <w:t xml:space="preserve">m² </w:t>
      </w:r>
      <w:r w:rsidR="004A1ADC">
        <w:rPr>
          <w:rFonts w:cs="Arial"/>
        </w:rPr>
        <w:t xml:space="preserve">Dachfläche </w:t>
      </w:r>
      <w:r w:rsidRPr="00AB5BFB">
        <w:rPr>
          <w:rFonts w:cs="Arial"/>
        </w:rPr>
        <w:t>mit einer Investition von rund 4.800</w:t>
      </w:r>
      <w:r w:rsidR="004A1ADC">
        <w:rPr>
          <w:rFonts w:cs="Arial"/>
        </w:rPr>
        <w:t> </w:t>
      </w:r>
      <w:r w:rsidRPr="00AB5BFB">
        <w:rPr>
          <w:rFonts w:cs="Arial"/>
        </w:rPr>
        <w:t xml:space="preserve">Euro </w:t>
      </w:r>
      <w:r w:rsidR="004A1ADC">
        <w:rPr>
          <w:rFonts w:cs="Arial"/>
        </w:rPr>
        <w:fldChar w:fldCharType="begin"/>
      </w:r>
      <w:r w:rsidR="004A1ADC">
        <w:rPr>
          <w:rFonts w:cs="Arial"/>
        </w:rPr>
        <w:instrText xml:space="preserve"> ADDIN ZOTERO_ITEM CSL_CITATION {"citationID":"0Kb9SEFl","properties":{"formattedCitation":"[17]","plainCitation":"[17]","noteIndex":0},"citationItems":[{"id":49,"uris":["http://zotero.org/groups/6046789/items/64DNQKLF"],"itemData":{"id":49,"type":"webpage","abstract":"Alle Kosten und Erträge auf einen Blick. </w:instrText>
      </w:r>
      <w:r w:rsidR="004A1ADC">
        <w:rPr>
          <w:rFonts w:ascii="Segoe UI Symbol" w:hAnsi="Segoe UI Symbol" w:cs="Segoe UI Symbol"/>
        </w:rPr>
        <w:instrText>➤</w:instrText>
      </w:r>
      <w:r w:rsidR="004A1ADC">
        <w:rPr>
          <w:rFonts w:cs="Arial"/>
        </w:rPr>
        <w:instrText xml:space="preserve"> Mit dem interaktiven Photovoltaik Rechner zur optimalen Gr</w:instrText>
      </w:r>
      <w:r w:rsidR="004A1ADC">
        <w:rPr>
          <w:rFonts w:ascii="Aptos" w:hAnsi="Aptos" w:cs="Aptos"/>
        </w:rPr>
        <w:instrText>öß</w:instrText>
      </w:r>
      <w:r w:rsidR="004A1ADC">
        <w:rPr>
          <w:rFonts w:cs="Arial"/>
        </w:rPr>
        <w:instrText>e, Ausrichtung und Wirtschaftlichkeit.","language":"de","title":"Photovoltaik Kosten &amp; Ertrag inkl. PV Rechner - Salzburg AG f</w:instrText>
      </w:r>
      <w:r w:rsidR="004A1ADC">
        <w:rPr>
          <w:rFonts w:ascii="Aptos" w:hAnsi="Aptos" w:cs="Aptos"/>
        </w:rPr>
        <w:instrText>ü</w:instrText>
      </w:r>
      <w:r w:rsidR="004A1ADC">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4A1ADC">
        <w:rPr>
          <w:rFonts w:cs="Arial"/>
        </w:rPr>
        <w:fldChar w:fldCharType="separate"/>
      </w:r>
      <w:r w:rsidR="004A1ADC" w:rsidRPr="004A1ADC">
        <w:rPr>
          <w:rFonts w:ascii="Aptos" w:hAnsi="Aptos"/>
        </w:rPr>
        <w:t>[17]</w:t>
      </w:r>
      <w:r w:rsidR="004A1ADC">
        <w:rPr>
          <w:rFonts w:cs="Arial"/>
        </w:rPr>
        <w:fldChar w:fldCharType="end"/>
      </w:r>
      <w:r w:rsidRPr="00AB5BFB">
        <w:rPr>
          <w:rFonts w:cs="Arial"/>
        </w:rPr>
        <w:t>, einer jährlichen Einsparung von ca. 1.033</w:t>
      </w:r>
      <w:r w:rsidR="004A1ADC">
        <w:rPr>
          <w:rFonts w:cs="Arial"/>
        </w:rPr>
        <w:t> </w:t>
      </w:r>
      <w:r w:rsidRPr="00AB5BFB">
        <w:rPr>
          <w:rFonts w:cs="Arial"/>
        </w:rPr>
        <w:t>Euro und einer Amortisationszeit von etwa 4,6</w:t>
      </w:r>
      <w:r w:rsidR="004A1ADC">
        <w:rPr>
          <w:rFonts w:cs="Arial"/>
        </w:rPr>
        <w:t> </w:t>
      </w:r>
      <w:r w:rsidRPr="00AB5BFB">
        <w:rPr>
          <w:rFonts w:cs="Arial"/>
        </w:rPr>
        <w:t>Jahren eine wirtschaftlich solide Lösung darstellt. Das entwickelte Hybridsystem stellt dabei die optimale Systemarchitektur dar, da es Wirtschaftlichkeit und Versorgungssicherheit gleichermaßen gewährleistet. D</w:t>
      </w:r>
      <w:r w:rsidR="004A1ADC">
        <w:rPr>
          <w:rFonts w:cs="Arial"/>
        </w:rPr>
        <w:t>er</w:t>
      </w:r>
      <w:r w:rsidRPr="00AB5BFB">
        <w:rPr>
          <w:rFonts w:cs="Arial"/>
        </w:rPr>
        <w:t xml:space="preserve"> niedrige LCOE von 0,08 bis 0,1</w:t>
      </w:r>
      <w:r w:rsidR="004A1ADC">
        <w:rPr>
          <w:rFonts w:cs="Arial"/>
        </w:rPr>
        <w:t>2 </w:t>
      </w:r>
      <w:r w:rsidRPr="00AB5BFB">
        <w:rPr>
          <w:rFonts w:cs="Arial"/>
        </w:rPr>
        <w:t xml:space="preserve">Euro/kWh sowie die Unabhängigkeit von schwankenden Netzstrompreisen </w:t>
      </w:r>
      <w:r w:rsidR="004A1ADC">
        <w:rPr>
          <w:rFonts w:cs="Arial"/>
        </w:rPr>
        <w:fldChar w:fldCharType="begin"/>
      </w:r>
      <w:r w:rsidR="004A1ADC">
        <w:rPr>
          <w:rFonts w:cs="Arial"/>
        </w:rPr>
        <w:instrText xml:space="preserve"> ADDIN ZOTERO_ITEM CSL_CITATION {"citationID":"i1NbeAdR","properties":{"formattedCitation":"[19]","plainCitation":"[19]","noteIndex":0},"citationItems":[{"id":47,"uris":["http://zotero.org/groups/6046789/items/WU7N8NWY"],"itemData":{"id":47,"type":"webpage","title":"Strompreisindizes: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4A1ADC">
        <w:rPr>
          <w:rFonts w:cs="Arial"/>
        </w:rPr>
        <w:fldChar w:fldCharType="separate"/>
      </w:r>
      <w:r w:rsidR="004A1ADC" w:rsidRPr="004A1ADC">
        <w:rPr>
          <w:rFonts w:ascii="Aptos" w:hAnsi="Aptos"/>
        </w:rPr>
        <w:t>[19]</w:t>
      </w:r>
      <w:r w:rsidR="004A1ADC">
        <w:rPr>
          <w:rFonts w:cs="Arial"/>
        </w:rPr>
        <w:fldChar w:fldCharType="end"/>
      </w:r>
      <w:r w:rsidRPr="00AB5BFB">
        <w:rPr>
          <w:rFonts w:cs="Arial"/>
        </w:rPr>
        <w:t xml:space="preserve"> sprechen langfristig klar für die gewählte Lösung.</w:t>
      </w:r>
    </w:p>
    <w:p w14:paraId="2A390EA7" w14:textId="77777777" w:rsidR="009812EA" w:rsidRDefault="009812EA" w:rsidP="00AB5BFB">
      <w:pPr>
        <w:ind w:left="708"/>
        <w:jc w:val="both"/>
        <w:rPr>
          <w:rFonts w:cs="Arial"/>
        </w:rPr>
      </w:pPr>
    </w:p>
    <w:p w14:paraId="0F12DDE8" w14:textId="77777777" w:rsidR="00FF4DC9" w:rsidRPr="007801B0" w:rsidRDefault="00FF4DC9" w:rsidP="00AB5BFB">
      <w:pPr>
        <w:ind w:left="708"/>
        <w:jc w:val="both"/>
        <w:rPr>
          <w:rFonts w:cs="Arial"/>
        </w:rPr>
      </w:pPr>
    </w:p>
    <w:p w14:paraId="5F97695B" w14:textId="1410DFB4" w:rsidR="00222C03" w:rsidRDefault="0052036E" w:rsidP="00B9440E">
      <w:pPr>
        <w:pStyle w:val="berschrift1"/>
        <w:spacing w:before="0"/>
      </w:pPr>
      <w:bookmarkStart w:id="35" w:name="_Toc222767621"/>
      <w:r>
        <w:t>4.8 Elektrische Planung</w:t>
      </w:r>
      <w:bookmarkEnd w:id="35"/>
    </w:p>
    <w:p w14:paraId="7801BBAE" w14:textId="2AC881B4" w:rsidR="009812EA" w:rsidRDefault="00B40562" w:rsidP="009812EA">
      <w:pPr>
        <w:ind w:left="708"/>
        <w:jc w:val="both"/>
        <w:rPr>
          <w:rFonts w:cs="Arial"/>
        </w:rPr>
      </w:pPr>
      <w:r w:rsidRPr="00B40562">
        <w:rPr>
          <w:rFonts w:cs="Arial"/>
        </w:rPr>
        <w:t xml:space="preserve">Zur elektrischen Planung wurden ein Systemschema (Abbildung </w:t>
      </w:r>
      <w:r>
        <w:rPr>
          <w:rFonts w:cs="Arial"/>
        </w:rPr>
        <w:t>3</w:t>
      </w:r>
      <w:r w:rsidRPr="00B40562">
        <w:rPr>
          <w:rFonts w:cs="Arial"/>
        </w:rPr>
        <w:t xml:space="preserve">) sowie ein Schaltplan (Abbildung </w:t>
      </w:r>
      <w:r>
        <w:rPr>
          <w:rFonts w:cs="Arial"/>
        </w:rPr>
        <w:t>2</w:t>
      </w:r>
      <w:r w:rsidRPr="00B40562">
        <w:rPr>
          <w:rFonts w:cs="Arial"/>
        </w:rPr>
        <w:t xml:space="preserve">) erstellt. Das Systemschema stellt den übergeordneten Energiefluss und die logische Systemstruktur dar, während der mit </w:t>
      </w:r>
      <w:proofErr w:type="spellStart"/>
      <w:r w:rsidRPr="00B40562">
        <w:rPr>
          <w:rFonts w:cs="Arial"/>
        </w:rPr>
        <w:t>KiCad</w:t>
      </w:r>
      <w:proofErr w:type="spellEnd"/>
      <w:r w:rsidRPr="00B40562">
        <w:rPr>
          <w:rFonts w:cs="Arial"/>
        </w:rPr>
        <w:t xml:space="preserve"> (Version 9.0) erstellte Schaltplan die</w:t>
      </w:r>
      <w:r>
        <w:rPr>
          <w:rFonts w:cs="Arial"/>
        </w:rPr>
        <w:t xml:space="preserve"> elektrischen Verbindungen aller Komponenten dokumentiert</w:t>
      </w:r>
      <w:r w:rsidRPr="00B40562">
        <w:rPr>
          <w:rFonts w:cs="Arial"/>
        </w:rPr>
        <w:t>.</w:t>
      </w:r>
    </w:p>
    <w:p w14:paraId="7F0B9676" w14:textId="77777777" w:rsidR="009812EA" w:rsidRPr="009812EA" w:rsidRDefault="009812EA" w:rsidP="009812EA">
      <w:pPr>
        <w:pStyle w:val="berschrift2"/>
        <w:rPr>
          <w:rFonts w:asciiTheme="minorHAnsi" w:hAnsiTheme="minorHAnsi"/>
        </w:rPr>
      </w:pPr>
      <w:bookmarkStart w:id="36" w:name="_Toc222767622"/>
      <w:r w:rsidRPr="009812EA">
        <w:rPr>
          <w:rFonts w:asciiTheme="minorHAnsi" w:hAnsiTheme="minorHAnsi"/>
        </w:rPr>
        <w:t>4.8.1 Systemaufbau und Energiepfad</w:t>
      </w:r>
      <w:bookmarkEnd w:id="36"/>
    </w:p>
    <w:p w14:paraId="7A981B4F" w14:textId="7CBCB34B" w:rsidR="009812EA" w:rsidRPr="009B125F" w:rsidRDefault="009812EA" w:rsidP="009812EA">
      <w:pPr>
        <w:spacing w:after="200"/>
        <w:ind w:left="708"/>
        <w:jc w:val="both"/>
        <w:rPr>
          <w:sz w:val="20"/>
          <w:szCs w:val="20"/>
        </w:rPr>
      </w:pPr>
      <w:r w:rsidRPr="009B125F">
        <w:rPr>
          <w:rFonts w:eastAsia="Arial" w:cs="Arial"/>
        </w:rPr>
        <w:t>Abbildung 3 zeigt den Systemaufbau und die logische Struktur des Gesamtsystems. Das PV-Panel (</w:t>
      </w:r>
      <w:proofErr w:type="spellStart"/>
      <w:r w:rsidRPr="009B125F">
        <w:rPr>
          <w:rFonts w:eastAsia="Arial" w:cs="Arial"/>
        </w:rPr>
        <w:t>enjoysolar</w:t>
      </w:r>
      <w:proofErr w:type="spellEnd"/>
      <w:r w:rsidRPr="009B125F">
        <w:rPr>
          <w:rFonts w:eastAsia="Arial" w:cs="Arial"/>
        </w:rPr>
        <w:t xml:space="preserve"> 180</w:t>
      </w:r>
      <w:r w:rsidRPr="009B125F">
        <w:rPr>
          <w:rFonts w:ascii="Arial" w:eastAsia="Arial" w:hAnsi="Arial" w:cs="Arial"/>
        </w:rPr>
        <w:t> </w:t>
      </w:r>
      <w:r w:rsidRPr="009B125F">
        <w:rPr>
          <w:rFonts w:eastAsia="Arial" w:cs="Arial"/>
        </w:rPr>
        <w:t>W, 12</w:t>
      </w:r>
      <w:r w:rsidRPr="009B125F">
        <w:rPr>
          <w:rFonts w:ascii="Arial" w:eastAsia="Arial" w:hAnsi="Arial" w:cs="Arial"/>
        </w:rPr>
        <w:t> </w:t>
      </w:r>
      <w:r w:rsidRPr="009B125F">
        <w:rPr>
          <w:rFonts w:eastAsia="Arial" w:cs="Arial"/>
        </w:rPr>
        <w:t xml:space="preserve">V) speist </w:t>
      </w:r>
      <w:r w:rsidRPr="009B125F">
        <w:rPr>
          <w:rFonts w:ascii="Aptos" w:eastAsia="Arial" w:hAnsi="Aptos" w:cs="Aptos"/>
        </w:rPr>
        <w:t>ü</w:t>
      </w:r>
      <w:r w:rsidRPr="009B125F">
        <w:rPr>
          <w:rFonts w:eastAsia="Arial" w:cs="Arial"/>
        </w:rPr>
        <w:t>ber ein MC4-Kabel mit 9,43 A in den Verteilerschrank ein. Dieser bildet das Zentrum der Energieversorgung und enth</w:t>
      </w:r>
      <w:r w:rsidRPr="009B125F">
        <w:rPr>
          <w:rFonts w:ascii="Aptos" w:eastAsia="Arial" w:hAnsi="Aptos" w:cs="Aptos"/>
        </w:rPr>
        <w:t>ä</w:t>
      </w:r>
      <w:r w:rsidRPr="009B125F">
        <w:rPr>
          <w:rFonts w:eastAsia="Arial" w:cs="Arial"/>
        </w:rPr>
        <w:t>lt den Victron MultiPlus 12/800 als kombinierten Laderegler und Wechselrichter, die AGM-Batterie mit 100</w:t>
      </w:r>
      <w:r w:rsidRPr="009B125F">
        <w:rPr>
          <w:rFonts w:ascii="Arial" w:eastAsia="Arial" w:hAnsi="Arial" w:cs="Arial"/>
        </w:rPr>
        <w:t> </w:t>
      </w:r>
      <w:r w:rsidRPr="009B125F">
        <w:rPr>
          <w:rFonts w:eastAsia="Arial" w:cs="Arial"/>
        </w:rPr>
        <w:t>Ah (600</w:t>
      </w:r>
      <w:r w:rsidRPr="009B125F">
        <w:rPr>
          <w:rFonts w:ascii="Arial" w:eastAsia="Arial" w:hAnsi="Arial" w:cs="Arial"/>
        </w:rPr>
        <w:t> </w:t>
      </w:r>
      <w:r w:rsidRPr="009B125F">
        <w:rPr>
          <w:rFonts w:eastAsia="Arial" w:cs="Arial"/>
        </w:rPr>
        <w:t>Wh nutzbar), den SmartShunt 500</w:t>
      </w:r>
      <w:r w:rsidRPr="009B125F">
        <w:rPr>
          <w:rFonts w:ascii="Arial" w:eastAsia="Arial" w:hAnsi="Arial" w:cs="Arial"/>
        </w:rPr>
        <w:t> </w:t>
      </w:r>
      <w:r w:rsidRPr="009B125F">
        <w:rPr>
          <w:rFonts w:eastAsia="Arial" w:cs="Arial"/>
        </w:rPr>
        <w:t>A zur Strommessung und SoC-Berechnung, den Victron Cerbo GX f</w:t>
      </w:r>
      <w:r w:rsidRPr="009B125F">
        <w:rPr>
          <w:rFonts w:ascii="Aptos" w:eastAsia="Arial" w:hAnsi="Aptos" w:cs="Aptos"/>
        </w:rPr>
        <w:t>ü</w:t>
      </w:r>
      <w:r w:rsidRPr="009B125F">
        <w:rPr>
          <w:rFonts w:eastAsia="Arial" w:cs="Arial"/>
        </w:rPr>
        <w:t xml:space="preserve">r Monitoring und Datenkommunikation, den Orion 12/12-18 DC/DC-Wandler mit galvanischer Trennung für die </w:t>
      </w:r>
      <w:proofErr w:type="spellStart"/>
      <w:r w:rsidRPr="009B125F">
        <w:rPr>
          <w:rFonts w:eastAsia="Arial" w:cs="Arial"/>
        </w:rPr>
        <w:t>Sensorikversorgung</w:t>
      </w:r>
      <w:proofErr w:type="spellEnd"/>
      <w:r w:rsidRPr="009B125F">
        <w:rPr>
          <w:rFonts w:eastAsia="Arial" w:cs="Arial"/>
        </w:rPr>
        <w:t xml:space="preserve"> sowie eine 30</w:t>
      </w:r>
      <w:r w:rsidRPr="009B125F">
        <w:rPr>
          <w:rFonts w:ascii="Arial" w:eastAsia="Arial" w:hAnsi="Arial" w:cs="Arial"/>
        </w:rPr>
        <w:t> </w:t>
      </w:r>
      <w:r w:rsidRPr="009B125F">
        <w:rPr>
          <w:rFonts w:eastAsia="Arial" w:cs="Arial"/>
        </w:rPr>
        <w:t>A-Sicherung zum Schutz des Systems. Als Backup Energiequelle ist ein Netzanschluss (230</w:t>
      </w:r>
      <w:r w:rsidRPr="009B125F">
        <w:rPr>
          <w:rFonts w:ascii="Arial" w:eastAsia="Arial" w:hAnsi="Arial" w:cs="Arial"/>
        </w:rPr>
        <w:t> </w:t>
      </w:r>
      <w:r w:rsidRPr="009B125F">
        <w:rPr>
          <w:rFonts w:eastAsia="Arial" w:cs="Arial"/>
        </w:rPr>
        <w:t>V AC) integriert. Vom Verteilerschrank f</w:t>
      </w:r>
      <w:r w:rsidRPr="009B125F">
        <w:rPr>
          <w:rFonts w:ascii="Aptos" w:eastAsia="Arial" w:hAnsi="Aptos" w:cs="Aptos"/>
        </w:rPr>
        <w:t>ü</w:t>
      </w:r>
      <w:r w:rsidRPr="009B125F">
        <w:rPr>
          <w:rFonts w:eastAsia="Arial" w:cs="Arial"/>
        </w:rPr>
        <w:t>hrt eine 12</w:t>
      </w:r>
      <w:r w:rsidRPr="009B125F">
        <w:rPr>
          <w:rFonts w:ascii="Arial" w:eastAsia="Arial" w:hAnsi="Arial" w:cs="Arial"/>
        </w:rPr>
        <w:t> </w:t>
      </w:r>
      <w:r w:rsidRPr="009B125F">
        <w:rPr>
          <w:rFonts w:eastAsia="Arial" w:cs="Arial"/>
        </w:rPr>
        <w:t>V-Leitung mit 18</w:t>
      </w:r>
      <w:r w:rsidRPr="009B125F">
        <w:rPr>
          <w:rFonts w:ascii="Arial" w:eastAsia="Arial" w:hAnsi="Arial" w:cs="Arial"/>
        </w:rPr>
        <w:t> </w:t>
      </w:r>
      <w:r w:rsidRPr="009B125F">
        <w:rPr>
          <w:rFonts w:eastAsia="Arial" w:cs="Arial"/>
        </w:rPr>
        <w:t>A zum Gew</w:t>
      </w:r>
      <w:r w:rsidRPr="009B125F">
        <w:rPr>
          <w:rFonts w:ascii="Aptos" w:eastAsia="Arial" w:hAnsi="Aptos" w:cs="Aptos"/>
        </w:rPr>
        <w:t>ä</w:t>
      </w:r>
      <w:r w:rsidRPr="009B125F">
        <w:rPr>
          <w:rFonts w:eastAsia="Arial" w:cs="Arial"/>
        </w:rPr>
        <w:t xml:space="preserve">chshaus. Der Cerbo GX </w:t>
      </w:r>
      <w:r w:rsidRPr="009B125F">
        <w:rPr>
          <w:rFonts w:ascii="Aptos" w:eastAsia="Arial" w:hAnsi="Aptos" w:cs="Aptos"/>
        </w:rPr>
        <w:t>ü</w:t>
      </w:r>
      <w:r w:rsidRPr="009B125F">
        <w:rPr>
          <w:rFonts w:eastAsia="Arial" w:cs="Arial"/>
        </w:rPr>
        <w:t>bertr</w:t>
      </w:r>
      <w:r w:rsidRPr="009B125F">
        <w:rPr>
          <w:rFonts w:ascii="Aptos" w:eastAsia="Arial" w:hAnsi="Aptos" w:cs="Aptos"/>
        </w:rPr>
        <w:t>ä</w:t>
      </w:r>
      <w:r w:rsidRPr="009B125F">
        <w:rPr>
          <w:rFonts w:eastAsia="Arial" w:cs="Arial"/>
        </w:rPr>
        <w:t xml:space="preserve">gt Energiedaten </w:t>
      </w:r>
      <w:r w:rsidRPr="009B125F">
        <w:rPr>
          <w:rFonts w:ascii="Aptos" w:eastAsia="Arial" w:hAnsi="Aptos" w:cs="Aptos"/>
        </w:rPr>
        <w:t>ü</w:t>
      </w:r>
      <w:r w:rsidRPr="009B125F">
        <w:rPr>
          <w:rFonts w:eastAsia="Arial" w:cs="Arial"/>
        </w:rPr>
        <w:t>ber MQTT an das Victron VRM-Portal (Internet).</w:t>
      </w:r>
    </w:p>
    <w:p w14:paraId="385C9C03" w14:textId="77777777" w:rsidR="009812EA" w:rsidRPr="009812EA" w:rsidRDefault="009812EA" w:rsidP="009812EA">
      <w:pPr>
        <w:pStyle w:val="berschrift2"/>
        <w:rPr>
          <w:rFonts w:asciiTheme="minorHAnsi" w:hAnsiTheme="minorHAnsi"/>
        </w:rPr>
      </w:pPr>
      <w:bookmarkStart w:id="37" w:name="_Toc222767623"/>
      <w:r w:rsidRPr="009812EA">
        <w:rPr>
          <w:rFonts w:asciiTheme="minorHAnsi" w:hAnsiTheme="minorHAnsi"/>
        </w:rPr>
        <w:t>4.8.2 Schaltplan</w:t>
      </w:r>
      <w:bookmarkEnd w:id="37"/>
    </w:p>
    <w:p w14:paraId="4BA52195" w14:textId="5F3C2399" w:rsidR="009812EA" w:rsidRPr="009B125F" w:rsidRDefault="009812EA" w:rsidP="009812EA">
      <w:pPr>
        <w:ind w:left="708"/>
        <w:jc w:val="both"/>
        <w:rPr>
          <w:rFonts w:cs="Arial"/>
          <w:sz w:val="20"/>
          <w:szCs w:val="20"/>
        </w:rPr>
      </w:pPr>
      <w:r w:rsidRPr="009B125F">
        <w:rPr>
          <w:rFonts w:eastAsia="Arial" w:cs="Arial"/>
        </w:rPr>
        <w:t xml:space="preserve">Abbildung 2 zeigt die elektrischen Verbindungen aller Komponenten. Die AGM-Batterie (BAT1) ist über eine 30 A-Sicherung (F2) mit dem MultiPlus 12/800 (U2) verbunden, der gleichzeitig das PV-Panel (PANEL1) und den Netzanschluss verarbeitet. Der SmartShunt </w:t>
      </w:r>
      <w:r w:rsidRPr="009B125F">
        <w:rPr>
          <w:rFonts w:eastAsia="Arial" w:cs="Arial"/>
        </w:rPr>
        <w:lastRenderedPageBreak/>
        <w:t>500</w:t>
      </w:r>
      <w:r w:rsidR="00011E5A" w:rsidRPr="009B125F">
        <w:rPr>
          <w:rFonts w:ascii="Arial" w:eastAsia="Arial" w:hAnsi="Arial" w:cs="Arial"/>
        </w:rPr>
        <w:t> </w:t>
      </w:r>
      <w:r w:rsidRPr="009B125F">
        <w:rPr>
          <w:rFonts w:eastAsia="Arial" w:cs="Arial"/>
        </w:rPr>
        <w:t>A (U4) ist i</w:t>
      </w:r>
      <w:r w:rsidR="00011E5A" w:rsidRPr="009B125F">
        <w:rPr>
          <w:rFonts w:eastAsia="Arial" w:cs="Arial"/>
        </w:rPr>
        <w:t xml:space="preserve">m </w:t>
      </w:r>
      <w:r w:rsidRPr="009B125F">
        <w:rPr>
          <w:rFonts w:eastAsia="Arial" w:cs="Arial"/>
        </w:rPr>
        <w:t xml:space="preserve">Batteriepfad </w:t>
      </w:r>
      <w:r w:rsidR="00011E5A" w:rsidRPr="009B125F">
        <w:rPr>
          <w:rFonts w:eastAsia="Arial" w:cs="Arial"/>
        </w:rPr>
        <w:t>angeordnet</w:t>
      </w:r>
      <w:r w:rsidRPr="009B125F">
        <w:rPr>
          <w:rFonts w:eastAsia="Arial" w:cs="Arial"/>
        </w:rPr>
        <w:t xml:space="preserve"> und </w:t>
      </w:r>
      <w:r w:rsidRPr="009B125F">
        <w:rPr>
          <w:rFonts w:ascii="Aptos" w:eastAsia="Arial" w:hAnsi="Aptos" w:cs="Aptos"/>
        </w:rPr>
        <w:t>ü</w:t>
      </w:r>
      <w:r w:rsidRPr="009B125F">
        <w:rPr>
          <w:rFonts w:eastAsia="Arial" w:cs="Arial"/>
        </w:rPr>
        <w:t>bertr</w:t>
      </w:r>
      <w:r w:rsidRPr="009B125F">
        <w:rPr>
          <w:rFonts w:ascii="Aptos" w:eastAsia="Arial" w:hAnsi="Aptos" w:cs="Aptos"/>
        </w:rPr>
        <w:t>ä</w:t>
      </w:r>
      <w:r w:rsidRPr="009B125F">
        <w:rPr>
          <w:rFonts w:eastAsia="Arial" w:cs="Arial"/>
        </w:rPr>
        <w:t xml:space="preserve">gt Messdaten </w:t>
      </w:r>
      <w:r w:rsidRPr="009B125F">
        <w:rPr>
          <w:rFonts w:ascii="Aptos" w:eastAsia="Arial" w:hAnsi="Aptos" w:cs="Aptos"/>
        </w:rPr>
        <w:t>ü</w:t>
      </w:r>
      <w:r w:rsidRPr="009B125F">
        <w:rPr>
          <w:rFonts w:eastAsia="Arial" w:cs="Arial"/>
        </w:rPr>
        <w:t xml:space="preserve">ber </w:t>
      </w:r>
      <w:proofErr w:type="spellStart"/>
      <w:r w:rsidRPr="009B125F">
        <w:rPr>
          <w:rFonts w:eastAsia="Arial" w:cs="Arial"/>
        </w:rPr>
        <w:t>VE.Direct</w:t>
      </w:r>
      <w:proofErr w:type="spellEnd"/>
      <w:r w:rsidRPr="009B125F">
        <w:rPr>
          <w:rFonts w:eastAsia="Arial" w:cs="Arial"/>
        </w:rPr>
        <w:t xml:space="preserve"> an den Cerbo GX. Der MultiPlus kommuniziert mit dem Cerbo GX </w:t>
      </w:r>
      <w:r w:rsidRPr="009B125F">
        <w:rPr>
          <w:rFonts w:ascii="Aptos" w:eastAsia="Arial" w:hAnsi="Aptos" w:cs="Aptos"/>
        </w:rPr>
        <w:t>ü</w:t>
      </w:r>
      <w:r w:rsidRPr="009B125F">
        <w:rPr>
          <w:rFonts w:eastAsia="Arial" w:cs="Arial"/>
        </w:rPr>
        <w:t xml:space="preserve">ber </w:t>
      </w:r>
      <w:proofErr w:type="spellStart"/>
      <w:r w:rsidRPr="009B125F">
        <w:rPr>
          <w:rFonts w:eastAsia="Arial" w:cs="Arial"/>
        </w:rPr>
        <w:t>VE.Bus</w:t>
      </w:r>
      <w:proofErr w:type="spellEnd"/>
      <w:r w:rsidRPr="009B125F">
        <w:rPr>
          <w:rFonts w:eastAsia="Arial" w:cs="Arial"/>
        </w:rPr>
        <w:t xml:space="preserve">. </w:t>
      </w:r>
      <w:r w:rsidR="00011E5A" w:rsidRPr="009B125F">
        <w:rPr>
          <w:rFonts w:eastAsia="Arial" w:cs="Arial"/>
        </w:rPr>
        <w:t>Der Orion DC/DC-Wandler (U6) versorgt die angeschlossenen Verbraucher mit einer galvanisch getrennten 12-V-Spannung.</w:t>
      </w:r>
      <w:r w:rsidRPr="009B125F">
        <w:rPr>
          <w:rFonts w:eastAsia="Arial" w:cs="Arial"/>
        </w:rPr>
        <w:t xml:space="preserve"> Das </w:t>
      </w:r>
      <w:proofErr w:type="gramStart"/>
      <w:r w:rsidRPr="009B125F">
        <w:rPr>
          <w:rFonts w:eastAsia="Arial" w:cs="Arial"/>
        </w:rPr>
        <w:t>GX Touch</w:t>
      </w:r>
      <w:proofErr w:type="gramEnd"/>
      <w:r w:rsidRPr="009B125F">
        <w:rPr>
          <w:rFonts w:eastAsia="Arial" w:cs="Arial"/>
        </w:rPr>
        <w:t xml:space="preserve"> 50 Display (DISPLAY1) ist über RJ45 direkt am Cerbo GX angeschlossen.</w:t>
      </w:r>
    </w:p>
    <w:p w14:paraId="2DE24A58" w14:textId="77777777" w:rsidR="006B5CFB" w:rsidRDefault="006B5CFB" w:rsidP="00E16981">
      <w:pPr>
        <w:jc w:val="both"/>
        <w:rPr>
          <w:rFonts w:cs="Arial"/>
        </w:rPr>
      </w:pPr>
    </w:p>
    <w:p w14:paraId="767AFBB1" w14:textId="77777777" w:rsidR="009812EA" w:rsidRDefault="009812EA" w:rsidP="00E16981">
      <w:pPr>
        <w:jc w:val="both"/>
        <w:rPr>
          <w:rFonts w:cs="Arial"/>
        </w:rPr>
        <w:sectPr w:rsidR="009812EA" w:rsidSect="00303B13">
          <w:pgSz w:w="11906" w:h="16838"/>
          <w:pgMar w:top="1417" w:right="1417" w:bottom="1134" w:left="1417" w:header="708" w:footer="708" w:gutter="0"/>
          <w:cols w:space="708"/>
          <w:docGrid w:linePitch="360"/>
        </w:sectPr>
      </w:pPr>
    </w:p>
    <w:p w14:paraId="770373E3" w14:textId="4A39DB19" w:rsidR="006B5CFB" w:rsidRPr="004A13F8" w:rsidRDefault="004A13F8" w:rsidP="0052036E">
      <w:pPr>
        <w:ind w:left="708"/>
        <w:jc w:val="both"/>
        <w:rPr>
          <w:rFonts w:cs="Arial"/>
          <w:b/>
          <w:bCs/>
          <w:sz w:val="32"/>
          <w:szCs w:val="32"/>
        </w:rPr>
      </w:pPr>
      <w:r w:rsidRPr="004A13F8">
        <w:rPr>
          <w:rFonts w:cs="Arial"/>
          <w:b/>
          <w:bCs/>
          <w:i/>
          <w:iCs/>
          <w:noProof/>
          <w:sz w:val="32"/>
          <w:szCs w:val="32"/>
        </w:rPr>
        <w:lastRenderedPageBreak/>
        <w:drawing>
          <wp:anchor distT="0" distB="0" distL="114300" distR="114300" simplePos="0" relativeHeight="251658239" behindDoc="0" locked="0" layoutInCell="1" allowOverlap="1" wp14:anchorId="7515BEC1" wp14:editId="444C6DAC">
            <wp:simplePos x="0" y="0"/>
            <wp:positionH relativeFrom="margin">
              <wp:posOffset>1144307</wp:posOffset>
            </wp:positionH>
            <wp:positionV relativeFrom="paragraph">
              <wp:posOffset>318845</wp:posOffset>
            </wp:positionV>
            <wp:extent cx="7697470" cy="5130165"/>
            <wp:effectExtent l="0" t="0" r="0" b="0"/>
            <wp:wrapTopAndBottom/>
            <wp:docPr id="330273360" name="Grafik 1"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73360" name="Grafik 1" descr="Ein Bild, das Text, Diagramm, Plan, technische Zeichnung enthält.&#10;&#10;KI-generierte Inhalte können fehlerhaft sein."/>
                    <pic:cNvPicPr/>
                  </pic:nvPicPr>
                  <pic:blipFill>
                    <a:blip r:embed="rId7">
                      <a:extLst>
                        <a:ext uri="{28A0092B-C50C-407E-A947-70E740481C1C}">
                          <a14:useLocalDpi xmlns:a14="http://schemas.microsoft.com/office/drawing/2010/main" val="0"/>
                        </a:ext>
                      </a:extLst>
                    </a:blip>
                    <a:stretch>
                      <a:fillRect/>
                    </a:stretch>
                  </pic:blipFill>
                  <pic:spPr>
                    <a:xfrm>
                      <a:off x="0" y="0"/>
                      <a:ext cx="7697470" cy="5130165"/>
                    </a:xfrm>
                    <a:prstGeom prst="rect">
                      <a:avLst/>
                    </a:prstGeom>
                  </pic:spPr>
                </pic:pic>
              </a:graphicData>
            </a:graphic>
            <wp14:sizeRelH relativeFrom="margin">
              <wp14:pctWidth>0</wp14:pctWidth>
            </wp14:sizeRelH>
            <wp14:sizeRelV relativeFrom="margin">
              <wp14:pctHeight>0</wp14:pctHeight>
            </wp14:sizeRelV>
          </wp:anchor>
        </w:drawing>
      </w:r>
      <w:r w:rsidRPr="004A13F8">
        <w:rPr>
          <w:b/>
          <w:bCs/>
          <w:noProof/>
          <w:sz w:val="32"/>
          <w:szCs w:val="32"/>
        </w:rPr>
        <mc:AlternateContent>
          <mc:Choice Requires="wps">
            <w:drawing>
              <wp:anchor distT="0" distB="0" distL="114300" distR="114300" simplePos="0" relativeHeight="251663360" behindDoc="0" locked="0" layoutInCell="1" allowOverlap="1" wp14:anchorId="2025D601" wp14:editId="6D375B2F">
                <wp:simplePos x="0" y="0"/>
                <wp:positionH relativeFrom="column">
                  <wp:posOffset>466090</wp:posOffset>
                </wp:positionH>
                <wp:positionV relativeFrom="paragraph">
                  <wp:posOffset>5491106</wp:posOffset>
                </wp:positionV>
                <wp:extent cx="5761355" cy="635"/>
                <wp:effectExtent l="0" t="0" r="0" b="0"/>
                <wp:wrapTopAndBottom/>
                <wp:docPr id="752341431" name="Textfeld 1"/>
                <wp:cNvGraphicFramePr/>
                <a:graphic xmlns:a="http://schemas.openxmlformats.org/drawingml/2006/main">
                  <a:graphicData uri="http://schemas.microsoft.com/office/word/2010/wordprocessingShape">
                    <wps:wsp>
                      <wps:cNvSpPr txBox="1"/>
                      <wps:spPr>
                        <a:xfrm>
                          <a:off x="0" y="0"/>
                          <a:ext cx="5761355" cy="635"/>
                        </a:xfrm>
                        <a:prstGeom prst="rect">
                          <a:avLst/>
                        </a:prstGeom>
                        <a:solidFill>
                          <a:prstClr val="white"/>
                        </a:solidFill>
                        <a:ln>
                          <a:noFill/>
                        </a:ln>
                      </wps:spPr>
                      <wps:txbx>
                        <w:txbxContent>
                          <w:p w14:paraId="15AB7570" w14:textId="106AA938" w:rsidR="00900872" w:rsidRPr="00D549AE" w:rsidRDefault="00900872" w:rsidP="00900872">
                            <w:pPr>
                              <w:pStyle w:val="Beschriftung"/>
                              <w:rPr>
                                <w:rFonts w:cs="Arial"/>
                                <w:sz w:val="22"/>
                                <w:szCs w:val="22"/>
                              </w:rPr>
                            </w:pPr>
                            <w:bookmarkStart w:id="38" w:name="_Toc222766087"/>
                            <w:r>
                              <w:t xml:space="preserve">Abbildung </w:t>
                            </w:r>
                            <w:r w:rsidR="00415B2E">
                              <w:t>2</w:t>
                            </w:r>
                            <w:r>
                              <w:t>: Schaltplan des hybriden 12-V-Energiesystems (</w:t>
                            </w:r>
                            <w:proofErr w:type="spellStart"/>
                            <w:r>
                              <w:t>KiCad</w:t>
                            </w:r>
                            <w:proofErr w:type="spellEnd"/>
                            <w:r>
                              <w:t>, eigene Darstellung)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5D601" id="_x0000_s1027" type="#_x0000_t202" style="position:absolute;left:0;text-align:left;margin-left:36.7pt;margin-top:432.35pt;width:453.6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SMGQIAAD8EAAAOAAAAZHJzL2Uyb0RvYy54bWysU8Fu2zAMvQ/YPwi6L05aJBu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k5/Tyb3E6n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" stroked="f">
                <v:textbox style="mso-fit-shape-to-text:t" inset="0,0,0,0">
                  <w:txbxContent>
                    <w:p w14:paraId="15AB7570" w14:textId="106AA938" w:rsidR="00900872" w:rsidRPr="00D549AE" w:rsidRDefault="00900872" w:rsidP="00900872">
                      <w:pPr>
                        <w:pStyle w:val="Beschriftung"/>
                        <w:rPr>
                          <w:rFonts w:cs="Arial"/>
                          <w:sz w:val="22"/>
                          <w:szCs w:val="22"/>
                        </w:rPr>
                      </w:pPr>
                      <w:bookmarkStart w:id="39" w:name="_Toc222766087"/>
                      <w:r>
                        <w:t xml:space="preserve">Abbildung </w:t>
                      </w:r>
                      <w:r w:rsidR="00415B2E">
                        <w:t>2</w:t>
                      </w:r>
                      <w:r>
                        <w:t>: Schaltplan des hybriden 12-V-Energiesystems (</w:t>
                      </w:r>
                      <w:proofErr w:type="spellStart"/>
                      <w:r>
                        <w:t>KiCad</w:t>
                      </w:r>
                      <w:proofErr w:type="spellEnd"/>
                      <w:r>
                        <w:t>, eigene Darstellung)</w:t>
                      </w:r>
                      <w:bookmarkEnd w:id="39"/>
                    </w:p>
                  </w:txbxContent>
                </v:textbox>
                <w10:wrap type="topAndBottom"/>
              </v:shape>
            </w:pict>
          </mc:Fallback>
        </mc:AlternateContent>
      </w:r>
      <w:r w:rsidRPr="004A13F8">
        <w:rPr>
          <w:rFonts w:cs="Arial"/>
          <w:b/>
          <w:bCs/>
          <w:sz w:val="32"/>
          <w:szCs w:val="32"/>
        </w:rPr>
        <w:t>Schaltplan Verteilerschrank</w:t>
      </w:r>
    </w:p>
    <w:p w14:paraId="3C5E9FAF" w14:textId="368BC0FA" w:rsidR="006B5CFB" w:rsidRPr="004A13F8" w:rsidRDefault="004A13F8" w:rsidP="0052036E">
      <w:pPr>
        <w:ind w:left="708"/>
        <w:jc w:val="both"/>
        <w:rPr>
          <w:rFonts w:cs="Arial"/>
          <w:b/>
          <w:bCs/>
          <w:sz w:val="32"/>
          <w:szCs w:val="32"/>
        </w:rPr>
      </w:pPr>
      <w:r w:rsidRPr="004A13F8">
        <w:rPr>
          <w:rFonts w:cs="Arial"/>
          <w:b/>
          <w:bCs/>
          <w:sz w:val="32"/>
          <w:szCs w:val="32"/>
        </w:rPr>
        <w:lastRenderedPageBreak/>
        <w:t>Systemschema – Hybrides 12-V-Energiesystem</w:t>
      </w:r>
    </w:p>
    <w:p w14:paraId="2821CE6E" w14:textId="7742BE5D" w:rsidR="006B5CFB" w:rsidRDefault="004A13F8" w:rsidP="0052036E">
      <w:pPr>
        <w:ind w:left="708"/>
        <w:jc w:val="both"/>
        <w:rPr>
          <w:rFonts w:cs="Arial"/>
        </w:rPr>
      </w:pPr>
      <w:r w:rsidRPr="006B5CFB">
        <w:rPr>
          <w:rFonts w:cs="Arial"/>
          <w:noProof/>
        </w:rPr>
        <w:drawing>
          <wp:anchor distT="0" distB="0" distL="114300" distR="114300" simplePos="0" relativeHeight="251667456" behindDoc="0" locked="0" layoutInCell="1" allowOverlap="1" wp14:anchorId="35EEB9A4" wp14:editId="6A094EF8">
            <wp:simplePos x="0" y="0"/>
            <wp:positionH relativeFrom="column">
              <wp:posOffset>-593090</wp:posOffset>
            </wp:positionH>
            <wp:positionV relativeFrom="paragraph">
              <wp:posOffset>266700</wp:posOffset>
            </wp:positionV>
            <wp:extent cx="10462260" cy="4353560"/>
            <wp:effectExtent l="0" t="0" r="0" b="8890"/>
            <wp:wrapTopAndBottom/>
            <wp:docPr id="874136088" name="Grafik 1"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36088" name="Grafik 1" descr="Ein Bild, das Text, Diagramm, Screenshot, Plan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10462260" cy="4353560"/>
                    </a:xfrm>
                    <a:prstGeom prst="rect">
                      <a:avLst/>
                    </a:prstGeom>
                  </pic:spPr>
                </pic:pic>
              </a:graphicData>
            </a:graphic>
            <wp14:sizeRelH relativeFrom="margin">
              <wp14:pctWidth>0</wp14:pctWidth>
            </wp14:sizeRelH>
            <wp14:sizeRelV relativeFrom="margin">
              <wp14:pctHeight>0</wp14:pctHeight>
            </wp14:sizeRelV>
          </wp:anchor>
        </w:drawing>
      </w:r>
    </w:p>
    <w:p w14:paraId="63D9E16C" w14:textId="568DE6A0" w:rsidR="006B5CFB" w:rsidRDefault="009B125F" w:rsidP="006B5CFB">
      <w:pPr>
        <w:ind w:left="708"/>
        <w:jc w:val="both"/>
        <w:rPr>
          <w:rFonts w:cs="Arial"/>
        </w:rPr>
      </w:pPr>
      <w:r>
        <w:rPr>
          <w:noProof/>
        </w:rPr>
        <mc:AlternateContent>
          <mc:Choice Requires="wps">
            <w:drawing>
              <wp:anchor distT="0" distB="0" distL="114300" distR="114300" simplePos="0" relativeHeight="251669504" behindDoc="0" locked="0" layoutInCell="1" allowOverlap="1" wp14:anchorId="45F57009" wp14:editId="3D7AD76C">
                <wp:simplePos x="0" y="0"/>
                <wp:positionH relativeFrom="column">
                  <wp:posOffset>395605</wp:posOffset>
                </wp:positionH>
                <wp:positionV relativeFrom="paragraph">
                  <wp:posOffset>4511040</wp:posOffset>
                </wp:positionV>
                <wp:extent cx="4302760" cy="635"/>
                <wp:effectExtent l="0" t="0" r="2540" b="0"/>
                <wp:wrapTopAndBottom/>
                <wp:docPr id="1869527557" name="Textfeld 1"/>
                <wp:cNvGraphicFramePr/>
                <a:graphic xmlns:a="http://schemas.openxmlformats.org/drawingml/2006/main">
                  <a:graphicData uri="http://schemas.microsoft.com/office/word/2010/wordprocessingShape">
                    <wps:wsp>
                      <wps:cNvSpPr txBox="1"/>
                      <wps:spPr>
                        <a:xfrm>
                          <a:off x="0" y="0"/>
                          <a:ext cx="4302760" cy="635"/>
                        </a:xfrm>
                        <a:prstGeom prst="rect">
                          <a:avLst/>
                        </a:prstGeom>
                        <a:solidFill>
                          <a:prstClr val="white"/>
                        </a:solidFill>
                        <a:ln>
                          <a:noFill/>
                        </a:ln>
                      </wps:spPr>
                      <wps:txbx>
                        <w:txbxContent>
                          <w:p w14:paraId="793B3120" w14:textId="4F97B55F" w:rsidR="004A13F8" w:rsidRPr="00507129" w:rsidRDefault="004A13F8" w:rsidP="004A13F8">
                            <w:pPr>
                              <w:pStyle w:val="Beschriftung"/>
                              <w:rPr>
                                <w:rFonts w:cs="Arial"/>
                                <w:sz w:val="22"/>
                                <w:szCs w:val="22"/>
                              </w:rPr>
                            </w:pPr>
                            <w:bookmarkStart w:id="40" w:name="_Toc222766088"/>
                            <w:r>
                              <w:t xml:space="preserve">Abbildung </w:t>
                            </w:r>
                            <w:r w:rsidR="00415B2E">
                              <w:t>3</w:t>
                            </w:r>
                            <w:r>
                              <w:t xml:space="preserve">: </w:t>
                            </w:r>
                            <w:r w:rsidRPr="004A13F8">
                              <w:t>Systemschema des hybriden 12-V-Energiesystems (eigene Darstellung)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F57009" id="_x0000_s1028" type="#_x0000_t202" style="position:absolute;left:0;text-align:left;margin-left:31.15pt;margin-top:355.2pt;width:338.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dWrGgIAAD8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7m+n844JCkmKLmw+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" stroked="f">
                <v:textbox style="mso-fit-shape-to-text:t" inset="0,0,0,0">
                  <w:txbxContent>
                    <w:p w14:paraId="793B3120" w14:textId="4F97B55F" w:rsidR="004A13F8" w:rsidRPr="00507129" w:rsidRDefault="004A13F8" w:rsidP="004A13F8">
                      <w:pPr>
                        <w:pStyle w:val="Beschriftung"/>
                        <w:rPr>
                          <w:rFonts w:cs="Arial"/>
                          <w:sz w:val="22"/>
                          <w:szCs w:val="22"/>
                        </w:rPr>
                      </w:pPr>
                      <w:bookmarkStart w:id="41" w:name="_Toc222766088"/>
                      <w:r>
                        <w:t xml:space="preserve">Abbildung </w:t>
                      </w:r>
                      <w:r w:rsidR="00415B2E">
                        <w:t>3</w:t>
                      </w:r>
                      <w:r>
                        <w:t xml:space="preserve">: </w:t>
                      </w:r>
                      <w:r w:rsidRPr="004A13F8">
                        <w:t>Systemschema des hybriden 12-V-Energiesystems (eigene Darstellung)</w:t>
                      </w:r>
                      <w:bookmarkEnd w:id="41"/>
                    </w:p>
                  </w:txbxContent>
                </v:textbox>
                <w10:wrap type="topAndBottom"/>
              </v:shape>
            </w:pict>
          </mc:Fallback>
        </mc:AlternateContent>
      </w:r>
    </w:p>
    <w:p w14:paraId="17375C9A" w14:textId="77777777" w:rsidR="006B5CFB" w:rsidRDefault="006B5CFB" w:rsidP="0052036E">
      <w:pPr>
        <w:ind w:left="708"/>
        <w:jc w:val="both"/>
        <w:rPr>
          <w:rFonts w:cs="Arial"/>
        </w:rPr>
        <w:sectPr w:rsidR="006B5CFB" w:rsidSect="006B5CFB">
          <w:pgSz w:w="16838" w:h="11906" w:orient="landscape"/>
          <w:pgMar w:top="1417" w:right="1417" w:bottom="1417" w:left="1134" w:header="708" w:footer="708" w:gutter="0"/>
          <w:cols w:space="708"/>
          <w:docGrid w:linePitch="360"/>
        </w:sectPr>
      </w:pPr>
    </w:p>
    <w:p w14:paraId="5B3863DA" w14:textId="77777777" w:rsidR="006A38A0" w:rsidRPr="006A38A0" w:rsidRDefault="006A38A0" w:rsidP="006A38A0">
      <w:pPr>
        <w:pStyle w:val="berschrift1"/>
      </w:pPr>
      <w:bookmarkStart w:id="42" w:name="_Toc222767624"/>
      <w:r w:rsidRPr="006A38A0">
        <w:lastRenderedPageBreak/>
        <w:t>4.9 Zusammenfassung und Ausblick</w:t>
      </w:r>
      <w:bookmarkEnd w:id="42"/>
    </w:p>
    <w:p w14:paraId="1D5B8E52" w14:textId="77777777" w:rsidR="006A38A0" w:rsidRPr="006A38A0" w:rsidRDefault="006A38A0" w:rsidP="006A38A0">
      <w:pPr>
        <w:ind w:left="708"/>
        <w:jc w:val="both"/>
        <w:rPr>
          <w:rFonts w:cs="Arial"/>
        </w:rPr>
      </w:pPr>
      <w:r w:rsidRPr="006A38A0">
        <w:rPr>
          <w:rFonts w:cs="Arial"/>
        </w:rPr>
        <w:t>Das Ziel dieses Teils der Diplomarbeit war der Aufbau und die Inbetriebnahme eines hybriden Energie-Management-Systems für ein automatisiertes Gewächshaus sowie die wirtschaftliche Bewertung des Konzepts. Im Folgenden werden die erreichten Ergebnisse bewertet und Potenziale für eine Weiterentwicklung aufgezeigt.</w:t>
      </w:r>
    </w:p>
    <w:p w14:paraId="5C6F9762" w14:textId="77777777" w:rsidR="006A38A0" w:rsidRPr="006A38A0" w:rsidRDefault="006A38A0" w:rsidP="006A38A0">
      <w:pPr>
        <w:pStyle w:val="berschrift2"/>
      </w:pPr>
      <w:bookmarkStart w:id="43" w:name="_Toc222767625"/>
      <w:r w:rsidRPr="006A38A0">
        <w:t>4.9.1 Erreichte Ziele und Erfahrungen</w:t>
      </w:r>
      <w:bookmarkEnd w:id="43"/>
    </w:p>
    <w:p w14:paraId="400F8243" w14:textId="08B891E9" w:rsidR="006A38A0" w:rsidRPr="006A38A0" w:rsidRDefault="006A38A0" w:rsidP="006A38A0">
      <w:pPr>
        <w:ind w:left="708"/>
        <w:jc w:val="both"/>
        <w:rPr>
          <w:rFonts w:cs="Arial"/>
        </w:rPr>
      </w:pPr>
      <w:r w:rsidRPr="006A38A0">
        <w:rPr>
          <w:rFonts w:cs="Arial"/>
        </w:rPr>
        <w:t>Die zwei zentralen Ziele dieses Projektteils konnten erfolgreich umgesetzt werden. Der Prototyp wurde vollständig aufgebaut und in Betrieb genommen. Das hybride Energiesystem bestehend aus einem 1</w:t>
      </w:r>
      <w:r w:rsidR="002D4634">
        <w:rPr>
          <w:rFonts w:cs="Arial"/>
        </w:rPr>
        <w:t>8</w:t>
      </w:r>
      <w:r w:rsidRPr="006A38A0">
        <w:rPr>
          <w:rFonts w:cs="Arial"/>
        </w:rPr>
        <w:t>0</w:t>
      </w:r>
      <w:r w:rsidR="002D4634">
        <w:rPr>
          <w:rFonts w:cs="Arial"/>
        </w:rPr>
        <w:t> </w:t>
      </w:r>
      <w:r w:rsidRPr="006A38A0">
        <w:rPr>
          <w:rFonts w:cs="Arial"/>
        </w:rPr>
        <w:t>W Photovoltaikmodul, einem 12</w:t>
      </w:r>
      <w:r w:rsidR="002D4634">
        <w:rPr>
          <w:rFonts w:cs="Arial"/>
        </w:rPr>
        <w:t> </w:t>
      </w:r>
      <w:r w:rsidRPr="006A38A0">
        <w:rPr>
          <w:rFonts w:cs="Arial"/>
        </w:rPr>
        <w:t>V 100</w:t>
      </w:r>
      <w:r w:rsidR="002D4634">
        <w:rPr>
          <w:rFonts w:cs="Arial"/>
        </w:rPr>
        <w:t> </w:t>
      </w:r>
      <w:r w:rsidRPr="006A38A0">
        <w:rPr>
          <w:rFonts w:cs="Arial"/>
        </w:rPr>
        <w:t xml:space="preserve">Ah </w:t>
      </w:r>
      <w:proofErr w:type="spellStart"/>
      <w:r w:rsidRPr="006A38A0">
        <w:rPr>
          <w:rFonts w:cs="Arial"/>
        </w:rPr>
        <w:t>LiFePO</w:t>
      </w:r>
      <w:proofErr w:type="spellEnd"/>
      <w:r w:rsidRPr="006A38A0">
        <w:rPr>
          <w:rFonts w:cs="Arial"/>
        </w:rPr>
        <w:t>₄-Akkusystem und dem Victron MultiPlus 12/800 arbeitet stabil und demonstriert das Zusammenspiel von PV-</w:t>
      </w:r>
      <w:r w:rsidR="002D4634">
        <w:rPr>
          <w:rFonts w:cs="Arial"/>
        </w:rPr>
        <w:t>Energieerzeugung</w:t>
      </w:r>
      <w:r w:rsidRPr="006A38A0">
        <w:rPr>
          <w:rFonts w:cs="Arial"/>
        </w:rPr>
        <w:t>, Batteriespeicherung und Netz-Backup</w:t>
      </w:r>
      <w:r w:rsidR="002D4634">
        <w:rPr>
          <w:rFonts w:cs="Arial"/>
        </w:rPr>
        <w:t xml:space="preserve">. </w:t>
      </w:r>
      <w:r w:rsidRPr="006A38A0">
        <w:rPr>
          <w:rFonts w:cs="Arial"/>
        </w:rPr>
        <w:t>Darüber hinaus wurde eine umfassende Wirtschaftlichkeitsanalyse durchgeführt, die zeigt, dass das Konzept bei einer Skalierung auf 10</w:t>
      </w:r>
      <w:r w:rsidR="002D4634">
        <w:rPr>
          <w:rFonts w:cs="Arial"/>
        </w:rPr>
        <w:t> </w:t>
      </w:r>
      <w:r w:rsidRPr="006A38A0">
        <w:rPr>
          <w:rFonts w:cs="Arial"/>
        </w:rPr>
        <w:t>m² mit einer Amortisationszeit von rund 4,6</w:t>
      </w:r>
      <w:r w:rsidR="002D4634">
        <w:rPr>
          <w:rFonts w:cs="Arial"/>
        </w:rPr>
        <w:t> J</w:t>
      </w:r>
      <w:r w:rsidRPr="006A38A0">
        <w:rPr>
          <w:rFonts w:cs="Arial"/>
        </w:rPr>
        <w:t>ahren und einem ROI von etwa 21,5</w:t>
      </w:r>
      <w:r w:rsidR="002D4634">
        <w:rPr>
          <w:rFonts w:cs="Arial"/>
        </w:rPr>
        <w:t> </w:t>
      </w:r>
      <w:r w:rsidRPr="006A38A0">
        <w:rPr>
          <w:rFonts w:cs="Arial"/>
        </w:rPr>
        <w:t>% wirtschaftlich attraktiv ist.</w:t>
      </w:r>
    </w:p>
    <w:p w14:paraId="2E052141" w14:textId="77B138E4" w:rsidR="006A38A0" w:rsidRPr="006A38A0" w:rsidRDefault="006A38A0" w:rsidP="006A38A0">
      <w:pPr>
        <w:ind w:left="708"/>
        <w:jc w:val="both"/>
        <w:rPr>
          <w:rFonts w:cs="Arial"/>
        </w:rPr>
      </w:pPr>
      <w:r w:rsidRPr="006A38A0">
        <w:rPr>
          <w:rFonts w:cs="Arial"/>
        </w:rPr>
        <w:t>Eine reale Umsetzung</w:t>
      </w:r>
      <w:r w:rsidR="002D4634">
        <w:rPr>
          <w:rFonts w:cs="Arial"/>
        </w:rPr>
        <w:t xml:space="preserve"> eines </w:t>
      </w:r>
      <w:r w:rsidR="002D4634" w:rsidRPr="006A38A0">
        <w:rPr>
          <w:rFonts w:cs="Arial"/>
        </w:rPr>
        <w:t>10</w:t>
      </w:r>
      <w:r w:rsidR="002D4634">
        <w:rPr>
          <w:rFonts w:cs="Arial"/>
        </w:rPr>
        <w:t> </w:t>
      </w:r>
      <w:r w:rsidR="002D4634" w:rsidRPr="006A38A0">
        <w:rPr>
          <w:rFonts w:cs="Arial"/>
        </w:rPr>
        <w:t xml:space="preserve">m² </w:t>
      </w:r>
      <w:r w:rsidR="002D4634">
        <w:rPr>
          <w:rFonts w:cs="Arial"/>
        </w:rPr>
        <w:t xml:space="preserve">Gewächshauses </w:t>
      </w:r>
      <w:r w:rsidRPr="006A38A0">
        <w:rPr>
          <w:rFonts w:cs="Arial"/>
        </w:rPr>
        <w:t>würde weitere Erkenntnisse liefern, insbesondere hinsichtlich der tatsächlichen Lastverteilung</w:t>
      </w:r>
      <w:r w:rsidR="002D4634">
        <w:rPr>
          <w:rFonts w:cs="Arial"/>
        </w:rPr>
        <w:t xml:space="preserve">, </w:t>
      </w:r>
      <w:r w:rsidRPr="006A38A0">
        <w:rPr>
          <w:rFonts w:cs="Arial"/>
        </w:rPr>
        <w:t>des saisonalen Speicherverhaltens</w:t>
      </w:r>
      <w:r w:rsidR="002D4634">
        <w:rPr>
          <w:rFonts w:cs="Arial"/>
        </w:rPr>
        <w:t xml:space="preserve"> und Kombinationsmöglichkeiten mit anderen erneuerbaren </w:t>
      </w:r>
      <w:r w:rsidR="002D4634" w:rsidRPr="002D4634">
        <w:rPr>
          <w:rFonts w:cs="Arial"/>
        </w:rPr>
        <w:t>Energie Versorgungsarten</w:t>
      </w:r>
      <w:r w:rsidRPr="006A38A0">
        <w:rPr>
          <w:rFonts w:cs="Arial"/>
        </w:rPr>
        <w:t>. Zudem führten Kommunikationsmissverständnisse mit dem Projektsponsor im Verlauf der Arbeit zu Verzögerungen und einer notwendigen Neuausrichtung einzelner Anforderungen. Diese Erfahrung unterstreicht, wie wichtig eine frühzeitige und präzise Abstimmung der Erwartungen</w:t>
      </w:r>
      <w:r w:rsidR="000F5547">
        <w:rPr>
          <w:rFonts w:cs="Arial"/>
        </w:rPr>
        <w:t xml:space="preserve">, </w:t>
      </w:r>
      <w:r w:rsidRPr="006A38A0">
        <w:rPr>
          <w:rFonts w:cs="Arial"/>
        </w:rPr>
        <w:t>Systemgrenzen</w:t>
      </w:r>
      <w:r w:rsidR="000F5547">
        <w:rPr>
          <w:rFonts w:cs="Arial"/>
        </w:rPr>
        <w:t xml:space="preserve"> und Fähigkeiten</w:t>
      </w:r>
      <w:r w:rsidRPr="006A38A0">
        <w:rPr>
          <w:rFonts w:cs="Arial"/>
        </w:rPr>
        <w:t xml:space="preserve"> </w:t>
      </w:r>
      <w:r w:rsidR="000F5547">
        <w:rPr>
          <w:rFonts w:cs="Arial"/>
        </w:rPr>
        <w:t>aller</w:t>
      </w:r>
      <w:r w:rsidRPr="006A38A0">
        <w:rPr>
          <w:rFonts w:cs="Arial"/>
        </w:rPr>
        <w:t xml:space="preserve"> Projektbeteiligten ist – insbesondere bei technischen Projekten mit externen Partnern.</w:t>
      </w:r>
    </w:p>
    <w:p w14:paraId="15D97715" w14:textId="77777777" w:rsidR="006A38A0" w:rsidRPr="006A38A0" w:rsidRDefault="006A38A0" w:rsidP="006A38A0">
      <w:pPr>
        <w:pStyle w:val="berschrift2"/>
      </w:pPr>
      <w:bookmarkStart w:id="44" w:name="_Toc222767626"/>
      <w:r w:rsidRPr="006A38A0">
        <w:t>4.9.2 Optimierungspotenzial und Ausblick</w:t>
      </w:r>
      <w:bookmarkEnd w:id="44"/>
    </w:p>
    <w:p w14:paraId="52BA2A82" w14:textId="733928C8" w:rsidR="006A38A0" w:rsidRPr="006A38A0" w:rsidRDefault="006A38A0" w:rsidP="006A38A0">
      <w:pPr>
        <w:ind w:left="708"/>
        <w:jc w:val="both"/>
        <w:rPr>
          <w:rFonts w:cs="Arial"/>
        </w:rPr>
      </w:pPr>
      <w:r w:rsidRPr="006A38A0">
        <w:rPr>
          <w:rFonts w:cs="Arial"/>
        </w:rPr>
        <w:t>Sollte ein solches System in einer realen Gewächshausanlage umgesetzt werden, ist die Standortanalyse ein entscheidender Planungsschritt. Die verfügbaren Energiequellen hängen stark von der geografischen Lage und den natürlichen Gegebenheiten ab. An windreichen Standorten kann eine Kleinwindanlage die saisonal geringere PV-Erzeugung im Winter sinnvoll ergänzen</w:t>
      </w:r>
      <w:r w:rsidR="000F5547">
        <w:rPr>
          <w:rFonts w:cs="Arial"/>
        </w:rPr>
        <w:t xml:space="preserve"> </w:t>
      </w:r>
      <w:r w:rsidRPr="006A38A0">
        <w:rPr>
          <w:rFonts w:cs="Arial"/>
        </w:rPr>
        <w:t>und damit die Schwachstelle der PV</w:t>
      </w:r>
      <w:r w:rsidR="000F5547">
        <w:rPr>
          <w:rFonts w:cs="Arial"/>
        </w:rPr>
        <w:t>-Anlage</w:t>
      </w:r>
      <w:r w:rsidRPr="006A38A0">
        <w:rPr>
          <w:rFonts w:cs="Arial"/>
        </w:rPr>
        <w:t xml:space="preserve"> ausgleicht. Bei Gewächshäusern in der Nähe von Bächen oder Flüssen könnte eine Kleinwasserkraft</w:t>
      </w:r>
      <w:r w:rsidR="000F5547">
        <w:rPr>
          <w:rFonts w:cs="Arial"/>
        </w:rPr>
        <w:t>werk</w:t>
      </w:r>
      <w:r w:rsidRPr="006A38A0">
        <w:rPr>
          <w:rFonts w:cs="Arial"/>
        </w:rPr>
        <w:t xml:space="preserve"> als kontinuierliche Grundlastquelle geprüft werden, da Wasserkraft im Gegensatz zu PV</w:t>
      </w:r>
      <w:r w:rsidR="000F5547">
        <w:rPr>
          <w:rFonts w:cs="Arial"/>
        </w:rPr>
        <w:t>-Energie</w:t>
      </w:r>
      <w:r w:rsidRPr="006A38A0">
        <w:rPr>
          <w:rFonts w:cs="Arial"/>
        </w:rPr>
        <w:t xml:space="preserve"> und Wind weitgehend wetterunabhängig ist. Ziel der Standortplanung sollte es sein, die vorhandenen natürlichen Ressourcen so zu kombinieren, dass eine möglichst hohe Versorgungssicherheit bei gleichzeitig niedrigen Erzeugungskosten erreicht wird.</w:t>
      </w:r>
    </w:p>
    <w:p w14:paraId="61AD42CB" w14:textId="5DCE75EE" w:rsidR="006A38A0" w:rsidRDefault="006A38A0" w:rsidP="00FF4DC9">
      <w:pPr>
        <w:ind w:left="708"/>
        <w:jc w:val="both"/>
        <w:rPr>
          <w:rFonts w:cs="Arial"/>
        </w:rPr>
      </w:pPr>
      <w:r w:rsidRPr="006A38A0">
        <w:rPr>
          <w:rFonts w:cs="Arial"/>
        </w:rPr>
        <w:t>Ein weiterer naheliegender Schritt ist die Skalierung des Konzepts auf größere Gewächshausanlagen. Die in dieser Arbeit durchgeführte Wirtschaftlichkeitsanalyse zeigt, dass größere Anlagen aufgrund niedrigerer spezifischer Kosten pro kWp tendenziell wirtschaftlicher sind. Bei einer Skalierung wären jedoch nicht nur die Komponentendimensionierung anzupassen, sondern auch die Systemarchitektur neu zu bewerten – etwa hinsichtlich der Wahl zwischen 12</w:t>
      </w:r>
      <w:r w:rsidR="00915B5F">
        <w:rPr>
          <w:rFonts w:cs="Arial"/>
        </w:rPr>
        <w:t> </w:t>
      </w:r>
      <w:r w:rsidRPr="006A38A0">
        <w:rPr>
          <w:rFonts w:cs="Arial"/>
        </w:rPr>
        <w:t>V, 24</w:t>
      </w:r>
      <w:r w:rsidR="00915B5F">
        <w:rPr>
          <w:rFonts w:cs="Arial"/>
        </w:rPr>
        <w:t> </w:t>
      </w:r>
      <w:r w:rsidRPr="006A38A0">
        <w:rPr>
          <w:rFonts w:cs="Arial"/>
        </w:rPr>
        <w:t>V oder 48</w:t>
      </w:r>
      <w:r w:rsidR="00915B5F">
        <w:rPr>
          <w:rFonts w:cs="Arial"/>
        </w:rPr>
        <w:t> </w:t>
      </w:r>
      <w:r w:rsidRPr="006A38A0">
        <w:rPr>
          <w:rFonts w:cs="Arial"/>
        </w:rPr>
        <w:t>V Systemspannung, der Anzahl der Batteriemodule sowie der Leistungsklasse des Wechselrichters. Zudem würde eine größere Anlage die softwareseitige Laststeuerung deutlich relevanter machen, da bei mehreren parallel betriebenen Verbrauchern eine intelligente Priorisierung auf Basis von Echtzeitdaten – etwa über die MQTT-Schnittstelle des Cerbo GX – erhebliches Einsparpotenzial bietet.</w:t>
      </w:r>
    </w:p>
    <w:p w14:paraId="2729A8F7" w14:textId="602E8352" w:rsidR="000A7CA8" w:rsidRPr="000A7CA8" w:rsidRDefault="008924AE" w:rsidP="000A7CA8">
      <w:pPr>
        <w:pStyle w:val="berschrift1"/>
      </w:pPr>
      <w:bookmarkStart w:id="45" w:name="_Toc222767627"/>
      <w:r>
        <w:lastRenderedPageBreak/>
        <w:t xml:space="preserve">5. </w:t>
      </w:r>
      <w:r w:rsidR="000A7CA8" w:rsidRPr="000A7CA8">
        <w:t>Quellenverzeichnis</w:t>
      </w:r>
      <w:bookmarkEnd w:id="45"/>
    </w:p>
    <w:p w14:paraId="440E02EA" w14:textId="77777777" w:rsidR="004A1ADC" w:rsidRPr="004A1ADC" w:rsidRDefault="000A7CA8" w:rsidP="004A1ADC">
      <w:pPr>
        <w:pStyle w:val="Literaturverzeichnis"/>
        <w:rPr>
          <w:rFonts w:ascii="Aptos" w:hAnsi="Aptos"/>
        </w:rPr>
      </w:pPr>
      <w:r>
        <w:fldChar w:fldCharType="begin"/>
      </w:r>
      <w:r>
        <w:instrText xml:space="preserve"> ADDIN ZOTERO_BIBL {"uncited":[],"omitted":[],"custom":[]} CSL_BIBLIOGRAPHY </w:instrText>
      </w:r>
      <w:r>
        <w:fldChar w:fldCharType="separate"/>
      </w:r>
      <w:r w:rsidR="004A1ADC" w:rsidRPr="004A1ADC">
        <w:rPr>
          <w:rFonts w:ascii="Aptos" w:hAnsi="Aptos"/>
        </w:rPr>
        <w:t>[1]</w:t>
      </w:r>
      <w:r w:rsidR="004A1ADC" w:rsidRPr="004A1ADC">
        <w:rPr>
          <w:rFonts w:ascii="Aptos" w:hAnsi="Aptos"/>
        </w:rPr>
        <w:tab/>
        <w:t>Photovoltaik.org, „Bedeutung der Photovoltaik-Kennlinie“, Photovoltaik.org. Zugegriffen: 27. Januar 2026. [Online]. Verfügbar unter: https://photovoltaik.org/solarstrom/elektro/kennlinie</w:t>
      </w:r>
    </w:p>
    <w:p w14:paraId="68929602" w14:textId="77777777" w:rsidR="004A1ADC" w:rsidRPr="004A1ADC" w:rsidRDefault="004A1ADC" w:rsidP="004A1ADC">
      <w:pPr>
        <w:pStyle w:val="Literaturverzeichnis"/>
        <w:rPr>
          <w:rFonts w:ascii="Aptos" w:hAnsi="Aptos"/>
        </w:rPr>
      </w:pPr>
      <w:r w:rsidRPr="004A1ADC">
        <w:rPr>
          <w:rFonts w:ascii="Aptos" w:hAnsi="Aptos"/>
        </w:rPr>
        <w:t>[2]</w:t>
      </w:r>
      <w:r w:rsidRPr="004A1ADC">
        <w:rPr>
          <w:rFonts w:ascii="Aptos" w:hAnsi="Aptos"/>
        </w:rPr>
        <w:tab/>
        <w:t>„2. Allgemeine Beschreibung“. Zugegriffen: 5. Februar 2026. [Online]. Verfügbar unter: https://www.victronenergy.com/media/pg/SmartSolar_MPPT_RS/de/general-description.html</w:t>
      </w:r>
    </w:p>
    <w:p w14:paraId="5A91C41C" w14:textId="77777777" w:rsidR="004A1ADC" w:rsidRPr="004A1ADC" w:rsidRDefault="004A1ADC" w:rsidP="004A1ADC">
      <w:pPr>
        <w:pStyle w:val="Literaturverzeichnis"/>
        <w:rPr>
          <w:rFonts w:ascii="Aptos" w:hAnsi="Aptos"/>
        </w:rPr>
      </w:pPr>
      <w:r w:rsidRPr="004A1ADC">
        <w:rPr>
          <w:rFonts w:ascii="Aptos" w:hAnsi="Aptos"/>
        </w:rPr>
        <w:t>[3]</w:t>
      </w:r>
      <w:r w:rsidRPr="004A1ADC">
        <w:rPr>
          <w:rFonts w:ascii="Aptos" w:hAnsi="Aptos"/>
        </w:rPr>
        <w:tab/>
        <w:t>„Zeitliche Variation der Sonnen­ein­strah­lung“, pv-wissen.de. Zugegriffen: 6. Februar 2026. [Online]. Verfügbar unter: https://www.pv-wissen.de/zeitliche-variation-der-sonneneinstrahlung/</w:t>
      </w:r>
    </w:p>
    <w:p w14:paraId="251D49E7" w14:textId="77777777" w:rsidR="004A1ADC" w:rsidRPr="004A1ADC" w:rsidRDefault="004A1ADC" w:rsidP="004A1ADC">
      <w:pPr>
        <w:pStyle w:val="Literaturverzeichnis"/>
        <w:rPr>
          <w:rFonts w:ascii="Aptos" w:hAnsi="Aptos"/>
        </w:rPr>
      </w:pPr>
      <w:r w:rsidRPr="004A1ADC">
        <w:rPr>
          <w:rFonts w:ascii="Aptos" w:hAnsi="Aptos"/>
        </w:rPr>
        <w:t>[4]</w:t>
      </w:r>
      <w:r w:rsidRPr="004A1ADC">
        <w:rPr>
          <w:rFonts w:ascii="Aptos" w:hAnsi="Aptos"/>
        </w:rPr>
        <w:tab/>
        <w:t>„Sonnenstand“, pv-wissen.de. Zugegriffen: 6. Februar 2026. [Online]. Verfügbar unter: https://www.pv-wissen.de/sonnenstand/</w:t>
      </w:r>
    </w:p>
    <w:p w14:paraId="6FA8F3B0" w14:textId="77777777" w:rsidR="004A1ADC" w:rsidRPr="004A1ADC" w:rsidRDefault="004A1ADC" w:rsidP="004A1ADC">
      <w:pPr>
        <w:pStyle w:val="Literaturverzeichnis"/>
        <w:rPr>
          <w:rFonts w:ascii="Aptos" w:hAnsi="Aptos"/>
        </w:rPr>
      </w:pPr>
      <w:r w:rsidRPr="004A1ADC">
        <w:rPr>
          <w:rFonts w:ascii="Aptos" w:hAnsi="Aptos"/>
        </w:rPr>
        <w:t>[5]</w:t>
      </w:r>
      <w:r w:rsidRPr="004A1ADC">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3F999FCC" w14:textId="77777777" w:rsidR="004A1ADC" w:rsidRPr="004A1ADC" w:rsidRDefault="004A1ADC" w:rsidP="004A1ADC">
      <w:pPr>
        <w:pStyle w:val="Literaturverzeichnis"/>
        <w:rPr>
          <w:rFonts w:ascii="Aptos" w:hAnsi="Aptos"/>
        </w:rPr>
      </w:pPr>
      <w:r w:rsidRPr="004A1ADC">
        <w:rPr>
          <w:rFonts w:ascii="Aptos" w:hAnsi="Aptos"/>
        </w:rPr>
        <w:t>[6]</w:t>
      </w:r>
      <w:r w:rsidRPr="004A1ADC">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03942E81" w14:textId="77777777" w:rsidR="004A1ADC" w:rsidRPr="004A1ADC" w:rsidRDefault="004A1ADC" w:rsidP="004A1ADC">
      <w:pPr>
        <w:pStyle w:val="Literaturverzeichnis"/>
        <w:rPr>
          <w:rFonts w:ascii="Aptos" w:hAnsi="Aptos"/>
        </w:rPr>
      </w:pPr>
      <w:r w:rsidRPr="004A1ADC">
        <w:rPr>
          <w:rFonts w:ascii="Aptos" w:hAnsi="Aptos"/>
          <w:lang w:val="en-GB"/>
        </w:rPr>
        <w:t>[7]</w:t>
      </w:r>
      <w:r w:rsidRPr="004A1ADC">
        <w:rPr>
          <w:rFonts w:ascii="Aptos" w:hAnsi="Aptos"/>
          <w:lang w:val="en-GB"/>
        </w:rPr>
        <w:tab/>
        <w:t xml:space="preserve">„Datasheet-Cerbo-GX-GX-Touch-DE.pdf“. </w:t>
      </w:r>
      <w:r w:rsidRPr="004A1ADC">
        <w:rPr>
          <w:rFonts w:ascii="Aptos" w:hAnsi="Aptos"/>
        </w:rPr>
        <w:t>Zugegriffen: 16. Februar 2026. [Online]. Verfügbar unter: https://www.victronenergy.de/upload/documents/Datasheet-Cerbo-GX-GX-Touch-DE.pdf</w:t>
      </w:r>
    </w:p>
    <w:p w14:paraId="66C8B2B9" w14:textId="77777777" w:rsidR="004A1ADC" w:rsidRPr="004A1ADC" w:rsidRDefault="004A1ADC" w:rsidP="004A1ADC">
      <w:pPr>
        <w:pStyle w:val="Literaturverzeichnis"/>
        <w:rPr>
          <w:rFonts w:ascii="Aptos" w:hAnsi="Aptos"/>
        </w:rPr>
      </w:pPr>
      <w:r w:rsidRPr="004A1ADC">
        <w:rPr>
          <w:rFonts w:ascii="Aptos" w:hAnsi="Aptos"/>
        </w:rPr>
        <w:t>[8]</w:t>
      </w:r>
      <w:r w:rsidRPr="004A1ADC">
        <w:rPr>
          <w:rFonts w:ascii="Aptos" w:hAnsi="Aptos"/>
        </w:rPr>
        <w:tab/>
        <w:t>„Datasheet-SmartShunt-DE.pdf“. Zugegriffen: 16. Februar 2026. [Online]. Verfügbar unter: https://www.victronenergy.de/upload/documents/Datasheet-SmartShunt-DE.pdf</w:t>
      </w:r>
    </w:p>
    <w:p w14:paraId="3C7D5553" w14:textId="77777777" w:rsidR="004A1ADC" w:rsidRPr="004A1ADC" w:rsidRDefault="004A1ADC" w:rsidP="004A1ADC">
      <w:pPr>
        <w:pStyle w:val="Literaturverzeichnis"/>
        <w:rPr>
          <w:rFonts w:ascii="Aptos" w:hAnsi="Aptos"/>
        </w:rPr>
      </w:pPr>
      <w:r w:rsidRPr="004A1ADC">
        <w:rPr>
          <w:rFonts w:ascii="Aptos" w:hAnsi="Aptos"/>
        </w:rPr>
        <w:t>[9]</w:t>
      </w:r>
      <w:r w:rsidRPr="004A1ADC">
        <w:rPr>
          <w:rFonts w:ascii="Aptos" w:hAnsi="Aptos"/>
        </w:rPr>
        <w:tab/>
        <w:t>„Datasheet-MultiPlus-inverter-charger-800VA-5kVA-DE.pdf“. Zugegriffen: 16. Februar 2026. [Online]. Verfügbar unter: https://www.victronenergy.com/upload/documents/Datasheet-MultiPlus-inverter-charger-800VA-5kVA-DE.pdf</w:t>
      </w:r>
    </w:p>
    <w:p w14:paraId="2F3F1D22" w14:textId="77777777" w:rsidR="004A1ADC" w:rsidRPr="004A1ADC" w:rsidRDefault="004A1ADC" w:rsidP="004A1ADC">
      <w:pPr>
        <w:pStyle w:val="Literaturverzeichnis"/>
        <w:rPr>
          <w:rFonts w:ascii="Aptos" w:hAnsi="Aptos"/>
        </w:rPr>
      </w:pPr>
      <w:r w:rsidRPr="004A1ADC">
        <w:rPr>
          <w:rFonts w:ascii="Aptos" w:hAnsi="Aptos"/>
          <w:lang w:val="en-GB"/>
        </w:rPr>
        <w:t>[10]</w:t>
      </w:r>
      <w:r w:rsidRPr="004A1ADC">
        <w:rPr>
          <w:rFonts w:ascii="Aptos" w:hAnsi="Aptos"/>
          <w:lang w:val="en-GB"/>
        </w:rPr>
        <w:tab/>
        <w:t xml:space="preserve">„Datasheet-AGM-Super-Cycle-battery-DE.pdf“. </w:t>
      </w:r>
      <w:r w:rsidRPr="004A1ADC">
        <w:rPr>
          <w:rFonts w:ascii="Aptos" w:hAnsi="Aptos"/>
        </w:rPr>
        <w:t>Zugegriffen: 16. Februar 2026. [Online]. Verfügbar unter: https://www.victronenergy.de/upload/documents/Datasheet-AGM-Super-Cycle-battery-DE.pdf</w:t>
      </w:r>
    </w:p>
    <w:p w14:paraId="234D5BDF" w14:textId="77777777" w:rsidR="004A1ADC" w:rsidRPr="004A1ADC" w:rsidRDefault="004A1ADC" w:rsidP="004A1ADC">
      <w:pPr>
        <w:pStyle w:val="Literaturverzeichnis"/>
        <w:rPr>
          <w:rFonts w:ascii="Aptos" w:hAnsi="Aptos"/>
        </w:rPr>
      </w:pPr>
      <w:r w:rsidRPr="004A1ADC">
        <w:rPr>
          <w:rFonts w:ascii="Aptos" w:hAnsi="Aptos"/>
          <w:lang w:val="en-GB"/>
        </w:rPr>
        <w:t>[11]</w:t>
      </w:r>
      <w:r w:rsidRPr="004A1ADC">
        <w:rPr>
          <w:rFonts w:ascii="Aptos" w:hAnsi="Aptos"/>
          <w:lang w:val="en-GB"/>
        </w:rPr>
        <w:tab/>
        <w:t xml:space="preserve">„How to Optimize AGM Battery Performance for Maximum Lifespan?“, How to Optimize AGM Battery Performance for Maximum Lifespan? </w:t>
      </w:r>
      <w:r w:rsidRPr="004A1ADC">
        <w:rPr>
          <w:rFonts w:ascii="Aptos" w:hAnsi="Aptos"/>
        </w:rPr>
        <w:t>Zugegriffen: 16. Februar 2026. [Online]. Verfügbar unter: https://www.longwaybattery.com/de/blog/optimize-agm-battery-performance-maximum-lifespan/index.html</w:t>
      </w:r>
    </w:p>
    <w:p w14:paraId="69CA4E87" w14:textId="77777777" w:rsidR="004A1ADC" w:rsidRPr="004A1ADC" w:rsidRDefault="004A1ADC" w:rsidP="004A1ADC">
      <w:pPr>
        <w:pStyle w:val="Literaturverzeichnis"/>
        <w:rPr>
          <w:rFonts w:ascii="Aptos" w:hAnsi="Aptos"/>
        </w:rPr>
      </w:pPr>
      <w:r w:rsidRPr="004A1ADC">
        <w:rPr>
          <w:rFonts w:ascii="Aptos" w:hAnsi="Aptos"/>
          <w:lang w:val="en-GB"/>
        </w:rPr>
        <w:t>[12]</w:t>
      </w:r>
      <w:r w:rsidRPr="004A1ADC">
        <w:rPr>
          <w:rFonts w:ascii="Aptos" w:hAnsi="Aptos"/>
          <w:lang w:val="en-GB"/>
        </w:rPr>
        <w:tab/>
        <w:t xml:space="preserve">„Datasheet-Orion-Tr-Smart-DC-DC-chargers-isolated-250-400W-DE.pdf“. </w:t>
      </w:r>
      <w:r w:rsidRPr="004A1ADC">
        <w:rPr>
          <w:rFonts w:ascii="Aptos" w:hAnsi="Aptos"/>
        </w:rPr>
        <w:t>Zugegriffen: 17. Februar 2026. [Online]. Verfügbar unter: https://www.victronenergy.de/upload/documents/Datasheet-Orion-Tr-Smart-DC-DC-chargers-isolated-250-400W-DE.pdf</w:t>
      </w:r>
    </w:p>
    <w:p w14:paraId="11338D0D" w14:textId="77777777" w:rsidR="004A1ADC" w:rsidRPr="004A1ADC" w:rsidRDefault="004A1ADC" w:rsidP="004A1ADC">
      <w:pPr>
        <w:pStyle w:val="Literaturverzeichnis"/>
        <w:rPr>
          <w:rFonts w:ascii="Aptos" w:hAnsi="Aptos"/>
        </w:rPr>
      </w:pPr>
      <w:r w:rsidRPr="004A1ADC">
        <w:rPr>
          <w:rFonts w:ascii="Aptos" w:hAnsi="Aptos"/>
        </w:rPr>
        <w:t>[13]</w:t>
      </w:r>
      <w:r w:rsidRPr="004A1ADC">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01B6F6CE" w14:textId="77777777" w:rsidR="004A1ADC" w:rsidRPr="004A1ADC" w:rsidRDefault="004A1ADC" w:rsidP="004A1ADC">
      <w:pPr>
        <w:pStyle w:val="Literaturverzeichnis"/>
        <w:rPr>
          <w:rFonts w:ascii="Aptos" w:hAnsi="Aptos"/>
        </w:rPr>
      </w:pPr>
      <w:r w:rsidRPr="004A1ADC">
        <w:rPr>
          <w:rFonts w:ascii="Aptos" w:hAnsi="Aptos"/>
        </w:rPr>
        <w:lastRenderedPageBreak/>
        <w:t>[14]</w:t>
      </w:r>
      <w:r w:rsidRPr="004A1ADC">
        <w:rPr>
          <w:rFonts w:ascii="Aptos" w:hAnsi="Aptos"/>
        </w:rPr>
        <w:tab/>
        <w:t>„2.1 AGM vs. Lithium - Was ist besser?“ Zugegriffen: 17. Februar 2026. [Online]. Verfügbar unter: http://greenboatsolutions.de/ratgeber/agm-vs-lithium?srsltid=AfmBOoq4MEVKskN6v5GYbOgMlML4Zs3DHCf-YTXt-HHQTaIWApUYtA6a</w:t>
      </w:r>
    </w:p>
    <w:p w14:paraId="6326F076" w14:textId="77777777" w:rsidR="004A1ADC" w:rsidRPr="004A1ADC" w:rsidRDefault="004A1ADC" w:rsidP="004A1ADC">
      <w:pPr>
        <w:pStyle w:val="Literaturverzeichnis"/>
        <w:rPr>
          <w:rFonts w:ascii="Aptos" w:hAnsi="Aptos"/>
        </w:rPr>
      </w:pPr>
      <w:r w:rsidRPr="004A1ADC">
        <w:rPr>
          <w:rFonts w:ascii="Aptos" w:hAnsi="Aptos"/>
        </w:rPr>
        <w:t>[15]</w:t>
      </w:r>
      <w:r w:rsidRPr="004A1ADC">
        <w:rPr>
          <w:rFonts w:ascii="Aptos" w:hAnsi="Aptos"/>
        </w:rPr>
        <w:tab/>
        <w:t>M. Vader, „Datenkommunikation mit Victron Energy Produkten“.</w:t>
      </w:r>
    </w:p>
    <w:p w14:paraId="67E3BE7A" w14:textId="77777777" w:rsidR="004A1ADC" w:rsidRPr="004A1ADC" w:rsidRDefault="004A1ADC" w:rsidP="004A1ADC">
      <w:pPr>
        <w:pStyle w:val="Literaturverzeichnis"/>
        <w:rPr>
          <w:rFonts w:ascii="Aptos" w:hAnsi="Aptos"/>
        </w:rPr>
      </w:pPr>
      <w:r w:rsidRPr="004A1ADC">
        <w:rPr>
          <w:rFonts w:ascii="Aptos" w:hAnsi="Aptos"/>
          <w:lang w:val="en-GB"/>
        </w:rPr>
        <w:t>[16]</w:t>
      </w:r>
      <w:r w:rsidRPr="004A1ADC">
        <w:rPr>
          <w:rFonts w:ascii="Aptos" w:hAnsi="Aptos"/>
          <w:lang w:val="en-GB"/>
        </w:rPr>
        <w:tab/>
        <w:t xml:space="preserve">„GX Modbus-TCP Manual [Victron Energy]“. </w:t>
      </w:r>
      <w:r w:rsidRPr="004A1ADC">
        <w:rPr>
          <w:rFonts w:ascii="Aptos" w:hAnsi="Aptos"/>
        </w:rPr>
        <w:t>Zugegriffen: 19. Februar 2026. [Online]. Verfügbar unter: https://www.victronenergy.com/live/ccgx:modbustcp_faq</w:t>
      </w:r>
    </w:p>
    <w:p w14:paraId="270F3679" w14:textId="77777777" w:rsidR="004A1ADC" w:rsidRPr="004A1ADC" w:rsidRDefault="004A1ADC" w:rsidP="004A1ADC">
      <w:pPr>
        <w:pStyle w:val="Literaturverzeichnis"/>
        <w:rPr>
          <w:rFonts w:ascii="Aptos" w:hAnsi="Aptos"/>
        </w:rPr>
      </w:pPr>
      <w:r w:rsidRPr="004A1ADC">
        <w:rPr>
          <w:rFonts w:ascii="Aptos" w:hAnsi="Aptos"/>
        </w:rPr>
        <w:t>[17]</w:t>
      </w:r>
      <w:r w:rsidRPr="004A1ADC">
        <w:rPr>
          <w:rFonts w:ascii="Aptos" w:hAnsi="Aptos"/>
        </w:rPr>
        <w:tab/>
        <w:t>„Photovoltaik Kosten &amp; Ertrag inkl. PV Rechner - Salzburg AG für Energie, Verkehr &amp; Telekommunikation“. Zugegriffen: 19. Februar 2026. [Online]. Verfügbar unter: https://www.salzburg-ag.at/photovoltaik/privat/infos-ratgeber/wirtschaftlichkeit-finanzierung/pv-kosten-rechner.html</w:t>
      </w:r>
    </w:p>
    <w:p w14:paraId="0DA985DE" w14:textId="77777777" w:rsidR="004A1ADC" w:rsidRPr="004A1ADC" w:rsidRDefault="004A1ADC" w:rsidP="004A1ADC">
      <w:pPr>
        <w:pStyle w:val="Literaturverzeichnis"/>
        <w:rPr>
          <w:rFonts w:ascii="Aptos" w:hAnsi="Aptos"/>
        </w:rPr>
      </w:pPr>
      <w:r w:rsidRPr="004A1ADC">
        <w:rPr>
          <w:rFonts w:ascii="Aptos" w:hAnsi="Aptos"/>
        </w:rPr>
        <w:t>[18]</w:t>
      </w:r>
      <w:r w:rsidRPr="004A1ADC">
        <w:rPr>
          <w:rFonts w:ascii="Aptos" w:hAnsi="Aptos"/>
        </w:rPr>
        <w:tab/>
        <w:t>„Klima: Tirol in Österreich“, Laenderdaten.info. Zugegriffen: 20. Februar 2026. [Online]. Verfügbar unter: https://www.laenderdaten.info/Europa/Oesterreich/Klima-Tirol.php</w:t>
      </w:r>
    </w:p>
    <w:p w14:paraId="3B815B2F" w14:textId="77777777" w:rsidR="004A1ADC" w:rsidRPr="004A1ADC" w:rsidRDefault="004A1ADC" w:rsidP="004A1ADC">
      <w:pPr>
        <w:pStyle w:val="Literaturverzeichnis"/>
        <w:rPr>
          <w:rFonts w:ascii="Aptos" w:hAnsi="Aptos"/>
        </w:rPr>
      </w:pPr>
      <w:r w:rsidRPr="004A1ADC">
        <w:rPr>
          <w:rFonts w:ascii="Aptos" w:hAnsi="Aptos"/>
        </w:rPr>
        <w:t>[19]</w:t>
      </w:r>
      <w:r w:rsidRPr="004A1ADC">
        <w:rPr>
          <w:rFonts w:ascii="Aptos" w:hAnsi="Aptos"/>
        </w:rPr>
        <w:tab/>
        <w:t>„Strompreisindizes: AEA - Österreichische Energieagentur“. Zugegriffen: 19. Februar 2026. [Online]. Verfügbar unter: https://www.energyagency.at/fakten/strompreisindizes</w:t>
      </w:r>
    </w:p>
    <w:p w14:paraId="6C93E320" w14:textId="77777777" w:rsidR="004A1ADC" w:rsidRPr="004A1ADC" w:rsidRDefault="004A1ADC" w:rsidP="004A1ADC">
      <w:pPr>
        <w:pStyle w:val="Literaturverzeichnis"/>
        <w:rPr>
          <w:rFonts w:ascii="Aptos" w:hAnsi="Aptos"/>
        </w:rPr>
      </w:pPr>
      <w:r w:rsidRPr="004A1ADC">
        <w:rPr>
          <w:rFonts w:ascii="Aptos" w:hAnsi="Aptos"/>
        </w:rPr>
        <w:t>[20]</w:t>
      </w:r>
      <w:r w:rsidRPr="004A1ADC">
        <w:rPr>
          <w:rFonts w:ascii="Aptos" w:hAnsi="Aptos"/>
        </w:rPr>
        <w:tab/>
        <w:t>„Einspeisetarife in Österreich für Photovoltaik - Vergleich“. Zugegriffen: 20. Februar 2026. [Online]. Verfügbar unter: https://www.stromrechner.at/einspeisetarif</w:t>
      </w:r>
    </w:p>
    <w:p w14:paraId="71516739" w14:textId="2ABD617F" w:rsidR="003D6115" w:rsidRDefault="000A7CA8" w:rsidP="00303B13">
      <w:r>
        <w:fldChar w:fldCharType="end"/>
      </w:r>
    </w:p>
    <w:p w14:paraId="0DECCEFC" w14:textId="77777777" w:rsidR="003D6115" w:rsidRPr="005A0007" w:rsidRDefault="003D6115" w:rsidP="00303B13"/>
    <w:p w14:paraId="6DCBDF76" w14:textId="1B772A33" w:rsidR="003D6115" w:rsidRDefault="008924AE" w:rsidP="000A7CA8">
      <w:pPr>
        <w:pStyle w:val="berschrift1"/>
      </w:pPr>
      <w:bookmarkStart w:id="46" w:name="_Toc222767628"/>
      <w:r>
        <w:t xml:space="preserve">6. </w:t>
      </w:r>
      <w:r w:rsidR="000A7CA8">
        <w:t>Abbildungsverzeichnis</w:t>
      </w:r>
      <w:bookmarkEnd w:id="46"/>
    </w:p>
    <w:p w14:paraId="1E1A4964" w14:textId="61E50F59" w:rsidR="00C54E98" w:rsidRDefault="00750B78">
      <w:pPr>
        <w:pStyle w:val="Abbildungsverzeichnis"/>
        <w:tabs>
          <w:tab w:val="right" w:leader="dot" w:pos="9062"/>
        </w:tabs>
        <w:rPr>
          <w:rFonts w:eastAsiaTheme="minorEastAsia"/>
          <w:noProof/>
          <w:sz w:val="24"/>
          <w:szCs w:val="24"/>
          <w:lang w:eastAsia="de-AT"/>
        </w:rPr>
      </w:pPr>
      <w:r>
        <w:fldChar w:fldCharType="begin"/>
      </w:r>
      <w:r>
        <w:instrText xml:space="preserve"> TOC \h \z \c "Abbildung" </w:instrText>
      </w:r>
      <w:r>
        <w:fldChar w:fldCharType="separate"/>
      </w:r>
      <w:hyperlink w:anchor="_Toc222766086" w:history="1">
        <w:r w:rsidR="00C54E98" w:rsidRPr="008C3D32">
          <w:rPr>
            <w:rStyle w:val="Hyperlink"/>
            <w:noProof/>
          </w:rPr>
          <w:t>Abbildung 1: I-U- und P-U-Kennlinie</w:t>
        </w:r>
        <w:r w:rsidR="00D425E3">
          <w:rPr>
            <w:rStyle w:val="Hyperlink"/>
            <w:noProof/>
          </w:rPr>
          <w:tab/>
        </w:r>
        <w:r w:rsidR="00C54E98">
          <w:rPr>
            <w:noProof/>
            <w:webHidden/>
          </w:rPr>
          <w:fldChar w:fldCharType="begin"/>
        </w:r>
        <w:r w:rsidR="00C54E98">
          <w:rPr>
            <w:noProof/>
            <w:webHidden/>
          </w:rPr>
          <w:instrText xml:space="preserve"> PAGEREF _Toc222766086 \h </w:instrText>
        </w:r>
        <w:r w:rsidR="00C54E98">
          <w:rPr>
            <w:noProof/>
            <w:webHidden/>
          </w:rPr>
        </w:r>
        <w:r w:rsidR="00C54E98">
          <w:rPr>
            <w:noProof/>
            <w:webHidden/>
          </w:rPr>
          <w:fldChar w:fldCharType="separate"/>
        </w:r>
        <w:r w:rsidR="00D96E18">
          <w:rPr>
            <w:noProof/>
            <w:webHidden/>
          </w:rPr>
          <w:t>4</w:t>
        </w:r>
        <w:r w:rsidR="00C54E98">
          <w:rPr>
            <w:noProof/>
            <w:webHidden/>
          </w:rPr>
          <w:fldChar w:fldCharType="end"/>
        </w:r>
      </w:hyperlink>
    </w:p>
    <w:p w14:paraId="717E4210" w14:textId="0196F5AB" w:rsidR="00C54E98" w:rsidRDefault="00C54E98">
      <w:pPr>
        <w:pStyle w:val="Abbildungsverzeichnis"/>
        <w:tabs>
          <w:tab w:val="right" w:leader="dot" w:pos="9062"/>
        </w:tabs>
        <w:rPr>
          <w:rFonts w:eastAsiaTheme="minorEastAsia"/>
          <w:noProof/>
          <w:sz w:val="24"/>
          <w:szCs w:val="24"/>
          <w:lang w:eastAsia="de-AT"/>
        </w:rPr>
      </w:pPr>
      <w:hyperlink w:anchor="_Toc222766087" w:history="1">
        <w:r w:rsidRPr="008C3D32">
          <w:rPr>
            <w:rStyle w:val="Hyperlink"/>
            <w:noProof/>
          </w:rPr>
          <w:t>Abbildung 2: Schaltplan des hybriden 12-V-Energiesystems (KiCad, eigene Darstellung)</w:t>
        </w:r>
        <w:r>
          <w:rPr>
            <w:noProof/>
            <w:webHidden/>
          </w:rPr>
          <w:tab/>
        </w:r>
        <w:r>
          <w:rPr>
            <w:noProof/>
            <w:webHidden/>
          </w:rPr>
          <w:fldChar w:fldCharType="begin"/>
        </w:r>
        <w:r>
          <w:rPr>
            <w:noProof/>
            <w:webHidden/>
          </w:rPr>
          <w:instrText xml:space="preserve"> PAGEREF _Toc222766087 \h </w:instrText>
        </w:r>
        <w:r>
          <w:rPr>
            <w:noProof/>
            <w:webHidden/>
          </w:rPr>
        </w:r>
        <w:r>
          <w:rPr>
            <w:noProof/>
            <w:webHidden/>
          </w:rPr>
          <w:fldChar w:fldCharType="separate"/>
        </w:r>
        <w:r w:rsidR="00D96E18">
          <w:rPr>
            <w:noProof/>
            <w:webHidden/>
          </w:rPr>
          <w:t>17</w:t>
        </w:r>
        <w:r>
          <w:rPr>
            <w:noProof/>
            <w:webHidden/>
          </w:rPr>
          <w:fldChar w:fldCharType="end"/>
        </w:r>
      </w:hyperlink>
    </w:p>
    <w:p w14:paraId="13B95D9F" w14:textId="24F76CB3" w:rsidR="00C54E98" w:rsidRDefault="00C54E98">
      <w:pPr>
        <w:pStyle w:val="Abbildungsverzeichnis"/>
        <w:tabs>
          <w:tab w:val="right" w:leader="dot" w:pos="9062"/>
        </w:tabs>
        <w:rPr>
          <w:rFonts w:eastAsiaTheme="minorEastAsia"/>
          <w:noProof/>
          <w:sz w:val="24"/>
          <w:szCs w:val="24"/>
          <w:lang w:eastAsia="de-AT"/>
        </w:rPr>
      </w:pPr>
      <w:hyperlink w:anchor="_Toc222766088" w:history="1">
        <w:r w:rsidRPr="008C3D32">
          <w:rPr>
            <w:rStyle w:val="Hyperlink"/>
            <w:noProof/>
          </w:rPr>
          <w:t>Abbildung 3: Systemschema des hybriden 12-V-Energiesystems (eigene Darstellung)</w:t>
        </w:r>
        <w:r>
          <w:rPr>
            <w:noProof/>
            <w:webHidden/>
          </w:rPr>
          <w:tab/>
        </w:r>
        <w:r>
          <w:rPr>
            <w:noProof/>
            <w:webHidden/>
          </w:rPr>
          <w:fldChar w:fldCharType="begin"/>
        </w:r>
        <w:r>
          <w:rPr>
            <w:noProof/>
            <w:webHidden/>
          </w:rPr>
          <w:instrText xml:space="preserve"> PAGEREF _Toc222766088 \h </w:instrText>
        </w:r>
        <w:r>
          <w:rPr>
            <w:noProof/>
            <w:webHidden/>
          </w:rPr>
        </w:r>
        <w:r>
          <w:rPr>
            <w:noProof/>
            <w:webHidden/>
          </w:rPr>
          <w:fldChar w:fldCharType="separate"/>
        </w:r>
        <w:r w:rsidR="00D96E18">
          <w:rPr>
            <w:noProof/>
            <w:webHidden/>
          </w:rPr>
          <w:t>18</w:t>
        </w:r>
        <w:r>
          <w:rPr>
            <w:noProof/>
            <w:webHidden/>
          </w:rPr>
          <w:fldChar w:fldCharType="end"/>
        </w:r>
      </w:hyperlink>
    </w:p>
    <w:p w14:paraId="1A73378F" w14:textId="49494F57" w:rsidR="000A7CA8" w:rsidRDefault="00750B78" w:rsidP="000A7CA8">
      <w:r>
        <w:fldChar w:fldCharType="end"/>
      </w:r>
    </w:p>
    <w:p w14:paraId="36AF413B" w14:textId="77777777" w:rsidR="001830EE" w:rsidRDefault="001830EE" w:rsidP="000A7CA8"/>
    <w:p w14:paraId="42AA78DB" w14:textId="4D4E2B20" w:rsidR="003A1A4D" w:rsidRDefault="003A1A4D" w:rsidP="003A1A4D">
      <w:pPr>
        <w:pStyle w:val="berschrift1"/>
      </w:pPr>
      <w:bookmarkStart w:id="47" w:name="_Toc222767629"/>
      <w:r>
        <w:t>7 Tabellenverzeichnis</w:t>
      </w:r>
      <w:bookmarkEnd w:id="47"/>
    </w:p>
    <w:p w14:paraId="1021F914" w14:textId="1C1EC7F0" w:rsidR="00061C47" w:rsidRDefault="003A1A4D">
      <w:pPr>
        <w:pStyle w:val="Abbildungsverzeichnis"/>
        <w:tabs>
          <w:tab w:val="right" w:leader="dot" w:pos="9062"/>
        </w:tabs>
        <w:rPr>
          <w:rFonts w:eastAsiaTheme="minorEastAsia"/>
          <w:noProof/>
          <w:sz w:val="24"/>
          <w:szCs w:val="24"/>
          <w:lang w:eastAsia="de-AT"/>
        </w:rPr>
      </w:pPr>
      <w:r>
        <w:fldChar w:fldCharType="begin"/>
      </w:r>
      <w:r>
        <w:instrText xml:space="preserve"> TOC \h \z \c "Tabelle" </w:instrText>
      </w:r>
      <w:r>
        <w:fldChar w:fldCharType="separate"/>
      </w:r>
      <w:hyperlink w:anchor="_Toc222767574" w:history="1">
        <w:r w:rsidR="00061C47" w:rsidRPr="002611DC">
          <w:rPr>
            <w:rStyle w:val="Hyperlink"/>
            <w:noProof/>
          </w:rPr>
          <w:t>Tabelle 1: Technischer Vergleich von AGM, Gel und LiFePO4 Batterien</w:t>
        </w:r>
        <w:r w:rsidR="00061C47">
          <w:rPr>
            <w:noProof/>
            <w:webHidden/>
          </w:rPr>
          <w:tab/>
        </w:r>
        <w:r w:rsidR="00061C47">
          <w:rPr>
            <w:noProof/>
            <w:webHidden/>
          </w:rPr>
          <w:fldChar w:fldCharType="begin"/>
        </w:r>
        <w:r w:rsidR="00061C47">
          <w:rPr>
            <w:noProof/>
            <w:webHidden/>
          </w:rPr>
          <w:instrText xml:space="preserve"> PAGEREF _Toc222767574 \h </w:instrText>
        </w:r>
        <w:r w:rsidR="00061C47">
          <w:rPr>
            <w:noProof/>
            <w:webHidden/>
          </w:rPr>
        </w:r>
        <w:r w:rsidR="00061C47">
          <w:rPr>
            <w:noProof/>
            <w:webHidden/>
          </w:rPr>
          <w:fldChar w:fldCharType="separate"/>
        </w:r>
        <w:r w:rsidR="00D96E18">
          <w:rPr>
            <w:noProof/>
            <w:webHidden/>
          </w:rPr>
          <w:t>10</w:t>
        </w:r>
        <w:r w:rsidR="00061C47">
          <w:rPr>
            <w:noProof/>
            <w:webHidden/>
          </w:rPr>
          <w:fldChar w:fldCharType="end"/>
        </w:r>
      </w:hyperlink>
    </w:p>
    <w:p w14:paraId="025D3036" w14:textId="7D221589" w:rsidR="00061C47" w:rsidRDefault="00061C47">
      <w:pPr>
        <w:pStyle w:val="Abbildungsverzeichnis"/>
        <w:tabs>
          <w:tab w:val="right" w:leader="dot" w:pos="9062"/>
        </w:tabs>
        <w:rPr>
          <w:rFonts w:eastAsiaTheme="minorEastAsia"/>
          <w:noProof/>
          <w:sz w:val="24"/>
          <w:szCs w:val="24"/>
          <w:lang w:eastAsia="de-AT"/>
        </w:rPr>
      </w:pPr>
      <w:hyperlink w:anchor="_Toc222767575" w:history="1">
        <w:r w:rsidRPr="002611DC">
          <w:rPr>
            <w:rStyle w:val="Hyperlink"/>
            <w:noProof/>
          </w:rPr>
          <w:t>Tabelle 2: Gegenüberstellung von Insellösung, Hybridsystem und Netzeinspeisung</w:t>
        </w:r>
        <w:r>
          <w:rPr>
            <w:noProof/>
            <w:webHidden/>
          </w:rPr>
          <w:tab/>
        </w:r>
        <w:r>
          <w:rPr>
            <w:noProof/>
            <w:webHidden/>
          </w:rPr>
          <w:fldChar w:fldCharType="begin"/>
        </w:r>
        <w:r>
          <w:rPr>
            <w:noProof/>
            <w:webHidden/>
          </w:rPr>
          <w:instrText xml:space="preserve"> PAGEREF _Toc222767575 \h </w:instrText>
        </w:r>
        <w:r>
          <w:rPr>
            <w:noProof/>
            <w:webHidden/>
          </w:rPr>
        </w:r>
        <w:r>
          <w:rPr>
            <w:noProof/>
            <w:webHidden/>
          </w:rPr>
          <w:fldChar w:fldCharType="separate"/>
        </w:r>
        <w:r w:rsidR="00D96E18">
          <w:rPr>
            <w:noProof/>
            <w:webHidden/>
          </w:rPr>
          <w:t>13</w:t>
        </w:r>
        <w:r>
          <w:rPr>
            <w:noProof/>
            <w:webHidden/>
          </w:rPr>
          <w:fldChar w:fldCharType="end"/>
        </w:r>
      </w:hyperlink>
    </w:p>
    <w:p w14:paraId="7A3D7776" w14:textId="4C0F4715" w:rsidR="001830EE" w:rsidRDefault="003A1A4D" w:rsidP="000A7CA8">
      <w:r>
        <w:fldChar w:fldCharType="end"/>
      </w:r>
    </w:p>
    <w:p w14:paraId="0E13D914" w14:textId="77777777" w:rsidR="00827FBA" w:rsidRDefault="00827FBA" w:rsidP="000A7CA8"/>
    <w:sectPr w:rsidR="00827FBA" w:rsidSect="006B5CF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11E5A"/>
    <w:rsid w:val="00031E80"/>
    <w:rsid w:val="00041519"/>
    <w:rsid w:val="00043CFC"/>
    <w:rsid w:val="00052E86"/>
    <w:rsid w:val="00060741"/>
    <w:rsid w:val="00061C47"/>
    <w:rsid w:val="00097BCE"/>
    <w:rsid w:val="000A2703"/>
    <w:rsid w:val="000A7CA8"/>
    <w:rsid w:val="000C52CA"/>
    <w:rsid w:val="000C768E"/>
    <w:rsid w:val="000D119C"/>
    <w:rsid w:val="000D220D"/>
    <w:rsid w:val="000D23AA"/>
    <w:rsid w:val="000D50CC"/>
    <w:rsid w:val="000E550B"/>
    <w:rsid w:val="000F5547"/>
    <w:rsid w:val="00105A36"/>
    <w:rsid w:val="00105ED7"/>
    <w:rsid w:val="00111D08"/>
    <w:rsid w:val="00123332"/>
    <w:rsid w:val="0014420E"/>
    <w:rsid w:val="001462B2"/>
    <w:rsid w:val="001572E4"/>
    <w:rsid w:val="00161B22"/>
    <w:rsid w:val="001658BC"/>
    <w:rsid w:val="00173D73"/>
    <w:rsid w:val="00174E10"/>
    <w:rsid w:val="001763B1"/>
    <w:rsid w:val="001830EE"/>
    <w:rsid w:val="00186EE0"/>
    <w:rsid w:val="001910B0"/>
    <w:rsid w:val="001A7376"/>
    <w:rsid w:val="001C1238"/>
    <w:rsid w:val="001C7F86"/>
    <w:rsid w:val="001D57CE"/>
    <w:rsid w:val="001F6C3C"/>
    <w:rsid w:val="002070A3"/>
    <w:rsid w:val="0022146C"/>
    <w:rsid w:val="00222C03"/>
    <w:rsid w:val="0023347B"/>
    <w:rsid w:val="00287D37"/>
    <w:rsid w:val="00293421"/>
    <w:rsid w:val="00295780"/>
    <w:rsid w:val="002B3A8B"/>
    <w:rsid w:val="002B61A2"/>
    <w:rsid w:val="002C429C"/>
    <w:rsid w:val="002D2A5D"/>
    <w:rsid w:val="002D4634"/>
    <w:rsid w:val="002E5B5D"/>
    <w:rsid w:val="002F2F14"/>
    <w:rsid w:val="00303B13"/>
    <w:rsid w:val="0030753F"/>
    <w:rsid w:val="00310E86"/>
    <w:rsid w:val="00313FCF"/>
    <w:rsid w:val="00315E99"/>
    <w:rsid w:val="00320887"/>
    <w:rsid w:val="00320B4A"/>
    <w:rsid w:val="00363126"/>
    <w:rsid w:val="003A0571"/>
    <w:rsid w:val="003A1A4D"/>
    <w:rsid w:val="003D543B"/>
    <w:rsid w:val="003D6115"/>
    <w:rsid w:val="003E515A"/>
    <w:rsid w:val="003E5C32"/>
    <w:rsid w:val="003F1A22"/>
    <w:rsid w:val="003F7209"/>
    <w:rsid w:val="003F7F0B"/>
    <w:rsid w:val="00415B2E"/>
    <w:rsid w:val="00434D65"/>
    <w:rsid w:val="00444FFB"/>
    <w:rsid w:val="004527B3"/>
    <w:rsid w:val="00482B2F"/>
    <w:rsid w:val="00490047"/>
    <w:rsid w:val="004A13F8"/>
    <w:rsid w:val="004A1ADC"/>
    <w:rsid w:val="004B478B"/>
    <w:rsid w:val="004C7082"/>
    <w:rsid w:val="004F0705"/>
    <w:rsid w:val="0052036E"/>
    <w:rsid w:val="00521728"/>
    <w:rsid w:val="00521E7E"/>
    <w:rsid w:val="0052589C"/>
    <w:rsid w:val="005404C5"/>
    <w:rsid w:val="00545D09"/>
    <w:rsid w:val="00551D71"/>
    <w:rsid w:val="00554362"/>
    <w:rsid w:val="00555442"/>
    <w:rsid w:val="005A0007"/>
    <w:rsid w:val="005C5DEF"/>
    <w:rsid w:val="005D250E"/>
    <w:rsid w:val="005F22A4"/>
    <w:rsid w:val="00602A75"/>
    <w:rsid w:val="00604D04"/>
    <w:rsid w:val="00621FA3"/>
    <w:rsid w:val="00637C9F"/>
    <w:rsid w:val="006546F4"/>
    <w:rsid w:val="00666FE5"/>
    <w:rsid w:val="00670589"/>
    <w:rsid w:val="00671816"/>
    <w:rsid w:val="00686CB9"/>
    <w:rsid w:val="00690038"/>
    <w:rsid w:val="00693A84"/>
    <w:rsid w:val="006A38A0"/>
    <w:rsid w:val="006A5D89"/>
    <w:rsid w:val="006B35D5"/>
    <w:rsid w:val="006B5CFB"/>
    <w:rsid w:val="006F5925"/>
    <w:rsid w:val="0073192A"/>
    <w:rsid w:val="0073420E"/>
    <w:rsid w:val="00736459"/>
    <w:rsid w:val="00741E99"/>
    <w:rsid w:val="00744C8E"/>
    <w:rsid w:val="007452D6"/>
    <w:rsid w:val="00750B78"/>
    <w:rsid w:val="0076295C"/>
    <w:rsid w:val="007801B0"/>
    <w:rsid w:val="007A7CD1"/>
    <w:rsid w:val="007B400A"/>
    <w:rsid w:val="007D4070"/>
    <w:rsid w:val="007D41DA"/>
    <w:rsid w:val="0081028F"/>
    <w:rsid w:val="008149C1"/>
    <w:rsid w:val="00827FBA"/>
    <w:rsid w:val="00832FEE"/>
    <w:rsid w:val="008469A7"/>
    <w:rsid w:val="00847F09"/>
    <w:rsid w:val="00850491"/>
    <w:rsid w:val="008668BB"/>
    <w:rsid w:val="008924AE"/>
    <w:rsid w:val="008C19EB"/>
    <w:rsid w:val="008C5B4F"/>
    <w:rsid w:val="008C7E55"/>
    <w:rsid w:val="008D0CBA"/>
    <w:rsid w:val="008E0F6B"/>
    <w:rsid w:val="008E1F59"/>
    <w:rsid w:val="008F0C6D"/>
    <w:rsid w:val="00900872"/>
    <w:rsid w:val="00906B7F"/>
    <w:rsid w:val="00915B5F"/>
    <w:rsid w:val="00921670"/>
    <w:rsid w:val="009266EB"/>
    <w:rsid w:val="009327E3"/>
    <w:rsid w:val="0095075A"/>
    <w:rsid w:val="00956AAA"/>
    <w:rsid w:val="00973707"/>
    <w:rsid w:val="009812EA"/>
    <w:rsid w:val="009A557B"/>
    <w:rsid w:val="009B125F"/>
    <w:rsid w:val="009F1277"/>
    <w:rsid w:val="00A07A1A"/>
    <w:rsid w:val="00A21DAA"/>
    <w:rsid w:val="00A62535"/>
    <w:rsid w:val="00A65979"/>
    <w:rsid w:val="00A76893"/>
    <w:rsid w:val="00A822DE"/>
    <w:rsid w:val="00A871F4"/>
    <w:rsid w:val="00AA7ECF"/>
    <w:rsid w:val="00AB5BFB"/>
    <w:rsid w:val="00AD44E7"/>
    <w:rsid w:val="00AF08A7"/>
    <w:rsid w:val="00B04BA9"/>
    <w:rsid w:val="00B1674E"/>
    <w:rsid w:val="00B23B8F"/>
    <w:rsid w:val="00B256B7"/>
    <w:rsid w:val="00B40562"/>
    <w:rsid w:val="00B442A7"/>
    <w:rsid w:val="00B45E57"/>
    <w:rsid w:val="00B5270D"/>
    <w:rsid w:val="00B546EA"/>
    <w:rsid w:val="00B555E5"/>
    <w:rsid w:val="00B653AA"/>
    <w:rsid w:val="00B83A06"/>
    <w:rsid w:val="00B9440E"/>
    <w:rsid w:val="00BB1C15"/>
    <w:rsid w:val="00BC40EB"/>
    <w:rsid w:val="00BE7C70"/>
    <w:rsid w:val="00C00A5B"/>
    <w:rsid w:val="00C073FE"/>
    <w:rsid w:val="00C27728"/>
    <w:rsid w:val="00C54E98"/>
    <w:rsid w:val="00C6196E"/>
    <w:rsid w:val="00C67F4A"/>
    <w:rsid w:val="00C7574A"/>
    <w:rsid w:val="00CA2E33"/>
    <w:rsid w:val="00CC4EC1"/>
    <w:rsid w:val="00CD1BD8"/>
    <w:rsid w:val="00CE38E4"/>
    <w:rsid w:val="00D11011"/>
    <w:rsid w:val="00D11012"/>
    <w:rsid w:val="00D130DC"/>
    <w:rsid w:val="00D21B62"/>
    <w:rsid w:val="00D221C7"/>
    <w:rsid w:val="00D27DD7"/>
    <w:rsid w:val="00D317AC"/>
    <w:rsid w:val="00D33FDB"/>
    <w:rsid w:val="00D343F6"/>
    <w:rsid w:val="00D368E7"/>
    <w:rsid w:val="00D425E3"/>
    <w:rsid w:val="00D46B0B"/>
    <w:rsid w:val="00D63706"/>
    <w:rsid w:val="00D638A0"/>
    <w:rsid w:val="00D644D2"/>
    <w:rsid w:val="00D64B2E"/>
    <w:rsid w:val="00D774BD"/>
    <w:rsid w:val="00D835FD"/>
    <w:rsid w:val="00D96E18"/>
    <w:rsid w:val="00DA0FE1"/>
    <w:rsid w:val="00DA5809"/>
    <w:rsid w:val="00DC0DC3"/>
    <w:rsid w:val="00DC75EE"/>
    <w:rsid w:val="00DF1B0D"/>
    <w:rsid w:val="00DF3835"/>
    <w:rsid w:val="00E00139"/>
    <w:rsid w:val="00E16981"/>
    <w:rsid w:val="00E25277"/>
    <w:rsid w:val="00E34843"/>
    <w:rsid w:val="00E41CC7"/>
    <w:rsid w:val="00E4773B"/>
    <w:rsid w:val="00E65553"/>
    <w:rsid w:val="00E71472"/>
    <w:rsid w:val="00E75F83"/>
    <w:rsid w:val="00E864F4"/>
    <w:rsid w:val="00E86A07"/>
    <w:rsid w:val="00E927E3"/>
    <w:rsid w:val="00EB0F8C"/>
    <w:rsid w:val="00EC1DBA"/>
    <w:rsid w:val="00EC7EC8"/>
    <w:rsid w:val="00ED5F49"/>
    <w:rsid w:val="00EE0B7A"/>
    <w:rsid w:val="00F07527"/>
    <w:rsid w:val="00F27262"/>
    <w:rsid w:val="00F30ECF"/>
    <w:rsid w:val="00F443B6"/>
    <w:rsid w:val="00F86B72"/>
    <w:rsid w:val="00FA0FD8"/>
    <w:rsid w:val="00FA3AD9"/>
    <w:rsid w:val="00FE1005"/>
    <w:rsid w:val="00FF4DC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 w:type="table" w:styleId="Tabellenraster">
    <w:name w:val="Table Grid"/>
    <w:basedOn w:val="NormaleTabelle"/>
    <w:uiPriority w:val="39"/>
    <w:rsid w:val="00932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D774BD"/>
    <w:rPr>
      <w:color w:val="96607D" w:themeColor="followedHyperlink"/>
      <w:u w:val="single"/>
    </w:rPr>
  </w:style>
  <w:style w:type="character" w:styleId="Platzhaltertext">
    <w:name w:val="Placeholder Text"/>
    <w:basedOn w:val="Absatz-Standardschriftart"/>
    <w:uiPriority w:val="99"/>
    <w:semiHidden/>
    <w:rsid w:val="00D425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15363</Words>
  <Characters>96788</Characters>
  <Application>Microsoft Office Word</Application>
  <DocSecurity>0</DocSecurity>
  <Lines>806</Lines>
  <Paragraphs>223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421</cp:revision>
  <cp:lastPrinted>2026-02-23T19:43:00Z</cp:lastPrinted>
  <dcterms:created xsi:type="dcterms:W3CDTF">2025-06-25T06:05:00Z</dcterms:created>
  <dcterms:modified xsi:type="dcterms:W3CDTF">2026-02-23T19:43:00Z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id="2hoOTQVs"/&gt;&lt;style id="http://www.zotero.org/styles/ieee" locale="de-DE" hasBibliography="1" bibliographyStyleHasBeenSet="1"/&gt;&lt;prefs&gt;&lt;pref name="fieldType" value="Field"/&gt;&lt;/prefs&gt;&lt;/data&gt;</vt:lpwstr>
  </property>
</Properties>
</file>