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kern w:val="2"/>
          <w:sz w:val="22"/>
          <w:szCs w:val="22"/>
          <w:lang w:val="de-DE" w:eastAsia="en-US"/>
          <w14:ligatures w14:val="standardContextual"/>
        </w:rPr>
        <w:id w:val="560608808"/>
        <w:docPartObj>
          <w:docPartGallery w:val="Table of Contents"/>
          <w:docPartUnique/>
        </w:docPartObj>
      </w:sdtPr>
      <w:sdtEndPr>
        <w:rPr>
          <w:b/>
          <w:bCs/>
        </w:rPr>
      </w:sdtEndPr>
      <w:sdtContent>
        <w:p w14:paraId="1D8CB659" w14:textId="4187C5A0" w:rsidR="00111D08" w:rsidRDefault="00111D08">
          <w:pPr>
            <w:pStyle w:val="Inhaltsverzeichnisberschrift"/>
          </w:pPr>
          <w:r>
            <w:rPr>
              <w:lang w:val="de-DE"/>
            </w:rPr>
            <w:t>Inhaltsverzeichnis</w:t>
          </w:r>
        </w:p>
        <w:p w14:paraId="32A6135D" w14:textId="6BA7E712" w:rsidR="007D4070"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2694185" w:history="1">
            <w:r w:rsidR="007D4070" w:rsidRPr="00EE2CB9">
              <w:rPr>
                <w:rStyle w:val="Hyperlink"/>
                <w:noProof/>
              </w:rPr>
              <w:t>4.1 Zielsetzung und Abgrenzung</w:t>
            </w:r>
            <w:r w:rsidR="007D4070">
              <w:rPr>
                <w:noProof/>
                <w:webHidden/>
              </w:rPr>
              <w:tab/>
            </w:r>
            <w:r w:rsidR="007D4070">
              <w:rPr>
                <w:noProof/>
                <w:webHidden/>
              </w:rPr>
              <w:fldChar w:fldCharType="begin"/>
            </w:r>
            <w:r w:rsidR="007D4070">
              <w:rPr>
                <w:noProof/>
                <w:webHidden/>
              </w:rPr>
              <w:instrText xml:space="preserve"> PAGEREF _Toc222694185 \h </w:instrText>
            </w:r>
            <w:r w:rsidR="007D4070">
              <w:rPr>
                <w:noProof/>
                <w:webHidden/>
              </w:rPr>
            </w:r>
            <w:r w:rsidR="007D4070">
              <w:rPr>
                <w:noProof/>
                <w:webHidden/>
              </w:rPr>
              <w:fldChar w:fldCharType="separate"/>
            </w:r>
            <w:r w:rsidR="007D4070">
              <w:rPr>
                <w:noProof/>
                <w:webHidden/>
              </w:rPr>
              <w:t>2</w:t>
            </w:r>
            <w:r w:rsidR="007D4070">
              <w:rPr>
                <w:noProof/>
                <w:webHidden/>
              </w:rPr>
              <w:fldChar w:fldCharType="end"/>
            </w:r>
          </w:hyperlink>
        </w:p>
        <w:p w14:paraId="2841B127" w14:textId="16FC328D" w:rsidR="007D4070" w:rsidRDefault="007D4070">
          <w:pPr>
            <w:pStyle w:val="Verzeichnis2"/>
            <w:tabs>
              <w:tab w:val="right" w:leader="dot" w:pos="9062"/>
            </w:tabs>
            <w:rPr>
              <w:rFonts w:eastAsiaTheme="minorEastAsia"/>
              <w:noProof/>
              <w:sz w:val="24"/>
              <w:szCs w:val="24"/>
              <w:lang w:eastAsia="de-AT"/>
            </w:rPr>
          </w:pPr>
          <w:hyperlink w:anchor="_Toc222694186" w:history="1">
            <w:r w:rsidRPr="00EE2CB9">
              <w:rPr>
                <w:rStyle w:val="Hyperlink"/>
                <w:noProof/>
              </w:rPr>
              <w:t>4.1.1 Anforderungen an das Energiesystem</w:t>
            </w:r>
            <w:r>
              <w:rPr>
                <w:noProof/>
                <w:webHidden/>
              </w:rPr>
              <w:tab/>
            </w:r>
            <w:r>
              <w:rPr>
                <w:noProof/>
                <w:webHidden/>
              </w:rPr>
              <w:fldChar w:fldCharType="begin"/>
            </w:r>
            <w:r>
              <w:rPr>
                <w:noProof/>
                <w:webHidden/>
              </w:rPr>
              <w:instrText xml:space="preserve"> PAGEREF _Toc222694186 \h </w:instrText>
            </w:r>
            <w:r>
              <w:rPr>
                <w:noProof/>
                <w:webHidden/>
              </w:rPr>
            </w:r>
            <w:r>
              <w:rPr>
                <w:noProof/>
                <w:webHidden/>
              </w:rPr>
              <w:fldChar w:fldCharType="separate"/>
            </w:r>
            <w:r>
              <w:rPr>
                <w:noProof/>
                <w:webHidden/>
              </w:rPr>
              <w:t>3</w:t>
            </w:r>
            <w:r>
              <w:rPr>
                <w:noProof/>
                <w:webHidden/>
              </w:rPr>
              <w:fldChar w:fldCharType="end"/>
            </w:r>
          </w:hyperlink>
        </w:p>
        <w:p w14:paraId="7B35DAE3" w14:textId="0B1299F2" w:rsidR="007D4070" w:rsidRDefault="007D4070">
          <w:pPr>
            <w:pStyle w:val="Verzeichnis1"/>
            <w:tabs>
              <w:tab w:val="right" w:leader="dot" w:pos="9062"/>
            </w:tabs>
            <w:rPr>
              <w:rFonts w:eastAsiaTheme="minorEastAsia"/>
              <w:noProof/>
              <w:sz w:val="24"/>
              <w:szCs w:val="24"/>
              <w:lang w:eastAsia="de-AT"/>
            </w:rPr>
          </w:pPr>
          <w:hyperlink w:anchor="_Toc222694187" w:history="1">
            <w:r w:rsidRPr="00EE2CB9">
              <w:rPr>
                <w:rStyle w:val="Hyperlink"/>
                <w:noProof/>
              </w:rPr>
              <w:t>4.2 Grundlagen photovoltaischer Energieversorgung</w:t>
            </w:r>
            <w:r>
              <w:rPr>
                <w:noProof/>
                <w:webHidden/>
              </w:rPr>
              <w:tab/>
            </w:r>
            <w:r>
              <w:rPr>
                <w:noProof/>
                <w:webHidden/>
              </w:rPr>
              <w:fldChar w:fldCharType="begin"/>
            </w:r>
            <w:r>
              <w:rPr>
                <w:noProof/>
                <w:webHidden/>
              </w:rPr>
              <w:instrText xml:space="preserve"> PAGEREF _Toc222694187 \h </w:instrText>
            </w:r>
            <w:r>
              <w:rPr>
                <w:noProof/>
                <w:webHidden/>
              </w:rPr>
            </w:r>
            <w:r>
              <w:rPr>
                <w:noProof/>
                <w:webHidden/>
              </w:rPr>
              <w:fldChar w:fldCharType="separate"/>
            </w:r>
            <w:r>
              <w:rPr>
                <w:noProof/>
                <w:webHidden/>
              </w:rPr>
              <w:t>3</w:t>
            </w:r>
            <w:r>
              <w:rPr>
                <w:noProof/>
                <w:webHidden/>
              </w:rPr>
              <w:fldChar w:fldCharType="end"/>
            </w:r>
          </w:hyperlink>
        </w:p>
        <w:p w14:paraId="5C1B3FBB" w14:textId="56F0298A" w:rsidR="007D4070" w:rsidRDefault="007D4070">
          <w:pPr>
            <w:pStyle w:val="Verzeichnis2"/>
            <w:tabs>
              <w:tab w:val="right" w:leader="dot" w:pos="9062"/>
            </w:tabs>
            <w:rPr>
              <w:rFonts w:eastAsiaTheme="minorEastAsia"/>
              <w:noProof/>
              <w:sz w:val="24"/>
              <w:szCs w:val="24"/>
              <w:lang w:eastAsia="de-AT"/>
            </w:rPr>
          </w:pPr>
          <w:hyperlink w:anchor="_Toc222694188" w:history="1">
            <w:r w:rsidRPr="00EE2CB9">
              <w:rPr>
                <w:rStyle w:val="Hyperlink"/>
                <w:noProof/>
              </w:rPr>
              <w:t>4.2.1 Kennlinien und Maximum Power Point Tracking</w:t>
            </w:r>
            <w:r>
              <w:rPr>
                <w:noProof/>
                <w:webHidden/>
              </w:rPr>
              <w:tab/>
            </w:r>
            <w:r>
              <w:rPr>
                <w:noProof/>
                <w:webHidden/>
              </w:rPr>
              <w:fldChar w:fldCharType="begin"/>
            </w:r>
            <w:r>
              <w:rPr>
                <w:noProof/>
                <w:webHidden/>
              </w:rPr>
              <w:instrText xml:space="preserve"> PAGEREF _Toc222694188 \h </w:instrText>
            </w:r>
            <w:r>
              <w:rPr>
                <w:noProof/>
                <w:webHidden/>
              </w:rPr>
            </w:r>
            <w:r>
              <w:rPr>
                <w:noProof/>
                <w:webHidden/>
              </w:rPr>
              <w:fldChar w:fldCharType="separate"/>
            </w:r>
            <w:r>
              <w:rPr>
                <w:noProof/>
                <w:webHidden/>
              </w:rPr>
              <w:t>4</w:t>
            </w:r>
            <w:r>
              <w:rPr>
                <w:noProof/>
                <w:webHidden/>
              </w:rPr>
              <w:fldChar w:fldCharType="end"/>
            </w:r>
          </w:hyperlink>
        </w:p>
        <w:p w14:paraId="1C68E026" w14:textId="1864BC73" w:rsidR="007D4070" w:rsidRDefault="007D4070">
          <w:pPr>
            <w:pStyle w:val="Verzeichnis2"/>
            <w:tabs>
              <w:tab w:val="right" w:leader="dot" w:pos="9062"/>
            </w:tabs>
            <w:rPr>
              <w:rFonts w:eastAsiaTheme="minorEastAsia"/>
              <w:noProof/>
              <w:sz w:val="24"/>
              <w:szCs w:val="24"/>
              <w:lang w:eastAsia="de-AT"/>
            </w:rPr>
          </w:pPr>
          <w:hyperlink w:anchor="_Toc222694189" w:history="1">
            <w:r w:rsidRPr="00EE2CB9">
              <w:rPr>
                <w:rStyle w:val="Hyperlink"/>
                <w:rFonts w:eastAsia="Times New Roman"/>
                <w:noProof/>
                <w:lang w:eastAsia="de-AT"/>
              </w:rPr>
              <w:t>4.2.2 Einfluss von Wetter und Jahreszeit</w:t>
            </w:r>
            <w:r>
              <w:rPr>
                <w:noProof/>
                <w:webHidden/>
              </w:rPr>
              <w:tab/>
            </w:r>
            <w:r>
              <w:rPr>
                <w:noProof/>
                <w:webHidden/>
              </w:rPr>
              <w:fldChar w:fldCharType="begin"/>
            </w:r>
            <w:r>
              <w:rPr>
                <w:noProof/>
                <w:webHidden/>
              </w:rPr>
              <w:instrText xml:space="preserve"> PAGEREF _Toc222694189 \h </w:instrText>
            </w:r>
            <w:r>
              <w:rPr>
                <w:noProof/>
                <w:webHidden/>
              </w:rPr>
            </w:r>
            <w:r>
              <w:rPr>
                <w:noProof/>
                <w:webHidden/>
              </w:rPr>
              <w:fldChar w:fldCharType="separate"/>
            </w:r>
            <w:r>
              <w:rPr>
                <w:noProof/>
                <w:webHidden/>
              </w:rPr>
              <w:t>5</w:t>
            </w:r>
            <w:r>
              <w:rPr>
                <w:noProof/>
                <w:webHidden/>
              </w:rPr>
              <w:fldChar w:fldCharType="end"/>
            </w:r>
          </w:hyperlink>
        </w:p>
        <w:p w14:paraId="7E6BC4E7" w14:textId="33BAF71A" w:rsidR="007D4070" w:rsidRDefault="007D4070">
          <w:pPr>
            <w:pStyle w:val="Verzeichnis1"/>
            <w:tabs>
              <w:tab w:val="right" w:leader="dot" w:pos="9062"/>
            </w:tabs>
            <w:rPr>
              <w:rFonts w:eastAsiaTheme="minorEastAsia"/>
              <w:noProof/>
              <w:sz w:val="24"/>
              <w:szCs w:val="24"/>
              <w:lang w:eastAsia="de-AT"/>
            </w:rPr>
          </w:pPr>
          <w:hyperlink w:anchor="_Toc222694190" w:history="1">
            <w:r w:rsidRPr="00EE2CB9">
              <w:rPr>
                <w:rStyle w:val="Hyperlink"/>
                <w:noProof/>
              </w:rPr>
              <w:t>4.3 Systemauslegung und Dimensionierung</w:t>
            </w:r>
            <w:r>
              <w:rPr>
                <w:noProof/>
                <w:webHidden/>
              </w:rPr>
              <w:tab/>
            </w:r>
            <w:r>
              <w:rPr>
                <w:noProof/>
                <w:webHidden/>
              </w:rPr>
              <w:fldChar w:fldCharType="begin"/>
            </w:r>
            <w:r>
              <w:rPr>
                <w:noProof/>
                <w:webHidden/>
              </w:rPr>
              <w:instrText xml:space="preserve"> PAGEREF _Toc222694190 \h </w:instrText>
            </w:r>
            <w:r>
              <w:rPr>
                <w:noProof/>
                <w:webHidden/>
              </w:rPr>
            </w:r>
            <w:r>
              <w:rPr>
                <w:noProof/>
                <w:webHidden/>
              </w:rPr>
              <w:fldChar w:fldCharType="separate"/>
            </w:r>
            <w:r>
              <w:rPr>
                <w:noProof/>
                <w:webHidden/>
              </w:rPr>
              <w:t>5</w:t>
            </w:r>
            <w:r>
              <w:rPr>
                <w:noProof/>
                <w:webHidden/>
              </w:rPr>
              <w:fldChar w:fldCharType="end"/>
            </w:r>
          </w:hyperlink>
        </w:p>
        <w:p w14:paraId="076DCD7A" w14:textId="5877F92D" w:rsidR="007D4070" w:rsidRDefault="007D4070">
          <w:pPr>
            <w:pStyle w:val="Verzeichnis2"/>
            <w:tabs>
              <w:tab w:val="right" w:leader="dot" w:pos="9062"/>
            </w:tabs>
            <w:rPr>
              <w:rFonts w:eastAsiaTheme="minorEastAsia"/>
              <w:noProof/>
              <w:sz w:val="24"/>
              <w:szCs w:val="24"/>
              <w:lang w:eastAsia="de-AT"/>
            </w:rPr>
          </w:pPr>
          <w:hyperlink w:anchor="_Toc222694191" w:history="1">
            <w:r w:rsidRPr="00EE2CB9">
              <w:rPr>
                <w:rStyle w:val="Hyperlink"/>
                <w:noProof/>
              </w:rPr>
              <w:t>4.3.1 Ermittlung des Energiebedarfs</w:t>
            </w:r>
            <w:r>
              <w:rPr>
                <w:noProof/>
                <w:webHidden/>
              </w:rPr>
              <w:tab/>
            </w:r>
            <w:r>
              <w:rPr>
                <w:noProof/>
                <w:webHidden/>
              </w:rPr>
              <w:fldChar w:fldCharType="begin"/>
            </w:r>
            <w:r>
              <w:rPr>
                <w:noProof/>
                <w:webHidden/>
              </w:rPr>
              <w:instrText xml:space="preserve"> PAGEREF _Toc222694191 \h </w:instrText>
            </w:r>
            <w:r>
              <w:rPr>
                <w:noProof/>
                <w:webHidden/>
              </w:rPr>
            </w:r>
            <w:r>
              <w:rPr>
                <w:noProof/>
                <w:webHidden/>
              </w:rPr>
              <w:fldChar w:fldCharType="separate"/>
            </w:r>
            <w:r>
              <w:rPr>
                <w:noProof/>
                <w:webHidden/>
              </w:rPr>
              <w:t>6</w:t>
            </w:r>
            <w:r>
              <w:rPr>
                <w:noProof/>
                <w:webHidden/>
              </w:rPr>
              <w:fldChar w:fldCharType="end"/>
            </w:r>
          </w:hyperlink>
        </w:p>
        <w:p w14:paraId="1A708908" w14:textId="2DE00D09" w:rsidR="007D4070" w:rsidRDefault="007D4070">
          <w:pPr>
            <w:pStyle w:val="Verzeichnis2"/>
            <w:tabs>
              <w:tab w:val="right" w:leader="dot" w:pos="9062"/>
            </w:tabs>
            <w:rPr>
              <w:rFonts w:eastAsiaTheme="minorEastAsia"/>
              <w:noProof/>
              <w:sz w:val="24"/>
              <w:szCs w:val="24"/>
              <w:lang w:eastAsia="de-AT"/>
            </w:rPr>
          </w:pPr>
          <w:hyperlink w:anchor="_Toc222694192" w:history="1">
            <w:r w:rsidRPr="00EE2CB9">
              <w:rPr>
                <w:rStyle w:val="Hyperlink"/>
                <w:noProof/>
              </w:rPr>
              <w:t>4.3.2 Berechnung der PV-Leistung und Batteriekapazität</w:t>
            </w:r>
            <w:r>
              <w:rPr>
                <w:noProof/>
                <w:webHidden/>
              </w:rPr>
              <w:tab/>
            </w:r>
            <w:r>
              <w:rPr>
                <w:noProof/>
                <w:webHidden/>
              </w:rPr>
              <w:fldChar w:fldCharType="begin"/>
            </w:r>
            <w:r>
              <w:rPr>
                <w:noProof/>
                <w:webHidden/>
              </w:rPr>
              <w:instrText xml:space="preserve"> PAGEREF _Toc222694192 \h </w:instrText>
            </w:r>
            <w:r>
              <w:rPr>
                <w:noProof/>
                <w:webHidden/>
              </w:rPr>
            </w:r>
            <w:r>
              <w:rPr>
                <w:noProof/>
                <w:webHidden/>
              </w:rPr>
              <w:fldChar w:fldCharType="separate"/>
            </w:r>
            <w:r>
              <w:rPr>
                <w:noProof/>
                <w:webHidden/>
              </w:rPr>
              <w:t>6</w:t>
            </w:r>
            <w:r>
              <w:rPr>
                <w:noProof/>
                <w:webHidden/>
              </w:rPr>
              <w:fldChar w:fldCharType="end"/>
            </w:r>
          </w:hyperlink>
        </w:p>
        <w:p w14:paraId="6A45A4DC" w14:textId="2BA80759" w:rsidR="007D4070" w:rsidRDefault="007D4070">
          <w:pPr>
            <w:pStyle w:val="Verzeichnis2"/>
            <w:tabs>
              <w:tab w:val="right" w:leader="dot" w:pos="9062"/>
            </w:tabs>
            <w:rPr>
              <w:rFonts w:eastAsiaTheme="minorEastAsia"/>
              <w:noProof/>
              <w:sz w:val="24"/>
              <w:szCs w:val="24"/>
              <w:lang w:eastAsia="de-AT"/>
            </w:rPr>
          </w:pPr>
          <w:hyperlink w:anchor="_Toc222694193" w:history="1">
            <w:r w:rsidRPr="00EE2CB9">
              <w:rPr>
                <w:rStyle w:val="Hyperlink"/>
                <w:noProof/>
              </w:rPr>
              <w:t>4.3.3 Autonomiezeit und Worst-Case-Betrachtung</w:t>
            </w:r>
            <w:r>
              <w:rPr>
                <w:noProof/>
                <w:webHidden/>
              </w:rPr>
              <w:tab/>
            </w:r>
            <w:r>
              <w:rPr>
                <w:noProof/>
                <w:webHidden/>
              </w:rPr>
              <w:fldChar w:fldCharType="begin"/>
            </w:r>
            <w:r>
              <w:rPr>
                <w:noProof/>
                <w:webHidden/>
              </w:rPr>
              <w:instrText xml:space="preserve"> PAGEREF _Toc222694193 \h </w:instrText>
            </w:r>
            <w:r>
              <w:rPr>
                <w:noProof/>
                <w:webHidden/>
              </w:rPr>
            </w:r>
            <w:r>
              <w:rPr>
                <w:noProof/>
                <w:webHidden/>
              </w:rPr>
              <w:fldChar w:fldCharType="separate"/>
            </w:r>
            <w:r>
              <w:rPr>
                <w:noProof/>
                <w:webHidden/>
              </w:rPr>
              <w:t>7</w:t>
            </w:r>
            <w:r>
              <w:rPr>
                <w:noProof/>
                <w:webHidden/>
              </w:rPr>
              <w:fldChar w:fldCharType="end"/>
            </w:r>
          </w:hyperlink>
        </w:p>
        <w:p w14:paraId="0CD28B87" w14:textId="5F518C63" w:rsidR="007D4070" w:rsidRDefault="007D4070">
          <w:pPr>
            <w:pStyle w:val="Verzeichnis1"/>
            <w:tabs>
              <w:tab w:val="right" w:leader="dot" w:pos="9062"/>
            </w:tabs>
            <w:rPr>
              <w:rFonts w:eastAsiaTheme="minorEastAsia"/>
              <w:noProof/>
              <w:sz w:val="24"/>
              <w:szCs w:val="24"/>
              <w:lang w:eastAsia="de-AT"/>
            </w:rPr>
          </w:pPr>
          <w:hyperlink w:anchor="_Toc222694194" w:history="1">
            <w:r w:rsidRPr="00EE2CB9">
              <w:rPr>
                <w:rStyle w:val="Hyperlink"/>
                <w:noProof/>
              </w:rPr>
              <w:t>4.4 A</w:t>
            </w:r>
            <w:r w:rsidRPr="00EE2CB9">
              <w:rPr>
                <w:rStyle w:val="Hyperlink"/>
                <w:noProof/>
              </w:rPr>
              <w:t>u</w:t>
            </w:r>
            <w:r w:rsidRPr="00EE2CB9">
              <w:rPr>
                <w:rStyle w:val="Hyperlink"/>
                <w:noProof/>
              </w:rPr>
              <w:t>swahl der Systemkomponenten</w:t>
            </w:r>
            <w:r>
              <w:rPr>
                <w:noProof/>
                <w:webHidden/>
              </w:rPr>
              <w:tab/>
            </w:r>
            <w:r>
              <w:rPr>
                <w:noProof/>
                <w:webHidden/>
              </w:rPr>
              <w:fldChar w:fldCharType="begin"/>
            </w:r>
            <w:r>
              <w:rPr>
                <w:noProof/>
                <w:webHidden/>
              </w:rPr>
              <w:instrText xml:space="preserve"> PAGEREF _Toc222694194 \h </w:instrText>
            </w:r>
            <w:r>
              <w:rPr>
                <w:noProof/>
                <w:webHidden/>
              </w:rPr>
            </w:r>
            <w:r>
              <w:rPr>
                <w:noProof/>
                <w:webHidden/>
              </w:rPr>
              <w:fldChar w:fldCharType="separate"/>
            </w:r>
            <w:r>
              <w:rPr>
                <w:noProof/>
                <w:webHidden/>
              </w:rPr>
              <w:t>7</w:t>
            </w:r>
            <w:r>
              <w:rPr>
                <w:noProof/>
                <w:webHidden/>
              </w:rPr>
              <w:fldChar w:fldCharType="end"/>
            </w:r>
          </w:hyperlink>
        </w:p>
        <w:p w14:paraId="043F7A56" w14:textId="0F57F25B" w:rsidR="007D4070" w:rsidRDefault="007D4070">
          <w:pPr>
            <w:pStyle w:val="Verzeichnis2"/>
            <w:tabs>
              <w:tab w:val="right" w:leader="dot" w:pos="9062"/>
            </w:tabs>
            <w:rPr>
              <w:rFonts w:eastAsiaTheme="minorEastAsia"/>
              <w:noProof/>
              <w:sz w:val="24"/>
              <w:szCs w:val="24"/>
              <w:lang w:eastAsia="de-AT"/>
            </w:rPr>
          </w:pPr>
          <w:hyperlink w:anchor="_Toc222694195" w:history="1">
            <w:r w:rsidRPr="00EE2CB9">
              <w:rPr>
                <w:rStyle w:val="Hyperlink"/>
                <w:noProof/>
              </w:rPr>
              <w:t>4.4.1 PV-Modul enjoysolar 180</w:t>
            </w:r>
            <w:r w:rsidRPr="00EE2CB9">
              <w:rPr>
                <w:rStyle w:val="Hyperlink"/>
                <w:rFonts w:cs="Arial"/>
                <w:noProof/>
              </w:rPr>
              <w:t> </w:t>
            </w:r>
            <w:r w:rsidRPr="00EE2CB9">
              <w:rPr>
                <w:rStyle w:val="Hyperlink"/>
                <w:noProof/>
              </w:rPr>
              <w:t>W 12</w:t>
            </w:r>
            <w:r w:rsidRPr="00EE2CB9">
              <w:rPr>
                <w:rStyle w:val="Hyperlink"/>
                <w:rFonts w:cs="Arial"/>
                <w:noProof/>
              </w:rPr>
              <w:t> </w:t>
            </w:r>
            <w:r w:rsidRPr="00EE2CB9">
              <w:rPr>
                <w:rStyle w:val="Hyperlink"/>
                <w:noProof/>
              </w:rPr>
              <w:t>V</w:t>
            </w:r>
            <w:r>
              <w:rPr>
                <w:noProof/>
                <w:webHidden/>
              </w:rPr>
              <w:tab/>
            </w:r>
            <w:r>
              <w:rPr>
                <w:noProof/>
                <w:webHidden/>
              </w:rPr>
              <w:fldChar w:fldCharType="begin"/>
            </w:r>
            <w:r>
              <w:rPr>
                <w:noProof/>
                <w:webHidden/>
              </w:rPr>
              <w:instrText xml:space="preserve"> PAGEREF _Toc222694195 \h </w:instrText>
            </w:r>
            <w:r>
              <w:rPr>
                <w:noProof/>
                <w:webHidden/>
              </w:rPr>
            </w:r>
            <w:r>
              <w:rPr>
                <w:noProof/>
                <w:webHidden/>
              </w:rPr>
              <w:fldChar w:fldCharType="separate"/>
            </w:r>
            <w:r>
              <w:rPr>
                <w:noProof/>
                <w:webHidden/>
              </w:rPr>
              <w:t>7</w:t>
            </w:r>
            <w:r>
              <w:rPr>
                <w:noProof/>
                <w:webHidden/>
              </w:rPr>
              <w:fldChar w:fldCharType="end"/>
            </w:r>
          </w:hyperlink>
        </w:p>
        <w:p w14:paraId="1244E2E0" w14:textId="66330229" w:rsidR="007D4070" w:rsidRDefault="007D4070">
          <w:pPr>
            <w:pStyle w:val="Verzeichnis2"/>
            <w:tabs>
              <w:tab w:val="right" w:leader="dot" w:pos="9062"/>
            </w:tabs>
            <w:rPr>
              <w:rFonts w:eastAsiaTheme="minorEastAsia"/>
              <w:noProof/>
              <w:sz w:val="24"/>
              <w:szCs w:val="24"/>
              <w:lang w:eastAsia="de-AT"/>
            </w:rPr>
          </w:pPr>
          <w:hyperlink w:anchor="_Toc222694196" w:history="1">
            <w:r w:rsidRPr="00EE2CB9">
              <w:rPr>
                <w:rStyle w:val="Hyperlink"/>
                <w:noProof/>
              </w:rPr>
              <w:t>4.4.2 AGM Super Cycle Batterie 100 Ah</w:t>
            </w:r>
            <w:r>
              <w:rPr>
                <w:noProof/>
                <w:webHidden/>
              </w:rPr>
              <w:tab/>
            </w:r>
            <w:r>
              <w:rPr>
                <w:noProof/>
                <w:webHidden/>
              </w:rPr>
              <w:fldChar w:fldCharType="begin"/>
            </w:r>
            <w:r>
              <w:rPr>
                <w:noProof/>
                <w:webHidden/>
              </w:rPr>
              <w:instrText xml:space="preserve"> PAGEREF _Toc222694196 \h </w:instrText>
            </w:r>
            <w:r>
              <w:rPr>
                <w:noProof/>
                <w:webHidden/>
              </w:rPr>
            </w:r>
            <w:r>
              <w:rPr>
                <w:noProof/>
                <w:webHidden/>
              </w:rPr>
              <w:fldChar w:fldCharType="separate"/>
            </w:r>
            <w:r>
              <w:rPr>
                <w:noProof/>
                <w:webHidden/>
              </w:rPr>
              <w:t>8</w:t>
            </w:r>
            <w:r>
              <w:rPr>
                <w:noProof/>
                <w:webHidden/>
              </w:rPr>
              <w:fldChar w:fldCharType="end"/>
            </w:r>
          </w:hyperlink>
        </w:p>
        <w:p w14:paraId="77C0769A" w14:textId="2B09EAC7" w:rsidR="007D4070" w:rsidRDefault="007D4070">
          <w:pPr>
            <w:pStyle w:val="Verzeichnis2"/>
            <w:tabs>
              <w:tab w:val="right" w:leader="dot" w:pos="9062"/>
            </w:tabs>
            <w:rPr>
              <w:rFonts w:eastAsiaTheme="minorEastAsia"/>
              <w:noProof/>
              <w:sz w:val="24"/>
              <w:szCs w:val="24"/>
              <w:lang w:eastAsia="de-AT"/>
            </w:rPr>
          </w:pPr>
          <w:hyperlink w:anchor="_Toc222694197" w:history="1">
            <w:r w:rsidRPr="00EE2CB9">
              <w:rPr>
                <w:rStyle w:val="Hyperlink"/>
                <w:noProof/>
              </w:rPr>
              <w:t>4.4.3 Victron MultiPlus 12/800</w:t>
            </w:r>
            <w:r>
              <w:rPr>
                <w:noProof/>
                <w:webHidden/>
              </w:rPr>
              <w:tab/>
            </w:r>
            <w:r>
              <w:rPr>
                <w:noProof/>
                <w:webHidden/>
              </w:rPr>
              <w:fldChar w:fldCharType="begin"/>
            </w:r>
            <w:r>
              <w:rPr>
                <w:noProof/>
                <w:webHidden/>
              </w:rPr>
              <w:instrText xml:space="preserve"> PAGEREF _Toc222694197 \h </w:instrText>
            </w:r>
            <w:r>
              <w:rPr>
                <w:noProof/>
                <w:webHidden/>
              </w:rPr>
            </w:r>
            <w:r>
              <w:rPr>
                <w:noProof/>
                <w:webHidden/>
              </w:rPr>
              <w:fldChar w:fldCharType="separate"/>
            </w:r>
            <w:r>
              <w:rPr>
                <w:noProof/>
                <w:webHidden/>
              </w:rPr>
              <w:t>8</w:t>
            </w:r>
            <w:r>
              <w:rPr>
                <w:noProof/>
                <w:webHidden/>
              </w:rPr>
              <w:fldChar w:fldCharType="end"/>
            </w:r>
          </w:hyperlink>
        </w:p>
        <w:p w14:paraId="2D92D9DF" w14:textId="7C865AFE" w:rsidR="007D4070" w:rsidRDefault="007D4070">
          <w:pPr>
            <w:pStyle w:val="Verzeichnis2"/>
            <w:tabs>
              <w:tab w:val="right" w:leader="dot" w:pos="9062"/>
            </w:tabs>
            <w:rPr>
              <w:rFonts w:eastAsiaTheme="minorEastAsia"/>
              <w:noProof/>
              <w:sz w:val="24"/>
              <w:szCs w:val="24"/>
              <w:lang w:eastAsia="de-AT"/>
            </w:rPr>
          </w:pPr>
          <w:hyperlink w:anchor="_Toc222694198" w:history="1">
            <w:r w:rsidRPr="00EE2CB9">
              <w:rPr>
                <w:rStyle w:val="Hyperlink"/>
                <w:noProof/>
              </w:rPr>
              <w:t>4.4.4 Victron SmartShunt 500</w:t>
            </w:r>
            <w:r w:rsidRPr="00EE2CB9">
              <w:rPr>
                <w:rStyle w:val="Hyperlink"/>
                <w:rFonts w:ascii="Arial" w:hAnsi="Arial" w:cs="Arial"/>
                <w:noProof/>
              </w:rPr>
              <w:t> </w:t>
            </w:r>
            <w:r w:rsidRPr="00EE2CB9">
              <w:rPr>
                <w:rStyle w:val="Hyperlink"/>
                <w:noProof/>
              </w:rPr>
              <w:t>A</w:t>
            </w:r>
            <w:r>
              <w:rPr>
                <w:noProof/>
                <w:webHidden/>
              </w:rPr>
              <w:tab/>
            </w:r>
            <w:r>
              <w:rPr>
                <w:noProof/>
                <w:webHidden/>
              </w:rPr>
              <w:fldChar w:fldCharType="begin"/>
            </w:r>
            <w:r>
              <w:rPr>
                <w:noProof/>
                <w:webHidden/>
              </w:rPr>
              <w:instrText xml:space="preserve"> PAGEREF _Toc222694198 \h </w:instrText>
            </w:r>
            <w:r>
              <w:rPr>
                <w:noProof/>
                <w:webHidden/>
              </w:rPr>
            </w:r>
            <w:r>
              <w:rPr>
                <w:noProof/>
                <w:webHidden/>
              </w:rPr>
              <w:fldChar w:fldCharType="separate"/>
            </w:r>
            <w:r>
              <w:rPr>
                <w:noProof/>
                <w:webHidden/>
              </w:rPr>
              <w:t>8</w:t>
            </w:r>
            <w:r>
              <w:rPr>
                <w:noProof/>
                <w:webHidden/>
              </w:rPr>
              <w:fldChar w:fldCharType="end"/>
            </w:r>
          </w:hyperlink>
        </w:p>
        <w:p w14:paraId="75BD1773" w14:textId="2CD255E1" w:rsidR="007D4070" w:rsidRDefault="007D4070">
          <w:pPr>
            <w:pStyle w:val="Verzeichnis2"/>
            <w:tabs>
              <w:tab w:val="right" w:leader="dot" w:pos="9062"/>
            </w:tabs>
            <w:rPr>
              <w:rFonts w:eastAsiaTheme="minorEastAsia"/>
              <w:noProof/>
              <w:sz w:val="24"/>
              <w:szCs w:val="24"/>
              <w:lang w:eastAsia="de-AT"/>
            </w:rPr>
          </w:pPr>
          <w:hyperlink w:anchor="_Toc222694199" w:history="1">
            <w:r w:rsidRPr="00EE2CB9">
              <w:rPr>
                <w:rStyle w:val="Hyperlink"/>
                <w:noProof/>
              </w:rPr>
              <w:t>4.4.5 Victron Orion 12/12-18</w:t>
            </w:r>
            <w:r>
              <w:rPr>
                <w:noProof/>
                <w:webHidden/>
              </w:rPr>
              <w:tab/>
            </w:r>
            <w:r>
              <w:rPr>
                <w:noProof/>
                <w:webHidden/>
              </w:rPr>
              <w:fldChar w:fldCharType="begin"/>
            </w:r>
            <w:r>
              <w:rPr>
                <w:noProof/>
                <w:webHidden/>
              </w:rPr>
              <w:instrText xml:space="preserve"> PAGEREF _Toc222694199 \h </w:instrText>
            </w:r>
            <w:r>
              <w:rPr>
                <w:noProof/>
                <w:webHidden/>
              </w:rPr>
            </w:r>
            <w:r>
              <w:rPr>
                <w:noProof/>
                <w:webHidden/>
              </w:rPr>
              <w:fldChar w:fldCharType="separate"/>
            </w:r>
            <w:r>
              <w:rPr>
                <w:noProof/>
                <w:webHidden/>
              </w:rPr>
              <w:t>8</w:t>
            </w:r>
            <w:r>
              <w:rPr>
                <w:noProof/>
                <w:webHidden/>
              </w:rPr>
              <w:fldChar w:fldCharType="end"/>
            </w:r>
          </w:hyperlink>
        </w:p>
        <w:p w14:paraId="72399601" w14:textId="47995F09" w:rsidR="007D4070" w:rsidRDefault="007D4070">
          <w:pPr>
            <w:pStyle w:val="Verzeichnis2"/>
            <w:tabs>
              <w:tab w:val="right" w:leader="dot" w:pos="9062"/>
            </w:tabs>
            <w:rPr>
              <w:rFonts w:eastAsiaTheme="minorEastAsia"/>
              <w:noProof/>
              <w:sz w:val="24"/>
              <w:szCs w:val="24"/>
              <w:lang w:eastAsia="de-AT"/>
            </w:rPr>
          </w:pPr>
          <w:hyperlink w:anchor="_Toc222694200" w:history="1">
            <w:r w:rsidRPr="00EE2CB9">
              <w:rPr>
                <w:rStyle w:val="Hyperlink"/>
                <w:noProof/>
                <w:lang w:val="en-GB"/>
              </w:rPr>
              <w:t>4.4.6 Victron Cerbo GX und GX Touch 50</w:t>
            </w:r>
            <w:r>
              <w:rPr>
                <w:noProof/>
                <w:webHidden/>
              </w:rPr>
              <w:tab/>
            </w:r>
            <w:r>
              <w:rPr>
                <w:noProof/>
                <w:webHidden/>
              </w:rPr>
              <w:fldChar w:fldCharType="begin"/>
            </w:r>
            <w:r>
              <w:rPr>
                <w:noProof/>
                <w:webHidden/>
              </w:rPr>
              <w:instrText xml:space="preserve"> PAGEREF _Toc222694200 \h </w:instrText>
            </w:r>
            <w:r>
              <w:rPr>
                <w:noProof/>
                <w:webHidden/>
              </w:rPr>
            </w:r>
            <w:r>
              <w:rPr>
                <w:noProof/>
                <w:webHidden/>
              </w:rPr>
              <w:fldChar w:fldCharType="separate"/>
            </w:r>
            <w:r>
              <w:rPr>
                <w:noProof/>
                <w:webHidden/>
              </w:rPr>
              <w:t>9</w:t>
            </w:r>
            <w:r>
              <w:rPr>
                <w:noProof/>
                <w:webHidden/>
              </w:rPr>
              <w:fldChar w:fldCharType="end"/>
            </w:r>
          </w:hyperlink>
        </w:p>
        <w:p w14:paraId="263C8EB0" w14:textId="5DEFC6A1" w:rsidR="007D4070" w:rsidRDefault="007D4070">
          <w:pPr>
            <w:pStyle w:val="Verzeichnis2"/>
            <w:tabs>
              <w:tab w:val="right" w:leader="dot" w:pos="9062"/>
            </w:tabs>
            <w:rPr>
              <w:rFonts w:eastAsiaTheme="minorEastAsia"/>
              <w:noProof/>
              <w:sz w:val="24"/>
              <w:szCs w:val="24"/>
              <w:lang w:eastAsia="de-AT"/>
            </w:rPr>
          </w:pPr>
          <w:hyperlink w:anchor="_Toc222694201" w:history="1">
            <w:r w:rsidRPr="00EE2CB9">
              <w:rPr>
                <w:rStyle w:val="Hyperlink"/>
                <w:noProof/>
              </w:rPr>
              <w:t>4.4.7 Verkabelung und Absicherung</w:t>
            </w:r>
            <w:r>
              <w:rPr>
                <w:noProof/>
                <w:webHidden/>
              </w:rPr>
              <w:tab/>
            </w:r>
            <w:r>
              <w:rPr>
                <w:noProof/>
                <w:webHidden/>
              </w:rPr>
              <w:fldChar w:fldCharType="begin"/>
            </w:r>
            <w:r>
              <w:rPr>
                <w:noProof/>
                <w:webHidden/>
              </w:rPr>
              <w:instrText xml:space="preserve"> PAGEREF _Toc222694201 \h </w:instrText>
            </w:r>
            <w:r>
              <w:rPr>
                <w:noProof/>
                <w:webHidden/>
              </w:rPr>
            </w:r>
            <w:r>
              <w:rPr>
                <w:noProof/>
                <w:webHidden/>
              </w:rPr>
              <w:fldChar w:fldCharType="separate"/>
            </w:r>
            <w:r>
              <w:rPr>
                <w:noProof/>
                <w:webHidden/>
              </w:rPr>
              <w:t>9</w:t>
            </w:r>
            <w:r>
              <w:rPr>
                <w:noProof/>
                <w:webHidden/>
              </w:rPr>
              <w:fldChar w:fldCharType="end"/>
            </w:r>
          </w:hyperlink>
        </w:p>
        <w:p w14:paraId="7C3AC62F" w14:textId="74DE12A4" w:rsidR="007D4070" w:rsidRDefault="007D4070">
          <w:pPr>
            <w:pStyle w:val="Verzeichnis1"/>
            <w:tabs>
              <w:tab w:val="right" w:leader="dot" w:pos="9062"/>
            </w:tabs>
            <w:rPr>
              <w:rFonts w:eastAsiaTheme="minorEastAsia"/>
              <w:noProof/>
              <w:sz w:val="24"/>
              <w:szCs w:val="24"/>
              <w:lang w:eastAsia="de-AT"/>
            </w:rPr>
          </w:pPr>
          <w:hyperlink w:anchor="_Toc222694202" w:history="1">
            <w:r w:rsidRPr="00EE2CB9">
              <w:rPr>
                <w:rStyle w:val="Hyperlink"/>
                <w:noProof/>
              </w:rPr>
              <w:t>4.5 Batterietechnologien im Vergleich</w:t>
            </w:r>
            <w:r>
              <w:rPr>
                <w:noProof/>
                <w:webHidden/>
              </w:rPr>
              <w:tab/>
            </w:r>
            <w:r>
              <w:rPr>
                <w:noProof/>
                <w:webHidden/>
              </w:rPr>
              <w:fldChar w:fldCharType="begin"/>
            </w:r>
            <w:r>
              <w:rPr>
                <w:noProof/>
                <w:webHidden/>
              </w:rPr>
              <w:instrText xml:space="preserve"> PAGEREF _Toc222694202 \h </w:instrText>
            </w:r>
            <w:r>
              <w:rPr>
                <w:noProof/>
                <w:webHidden/>
              </w:rPr>
            </w:r>
            <w:r>
              <w:rPr>
                <w:noProof/>
                <w:webHidden/>
              </w:rPr>
              <w:fldChar w:fldCharType="separate"/>
            </w:r>
            <w:r>
              <w:rPr>
                <w:noProof/>
                <w:webHidden/>
              </w:rPr>
              <w:t>9</w:t>
            </w:r>
            <w:r>
              <w:rPr>
                <w:noProof/>
                <w:webHidden/>
              </w:rPr>
              <w:fldChar w:fldCharType="end"/>
            </w:r>
          </w:hyperlink>
        </w:p>
        <w:p w14:paraId="75D1E784" w14:textId="2F74718A" w:rsidR="007D4070" w:rsidRDefault="007D4070">
          <w:pPr>
            <w:pStyle w:val="Verzeichnis2"/>
            <w:tabs>
              <w:tab w:val="right" w:leader="dot" w:pos="9062"/>
            </w:tabs>
            <w:rPr>
              <w:rFonts w:eastAsiaTheme="minorEastAsia"/>
              <w:noProof/>
              <w:sz w:val="24"/>
              <w:szCs w:val="24"/>
              <w:lang w:eastAsia="de-AT"/>
            </w:rPr>
          </w:pPr>
          <w:hyperlink w:anchor="_Toc222694203" w:history="1">
            <w:r w:rsidRPr="00EE2CB9">
              <w:rPr>
                <w:rStyle w:val="Hyperlink"/>
                <w:noProof/>
              </w:rPr>
              <w:t>4.5.1 Technische Eigenschaften der Batterietechnologien</w:t>
            </w:r>
            <w:r>
              <w:rPr>
                <w:noProof/>
                <w:webHidden/>
              </w:rPr>
              <w:tab/>
            </w:r>
            <w:r>
              <w:rPr>
                <w:noProof/>
                <w:webHidden/>
              </w:rPr>
              <w:fldChar w:fldCharType="begin"/>
            </w:r>
            <w:r>
              <w:rPr>
                <w:noProof/>
                <w:webHidden/>
              </w:rPr>
              <w:instrText xml:space="preserve"> PAGEREF _Toc222694203 \h </w:instrText>
            </w:r>
            <w:r>
              <w:rPr>
                <w:noProof/>
                <w:webHidden/>
              </w:rPr>
            </w:r>
            <w:r>
              <w:rPr>
                <w:noProof/>
                <w:webHidden/>
              </w:rPr>
              <w:fldChar w:fldCharType="separate"/>
            </w:r>
            <w:r>
              <w:rPr>
                <w:noProof/>
                <w:webHidden/>
              </w:rPr>
              <w:t>9</w:t>
            </w:r>
            <w:r>
              <w:rPr>
                <w:noProof/>
                <w:webHidden/>
              </w:rPr>
              <w:fldChar w:fldCharType="end"/>
            </w:r>
          </w:hyperlink>
        </w:p>
        <w:p w14:paraId="10ABA945" w14:textId="77C59753" w:rsidR="007D4070" w:rsidRDefault="007D4070">
          <w:pPr>
            <w:pStyle w:val="Verzeichnis2"/>
            <w:tabs>
              <w:tab w:val="right" w:leader="dot" w:pos="9062"/>
            </w:tabs>
            <w:rPr>
              <w:rFonts w:eastAsiaTheme="minorEastAsia"/>
              <w:noProof/>
              <w:sz w:val="24"/>
              <w:szCs w:val="24"/>
              <w:lang w:eastAsia="de-AT"/>
            </w:rPr>
          </w:pPr>
          <w:hyperlink w:anchor="_Toc222694204" w:history="1">
            <w:r w:rsidRPr="00EE2CB9">
              <w:rPr>
                <w:rStyle w:val="Hyperlink"/>
                <w:noProof/>
              </w:rPr>
              <w:t>4.5.2 Vergleich und Auswahlbegründung</w:t>
            </w:r>
            <w:r>
              <w:rPr>
                <w:noProof/>
                <w:webHidden/>
              </w:rPr>
              <w:tab/>
            </w:r>
            <w:r>
              <w:rPr>
                <w:noProof/>
                <w:webHidden/>
              </w:rPr>
              <w:fldChar w:fldCharType="begin"/>
            </w:r>
            <w:r>
              <w:rPr>
                <w:noProof/>
                <w:webHidden/>
              </w:rPr>
              <w:instrText xml:space="preserve"> PAGEREF _Toc222694204 \h </w:instrText>
            </w:r>
            <w:r>
              <w:rPr>
                <w:noProof/>
                <w:webHidden/>
              </w:rPr>
            </w:r>
            <w:r>
              <w:rPr>
                <w:noProof/>
                <w:webHidden/>
              </w:rPr>
              <w:fldChar w:fldCharType="separate"/>
            </w:r>
            <w:r>
              <w:rPr>
                <w:noProof/>
                <w:webHidden/>
              </w:rPr>
              <w:t>10</w:t>
            </w:r>
            <w:r>
              <w:rPr>
                <w:noProof/>
                <w:webHidden/>
              </w:rPr>
              <w:fldChar w:fldCharType="end"/>
            </w:r>
          </w:hyperlink>
        </w:p>
        <w:p w14:paraId="2489685A" w14:textId="4F2C017F" w:rsidR="007D4070" w:rsidRDefault="007D4070">
          <w:pPr>
            <w:pStyle w:val="Verzeichnis1"/>
            <w:tabs>
              <w:tab w:val="right" w:leader="dot" w:pos="9062"/>
            </w:tabs>
            <w:rPr>
              <w:rFonts w:eastAsiaTheme="minorEastAsia"/>
              <w:noProof/>
              <w:sz w:val="24"/>
              <w:szCs w:val="24"/>
              <w:lang w:eastAsia="de-AT"/>
            </w:rPr>
          </w:pPr>
          <w:hyperlink w:anchor="_Toc222694205" w:history="1">
            <w:r w:rsidRPr="00EE2CB9">
              <w:rPr>
                <w:rStyle w:val="Hyperlink"/>
                <w:noProof/>
              </w:rPr>
              <w:t>4.6 Integration und Konfiguration des Victron-Energy-Monitoring-Systems</w:t>
            </w:r>
            <w:r>
              <w:rPr>
                <w:noProof/>
                <w:webHidden/>
              </w:rPr>
              <w:tab/>
            </w:r>
            <w:r>
              <w:rPr>
                <w:noProof/>
                <w:webHidden/>
              </w:rPr>
              <w:fldChar w:fldCharType="begin"/>
            </w:r>
            <w:r>
              <w:rPr>
                <w:noProof/>
                <w:webHidden/>
              </w:rPr>
              <w:instrText xml:space="preserve"> PAGEREF _Toc222694205 \h </w:instrText>
            </w:r>
            <w:r>
              <w:rPr>
                <w:noProof/>
                <w:webHidden/>
              </w:rPr>
            </w:r>
            <w:r>
              <w:rPr>
                <w:noProof/>
                <w:webHidden/>
              </w:rPr>
              <w:fldChar w:fldCharType="separate"/>
            </w:r>
            <w:r>
              <w:rPr>
                <w:noProof/>
                <w:webHidden/>
              </w:rPr>
              <w:t>11</w:t>
            </w:r>
            <w:r>
              <w:rPr>
                <w:noProof/>
                <w:webHidden/>
              </w:rPr>
              <w:fldChar w:fldCharType="end"/>
            </w:r>
          </w:hyperlink>
        </w:p>
        <w:p w14:paraId="46750595" w14:textId="1590D8D7" w:rsidR="007D4070" w:rsidRDefault="007D4070">
          <w:pPr>
            <w:pStyle w:val="Verzeichnis2"/>
            <w:tabs>
              <w:tab w:val="right" w:leader="dot" w:pos="9062"/>
            </w:tabs>
            <w:rPr>
              <w:rFonts w:eastAsiaTheme="minorEastAsia"/>
              <w:noProof/>
              <w:sz w:val="24"/>
              <w:szCs w:val="24"/>
              <w:lang w:eastAsia="de-AT"/>
            </w:rPr>
          </w:pPr>
          <w:hyperlink w:anchor="_Toc222694206" w:history="1">
            <w:r w:rsidRPr="00EE2CB9">
              <w:rPr>
                <w:rStyle w:val="Hyperlink"/>
                <w:noProof/>
              </w:rPr>
              <w:t>4.6.1 Systemarchitektur und Kommunikationsschnittstellen</w:t>
            </w:r>
            <w:r>
              <w:rPr>
                <w:noProof/>
                <w:webHidden/>
              </w:rPr>
              <w:tab/>
            </w:r>
            <w:r>
              <w:rPr>
                <w:noProof/>
                <w:webHidden/>
              </w:rPr>
              <w:fldChar w:fldCharType="begin"/>
            </w:r>
            <w:r>
              <w:rPr>
                <w:noProof/>
                <w:webHidden/>
              </w:rPr>
              <w:instrText xml:space="preserve"> PAGEREF _Toc222694206 \h </w:instrText>
            </w:r>
            <w:r>
              <w:rPr>
                <w:noProof/>
                <w:webHidden/>
              </w:rPr>
            </w:r>
            <w:r>
              <w:rPr>
                <w:noProof/>
                <w:webHidden/>
              </w:rPr>
              <w:fldChar w:fldCharType="separate"/>
            </w:r>
            <w:r>
              <w:rPr>
                <w:noProof/>
                <w:webHidden/>
              </w:rPr>
              <w:t>11</w:t>
            </w:r>
            <w:r>
              <w:rPr>
                <w:noProof/>
                <w:webHidden/>
              </w:rPr>
              <w:fldChar w:fldCharType="end"/>
            </w:r>
          </w:hyperlink>
        </w:p>
        <w:p w14:paraId="12640A83" w14:textId="2EE0B643" w:rsidR="007D4070" w:rsidRDefault="007D4070">
          <w:pPr>
            <w:pStyle w:val="Verzeichnis2"/>
            <w:tabs>
              <w:tab w:val="right" w:leader="dot" w:pos="9062"/>
            </w:tabs>
            <w:rPr>
              <w:rFonts w:eastAsiaTheme="minorEastAsia"/>
              <w:noProof/>
              <w:sz w:val="24"/>
              <w:szCs w:val="24"/>
              <w:lang w:eastAsia="de-AT"/>
            </w:rPr>
          </w:pPr>
          <w:hyperlink w:anchor="_Toc222694207" w:history="1">
            <w:r w:rsidRPr="00EE2CB9">
              <w:rPr>
                <w:rStyle w:val="Hyperlink"/>
                <w:noProof/>
              </w:rPr>
              <w:t>4.6.2 Cerbo GX als zentrale Monitoring-Einheit</w:t>
            </w:r>
            <w:r>
              <w:rPr>
                <w:noProof/>
                <w:webHidden/>
              </w:rPr>
              <w:tab/>
            </w:r>
            <w:r>
              <w:rPr>
                <w:noProof/>
                <w:webHidden/>
              </w:rPr>
              <w:fldChar w:fldCharType="begin"/>
            </w:r>
            <w:r>
              <w:rPr>
                <w:noProof/>
                <w:webHidden/>
              </w:rPr>
              <w:instrText xml:space="preserve"> PAGEREF _Toc222694207 \h </w:instrText>
            </w:r>
            <w:r>
              <w:rPr>
                <w:noProof/>
                <w:webHidden/>
              </w:rPr>
            </w:r>
            <w:r>
              <w:rPr>
                <w:noProof/>
                <w:webHidden/>
              </w:rPr>
              <w:fldChar w:fldCharType="separate"/>
            </w:r>
            <w:r>
              <w:rPr>
                <w:noProof/>
                <w:webHidden/>
              </w:rPr>
              <w:t>12</w:t>
            </w:r>
            <w:r>
              <w:rPr>
                <w:noProof/>
                <w:webHidden/>
              </w:rPr>
              <w:fldChar w:fldCharType="end"/>
            </w:r>
          </w:hyperlink>
        </w:p>
        <w:p w14:paraId="22F3EDDA" w14:textId="56E6F1EF" w:rsidR="007D4070" w:rsidRDefault="007D4070">
          <w:pPr>
            <w:pStyle w:val="Verzeichnis2"/>
            <w:tabs>
              <w:tab w:val="right" w:leader="dot" w:pos="9062"/>
            </w:tabs>
            <w:rPr>
              <w:rFonts w:eastAsiaTheme="minorEastAsia"/>
              <w:noProof/>
              <w:sz w:val="24"/>
              <w:szCs w:val="24"/>
              <w:lang w:eastAsia="de-AT"/>
            </w:rPr>
          </w:pPr>
          <w:hyperlink w:anchor="_Toc222694208" w:history="1">
            <w:r w:rsidRPr="00EE2CB9">
              <w:rPr>
                <w:rStyle w:val="Hyperlink"/>
                <w:noProof/>
              </w:rPr>
              <w:t>4.6.3 Hardwareseitiges Lastmanagement im MultiPlus</w:t>
            </w:r>
            <w:r>
              <w:rPr>
                <w:noProof/>
                <w:webHidden/>
              </w:rPr>
              <w:tab/>
            </w:r>
            <w:r>
              <w:rPr>
                <w:noProof/>
                <w:webHidden/>
              </w:rPr>
              <w:fldChar w:fldCharType="begin"/>
            </w:r>
            <w:r>
              <w:rPr>
                <w:noProof/>
                <w:webHidden/>
              </w:rPr>
              <w:instrText xml:space="preserve"> PAGEREF _Toc222694208 \h </w:instrText>
            </w:r>
            <w:r>
              <w:rPr>
                <w:noProof/>
                <w:webHidden/>
              </w:rPr>
            </w:r>
            <w:r>
              <w:rPr>
                <w:noProof/>
                <w:webHidden/>
              </w:rPr>
              <w:fldChar w:fldCharType="separate"/>
            </w:r>
            <w:r>
              <w:rPr>
                <w:noProof/>
                <w:webHidden/>
              </w:rPr>
              <w:t>12</w:t>
            </w:r>
            <w:r>
              <w:rPr>
                <w:noProof/>
                <w:webHidden/>
              </w:rPr>
              <w:fldChar w:fldCharType="end"/>
            </w:r>
          </w:hyperlink>
        </w:p>
        <w:p w14:paraId="02F888C2" w14:textId="40EE33CF" w:rsidR="007D4070" w:rsidRDefault="007D4070">
          <w:pPr>
            <w:pStyle w:val="Verzeichnis2"/>
            <w:tabs>
              <w:tab w:val="right" w:leader="dot" w:pos="9062"/>
            </w:tabs>
            <w:rPr>
              <w:rFonts w:eastAsiaTheme="minorEastAsia"/>
              <w:noProof/>
              <w:sz w:val="24"/>
              <w:szCs w:val="24"/>
              <w:lang w:eastAsia="de-AT"/>
            </w:rPr>
          </w:pPr>
          <w:hyperlink w:anchor="_Toc222694209" w:history="1">
            <w:r w:rsidRPr="00EE2CB9">
              <w:rPr>
                <w:rStyle w:val="Hyperlink"/>
                <w:noProof/>
              </w:rPr>
              <w:t>4.6.4 Remote-Monitoring über das VRM-Portal</w:t>
            </w:r>
            <w:r>
              <w:rPr>
                <w:noProof/>
                <w:webHidden/>
              </w:rPr>
              <w:tab/>
            </w:r>
            <w:r>
              <w:rPr>
                <w:noProof/>
                <w:webHidden/>
              </w:rPr>
              <w:fldChar w:fldCharType="begin"/>
            </w:r>
            <w:r>
              <w:rPr>
                <w:noProof/>
                <w:webHidden/>
              </w:rPr>
              <w:instrText xml:space="preserve"> PAGEREF _Toc222694209 \h </w:instrText>
            </w:r>
            <w:r>
              <w:rPr>
                <w:noProof/>
                <w:webHidden/>
              </w:rPr>
            </w:r>
            <w:r>
              <w:rPr>
                <w:noProof/>
                <w:webHidden/>
              </w:rPr>
              <w:fldChar w:fldCharType="separate"/>
            </w:r>
            <w:r>
              <w:rPr>
                <w:noProof/>
                <w:webHidden/>
              </w:rPr>
              <w:t>12</w:t>
            </w:r>
            <w:r>
              <w:rPr>
                <w:noProof/>
                <w:webHidden/>
              </w:rPr>
              <w:fldChar w:fldCharType="end"/>
            </w:r>
          </w:hyperlink>
        </w:p>
        <w:p w14:paraId="13A335AC" w14:textId="5E07FEDC" w:rsidR="007D4070" w:rsidRDefault="007D4070">
          <w:pPr>
            <w:pStyle w:val="Verzeichnis1"/>
            <w:tabs>
              <w:tab w:val="right" w:leader="dot" w:pos="9062"/>
            </w:tabs>
            <w:rPr>
              <w:rFonts w:eastAsiaTheme="minorEastAsia"/>
              <w:noProof/>
              <w:sz w:val="24"/>
              <w:szCs w:val="24"/>
              <w:lang w:eastAsia="de-AT"/>
            </w:rPr>
          </w:pPr>
          <w:hyperlink w:anchor="_Toc222694210" w:history="1">
            <w:r w:rsidRPr="00EE2CB9">
              <w:rPr>
                <w:rStyle w:val="Hyperlink"/>
                <w:rFonts w:eastAsia="Arial"/>
                <w:noProof/>
              </w:rPr>
              <w:t>4.7 Wirtschaftliche Analyse</w:t>
            </w:r>
            <w:r>
              <w:rPr>
                <w:noProof/>
                <w:webHidden/>
              </w:rPr>
              <w:tab/>
            </w:r>
            <w:r>
              <w:rPr>
                <w:noProof/>
                <w:webHidden/>
              </w:rPr>
              <w:fldChar w:fldCharType="begin"/>
            </w:r>
            <w:r>
              <w:rPr>
                <w:noProof/>
                <w:webHidden/>
              </w:rPr>
              <w:instrText xml:space="preserve"> PAGEREF _Toc222694210 \h </w:instrText>
            </w:r>
            <w:r>
              <w:rPr>
                <w:noProof/>
                <w:webHidden/>
              </w:rPr>
            </w:r>
            <w:r>
              <w:rPr>
                <w:noProof/>
                <w:webHidden/>
              </w:rPr>
              <w:fldChar w:fldCharType="separate"/>
            </w:r>
            <w:r>
              <w:rPr>
                <w:noProof/>
                <w:webHidden/>
              </w:rPr>
              <w:t>12</w:t>
            </w:r>
            <w:r>
              <w:rPr>
                <w:noProof/>
                <w:webHidden/>
              </w:rPr>
              <w:fldChar w:fldCharType="end"/>
            </w:r>
          </w:hyperlink>
        </w:p>
        <w:p w14:paraId="774ECDFE" w14:textId="05C69853" w:rsidR="007D4070" w:rsidRDefault="007D4070">
          <w:pPr>
            <w:pStyle w:val="Verzeichnis2"/>
            <w:tabs>
              <w:tab w:val="right" w:leader="dot" w:pos="9062"/>
            </w:tabs>
            <w:rPr>
              <w:rFonts w:eastAsiaTheme="minorEastAsia"/>
              <w:noProof/>
              <w:sz w:val="24"/>
              <w:szCs w:val="24"/>
              <w:lang w:eastAsia="de-AT"/>
            </w:rPr>
          </w:pPr>
          <w:hyperlink w:anchor="_Toc222694211" w:history="1">
            <w:r w:rsidRPr="00EE2CB9">
              <w:rPr>
                <w:rStyle w:val="Hyperlink"/>
                <w:rFonts w:eastAsia="Arial"/>
                <w:noProof/>
              </w:rPr>
              <w:t>4.7.1 ROI-Berechnung des PV-Systems</w:t>
            </w:r>
            <w:r>
              <w:rPr>
                <w:noProof/>
                <w:webHidden/>
              </w:rPr>
              <w:tab/>
            </w:r>
            <w:r>
              <w:rPr>
                <w:noProof/>
                <w:webHidden/>
              </w:rPr>
              <w:fldChar w:fldCharType="begin"/>
            </w:r>
            <w:r>
              <w:rPr>
                <w:noProof/>
                <w:webHidden/>
              </w:rPr>
              <w:instrText xml:space="preserve"> PAGEREF _Toc222694211 \h </w:instrText>
            </w:r>
            <w:r>
              <w:rPr>
                <w:noProof/>
                <w:webHidden/>
              </w:rPr>
            </w:r>
            <w:r>
              <w:rPr>
                <w:noProof/>
                <w:webHidden/>
              </w:rPr>
              <w:fldChar w:fldCharType="separate"/>
            </w:r>
            <w:r>
              <w:rPr>
                <w:noProof/>
                <w:webHidden/>
              </w:rPr>
              <w:t>12</w:t>
            </w:r>
            <w:r>
              <w:rPr>
                <w:noProof/>
                <w:webHidden/>
              </w:rPr>
              <w:fldChar w:fldCharType="end"/>
            </w:r>
          </w:hyperlink>
        </w:p>
        <w:p w14:paraId="25417732" w14:textId="3DCBFF17" w:rsidR="007D4070" w:rsidRDefault="007D4070">
          <w:pPr>
            <w:pStyle w:val="Verzeichnis2"/>
            <w:tabs>
              <w:tab w:val="right" w:leader="dot" w:pos="9062"/>
            </w:tabs>
            <w:rPr>
              <w:rFonts w:eastAsiaTheme="minorEastAsia"/>
              <w:noProof/>
              <w:sz w:val="24"/>
              <w:szCs w:val="24"/>
              <w:lang w:eastAsia="de-AT"/>
            </w:rPr>
          </w:pPr>
          <w:hyperlink w:anchor="_Toc222694212" w:history="1">
            <w:r w:rsidRPr="00EE2CB9">
              <w:rPr>
                <w:rStyle w:val="Hyperlink"/>
                <w:noProof/>
              </w:rPr>
              <w:t>4.7.2 Amortisationsrechnung und Vergleich: Insellösung versus Netzanbindung</w:t>
            </w:r>
            <w:r>
              <w:rPr>
                <w:noProof/>
                <w:webHidden/>
              </w:rPr>
              <w:tab/>
            </w:r>
            <w:r>
              <w:rPr>
                <w:noProof/>
                <w:webHidden/>
              </w:rPr>
              <w:fldChar w:fldCharType="begin"/>
            </w:r>
            <w:r>
              <w:rPr>
                <w:noProof/>
                <w:webHidden/>
              </w:rPr>
              <w:instrText xml:space="preserve"> PAGEREF _Toc222694212 \h </w:instrText>
            </w:r>
            <w:r>
              <w:rPr>
                <w:noProof/>
                <w:webHidden/>
              </w:rPr>
            </w:r>
            <w:r>
              <w:rPr>
                <w:noProof/>
                <w:webHidden/>
              </w:rPr>
              <w:fldChar w:fldCharType="separate"/>
            </w:r>
            <w:r>
              <w:rPr>
                <w:noProof/>
                <w:webHidden/>
              </w:rPr>
              <w:t>13</w:t>
            </w:r>
            <w:r>
              <w:rPr>
                <w:noProof/>
                <w:webHidden/>
              </w:rPr>
              <w:fldChar w:fldCharType="end"/>
            </w:r>
          </w:hyperlink>
        </w:p>
        <w:p w14:paraId="5B867E9F" w14:textId="3E42D0FD" w:rsidR="007D4070" w:rsidRDefault="007D4070">
          <w:pPr>
            <w:pStyle w:val="Verzeichnis2"/>
            <w:tabs>
              <w:tab w:val="right" w:leader="dot" w:pos="9062"/>
            </w:tabs>
            <w:rPr>
              <w:rFonts w:eastAsiaTheme="minorEastAsia"/>
              <w:noProof/>
              <w:sz w:val="24"/>
              <w:szCs w:val="24"/>
              <w:lang w:eastAsia="de-AT"/>
            </w:rPr>
          </w:pPr>
          <w:hyperlink w:anchor="_Toc222694213" w:history="1">
            <w:r w:rsidRPr="00EE2CB9">
              <w:rPr>
                <w:rStyle w:val="Hyperlink"/>
                <w:noProof/>
              </w:rPr>
              <w:t>4.7.3 Betriebskosten und Wirtschaftlichkeitsbewertung</w:t>
            </w:r>
            <w:r>
              <w:rPr>
                <w:noProof/>
                <w:webHidden/>
              </w:rPr>
              <w:tab/>
            </w:r>
            <w:r>
              <w:rPr>
                <w:noProof/>
                <w:webHidden/>
              </w:rPr>
              <w:fldChar w:fldCharType="begin"/>
            </w:r>
            <w:r>
              <w:rPr>
                <w:noProof/>
                <w:webHidden/>
              </w:rPr>
              <w:instrText xml:space="preserve"> PAGEREF _Toc222694213 \h </w:instrText>
            </w:r>
            <w:r>
              <w:rPr>
                <w:noProof/>
                <w:webHidden/>
              </w:rPr>
            </w:r>
            <w:r>
              <w:rPr>
                <w:noProof/>
                <w:webHidden/>
              </w:rPr>
              <w:fldChar w:fldCharType="separate"/>
            </w:r>
            <w:r>
              <w:rPr>
                <w:noProof/>
                <w:webHidden/>
              </w:rPr>
              <w:t>15</w:t>
            </w:r>
            <w:r>
              <w:rPr>
                <w:noProof/>
                <w:webHidden/>
              </w:rPr>
              <w:fldChar w:fldCharType="end"/>
            </w:r>
          </w:hyperlink>
        </w:p>
        <w:p w14:paraId="51B48236" w14:textId="6C83338E" w:rsidR="007D4070" w:rsidRDefault="007D4070">
          <w:pPr>
            <w:pStyle w:val="Verzeichnis1"/>
            <w:tabs>
              <w:tab w:val="right" w:leader="dot" w:pos="9062"/>
            </w:tabs>
            <w:rPr>
              <w:rFonts w:eastAsiaTheme="minorEastAsia"/>
              <w:noProof/>
              <w:sz w:val="24"/>
              <w:szCs w:val="24"/>
              <w:lang w:eastAsia="de-AT"/>
            </w:rPr>
          </w:pPr>
          <w:hyperlink w:anchor="_Toc222694214" w:history="1">
            <w:r w:rsidRPr="00EE2CB9">
              <w:rPr>
                <w:rStyle w:val="Hyperlink"/>
                <w:noProof/>
              </w:rPr>
              <w:t>5. Quellenverzeichnis</w:t>
            </w:r>
            <w:r>
              <w:rPr>
                <w:noProof/>
                <w:webHidden/>
              </w:rPr>
              <w:tab/>
            </w:r>
            <w:r>
              <w:rPr>
                <w:noProof/>
                <w:webHidden/>
              </w:rPr>
              <w:fldChar w:fldCharType="begin"/>
            </w:r>
            <w:r>
              <w:rPr>
                <w:noProof/>
                <w:webHidden/>
              </w:rPr>
              <w:instrText xml:space="preserve"> PAGEREF _Toc222694214 \h </w:instrText>
            </w:r>
            <w:r>
              <w:rPr>
                <w:noProof/>
                <w:webHidden/>
              </w:rPr>
            </w:r>
            <w:r>
              <w:rPr>
                <w:noProof/>
                <w:webHidden/>
              </w:rPr>
              <w:fldChar w:fldCharType="separate"/>
            </w:r>
            <w:r>
              <w:rPr>
                <w:noProof/>
                <w:webHidden/>
              </w:rPr>
              <w:t>16</w:t>
            </w:r>
            <w:r>
              <w:rPr>
                <w:noProof/>
                <w:webHidden/>
              </w:rPr>
              <w:fldChar w:fldCharType="end"/>
            </w:r>
          </w:hyperlink>
        </w:p>
        <w:p w14:paraId="14F43367" w14:textId="299F2F76" w:rsidR="007D4070" w:rsidRDefault="007D4070">
          <w:pPr>
            <w:pStyle w:val="Verzeichnis1"/>
            <w:tabs>
              <w:tab w:val="right" w:leader="dot" w:pos="9062"/>
            </w:tabs>
            <w:rPr>
              <w:rFonts w:eastAsiaTheme="minorEastAsia"/>
              <w:noProof/>
              <w:sz w:val="24"/>
              <w:szCs w:val="24"/>
              <w:lang w:eastAsia="de-AT"/>
            </w:rPr>
          </w:pPr>
          <w:hyperlink w:anchor="_Toc222694215" w:history="1">
            <w:r w:rsidRPr="00EE2CB9">
              <w:rPr>
                <w:rStyle w:val="Hyperlink"/>
                <w:noProof/>
              </w:rPr>
              <w:t>6. Abbildungsverzeichnis</w:t>
            </w:r>
            <w:r>
              <w:rPr>
                <w:noProof/>
                <w:webHidden/>
              </w:rPr>
              <w:tab/>
            </w:r>
            <w:r>
              <w:rPr>
                <w:noProof/>
                <w:webHidden/>
              </w:rPr>
              <w:fldChar w:fldCharType="begin"/>
            </w:r>
            <w:r>
              <w:rPr>
                <w:noProof/>
                <w:webHidden/>
              </w:rPr>
              <w:instrText xml:space="preserve"> PAGEREF _Toc222694215 \h </w:instrText>
            </w:r>
            <w:r>
              <w:rPr>
                <w:noProof/>
                <w:webHidden/>
              </w:rPr>
            </w:r>
            <w:r>
              <w:rPr>
                <w:noProof/>
                <w:webHidden/>
              </w:rPr>
              <w:fldChar w:fldCharType="separate"/>
            </w:r>
            <w:r>
              <w:rPr>
                <w:noProof/>
                <w:webHidden/>
              </w:rPr>
              <w:t>17</w:t>
            </w:r>
            <w:r>
              <w:rPr>
                <w:noProof/>
                <w:webHidden/>
              </w:rPr>
              <w:fldChar w:fldCharType="end"/>
            </w:r>
          </w:hyperlink>
        </w:p>
        <w:p w14:paraId="3A3C464E" w14:textId="7764AB77" w:rsidR="00111D08" w:rsidRDefault="00111D08">
          <w:r>
            <w:rPr>
              <w:b/>
              <w:bCs/>
              <w:lang w:val="de-DE"/>
            </w:rPr>
            <w:fldChar w:fldCharType="end"/>
          </w:r>
        </w:p>
      </w:sdtContent>
    </w:sdt>
    <w:p w14:paraId="7CDC3A2A" w14:textId="77777777" w:rsidR="00303B13" w:rsidRDefault="00303B13" w:rsidP="008C6D28">
      <w:pPr>
        <w:rPr>
          <w:rFonts w:cs="Arial"/>
          <w:b/>
          <w:bCs/>
          <w:sz w:val="32"/>
          <w:szCs w:val="32"/>
        </w:rPr>
      </w:pPr>
    </w:p>
    <w:p w14:paraId="71A96FF6" w14:textId="77777777" w:rsidR="0076295C" w:rsidRDefault="0076295C" w:rsidP="008C6D28">
      <w:pPr>
        <w:rPr>
          <w:rFonts w:cs="Arial"/>
          <w:b/>
          <w:bCs/>
          <w:sz w:val="32"/>
          <w:szCs w:val="32"/>
        </w:rPr>
      </w:pPr>
    </w:p>
    <w:p w14:paraId="0A7169F9" w14:textId="3A1A511D" w:rsidR="00303B13" w:rsidRPr="00D95053" w:rsidRDefault="00303B13" w:rsidP="00303B13">
      <w:pPr>
        <w:pStyle w:val="berschrift1"/>
      </w:pPr>
      <w:bookmarkStart w:id="0" w:name="_Toc222694185"/>
      <w:r w:rsidRPr="00D95053">
        <w:lastRenderedPageBreak/>
        <w:t xml:space="preserve">4.1 Zielsetzung </w:t>
      </w:r>
      <w:r>
        <w:t>und Abgrenzung</w:t>
      </w:r>
      <w:bookmarkEnd w:id="0"/>
    </w:p>
    <w:p w14:paraId="130340B7" w14:textId="5FB2E152" w:rsidR="006A5D89" w:rsidRPr="006A5D89" w:rsidRDefault="008469A7" w:rsidP="006A5D89">
      <w:pPr>
        <w:spacing w:after="60"/>
        <w:ind w:left="708"/>
        <w:jc w:val="both"/>
        <w:rPr>
          <w:rFonts w:cs="Arial"/>
        </w:rPr>
      </w:pPr>
      <w:r w:rsidRPr="008469A7">
        <w:rPr>
          <w:rFonts w:cs="Arial"/>
        </w:rPr>
        <w:t>Ziel dieser Arbeit ist der Aufbau und die Konfiguration eines Energie-Management-Systems für automatisierte Gewächshäuser</w:t>
      </w:r>
      <w:r w:rsidR="006A5D89" w:rsidRPr="006A5D89">
        <w:rPr>
          <w:rFonts w:cs="Arial"/>
        </w:rPr>
        <w:t>. Der praktische Teil umfasst den Aufbau und die Inbetriebnahme eines 12</w:t>
      </w:r>
      <w:r w:rsidR="00D21B62">
        <w:rPr>
          <w:rFonts w:cs="Arial"/>
        </w:rPr>
        <w:t> </w:t>
      </w:r>
      <w:r w:rsidR="006A5D89" w:rsidRPr="006A5D89">
        <w:rPr>
          <w:rFonts w:cs="Arial"/>
        </w:rPr>
        <w:t>V Hybrid-Energiesystems zur elektrischen Versorgung eines 0,7</w:t>
      </w:r>
      <w:r w:rsidR="00D21B62">
        <w:rPr>
          <w:rFonts w:cs="Arial"/>
        </w:rPr>
        <w:t> </w:t>
      </w:r>
      <w:r w:rsidR="006A5D89" w:rsidRPr="006A5D89">
        <w:rPr>
          <w:rFonts w:cs="Arial"/>
        </w:rPr>
        <w:t>m² Prototyps. Die Auslegung und Integration der angeschlossenen Verbraucher liegt außerhalb des Untersuchungsumfangs.</w:t>
      </w:r>
    </w:p>
    <w:p w14:paraId="7ED668F2" w14:textId="2BB85198" w:rsidR="006A5D89" w:rsidRPr="006A5D89" w:rsidRDefault="006A5D89" w:rsidP="006A5D89">
      <w:pPr>
        <w:spacing w:after="60"/>
        <w:ind w:left="708"/>
        <w:jc w:val="both"/>
        <w:rPr>
          <w:rFonts w:cs="Arial"/>
        </w:rPr>
      </w:pPr>
      <w:r w:rsidRPr="006A5D89">
        <w:rPr>
          <w:rFonts w:cs="Arial"/>
        </w:rPr>
        <w:t xml:space="preserve">Der entwickelte Prototyp dient als Demonstrations- und Testsystem für ein hybrides Energie-Management-Konzept im kleinen Maßstab. Er ermöglicht die Untersuchung von Energieflüssen, Speicherverhalten und Netzinteraktion unter realistischen Bedingungen. Der Prototyp ist bewusst als Hybridsystem ausgelegt, </w:t>
      </w:r>
      <w:r w:rsidR="00D21B62" w:rsidRPr="006A5D89">
        <w:rPr>
          <w:rFonts w:cs="Arial"/>
        </w:rPr>
        <w:t>dass</w:t>
      </w:r>
      <w:r w:rsidRPr="006A5D89">
        <w:rPr>
          <w:rFonts w:cs="Arial"/>
        </w:rPr>
        <w:t xml:space="preserve"> bei Bedarf über den integrierten Netzanschluss des MultiPlus mit externer Energie versorgt werden kann. Dadurch wird eine ganzjährige Versorgungssicherheit auch bei ungünstigen Wetterbedingungen gewährleistet, während gleichzeitig das Zusammenspiel von Photovoltaik, Batterie und Netz demonstriert wird.</w:t>
      </w:r>
    </w:p>
    <w:p w14:paraId="0284FC29" w14:textId="77777777" w:rsidR="006A5D89" w:rsidRPr="006A5D89" w:rsidRDefault="006A5D89" w:rsidP="006A5D89">
      <w:pPr>
        <w:spacing w:after="60"/>
        <w:ind w:left="708"/>
        <w:jc w:val="both"/>
        <w:rPr>
          <w:rFonts w:cs="Arial"/>
        </w:rPr>
      </w:pPr>
      <w:r w:rsidRPr="006A5D89">
        <w:rPr>
          <w:rFonts w:cs="Arial"/>
        </w:rPr>
        <w:t>Parallel dazu erfolgt die Betrachtung der Skalierbarkeit des Konzepts auf größere landwirtschaftliche Anwendungen. Die Arbeit untersucht, welche Komponenten und Systemparameter bei der Übertragung auf größere Gewächshäuser angepasst werden müssen und vergleicht unterschiedliche Systemarchitekturen hinsichtlich ihrer Wirtschaftlichkeit. Die Wirtschaftsanalyse umfasst den Vergleich von Inselsystemen, Hybridsystemen und reinem Netzbezug sowie die Bewertung verschiedener Batterietechnologien über deren Lebensdauer.</w:t>
      </w:r>
    </w:p>
    <w:p w14:paraId="42CA6844" w14:textId="77777777" w:rsidR="006A5D89" w:rsidRPr="006A5D89" w:rsidRDefault="006A5D89" w:rsidP="006A5D89">
      <w:pPr>
        <w:spacing w:after="60"/>
        <w:ind w:left="708"/>
        <w:jc w:val="both"/>
        <w:rPr>
          <w:rFonts w:cs="Arial"/>
        </w:rPr>
      </w:pPr>
      <w:r w:rsidRPr="006A5D89">
        <w:rPr>
          <w:rFonts w:cs="Arial"/>
        </w:rPr>
        <w:t>Der Fokus liegt auf folgenden Bereichen:</w:t>
      </w:r>
    </w:p>
    <w:p w14:paraId="6A0EDB75"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Dimensionierung und Auswahl der energiebezogenen Komponenten für den Prototyp</w:t>
      </w:r>
    </w:p>
    <w:p w14:paraId="4B457944" w14:textId="0C38F333" w:rsidR="005F22A4" w:rsidRDefault="005F22A4" w:rsidP="006A5D89">
      <w:pPr>
        <w:numPr>
          <w:ilvl w:val="0"/>
          <w:numId w:val="13"/>
        </w:numPr>
        <w:tabs>
          <w:tab w:val="clear" w:pos="720"/>
          <w:tab w:val="num" w:pos="1428"/>
        </w:tabs>
        <w:spacing w:after="60"/>
        <w:ind w:left="1428"/>
        <w:jc w:val="both"/>
        <w:rPr>
          <w:rFonts w:cs="Arial"/>
        </w:rPr>
      </w:pPr>
      <w:r w:rsidRPr="005F22A4">
        <w:rPr>
          <w:rFonts w:cs="Arial"/>
        </w:rPr>
        <w:t xml:space="preserve">Integration und Konfiguration eines Energie-Monitoringsystems mit </w:t>
      </w:r>
      <w:r>
        <w:rPr>
          <w:rFonts w:cs="Arial"/>
        </w:rPr>
        <w:t>hardwareseitigem</w:t>
      </w:r>
      <w:r w:rsidRPr="005F22A4">
        <w:rPr>
          <w:rFonts w:cs="Arial"/>
        </w:rPr>
        <w:t xml:space="preserve"> </w:t>
      </w:r>
      <w:r w:rsidR="00B45E57">
        <w:rPr>
          <w:rFonts w:cs="Arial"/>
        </w:rPr>
        <w:t>Lastmanagement</w:t>
      </w:r>
    </w:p>
    <w:p w14:paraId="1FCB2C4C" w14:textId="24D99C14"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Wirtschaftsanalyse verschiedener Energieversorgungskonzepte</w:t>
      </w:r>
    </w:p>
    <w:p w14:paraId="506F34E1" w14:textId="77777777" w:rsidR="006A5D89" w:rsidRPr="006A5D89" w:rsidRDefault="006A5D89" w:rsidP="006A5D89">
      <w:pPr>
        <w:numPr>
          <w:ilvl w:val="0"/>
          <w:numId w:val="13"/>
        </w:numPr>
        <w:tabs>
          <w:tab w:val="clear" w:pos="720"/>
          <w:tab w:val="num" w:pos="1428"/>
        </w:tabs>
        <w:spacing w:after="60"/>
        <w:ind w:left="1428"/>
        <w:jc w:val="both"/>
        <w:rPr>
          <w:rFonts w:cs="Arial"/>
        </w:rPr>
      </w:pPr>
      <w:r w:rsidRPr="006A5D89">
        <w:rPr>
          <w:rFonts w:cs="Arial"/>
        </w:rPr>
        <w:t>Bewertung verschiedener Batterietechnologien hinsichtlich Lebensdauer und Wirtschaftlichkeit</w:t>
      </w:r>
    </w:p>
    <w:p w14:paraId="3B9C637F" w14:textId="06EBAEBC" w:rsidR="00303B13" w:rsidRDefault="006A5D89" w:rsidP="006A5D89">
      <w:pPr>
        <w:numPr>
          <w:ilvl w:val="0"/>
          <w:numId w:val="13"/>
        </w:numPr>
        <w:tabs>
          <w:tab w:val="clear" w:pos="720"/>
          <w:tab w:val="num" w:pos="1428"/>
        </w:tabs>
        <w:spacing w:after="60"/>
        <w:ind w:left="1428"/>
        <w:jc w:val="both"/>
        <w:rPr>
          <w:rFonts w:cs="Arial"/>
        </w:rPr>
      </w:pPr>
      <w:r w:rsidRPr="006A5D89">
        <w:rPr>
          <w:rFonts w:cs="Arial"/>
        </w:rPr>
        <w:t>Betrachtung der Skalierbarkeit auf größere Anwendungen</w:t>
      </w:r>
    </w:p>
    <w:p w14:paraId="4C1A8D88" w14:textId="77777777" w:rsidR="006A5D89" w:rsidRPr="006A5D89" w:rsidRDefault="006A5D89" w:rsidP="006A5D89">
      <w:pPr>
        <w:spacing w:after="60"/>
        <w:ind w:left="708"/>
        <w:jc w:val="both"/>
        <w:rPr>
          <w:rFonts w:cs="Arial"/>
        </w:rPr>
      </w:pPr>
    </w:p>
    <w:p w14:paraId="52C86C93" w14:textId="3BF867F3" w:rsidR="00303B13" w:rsidRDefault="00303B13" w:rsidP="00C12FD9">
      <w:pPr>
        <w:ind w:left="708"/>
        <w:jc w:val="both"/>
        <w:rPr>
          <w:rFonts w:cs="Arial"/>
        </w:rPr>
      </w:pPr>
      <w:r w:rsidRPr="00250376">
        <w:rPr>
          <w:rFonts w:cs="Arial"/>
        </w:rPr>
        <w:t>Ab</w:t>
      </w:r>
      <w:r w:rsidR="00B653AA" w:rsidRPr="00B653AA">
        <w:rPr>
          <w:rFonts w:cs="Arial"/>
        </w:rPr>
        <w:t>grenzung: Die Entwicklung der einzelnen Verbraucher (Sensoren, Bewässerung, Klimasteuerung) und der Aufbau des Gewächshauses sowie die Entwicklung von Benutzeroberflächen und Anwendungen sind nicht Bestandteil dieser Arbeit. Die Arbeit beschränkt sich auf die Bereitstellung elektrischer Energie sowie auf die Konfiguration des Energie-Monitorings. Der Cerbo GX erfasst energierelevante Messdaten und stellt diese über eine MQTT-Schnittstelle zur Verfügung. Die Weiterverarbeitung dieser Daten zur softwareseitigen Laststeuerung liegt außerhalb des Untersuchungsumfangs. Der Prototyp dient in erster Linie der Erprobung des Energie-Management-Konzepts und ist nicht auf vollständige energetische Autarkie aller angeschlossenen Verbraucher im Dauerbetrieb ausgelegt.</w:t>
      </w:r>
    </w:p>
    <w:p w14:paraId="3CF0E092" w14:textId="77777777" w:rsidR="002070A3" w:rsidRDefault="002070A3" w:rsidP="00C12FD9">
      <w:pPr>
        <w:ind w:left="708"/>
        <w:jc w:val="both"/>
        <w:rPr>
          <w:rFonts w:cs="Arial"/>
        </w:rPr>
      </w:pPr>
    </w:p>
    <w:p w14:paraId="10CA6920" w14:textId="77777777" w:rsidR="002070A3" w:rsidRDefault="002070A3" w:rsidP="00C12FD9">
      <w:pPr>
        <w:ind w:left="708"/>
        <w:jc w:val="both"/>
        <w:rPr>
          <w:rFonts w:cs="Arial"/>
        </w:rPr>
      </w:pPr>
    </w:p>
    <w:p w14:paraId="6DFA2E53" w14:textId="77777777" w:rsidR="00303B13" w:rsidRPr="008C6D28" w:rsidRDefault="00303B13" w:rsidP="00303B13">
      <w:pPr>
        <w:pStyle w:val="berschrift2"/>
      </w:pPr>
      <w:bookmarkStart w:id="1" w:name="_Toc222694186"/>
      <w:r w:rsidRPr="008C6D28">
        <w:lastRenderedPageBreak/>
        <w:t>4.1.</w:t>
      </w:r>
      <w:r>
        <w:t>1</w:t>
      </w:r>
      <w:r w:rsidRPr="008C6D28">
        <w:t xml:space="preserve"> Anforderungen an das Energiesystem</w:t>
      </w:r>
      <w:bookmarkEnd w:id="1"/>
    </w:p>
    <w:p w14:paraId="36D1BB02" w14:textId="25DE5E04" w:rsidR="00B45E57" w:rsidRPr="00B45E57" w:rsidRDefault="00B45E57" w:rsidP="00B45E57">
      <w:pPr>
        <w:ind w:left="708"/>
        <w:jc w:val="both"/>
        <w:rPr>
          <w:rFonts w:cs="Arial"/>
        </w:rPr>
      </w:pPr>
      <w:r w:rsidRPr="00B45E57">
        <w:rPr>
          <w:rFonts w:cs="Arial"/>
        </w:rPr>
        <w:t>Das Energiesystem muss mehrere zentrale Anforderungen erfüllen, die sich aus dem Einsatzzweck und den Betriebsbedingungen ergeben.</w:t>
      </w:r>
    </w:p>
    <w:p w14:paraId="2700180A" w14:textId="77777777" w:rsidR="00B45E57" w:rsidRPr="00B45E57" w:rsidRDefault="00B45E57" w:rsidP="00B45E57">
      <w:pPr>
        <w:ind w:left="708"/>
        <w:jc w:val="both"/>
        <w:rPr>
          <w:rFonts w:cs="Arial"/>
        </w:rPr>
      </w:pPr>
      <w:r w:rsidRPr="00B45E57">
        <w:rPr>
          <w:rFonts w:cs="Arial"/>
        </w:rPr>
        <w:t>Versorgungssicherheit: Das System muss ganzjährig zuverlässig arbeiten, auch bei schlechten Wetterbedingungen im Winter. Ein Ausfall kann zu Datenverlust, eingeschränkter Systemfunktionalität und im Extremfall zu Schäden an den Pflanzen führen. Die Versorgungssicherheit wird durch die hybride Systemarchitektur mit Netzanschluss als Backup gewährleistet.</w:t>
      </w:r>
    </w:p>
    <w:p w14:paraId="49A70914" w14:textId="77777777" w:rsidR="00B45E57" w:rsidRPr="00B45E57" w:rsidRDefault="00B45E57" w:rsidP="00B45E57">
      <w:pPr>
        <w:ind w:left="708"/>
        <w:jc w:val="both"/>
        <w:rPr>
          <w:rFonts w:cs="Arial"/>
        </w:rPr>
      </w:pPr>
      <w:r w:rsidRPr="00B45E57">
        <w:rPr>
          <w:rFonts w:cs="Arial"/>
        </w:rPr>
        <w:t>Skalierbarkeit: Die Lösung muss vom Prototyp auf größere Anwendungen übertragbar sein. Dabei sind sowohl technische Aspekte wie Systemspannung und Komponenten als auch wirtschaftliche Faktoren zu berücksichtigen.</w:t>
      </w:r>
    </w:p>
    <w:p w14:paraId="58FCFFF1" w14:textId="7CF39CDC" w:rsidR="00B653AA" w:rsidRDefault="00174E10" w:rsidP="00B45E57">
      <w:pPr>
        <w:ind w:left="708"/>
        <w:jc w:val="both"/>
        <w:rPr>
          <w:rFonts w:cs="Arial"/>
        </w:rPr>
      </w:pPr>
      <w:r w:rsidRPr="00174E10">
        <w:rPr>
          <w:rFonts w:cs="Arial"/>
        </w:rPr>
        <w:t>H</w:t>
      </w:r>
      <w:r w:rsidR="00B653AA" w:rsidRPr="00B653AA">
        <w:rPr>
          <w:rFonts w:cs="Arial"/>
        </w:rPr>
        <w:t>ardwareseitiges Lastmanagement: Der Victron MultiPlus verfügt über ein integriertes Lastmanagement, das bei niedrigem Batteriestand nicht priorisierte Verbraucher automatisch abschaltet, während kritische Systemfunktionen weiterhin versorgt werden. Dies verhindert Tiefentladung und verlängert die Laufzeit wichtiger Systeme. Die Konfiguration der Abschaltschwellen erfolgt im Rahmen dieser Arbeit.</w:t>
      </w:r>
    </w:p>
    <w:p w14:paraId="29604620" w14:textId="03D68D72" w:rsidR="00B45E57" w:rsidRPr="00B45E57" w:rsidRDefault="00B45E57" w:rsidP="00B45E57">
      <w:pPr>
        <w:ind w:left="708"/>
        <w:jc w:val="both"/>
        <w:rPr>
          <w:rFonts w:cs="Arial"/>
        </w:rPr>
      </w:pPr>
      <w:r w:rsidRPr="00B45E57">
        <w:rPr>
          <w:rFonts w:cs="Arial"/>
        </w:rPr>
        <w:t>Monitoring und Fernüberwachung: Der Zustand des Energiesystems (Batterieladung, PV-Leistung, Verbrauch) muss jederzeit erfasst werden können. Historische Daten ermöglichen die Analyse und Optimierung des Systems.</w:t>
      </w:r>
    </w:p>
    <w:p w14:paraId="6D6F0440" w14:textId="77777777" w:rsidR="00B45E57" w:rsidRPr="00B45E57" w:rsidRDefault="00B45E57" w:rsidP="00B45E57">
      <w:pPr>
        <w:ind w:left="708"/>
        <w:jc w:val="both"/>
        <w:rPr>
          <w:rFonts w:cs="Arial"/>
        </w:rPr>
      </w:pPr>
      <w:r w:rsidRPr="00B45E57">
        <w:rPr>
          <w:rFonts w:cs="Arial"/>
        </w:rPr>
        <w:t>Wirtschaftlichkeit: Die Systemarchitektur muss wirtschaftlich vertretbar sein. Dabei spielen Investitionskosten, Betriebskosten, Amortisationszeit und bei Hybridsystemen auch Einspeisevergütungen eine Rolle. Ein überdimensioniertes System ist technisch sicher, aber unwirtschaftlich.</w:t>
      </w:r>
    </w:p>
    <w:p w14:paraId="5E11E687" w14:textId="77777777" w:rsidR="00671816" w:rsidRDefault="00671816" w:rsidP="00303B13"/>
    <w:p w14:paraId="29D874C4" w14:textId="77777777" w:rsidR="002070A3" w:rsidRDefault="002070A3" w:rsidP="00303B13"/>
    <w:p w14:paraId="38363231" w14:textId="77777777" w:rsidR="003D6115" w:rsidRPr="003D6115" w:rsidRDefault="003D6115" w:rsidP="003D6115">
      <w:pPr>
        <w:pStyle w:val="berschrift1"/>
      </w:pPr>
      <w:bookmarkStart w:id="2" w:name="_Toc222694187"/>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2694188"/>
      <w:r w:rsidRPr="00B36B76">
        <w:lastRenderedPageBreak/>
        <w:t>4.2.</w:t>
      </w:r>
      <w:r>
        <w:t>1</w:t>
      </w:r>
      <w:r w:rsidRPr="00B36B76">
        <w:t xml:space="preserve"> Kennlinien und Maximum Power Point Tracking</w:t>
      </w:r>
      <w:bookmarkEnd w:id="3"/>
    </w:p>
    <w:p w14:paraId="334B6160" w14:textId="4C53B34D" w:rsidR="00B5270D" w:rsidRDefault="00AA7ECF" w:rsidP="00602A75">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DDA7486">
                <wp:simplePos x="0" y="0"/>
                <wp:positionH relativeFrom="margin">
                  <wp:posOffset>426720</wp:posOffset>
                </wp:positionH>
                <wp:positionV relativeFrom="paragraph">
                  <wp:posOffset>4883541</wp:posOffset>
                </wp:positionV>
                <wp:extent cx="5334000" cy="45910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459105"/>
                        </a:xfrm>
                        <a:prstGeom prst="rect">
                          <a:avLst/>
                        </a:prstGeom>
                        <a:solidFill>
                          <a:prstClr val="white"/>
                        </a:solidFill>
                        <a:ln>
                          <a:noFill/>
                        </a:ln>
                      </wps:spPr>
                      <wps:txbx>
                        <w:txbxContent>
                          <w:p w14:paraId="3F0F27CC" w14:textId="7616BDB2" w:rsidR="003D6115" w:rsidRPr="00B546EA" w:rsidRDefault="003D6115" w:rsidP="003D6115">
                            <w:pPr>
                              <w:pStyle w:val="Beschriftung"/>
                              <w:rPr>
                                <w:noProof/>
                              </w:rPr>
                            </w:pPr>
                            <w:bookmarkStart w:id="4" w:name="_Toc220424818"/>
                            <w:r w:rsidRPr="00B546EA">
                              <w:t xml:space="preserve">Abbildung </w:t>
                            </w:r>
                            <w:r w:rsidRPr="00B546EA">
                              <w:fldChar w:fldCharType="begin"/>
                            </w:r>
                            <w:r w:rsidRPr="00B546EA">
                              <w:instrText xml:space="preserve"> SEQ Abbildung \* ARABIC </w:instrText>
                            </w:r>
                            <w:r w:rsidRPr="00B546EA">
                              <w:fldChar w:fldCharType="separate"/>
                            </w:r>
                            <w:r w:rsidRPr="00B546EA">
                              <w:rPr>
                                <w:noProof/>
                              </w:rPr>
                              <w:t>1</w:t>
                            </w:r>
                            <w:r w:rsidRPr="00B546EA">
                              <w:fldChar w:fldCharType="end"/>
                            </w:r>
                            <w:bookmarkEnd w:id="4"/>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3.6pt;margin-top:384.55pt;width:420pt;height:36.1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" stroked="f">
                <v:textbox inset="0,0,0,0">
                  <w:txbxContent>
                    <w:p w14:paraId="3F0F27CC" w14:textId="7616BDB2" w:rsidR="003D6115" w:rsidRPr="00B546EA" w:rsidRDefault="003D6115" w:rsidP="003D6115">
                      <w:pPr>
                        <w:pStyle w:val="Beschriftung"/>
                        <w:rPr>
                          <w:noProof/>
                        </w:rPr>
                      </w:pPr>
                      <w:bookmarkStart w:id="5" w:name="_Toc220424818"/>
                      <w:r w:rsidRPr="00B546EA">
                        <w:t xml:space="preserve">Abbildung </w:t>
                      </w:r>
                      <w:r w:rsidRPr="00B546EA">
                        <w:fldChar w:fldCharType="begin"/>
                      </w:r>
                      <w:r w:rsidRPr="00B546EA">
                        <w:instrText xml:space="preserve"> SEQ Abbildung \* ARABIC </w:instrText>
                      </w:r>
                      <w:r w:rsidRPr="00B546EA">
                        <w:fldChar w:fldCharType="separate"/>
                      </w:r>
                      <w:r w:rsidRPr="00B546EA">
                        <w:rPr>
                          <w:noProof/>
                        </w:rPr>
                        <w:t>1</w:t>
                      </w:r>
                      <w:r w:rsidRPr="00B546EA">
                        <w:fldChar w:fldCharType="end"/>
                      </w:r>
                      <w:bookmarkEnd w:id="5"/>
                      <w:r w:rsidR="006F5925" w:rsidRPr="00B546EA">
                        <w:t xml:space="preserve">: </w:t>
                      </w:r>
                      <w:r w:rsidR="008D0CBA" w:rsidRPr="00B546EA">
                        <w:t xml:space="preserve">I-U- und P-U-Kennlinie mit </w:t>
                      </w:r>
                      <w:r w:rsidR="006F5925" w:rsidRPr="00B546EA">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rsidRPr="00B546EA">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sidRPr="00B546EA">
                        <w:rPr>
                          <w:rFonts w:eastAsiaTheme="minorEastAsia"/>
                        </w:rPr>
                        <w:t xml:space="preserve"> </w:t>
                      </w:r>
                      <w:r w:rsidR="006F5925" w:rsidRPr="00B546EA">
                        <w:t>und Maximum Power Point (MPP)</w:t>
                      </w:r>
                      <w:r w:rsidR="00B546EA" w:rsidRPr="00B546EA">
                        <w:t>.</w:t>
                      </w:r>
                      <w:r w:rsidR="00B546EA" w:rsidRPr="00B546EA">
                        <w:br/>
                      </w:r>
                      <w:r w:rsidR="00B546EA" w:rsidRPr="00B546EA">
                        <w:rPr>
                          <w:noProof/>
                        </w:rPr>
                        <w:t>Grafik: Uwezi, via Wikimedia Commons, keine Änderungen, Lizenz: CC BY-SA 3.0.</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50E029BE" w14:textId="168A7ECC" w:rsidR="008D0CBA" w:rsidRPr="008D0CBA" w:rsidRDefault="008D0CBA" w:rsidP="00602A75">
      <w:pPr>
        <w:spacing w:before="240"/>
        <w:ind w:left="708"/>
        <w:jc w:val="both"/>
        <w:rPr>
          <w:rFonts w:cs="Arial"/>
        </w:rPr>
      </w:pPr>
      <w:r w:rsidRPr="008D0CBA">
        <w:rPr>
          <w:rFonts w:cs="Arial"/>
        </w:rPr>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 xml:space="preserve">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w:t>
      </w:r>
      <w:r w:rsidRPr="008D0CBA">
        <w:rPr>
          <w:rFonts w:cs="Arial"/>
        </w:rPr>
        <w:lastRenderedPageBreak/>
        <w:t>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Der im Projekt eingesetzte Victron MultiPlus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bookmarkStart w:id="6" w:name="_Toc222694189"/>
      <w:r w:rsidRPr="004532AA">
        <w:rPr>
          <w:rFonts w:eastAsia="Times New Roman"/>
          <w:lang w:eastAsia="de-AT"/>
        </w:rPr>
        <w:t>4.2.2 Einfluss von Wetter und Jahreszeit</w:t>
      </w:r>
      <w:bookmarkEnd w:id="6"/>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38AD45C0"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AF08A7">
        <w:rPr>
          <w:rFonts w:cs="Arial"/>
        </w:rPr>
        <w:instrText xml:space="preserve"> ADDIN ZOTERO_ITEM CSL_CITATION {"citationID":"MHGbSHi1","properties":{"formattedCitation":"[5],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2B377982"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AF08A7">
        <w:rPr>
          <w:rFonts w:cs="Arial"/>
        </w:rPr>
        <w:instrText xml:space="preserve"> ADDIN ZOTERO_ITEM CSL_CITATION {"citationID":"dpX1JxgX","properties":{"formattedCitation":"[5], [6]","plainCitation":"[5], [6]","dontUpdate":true,"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Default="008924AE" w:rsidP="003D6115">
      <w:pPr>
        <w:ind w:left="708"/>
        <w:jc w:val="both"/>
        <w:rPr>
          <w:rFonts w:cs="Arial"/>
        </w:rPr>
      </w:pPr>
    </w:p>
    <w:p w14:paraId="5E118DFE" w14:textId="77777777" w:rsidR="002070A3" w:rsidRPr="000E550B" w:rsidRDefault="002070A3" w:rsidP="003D6115">
      <w:pPr>
        <w:ind w:left="708"/>
        <w:jc w:val="both"/>
        <w:rPr>
          <w:rFonts w:cs="Arial"/>
        </w:rPr>
      </w:pPr>
    </w:p>
    <w:p w14:paraId="08C88191" w14:textId="75E9D2E8" w:rsidR="008924AE" w:rsidRDefault="00186EE0" w:rsidP="00186EE0">
      <w:pPr>
        <w:pStyle w:val="berschrift1"/>
      </w:pPr>
      <w:bookmarkStart w:id="7" w:name="_Toc222694190"/>
      <w:r>
        <w:t>4.3 Systemauslegung und Dimensionierung</w:t>
      </w:r>
      <w:bookmarkEnd w:id="7"/>
    </w:p>
    <w:p w14:paraId="79F5093C" w14:textId="72EFE6BE" w:rsidR="00A21DAA" w:rsidRDefault="00CE38E4" w:rsidP="003D6115">
      <w:pPr>
        <w:ind w:left="708"/>
        <w:jc w:val="both"/>
        <w:rPr>
          <w:rFonts w:cs="Arial"/>
        </w:rPr>
      </w:pPr>
      <w:r>
        <w:rPr>
          <w:rFonts w:cs="Arial"/>
        </w:rPr>
        <w:t xml:space="preserve">Die </w:t>
      </w:r>
      <w:r w:rsidRPr="00CE38E4">
        <w:rPr>
          <w:rFonts w:cs="Arial"/>
        </w:rPr>
        <w:t>Systemauslegung und Dimensionierung erfolgt auf Basis des ermittelten Energiebedarfs, der verfügbaren Solarleistung sowie der Batteriekapazität. Der Prototyp dient in erster Linie der Demonstration des Energie-Management-Konzepts und ist als Hybridsystem ausgelegt, dass bei Bedarf über den integrierten Netzanschluss des MultiPlus mit externer Energie versorgt werden kann.</w:t>
      </w:r>
    </w:p>
    <w:p w14:paraId="14D2D3D1" w14:textId="2B70BA26" w:rsidR="00A21DAA" w:rsidRDefault="008C7E55" w:rsidP="008C7E55">
      <w:pPr>
        <w:pStyle w:val="berschrift2"/>
      </w:pPr>
      <w:bookmarkStart w:id="8" w:name="_Toc222694191"/>
      <w:r>
        <w:lastRenderedPageBreak/>
        <w:t>4.3.1 Ermittlung des Energiebedarfs</w:t>
      </w:r>
      <w:bookmarkEnd w:id="8"/>
    </w:p>
    <w:p w14:paraId="2B534FED" w14:textId="77777777" w:rsidR="00C67F4A" w:rsidRDefault="008C7E55" w:rsidP="00C67F4A">
      <w:pPr>
        <w:ind w:left="708"/>
        <w:jc w:val="both"/>
        <w:rPr>
          <w:rFonts w:cs="Arial"/>
        </w:rPr>
      </w:pPr>
      <w:r w:rsidRPr="008C7E55">
        <w:rPr>
          <w:rFonts w:cs="Arial"/>
        </w:rPr>
        <w:t xml:space="preserve">Die </w:t>
      </w:r>
      <w:r w:rsidR="00C67F4A" w:rsidRPr="00C67F4A">
        <w:rPr>
          <w:rFonts w:cs="Arial"/>
        </w:rPr>
        <w:t>Dimensionierung des Energiesystems basiert auf der Erfassung aller angeschlossenen Verbraucher und deren Leistungsaufnahme. Da der Prototyp als Demonstrationssystem konzipiert ist, werden nicht alle Verbraucher dauerhaft betrieben. Stattdessen erfolgt eine Unterscheidung zwischen kontinuierlich aktiven Komponenten und variablen Verbrauchern, die nur zeitweise in Betrieb sind.</w:t>
      </w:r>
    </w:p>
    <w:p w14:paraId="011F988B" w14:textId="4214998B" w:rsidR="00C67F4A" w:rsidRPr="00C67F4A" w:rsidRDefault="00C67F4A" w:rsidP="00C67F4A">
      <w:pPr>
        <w:spacing w:after="120"/>
        <w:ind w:left="708"/>
        <w:jc w:val="both"/>
        <w:rPr>
          <w:rFonts w:cs="Arial"/>
        </w:rPr>
      </w:pPr>
      <w:r w:rsidRPr="00C67F4A">
        <w:rPr>
          <w:rFonts w:cs="Arial"/>
        </w:rPr>
        <w:t>Kontinuierlich aktive Komponenten:</w:t>
      </w:r>
    </w:p>
    <w:p w14:paraId="342BBB8D" w14:textId="7B4D719D" w:rsidR="00C67F4A" w:rsidRPr="00C67F4A" w:rsidRDefault="00C67F4A" w:rsidP="00C67F4A">
      <w:pPr>
        <w:numPr>
          <w:ilvl w:val="0"/>
          <w:numId w:val="6"/>
        </w:numPr>
        <w:tabs>
          <w:tab w:val="num" w:pos="720"/>
        </w:tabs>
        <w:spacing w:after="60"/>
        <w:jc w:val="both"/>
        <w:rPr>
          <w:rFonts w:cs="Arial"/>
        </w:rPr>
      </w:pPr>
      <w:r w:rsidRPr="00C67F4A">
        <w:rPr>
          <w:rFonts w:cs="Arial"/>
        </w:rPr>
        <w:t>Victron Cerbo GX: 3–5</w:t>
      </w:r>
      <w:r>
        <w:rPr>
          <w:rFonts w:cs="Arial"/>
        </w:rPr>
        <w:t> </w:t>
      </w:r>
      <w:r w:rsidRPr="00C67F4A">
        <w:rPr>
          <w:rFonts w:cs="Arial"/>
        </w:rPr>
        <w:t xml:space="preserve">W </w:t>
      </w:r>
      <w:r w:rsidR="00AF08A7">
        <w:rPr>
          <w:rFonts w:cs="Arial"/>
        </w:rPr>
        <w:fldChar w:fldCharType="begin"/>
      </w:r>
      <w:r w:rsidR="00AF08A7">
        <w:rPr>
          <w:rFonts w:cs="Arial"/>
        </w:rPr>
        <w:instrText xml:space="preserve"> ADDIN ZOTERO_ITEM CSL_CITATION {"citationID":"p7K7m0Z4","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rPr>
        <w:t>[7]</w:t>
      </w:r>
      <w:r w:rsidR="00AF08A7">
        <w:rPr>
          <w:rFonts w:cs="Arial"/>
        </w:rPr>
        <w:fldChar w:fldCharType="end"/>
      </w:r>
    </w:p>
    <w:p w14:paraId="0CC6ECC4" w14:textId="229CF93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GX Touch 50 Display: 2</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NfUlroJJ","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AF08A7">
        <w:rPr>
          <w:rFonts w:cs="Arial"/>
        </w:rPr>
        <w:fldChar w:fldCharType="separate"/>
      </w:r>
      <w:r w:rsidR="00AF08A7" w:rsidRPr="00AF08A7">
        <w:rPr>
          <w:rFonts w:ascii="Aptos" w:hAnsi="Aptos"/>
          <w:lang w:val="en-GB"/>
        </w:rPr>
        <w:t>[7]</w:t>
      </w:r>
      <w:r w:rsidR="00AF08A7">
        <w:rPr>
          <w:rFonts w:cs="Arial"/>
        </w:rPr>
        <w:fldChar w:fldCharType="end"/>
      </w:r>
    </w:p>
    <w:p w14:paraId="4675C054" w14:textId="2846DB78"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SmartShunt 500 A: &lt; 1</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EFfSTLtw","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AF08A7">
        <w:rPr>
          <w:rFonts w:cs="Arial"/>
        </w:rPr>
        <w:fldChar w:fldCharType="separate"/>
      </w:r>
      <w:r w:rsidR="00AF08A7" w:rsidRPr="00AF08A7">
        <w:rPr>
          <w:rFonts w:ascii="Aptos" w:hAnsi="Aptos"/>
        </w:rPr>
        <w:t>[8]</w:t>
      </w:r>
      <w:r w:rsidR="00AF08A7">
        <w:rPr>
          <w:rFonts w:cs="Arial"/>
        </w:rPr>
        <w:fldChar w:fldCharType="end"/>
      </w:r>
    </w:p>
    <w:p w14:paraId="2E6043A6" w14:textId="4D1594FF" w:rsidR="00C67F4A" w:rsidRPr="00C67F4A" w:rsidRDefault="00C67F4A" w:rsidP="00C67F4A">
      <w:pPr>
        <w:numPr>
          <w:ilvl w:val="0"/>
          <w:numId w:val="6"/>
        </w:numPr>
        <w:tabs>
          <w:tab w:val="num" w:pos="720"/>
        </w:tabs>
        <w:spacing w:after="60"/>
        <w:jc w:val="both"/>
        <w:rPr>
          <w:rFonts w:cs="Arial"/>
          <w:lang w:val="en-GB"/>
        </w:rPr>
      </w:pPr>
      <w:r w:rsidRPr="00C67F4A">
        <w:rPr>
          <w:rFonts w:cs="Arial"/>
          <w:lang w:val="en-GB"/>
        </w:rPr>
        <w:t>Victron MultiPlus Standby: 8</w:t>
      </w:r>
      <w:r w:rsidRPr="00AF08A7">
        <w:rPr>
          <w:rFonts w:cs="Arial"/>
          <w:lang w:val="en-GB"/>
        </w:rPr>
        <w:t> </w:t>
      </w:r>
      <w:r w:rsidRPr="00C67F4A">
        <w:rPr>
          <w:rFonts w:cs="Arial"/>
          <w:lang w:val="en-GB"/>
        </w:rPr>
        <w:t xml:space="preserve">W </w:t>
      </w:r>
      <w:r w:rsidR="00AF08A7">
        <w:rPr>
          <w:rFonts w:cs="Arial"/>
        </w:rPr>
        <w:fldChar w:fldCharType="begin"/>
      </w:r>
      <w:r w:rsidR="00AF08A7">
        <w:rPr>
          <w:rFonts w:cs="Arial"/>
          <w:lang w:val="en-GB"/>
        </w:rPr>
        <w:instrText xml:space="preserve"> ADDIN ZOTERO_ITEM CSL_CITATION {"citationID":"oFQUg8t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p>
    <w:p w14:paraId="3E101378" w14:textId="15B51F79" w:rsidR="00C67F4A" w:rsidRPr="00C67F4A" w:rsidRDefault="00C67F4A" w:rsidP="00C67F4A">
      <w:pPr>
        <w:numPr>
          <w:ilvl w:val="0"/>
          <w:numId w:val="6"/>
        </w:numPr>
        <w:tabs>
          <w:tab w:val="num" w:pos="720"/>
        </w:tabs>
        <w:spacing w:after="240"/>
        <w:jc w:val="both"/>
        <w:rPr>
          <w:rFonts w:cs="Arial"/>
        </w:rPr>
      </w:pPr>
      <w:r w:rsidRPr="00C67F4A">
        <w:rPr>
          <w:rFonts w:cs="Arial"/>
        </w:rPr>
        <w:t>ESP32 Mikrocontroller und Sensoren: ca. 3–5</w:t>
      </w:r>
      <w:r w:rsidR="00832FEE">
        <w:rPr>
          <w:rFonts w:cs="Arial"/>
        </w:rPr>
        <w:t> </w:t>
      </w:r>
      <w:r w:rsidRPr="00C67F4A">
        <w:rPr>
          <w:rFonts w:cs="Arial"/>
        </w:rPr>
        <w:t>W</w:t>
      </w:r>
    </w:p>
    <w:p w14:paraId="6D5F5E58" w14:textId="22DAB73B" w:rsidR="00C67F4A" w:rsidRPr="00C67F4A" w:rsidRDefault="00C67F4A" w:rsidP="00C67F4A">
      <w:pPr>
        <w:ind w:left="708"/>
        <w:jc w:val="both"/>
        <w:rPr>
          <w:rFonts w:cs="Arial"/>
        </w:rPr>
      </w:pPr>
      <w:r w:rsidRPr="00C67F4A">
        <w:rPr>
          <w:rFonts w:cs="Arial"/>
        </w:rPr>
        <w:t>Der kontinuierliche Grundverbrauch beträgt somit etwa 17–21</w:t>
      </w:r>
      <w:r>
        <w:rPr>
          <w:rFonts w:cs="Arial"/>
        </w:rPr>
        <w:t> </w:t>
      </w:r>
      <w:r w:rsidRPr="00C67F4A">
        <w:rPr>
          <w:rFonts w:cs="Arial"/>
        </w:rPr>
        <w:t>W, was einem Tagesverbrauch von ca. 410–500</w:t>
      </w:r>
      <w:r>
        <w:rPr>
          <w:rFonts w:cs="Arial"/>
        </w:rPr>
        <w:t> </w:t>
      </w:r>
      <w:r w:rsidRPr="00C67F4A">
        <w:rPr>
          <w:rFonts w:cs="Arial"/>
        </w:rPr>
        <w:t>Wh entspricht.</w:t>
      </w:r>
    </w:p>
    <w:p w14:paraId="4B3C2689" w14:textId="1C4A6708" w:rsidR="00C67F4A" w:rsidRPr="00C67F4A" w:rsidRDefault="00C67F4A" w:rsidP="00C67F4A">
      <w:pPr>
        <w:spacing w:after="120"/>
        <w:ind w:left="708"/>
        <w:jc w:val="both"/>
        <w:rPr>
          <w:rFonts w:cs="Arial"/>
        </w:rPr>
      </w:pPr>
      <w:r w:rsidRPr="00C67F4A">
        <w:rPr>
          <w:rFonts w:cs="Arial"/>
        </w:rPr>
        <w:t>Variable Verbraucher:</w:t>
      </w:r>
    </w:p>
    <w:p w14:paraId="5D9F2F9B" w14:textId="06B5529B" w:rsidR="00C67F4A" w:rsidRPr="00C67F4A" w:rsidRDefault="00C67F4A" w:rsidP="00C67F4A">
      <w:pPr>
        <w:numPr>
          <w:ilvl w:val="0"/>
          <w:numId w:val="6"/>
        </w:numPr>
        <w:tabs>
          <w:tab w:val="num" w:pos="720"/>
        </w:tabs>
        <w:spacing w:after="60"/>
        <w:jc w:val="both"/>
        <w:rPr>
          <w:rFonts w:cs="Arial"/>
        </w:rPr>
      </w:pPr>
      <w:r w:rsidRPr="00C67F4A">
        <w:rPr>
          <w:rFonts w:cs="Arial"/>
        </w:rPr>
        <w:t>Bewässerungspumpen: 3× ca. 0,6</w:t>
      </w:r>
      <w:r>
        <w:rPr>
          <w:rFonts w:cs="Arial"/>
        </w:rPr>
        <w:t> </w:t>
      </w:r>
      <w:r w:rsidRPr="00C67F4A">
        <w:rPr>
          <w:rFonts w:cs="Arial"/>
        </w:rPr>
        <w:t>W, jeweils 10–15 Minuten täglich</w:t>
      </w:r>
    </w:p>
    <w:p w14:paraId="3EF24558" w14:textId="4B9C4EA8" w:rsidR="00C67F4A" w:rsidRPr="00C67F4A" w:rsidRDefault="00C67F4A" w:rsidP="00C67F4A">
      <w:pPr>
        <w:numPr>
          <w:ilvl w:val="0"/>
          <w:numId w:val="6"/>
        </w:numPr>
        <w:tabs>
          <w:tab w:val="num" w:pos="720"/>
        </w:tabs>
        <w:spacing w:after="60"/>
        <w:jc w:val="both"/>
        <w:rPr>
          <w:rFonts w:cs="Arial"/>
        </w:rPr>
      </w:pPr>
      <w:r w:rsidRPr="00C67F4A">
        <w:rPr>
          <w:rFonts w:cs="Arial"/>
        </w:rPr>
        <w:t>Heizlüfter: 100</w:t>
      </w:r>
      <w:r>
        <w:rPr>
          <w:rFonts w:cs="Arial"/>
        </w:rPr>
        <w:t> </w:t>
      </w:r>
      <w:r w:rsidRPr="00C67F4A">
        <w:rPr>
          <w:rFonts w:cs="Arial"/>
        </w:rPr>
        <w:t>W, nur bei Bedarf (ca. 1–2</w:t>
      </w:r>
      <w:r>
        <w:rPr>
          <w:rFonts w:cs="Arial"/>
        </w:rPr>
        <w:t> </w:t>
      </w:r>
      <w:r w:rsidRPr="00C67F4A">
        <w:rPr>
          <w:rFonts w:cs="Arial"/>
        </w:rPr>
        <w:t>h/Tag im Winter)</w:t>
      </w:r>
    </w:p>
    <w:p w14:paraId="6F5B1A5B" w14:textId="6E445A97" w:rsidR="00C67F4A" w:rsidRPr="00C67F4A" w:rsidRDefault="00C67F4A" w:rsidP="00C67F4A">
      <w:pPr>
        <w:numPr>
          <w:ilvl w:val="0"/>
          <w:numId w:val="6"/>
        </w:numPr>
        <w:tabs>
          <w:tab w:val="num" w:pos="720"/>
        </w:tabs>
        <w:spacing w:after="60"/>
        <w:jc w:val="both"/>
        <w:rPr>
          <w:rFonts w:cs="Arial"/>
        </w:rPr>
      </w:pPr>
      <w:r w:rsidRPr="00C67F4A">
        <w:rPr>
          <w:rFonts w:cs="Arial"/>
        </w:rPr>
        <w:t>LEDs: 60</w:t>
      </w:r>
      <w:r>
        <w:rPr>
          <w:rFonts w:cs="Arial"/>
        </w:rPr>
        <w:t> </w:t>
      </w:r>
      <w:r w:rsidRPr="00C67F4A">
        <w:rPr>
          <w:rFonts w:cs="Arial"/>
        </w:rPr>
        <w:t>W, nur während aktiver Nutzung (ca. 2–4</w:t>
      </w:r>
      <w:r>
        <w:rPr>
          <w:rFonts w:cs="Arial"/>
        </w:rPr>
        <w:t> </w:t>
      </w:r>
      <w:r w:rsidRPr="00C67F4A">
        <w:rPr>
          <w:rFonts w:cs="Arial"/>
        </w:rPr>
        <w:t>h/Tag)</w:t>
      </w:r>
    </w:p>
    <w:p w14:paraId="1E7AE04F" w14:textId="6D54629D" w:rsidR="00C67F4A" w:rsidRPr="00C67F4A" w:rsidRDefault="00C67F4A" w:rsidP="00C67F4A">
      <w:pPr>
        <w:numPr>
          <w:ilvl w:val="0"/>
          <w:numId w:val="6"/>
        </w:numPr>
        <w:tabs>
          <w:tab w:val="num" w:pos="720"/>
        </w:tabs>
        <w:spacing w:after="240"/>
        <w:jc w:val="both"/>
        <w:rPr>
          <w:rFonts w:cs="Arial"/>
        </w:rPr>
      </w:pPr>
      <w:r w:rsidRPr="00C67F4A">
        <w:rPr>
          <w:rFonts w:cs="Arial"/>
        </w:rPr>
        <w:t>Linearmotor (Lüftungssteuerung): 1,5</w:t>
      </w:r>
      <w:r>
        <w:rPr>
          <w:rFonts w:cs="Arial"/>
        </w:rPr>
        <w:t> </w:t>
      </w:r>
      <w:r w:rsidRPr="00C67F4A">
        <w:rPr>
          <w:rFonts w:cs="Arial"/>
        </w:rPr>
        <w:t>W, temperaturabhängig</w:t>
      </w:r>
    </w:p>
    <w:p w14:paraId="38579611" w14:textId="706E24CF" w:rsidR="00C67F4A" w:rsidRPr="00C67F4A" w:rsidRDefault="00C67F4A" w:rsidP="00C67F4A">
      <w:pPr>
        <w:ind w:left="708"/>
        <w:jc w:val="both"/>
        <w:rPr>
          <w:rFonts w:cs="Arial"/>
        </w:rPr>
      </w:pPr>
      <w:r>
        <w:rPr>
          <w:rFonts w:cs="Arial"/>
        </w:rPr>
        <w:t>B</w:t>
      </w:r>
      <w:r w:rsidRPr="00C67F4A">
        <w:rPr>
          <w:rFonts w:cs="Arial"/>
        </w:rPr>
        <w:t>ei einem typischen Betrieb mit 2 Stunden LED-Beleuchtung und 1 Stunde Heizlüfter ergibt sich ein zusätzlicher Verbrauch von ca. 220</w:t>
      </w:r>
      <w:r>
        <w:rPr>
          <w:rFonts w:cs="Arial"/>
        </w:rPr>
        <w:t> </w:t>
      </w:r>
      <w:r w:rsidRPr="00C67F4A">
        <w:rPr>
          <w:rFonts w:cs="Arial"/>
        </w:rPr>
        <w:t>Wh pro Tag. Der Gesamtenergiebedarf liegt somit bei etwa 630–720</w:t>
      </w:r>
      <w:r w:rsidR="00832FEE">
        <w:rPr>
          <w:rFonts w:cs="Arial"/>
        </w:rPr>
        <w:t> </w:t>
      </w:r>
      <w:r w:rsidRPr="00C67F4A">
        <w:rPr>
          <w:rFonts w:cs="Arial"/>
        </w:rPr>
        <w:t>Wh/Tag.</w:t>
      </w:r>
    </w:p>
    <w:p w14:paraId="27D679E1" w14:textId="67168F20" w:rsidR="008C7E55" w:rsidRPr="008C7E55" w:rsidRDefault="00C67F4A" w:rsidP="00E34843">
      <w:pPr>
        <w:ind w:left="708"/>
        <w:jc w:val="both"/>
        <w:rPr>
          <w:rFonts w:cs="Arial"/>
        </w:rPr>
      </w:pPr>
      <w:r w:rsidRPr="00C67F4A">
        <w:rPr>
          <w:rFonts w:cs="Arial"/>
        </w:rPr>
        <w:t>Für die Auslegung wird mit einem Sicherheitspuffer von 20</w:t>
      </w:r>
      <w:r>
        <w:rPr>
          <w:rFonts w:cs="Arial"/>
        </w:rPr>
        <w:t> </w:t>
      </w:r>
      <w:r w:rsidRPr="00C67F4A">
        <w:rPr>
          <w:rFonts w:cs="Arial"/>
        </w:rPr>
        <w:t>% gerechnet, was einen Design-Energiebedarf von ca. 860</w:t>
      </w:r>
      <w:r w:rsidR="00832FEE">
        <w:rPr>
          <w:rFonts w:cs="Arial"/>
        </w:rPr>
        <w:t> </w:t>
      </w:r>
      <w:r w:rsidRPr="00C67F4A">
        <w:rPr>
          <w:rFonts w:cs="Arial"/>
        </w:rPr>
        <w:t>Wh/Tag ergibt</w:t>
      </w:r>
      <w:r>
        <w:rPr>
          <w:rFonts w:cs="Arial"/>
        </w:rPr>
        <w:t>.</w:t>
      </w:r>
    </w:p>
    <w:p w14:paraId="6A0E7AD0" w14:textId="77777777" w:rsidR="008C7E55" w:rsidRPr="008C7E55" w:rsidRDefault="008C7E55" w:rsidP="00B555E5">
      <w:pPr>
        <w:pStyle w:val="berschrift2"/>
      </w:pPr>
      <w:bookmarkStart w:id="9" w:name="_Toc222694192"/>
      <w:r w:rsidRPr="008C7E55">
        <w:t>4.3.2 Berechnung der PV-Leistung und Batteriekapazität</w:t>
      </w:r>
      <w:bookmarkEnd w:id="9"/>
    </w:p>
    <w:p w14:paraId="72004891" w14:textId="77777777" w:rsidR="00832FEE" w:rsidRDefault="008C7E55" w:rsidP="00832FEE">
      <w:pPr>
        <w:spacing w:after="0"/>
        <w:ind w:left="708"/>
        <w:jc w:val="both"/>
        <w:rPr>
          <w:rFonts w:cs="Arial"/>
          <w:b/>
          <w:bCs/>
        </w:rPr>
      </w:pPr>
      <w:r w:rsidRPr="008C7E55">
        <w:rPr>
          <w:rFonts w:cs="Arial"/>
          <w:b/>
          <w:bCs/>
        </w:rPr>
        <w:t>PV-Dimensionierung:</w:t>
      </w:r>
    </w:p>
    <w:p w14:paraId="1A464564" w14:textId="24D3B39D" w:rsidR="009F1277" w:rsidRPr="009F1277" w:rsidRDefault="009F1277" w:rsidP="009F1277">
      <w:pPr>
        <w:spacing w:after="120"/>
        <w:ind w:left="708"/>
        <w:jc w:val="both"/>
        <w:rPr>
          <w:rFonts w:cs="Arial"/>
        </w:rPr>
      </w:pPr>
      <w:r>
        <w:rPr>
          <w:rFonts w:cs="Arial"/>
        </w:rPr>
        <w:t>D</w:t>
      </w:r>
      <w:r w:rsidRPr="009F1277">
        <w:rPr>
          <w:rFonts w:cs="Arial"/>
        </w:rPr>
        <w:t>ie Auslegung des PV-Moduls berücksichtigt insbesondere die Winterbedingungen in Innsbruck, mit einer durchschnittlichen Sonneneinstrahlung von 1–1,5</w:t>
      </w:r>
      <w:r w:rsidR="00832FEE">
        <w:rPr>
          <w:rFonts w:cs="Arial"/>
        </w:rPr>
        <w:t> </w:t>
      </w:r>
      <w:r w:rsidRPr="009F1277">
        <w:rPr>
          <w:rFonts w:cs="Arial"/>
        </w:rPr>
        <w:t>kWh/m²/Tag im Dezember. Unter Berücksichtigung des Modulwirkungsgrads von 22</w:t>
      </w:r>
      <w:r w:rsidR="00832FEE">
        <w:rPr>
          <w:rFonts w:cs="Arial"/>
        </w:rPr>
        <w:t> </w:t>
      </w:r>
      <w:r w:rsidRPr="009F1277">
        <w:rPr>
          <w:rFonts w:cs="Arial"/>
        </w:rPr>
        <w:t xml:space="preserve">% und Verlusten durch MPPT-Regler, Kabel und suboptimale Ausrichtung werden im Winter 2–3 Volllaststunden angenommen </w:t>
      </w:r>
      <w:r w:rsidR="00B04BA9">
        <w:rPr>
          <w:rFonts w:cs="Arial"/>
        </w:rPr>
        <w:fldChar w:fldCharType="begin"/>
      </w:r>
      <w:r w:rsidR="00B04BA9">
        <w:rPr>
          <w:rFonts w:cs="Arial"/>
        </w:rPr>
        <w:instrText xml:space="preserve"> ADDIN ZOTERO_ITEM CSL_CITATION {"citationID":"VgUK6wMw","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B04BA9">
        <w:rPr>
          <w:rFonts w:cs="Arial"/>
        </w:rPr>
        <w:fldChar w:fldCharType="separate"/>
      </w:r>
      <w:r w:rsidR="00B04BA9" w:rsidRPr="00B04BA9">
        <w:rPr>
          <w:rFonts w:ascii="Aptos" w:hAnsi="Aptos"/>
        </w:rPr>
        <w:t>[5]</w:t>
      </w:r>
      <w:r w:rsidR="00B04BA9">
        <w:rPr>
          <w:rFonts w:cs="Arial"/>
        </w:rPr>
        <w:fldChar w:fldCharType="end"/>
      </w:r>
      <w:r w:rsidRPr="009F1277">
        <w:rPr>
          <w:rFonts w:cs="Arial"/>
        </w:rPr>
        <w:t>.</w:t>
      </w:r>
    </w:p>
    <w:p w14:paraId="14E0BF29" w14:textId="77777777" w:rsidR="009F1277" w:rsidRPr="009F1277" w:rsidRDefault="009F1277" w:rsidP="009F1277">
      <w:pPr>
        <w:spacing w:after="120"/>
        <w:ind w:left="708"/>
        <w:jc w:val="both"/>
        <w:rPr>
          <w:rFonts w:cs="Arial"/>
        </w:rPr>
      </w:pPr>
      <w:r w:rsidRPr="009F1277">
        <w:rPr>
          <w:rFonts w:cs="Arial"/>
        </w:rPr>
        <w:t xml:space="preserve">Das 180 W </w:t>
      </w:r>
      <w:proofErr w:type="spellStart"/>
      <w:r w:rsidRPr="009F1277">
        <w:rPr>
          <w:rFonts w:cs="Arial"/>
        </w:rPr>
        <w:t>enjoysolar</w:t>
      </w:r>
      <w:proofErr w:type="spellEnd"/>
      <w:r w:rsidRPr="009F1277">
        <w:rPr>
          <w:rFonts w:cs="Arial"/>
        </w:rPr>
        <w:t>-Modul liefert unter diesen Bedingungen:</w:t>
      </w:r>
    </w:p>
    <w:p w14:paraId="0D12335B" w14:textId="7D36E688" w:rsidR="009F1277" w:rsidRPr="009F1277" w:rsidRDefault="009F1277" w:rsidP="009F1277">
      <w:pPr>
        <w:numPr>
          <w:ilvl w:val="0"/>
          <w:numId w:val="11"/>
        </w:numPr>
        <w:tabs>
          <w:tab w:val="num" w:pos="720"/>
        </w:tabs>
        <w:spacing w:after="60"/>
        <w:jc w:val="both"/>
        <w:rPr>
          <w:rFonts w:cs="Arial"/>
        </w:rPr>
      </w:pPr>
      <w:r w:rsidRPr="009F1277">
        <w:rPr>
          <w:rFonts w:cs="Arial"/>
        </w:rPr>
        <w:t>Sommer (beste Bedingungen): 180</w:t>
      </w:r>
      <w:r w:rsidR="00832FEE">
        <w:rPr>
          <w:rFonts w:cs="Arial"/>
        </w:rPr>
        <w:t> </w:t>
      </w:r>
      <w:r w:rsidRPr="009F1277">
        <w:rPr>
          <w:rFonts w:cs="Arial"/>
        </w:rPr>
        <w:t>W × 6</w:t>
      </w:r>
      <w:r w:rsidR="00832FEE">
        <w:rPr>
          <w:rFonts w:cs="Arial"/>
        </w:rPr>
        <w:t> </w:t>
      </w:r>
      <w:r w:rsidRPr="009F1277">
        <w:rPr>
          <w:rFonts w:cs="Arial"/>
        </w:rPr>
        <w:t>h = 1080</w:t>
      </w:r>
      <w:r w:rsidR="00832FEE">
        <w:rPr>
          <w:rFonts w:cs="Arial"/>
        </w:rPr>
        <w:t> </w:t>
      </w:r>
      <w:r w:rsidRPr="009F1277">
        <w:rPr>
          <w:rFonts w:cs="Arial"/>
        </w:rPr>
        <w:t>Wh/Tag</w:t>
      </w:r>
    </w:p>
    <w:p w14:paraId="0E48EB06" w14:textId="791ABA01" w:rsidR="009F1277" w:rsidRPr="009F1277" w:rsidRDefault="009F1277" w:rsidP="009F1277">
      <w:pPr>
        <w:numPr>
          <w:ilvl w:val="0"/>
          <w:numId w:val="11"/>
        </w:numPr>
        <w:tabs>
          <w:tab w:val="num" w:pos="720"/>
        </w:tabs>
        <w:spacing w:after="60"/>
        <w:jc w:val="both"/>
        <w:rPr>
          <w:rFonts w:cs="Arial"/>
        </w:rPr>
      </w:pPr>
      <w:r w:rsidRPr="009F1277">
        <w:rPr>
          <w:rFonts w:cs="Arial"/>
        </w:rPr>
        <w:t>Winter sonnig: 180</w:t>
      </w:r>
      <w:r w:rsidR="00832FEE">
        <w:rPr>
          <w:rFonts w:cs="Arial"/>
        </w:rPr>
        <w:t> </w:t>
      </w:r>
      <w:r w:rsidRPr="009F1277">
        <w:rPr>
          <w:rFonts w:cs="Arial"/>
        </w:rPr>
        <w:t>W × 2,5</w:t>
      </w:r>
      <w:r w:rsidR="00832FEE">
        <w:rPr>
          <w:rFonts w:cs="Arial"/>
        </w:rPr>
        <w:t> </w:t>
      </w:r>
      <w:r w:rsidRPr="009F1277">
        <w:rPr>
          <w:rFonts w:cs="Arial"/>
        </w:rPr>
        <w:t>h = 450</w:t>
      </w:r>
      <w:r w:rsidR="00832FEE">
        <w:rPr>
          <w:rFonts w:cs="Arial"/>
        </w:rPr>
        <w:t> </w:t>
      </w:r>
      <w:r w:rsidRPr="009F1277">
        <w:rPr>
          <w:rFonts w:cs="Arial"/>
        </w:rPr>
        <w:t>Wh/Tag</w:t>
      </w:r>
    </w:p>
    <w:p w14:paraId="1E6D0B2A" w14:textId="7737E2BC" w:rsidR="009F1277" w:rsidRPr="009F1277" w:rsidRDefault="009F1277" w:rsidP="009F1277">
      <w:pPr>
        <w:numPr>
          <w:ilvl w:val="0"/>
          <w:numId w:val="11"/>
        </w:numPr>
        <w:tabs>
          <w:tab w:val="num" w:pos="720"/>
        </w:tabs>
        <w:spacing w:after="240"/>
        <w:jc w:val="both"/>
        <w:rPr>
          <w:rFonts w:cs="Arial"/>
        </w:rPr>
      </w:pPr>
      <w:r w:rsidRPr="009F1277">
        <w:rPr>
          <w:rFonts w:cs="Arial"/>
        </w:rPr>
        <w:t>Winter bewölkt: 180</w:t>
      </w:r>
      <w:r w:rsidR="00832FEE">
        <w:rPr>
          <w:rFonts w:cs="Arial"/>
        </w:rPr>
        <w:t> </w:t>
      </w:r>
      <w:r w:rsidRPr="009F1277">
        <w:rPr>
          <w:rFonts w:cs="Arial"/>
        </w:rPr>
        <w:t>W × 1</w:t>
      </w:r>
      <w:r w:rsidR="00832FEE">
        <w:rPr>
          <w:rFonts w:cs="Arial"/>
        </w:rPr>
        <w:t> </w:t>
      </w:r>
      <w:r w:rsidRPr="009F1277">
        <w:rPr>
          <w:rFonts w:cs="Arial"/>
        </w:rPr>
        <w:t>h = 180</w:t>
      </w:r>
      <w:r w:rsidR="00832FEE">
        <w:rPr>
          <w:rFonts w:cs="Arial"/>
        </w:rPr>
        <w:t> </w:t>
      </w:r>
      <w:r w:rsidRPr="009F1277">
        <w:rPr>
          <w:rFonts w:cs="Arial"/>
        </w:rPr>
        <w:t>Wh/Tag</w:t>
      </w:r>
    </w:p>
    <w:p w14:paraId="585216C2" w14:textId="77777777" w:rsidR="009F1277" w:rsidRPr="009F1277" w:rsidRDefault="009F1277" w:rsidP="009F1277">
      <w:pPr>
        <w:ind w:left="708"/>
        <w:jc w:val="both"/>
        <w:rPr>
          <w:rFonts w:cs="Arial"/>
        </w:rPr>
      </w:pPr>
      <w:r w:rsidRPr="009F1277">
        <w:rPr>
          <w:rFonts w:cs="Arial"/>
        </w:rPr>
        <w:t>Im Sommer wird deutlich mehr Energie produziert als verbraucht, was die Batterie vollständig lädt. Im Winter reicht die Energieerzeugung an sonnigen Tagen für den kontinuierlichen Grundverbrauch, während bei bewölktem Wetter die Differenz aus der Batterie entnommen werden muss oder über den Netzanschluss ausgeglichen wird.</w:t>
      </w:r>
    </w:p>
    <w:p w14:paraId="603FFBC6" w14:textId="77777777" w:rsidR="009F1277" w:rsidRPr="009F1277" w:rsidRDefault="009F1277" w:rsidP="00832FEE">
      <w:pPr>
        <w:spacing w:after="0"/>
        <w:ind w:left="708"/>
        <w:jc w:val="both"/>
        <w:rPr>
          <w:rFonts w:cs="Arial"/>
        </w:rPr>
      </w:pPr>
      <w:r w:rsidRPr="009F1277">
        <w:rPr>
          <w:rFonts w:cs="Arial"/>
          <w:b/>
          <w:bCs/>
        </w:rPr>
        <w:lastRenderedPageBreak/>
        <w:t>Batterie-Dimensionierung:</w:t>
      </w:r>
    </w:p>
    <w:p w14:paraId="11AAB8F8" w14:textId="06859118" w:rsidR="009F1277" w:rsidRPr="009F1277" w:rsidRDefault="009F1277" w:rsidP="009F1277">
      <w:pPr>
        <w:ind w:left="708"/>
        <w:jc w:val="both"/>
        <w:rPr>
          <w:rFonts w:cs="Arial"/>
        </w:rPr>
      </w:pPr>
      <w:r w:rsidRPr="009F1277">
        <w:rPr>
          <w:rFonts w:cs="Arial"/>
        </w:rPr>
        <w:t>Die 12</w:t>
      </w:r>
      <w:r w:rsidR="00832FEE">
        <w:rPr>
          <w:rFonts w:cs="Arial"/>
        </w:rPr>
        <w:t> </w:t>
      </w:r>
      <w:r w:rsidRPr="009F1277">
        <w:rPr>
          <w:rFonts w:cs="Arial"/>
        </w:rPr>
        <w:t>V AGM Super Cycle Batterie mit 100</w:t>
      </w:r>
      <w:r w:rsidR="00832FEE">
        <w:rPr>
          <w:rFonts w:cs="Arial"/>
        </w:rPr>
        <w:t> </w:t>
      </w:r>
      <w:r w:rsidRPr="009F1277">
        <w:rPr>
          <w:rFonts w:cs="Arial"/>
        </w:rPr>
        <w:t>Ah verfügt über eine Nennkapazität von 1200</w:t>
      </w:r>
      <w:r w:rsidR="00832FEE">
        <w:rPr>
          <w:rFonts w:cs="Arial"/>
        </w:rPr>
        <w:t> </w:t>
      </w:r>
      <w:r w:rsidRPr="009F1277">
        <w:rPr>
          <w:rFonts w:cs="Arial"/>
        </w:rPr>
        <w:t>Wh (100</w:t>
      </w:r>
      <w:r w:rsidR="00832FEE">
        <w:rPr>
          <w:rFonts w:cs="Arial"/>
        </w:rPr>
        <w:t> </w:t>
      </w:r>
      <w:r w:rsidRPr="009F1277">
        <w:rPr>
          <w:rFonts w:cs="Arial"/>
        </w:rPr>
        <w:t>Ah × 12</w:t>
      </w:r>
      <w:r w:rsidR="00832FEE">
        <w:rPr>
          <w:rFonts w:cs="Arial"/>
        </w:rPr>
        <w:t> </w:t>
      </w:r>
      <w:r w:rsidRPr="009F1277">
        <w:rPr>
          <w:rFonts w:cs="Arial"/>
        </w:rPr>
        <w:t xml:space="preserve">V) </w:t>
      </w:r>
      <w:r w:rsidR="00AF08A7">
        <w:rPr>
          <w:rFonts w:cs="Arial"/>
        </w:rPr>
        <w:fldChar w:fldCharType="begin"/>
      </w:r>
      <w:r w:rsidR="00AF08A7">
        <w:rPr>
          <w:rFonts w:cs="Arial"/>
        </w:rPr>
        <w:instrText xml:space="preserve"> ADDIN ZOTERO_ITEM CSL_CITATION {"citationID":"x06ZJOPA","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AF08A7">
        <w:rPr>
          <w:rFonts w:cs="Arial"/>
        </w:rPr>
        <w:fldChar w:fldCharType="separate"/>
      </w:r>
      <w:r w:rsidR="00AF08A7" w:rsidRPr="00AF08A7">
        <w:rPr>
          <w:rFonts w:ascii="Aptos" w:hAnsi="Aptos"/>
        </w:rPr>
        <w:t>[10]</w:t>
      </w:r>
      <w:r w:rsidR="00AF08A7">
        <w:rPr>
          <w:rFonts w:cs="Arial"/>
        </w:rPr>
        <w:fldChar w:fldCharType="end"/>
      </w:r>
      <w:r w:rsidRPr="009F1277">
        <w:rPr>
          <w:rFonts w:cs="Arial"/>
        </w:rPr>
        <w:t>. Zur Verlängerung der Lebensdauer wird die Entladung auf maximal 50</w:t>
      </w:r>
      <w:r w:rsidR="00832FEE">
        <w:rPr>
          <w:rFonts w:cs="Arial"/>
        </w:rPr>
        <w:t> </w:t>
      </w:r>
      <w:r w:rsidRPr="009F1277">
        <w:rPr>
          <w:rFonts w:cs="Arial"/>
        </w:rPr>
        <w:t>% begrenzt, wodurch eine nutzbare Kapazität von 600</w:t>
      </w:r>
      <w:r w:rsidR="00832FEE">
        <w:rPr>
          <w:rFonts w:cs="Arial"/>
        </w:rPr>
        <w:t> </w:t>
      </w:r>
      <w:r w:rsidRPr="009F1277">
        <w:rPr>
          <w:rFonts w:cs="Arial"/>
        </w:rPr>
        <w:t>Wh verbleibt</w:t>
      </w:r>
      <w:r w:rsidR="00736459">
        <w:rPr>
          <w:rFonts w:cs="Arial"/>
        </w:rPr>
        <w:t xml:space="preserve"> </w:t>
      </w:r>
      <w:r w:rsidR="00736459">
        <w:rPr>
          <w:rFonts w:cs="Arial"/>
        </w:rPr>
        <w:fldChar w:fldCharType="begin"/>
      </w:r>
      <w:r w:rsidR="00736459">
        <w:rPr>
          <w:rFonts w:cs="Arial"/>
        </w:rPr>
        <w:instrText xml:space="preserve"> ADDIN ZOTERO_ITEM CSL_CITATION {"citationID":"dF49H2gV","properties":{"formattedCitation":"[11]","plainCitation":"[11]","noteIndex":0},"citationItems":[{"id":36,"uris":["http://zotero.org/groups/6046789/items/IR93LHXW"],"itemData":{"id":36,"type":"webpage","abstract":"In der heutigen schnelllebigen Technologiewelt ist die Leistung und Lebensdauer Ihrer Energiespeicherlösungen von entscheidender Bedeutung – insbesondere für Branchen","container-title":"How to Optimize AGM Battery Performance for Maximum Lifespan?","language":"de","title":"How to Optimize AGM Battery Performance for Maximum Lifespan?","URL":"https://www.longwaybattery.com/de/blog/optimize-agm-battery-performance-maximum-lifespan/index.html","accessed":{"date-parts":[["2026",2,16]]}}}],"schema":"https://github.com/citation-style-language/schema/raw/master/csl-citation.json"} </w:instrText>
      </w:r>
      <w:r w:rsidR="00736459">
        <w:rPr>
          <w:rFonts w:cs="Arial"/>
        </w:rPr>
        <w:fldChar w:fldCharType="separate"/>
      </w:r>
      <w:r w:rsidR="00736459" w:rsidRPr="00736459">
        <w:rPr>
          <w:rFonts w:ascii="Aptos" w:hAnsi="Aptos"/>
        </w:rPr>
        <w:t>[11]</w:t>
      </w:r>
      <w:r w:rsidR="00736459">
        <w:rPr>
          <w:rFonts w:cs="Arial"/>
        </w:rPr>
        <w:fldChar w:fldCharType="end"/>
      </w:r>
      <w:r w:rsidRPr="009F1277">
        <w:rPr>
          <w:rFonts w:cs="Arial"/>
        </w:rPr>
        <w:t>. Bei einem Tagesbedarf von 860</w:t>
      </w:r>
      <w:r w:rsidR="00832FEE">
        <w:rPr>
          <w:rFonts w:cs="Arial"/>
        </w:rPr>
        <w:t> </w:t>
      </w:r>
      <w:r w:rsidRPr="009F1277">
        <w:rPr>
          <w:rFonts w:cs="Arial"/>
        </w:rPr>
        <w:t>Wh kann die Batterie theoretisch etwa 0,7 Tage ohne</w:t>
      </w:r>
      <w:r w:rsidR="00123332">
        <w:rPr>
          <w:rFonts w:cs="Arial"/>
        </w:rPr>
        <w:t xml:space="preserve"> PV-E</w:t>
      </w:r>
      <w:r w:rsidRPr="009F1277">
        <w:rPr>
          <w:rFonts w:cs="Arial"/>
        </w:rPr>
        <w:t xml:space="preserve">rtrag überbrücken. In der Praxis greift bei kritischem Ladezustand das Lastmanagement, das nicht </w:t>
      </w:r>
      <w:r w:rsidR="00736459" w:rsidRPr="009F1277">
        <w:rPr>
          <w:rFonts w:cs="Arial"/>
        </w:rPr>
        <w:t>essenzielle</w:t>
      </w:r>
      <w:r w:rsidRPr="009F1277">
        <w:rPr>
          <w:rFonts w:cs="Arial"/>
        </w:rPr>
        <w:t xml:space="preserve"> Verbraucher automatisch abschaltet</w:t>
      </w:r>
      <w:r>
        <w:rPr>
          <w:rFonts w:cs="Arial"/>
        </w:rPr>
        <w:t>.</w:t>
      </w:r>
    </w:p>
    <w:p w14:paraId="0A630466" w14:textId="5D86B3FF" w:rsidR="008C7E55" w:rsidRPr="009F1277" w:rsidRDefault="008C7E55" w:rsidP="009F1277">
      <w:pPr>
        <w:pStyle w:val="berschrift2"/>
      </w:pPr>
      <w:bookmarkStart w:id="10" w:name="_Toc222694193"/>
      <w:r w:rsidRPr="009F1277">
        <w:t>4.3.3 Autonomiezeit und Worst-Case-Betrachtung</w:t>
      </w:r>
      <w:bookmarkEnd w:id="10"/>
    </w:p>
    <w:p w14:paraId="702CA49D" w14:textId="03B1F8D4" w:rsidR="009F1277" w:rsidRPr="009F1277" w:rsidRDefault="009F1277" w:rsidP="009F1277">
      <w:pPr>
        <w:ind w:left="708"/>
        <w:jc w:val="both"/>
        <w:rPr>
          <w:rFonts w:cs="Arial"/>
        </w:rPr>
      </w:pPr>
      <w:r>
        <w:rPr>
          <w:rFonts w:cs="Arial"/>
        </w:rPr>
        <w:t xml:space="preserve">Die </w:t>
      </w:r>
      <w:r w:rsidRPr="009F1277">
        <w:rPr>
          <w:rFonts w:cs="Arial"/>
        </w:rPr>
        <w:t>Autonomiezeit beschreibt, wie lange das System ohne PV-Ertrag und ohne Netzanschluss weiterlaufen kann. Bei voller Batterie (600</w:t>
      </w:r>
      <w:r w:rsidR="00832FEE">
        <w:rPr>
          <w:rFonts w:cs="Arial"/>
        </w:rPr>
        <w:t> </w:t>
      </w:r>
      <w:r w:rsidRPr="009F1277">
        <w:rPr>
          <w:rFonts w:cs="Arial"/>
        </w:rPr>
        <w:t>Wh nutzbar) und reduziertem Betrieb nur der kritischen Komponenten (ca. 410</w:t>
      </w:r>
      <w:r w:rsidR="00832FEE">
        <w:rPr>
          <w:rFonts w:cs="Arial"/>
        </w:rPr>
        <w:t> </w:t>
      </w:r>
      <w:r w:rsidRPr="009F1277">
        <w:rPr>
          <w:rFonts w:cs="Arial"/>
        </w:rPr>
        <w:t>Wh/Tag) ergibt sich eine Autonomiezeit von ca. 1,5 Tagen.</w:t>
      </w:r>
    </w:p>
    <w:p w14:paraId="7BB404E8" w14:textId="77777777" w:rsidR="009F1277" w:rsidRPr="009F1277" w:rsidRDefault="009F1277" w:rsidP="009F1277">
      <w:pPr>
        <w:ind w:left="708"/>
        <w:jc w:val="both"/>
        <w:rPr>
          <w:rFonts w:cs="Arial"/>
        </w:rPr>
      </w:pPr>
      <w:r w:rsidRPr="009F1277">
        <w:rPr>
          <w:rFonts w:cs="Arial"/>
          <w:b/>
          <w:bCs/>
        </w:rPr>
        <w:t>Worst-Case-Szenario Winter:</w:t>
      </w:r>
    </w:p>
    <w:p w14:paraId="442D2B72" w14:textId="0A5AA1BE" w:rsidR="009F1277" w:rsidRPr="009F1277" w:rsidRDefault="009F1277" w:rsidP="009F1277">
      <w:pPr>
        <w:spacing w:after="120"/>
        <w:ind w:left="708"/>
        <w:jc w:val="both"/>
        <w:rPr>
          <w:rFonts w:cs="Arial"/>
        </w:rPr>
      </w:pPr>
      <w:r w:rsidRPr="009F1277">
        <w:rPr>
          <w:rFonts w:cs="Arial"/>
        </w:rPr>
        <w:t>Drei aufeinanderfolgende bewölkte Tage im Dezember mit je 180</w:t>
      </w:r>
      <w:r w:rsidR="00832FEE">
        <w:rPr>
          <w:rFonts w:cs="Arial"/>
        </w:rPr>
        <w:t> </w:t>
      </w:r>
      <w:r w:rsidRPr="009F1277">
        <w:rPr>
          <w:rFonts w:cs="Arial"/>
        </w:rPr>
        <w:t>Wh PV-Ertrag bei 860</w:t>
      </w:r>
      <w:r w:rsidR="00832FEE">
        <w:rPr>
          <w:rFonts w:cs="Arial"/>
        </w:rPr>
        <w:t> </w:t>
      </w:r>
      <w:r w:rsidRPr="009F1277">
        <w:rPr>
          <w:rFonts w:cs="Arial"/>
        </w:rPr>
        <w:t>Wh Verbrauch führen zu einem täglichen Defizit von 680</w:t>
      </w:r>
      <w:r w:rsidR="00832FEE">
        <w:rPr>
          <w:rFonts w:cs="Arial"/>
        </w:rPr>
        <w:t> </w:t>
      </w:r>
      <w:r w:rsidRPr="009F1277">
        <w:rPr>
          <w:rFonts w:cs="Arial"/>
        </w:rPr>
        <w:t>Wh. Das Lastmanagement greift:</w:t>
      </w:r>
    </w:p>
    <w:p w14:paraId="13E8954D" w14:textId="25DC7418" w:rsidR="009F1277" w:rsidRPr="009F1277" w:rsidRDefault="009F1277" w:rsidP="009F1277">
      <w:pPr>
        <w:numPr>
          <w:ilvl w:val="0"/>
          <w:numId w:val="12"/>
        </w:numPr>
        <w:tabs>
          <w:tab w:val="num" w:pos="720"/>
        </w:tabs>
        <w:spacing w:after="60"/>
        <w:jc w:val="both"/>
        <w:rPr>
          <w:rFonts w:cs="Arial"/>
        </w:rPr>
      </w:pPr>
      <w:r w:rsidRPr="009F1277">
        <w:rPr>
          <w:rFonts w:cs="Arial"/>
        </w:rPr>
        <w:t>Tag 1: Batterie 100</w:t>
      </w:r>
      <w:r w:rsidR="00832FEE">
        <w:rPr>
          <w:rFonts w:cs="Arial"/>
        </w:rPr>
        <w:t> </w:t>
      </w:r>
      <w:r w:rsidRPr="009F1277">
        <w:rPr>
          <w:rFonts w:cs="Arial"/>
        </w:rPr>
        <w:t>% → 43</w:t>
      </w:r>
      <w:r w:rsidR="00832FEE">
        <w:rPr>
          <w:rFonts w:cs="Arial"/>
        </w:rPr>
        <w:t> </w:t>
      </w:r>
      <w:r w:rsidRPr="009F1277">
        <w:rPr>
          <w:rFonts w:cs="Arial"/>
        </w:rPr>
        <w:t>% (reduzierter Betrieb)</w:t>
      </w:r>
    </w:p>
    <w:p w14:paraId="5CB45921" w14:textId="65D47F60" w:rsidR="009F1277" w:rsidRPr="009F1277" w:rsidRDefault="009F1277" w:rsidP="009F1277">
      <w:pPr>
        <w:numPr>
          <w:ilvl w:val="0"/>
          <w:numId w:val="12"/>
        </w:numPr>
        <w:tabs>
          <w:tab w:val="num" w:pos="720"/>
        </w:tabs>
        <w:spacing w:after="60"/>
        <w:jc w:val="both"/>
        <w:rPr>
          <w:rFonts w:cs="Arial"/>
        </w:rPr>
      </w:pPr>
      <w:r w:rsidRPr="009F1277">
        <w:rPr>
          <w:rFonts w:cs="Arial"/>
        </w:rPr>
        <w:t>Tag 2: Batterie 43</w:t>
      </w:r>
      <w:r w:rsidR="00832FEE">
        <w:rPr>
          <w:rFonts w:cs="Arial"/>
        </w:rPr>
        <w:t> </w:t>
      </w:r>
      <w:r w:rsidRPr="009F1277">
        <w:rPr>
          <w:rFonts w:cs="Arial"/>
        </w:rPr>
        <w:t>% → 0</w:t>
      </w:r>
      <w:r w:rsidR="00832FEE">
        <w:rPr>
          <w:rFonts w:cs="Arial"/>
        </w:rPr>
        <w:t> </w:t>
      </w:r>
      <w:r w:rsidRPr="009F1277">
        <w:rPr>
          <w:rFonts w:cs="Arial"/>
        </w:rPr>
        <w:t>% (nur Monitoring und Steuerung)</w:t>
      </w:r>
    </w:p>
    <w:p w14:paraId="0DCC1CA2" w14:textId="77777777" w:rsidR="009F1277" w:rsidRPr="009F1277" w:rsidRDefault="009F1277" w:rsidP="009F1277">
      <w:pPr>
        <w:numPr>
          <w:ilvl w:val="0"/>
          <w:numId w:val="12"/>
        </w:numPr>
        <w:tabs>
          <w:tab w:val="num" w:pos="720"/>
        </w:tabs>
        <w:spacing w:after="240"/>
        <w:jc w:val="both"/>
        <w:rPr>
          <w:rFonts w:cs="Arial"/>
        </w:rPr>
      </w:pPr>
      <w:r w:rsidRPr="009F1277">
        <w:rPr>
          <w:rFonts w:cs="Arial"/>
        </w:rPr>
        <w:t>Tag 3: Netzanschluss erforderlich</w:t>
      </w:r>
    </w:p>
    <w:p w14:paraId="5FB464D8" w14:textId="1798E3C2" w:rsidR="00A21DAA" w:rsidRDefault="009F1277" w:rsidP="002070A3">
      <w:pPr>
        <w:ind w:left="708"/>
        <w:jc w:val="both"/>
        <w:rPr>
          <w:rFonts w:cs="Arial"/>
        </w:rPr>
      </w:pPr>
      <w:r w:rsidRPr="009F1277">
        <w:rPr>
          <w:rFonts w:cs="Arial"/>
        </w:rPr>
        <w:t xml:space="preserve">Das System übersteht also etwa 1,5 Tage ohne ausreichenden Solarertrag im Notbetrieb. Drei komplett bewölkte Tage sind statistisch selten, jedoch wurde der Prototyp bewusst als Hybridsystem ausgelegt. Bei kritischem Ladezustand kann über den integrierten Netzanschluss des MultiPlus temporär externe Energie zugeführt werden </w:t>
      </w:r>
      <w:r w:rsidR="00AF08A7">
        <w:rPr>
          <w:rFonts w:cs="Arial"/>
        </w:rPr>
        <w:fldChar w:fldCharType="begin"/>
      </w:r>
      <w:r w:rsidR="00AF08A7">
        <w:rPr>
          <w:rFonts w:cs="Arial"/>
        </w:rPr>
        <w:instrText xml:space="preserve"> ADDIN ZOTERO_ITEM CSL_CITATION {"citationID":"MlRCgqsW","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AF08A7">
        <w:rPr>
          <w:rFonts w:cs="Arial"/>
        </w:rPr>
        <w:fldChar w:fldCharType="separate"/>
      </w:r>
      <w:r w:rsidR="00AF08A7" w:rsidRPr="00AF08A7">
        <w:rPr>
          <w:rFonts w:ascii="Aptos" w:hAnsi="Aptos"/>
        </w:rPr>
        <w:t>[9]</w:t>
      </w:r>
      <w:r w:rsidR="00AF08A7">
        <w:rPr>
          <w:rFonts w:cs="Arial"/>
        </w:rPr>
        <w:fldChar w:fldCharType="end"/>
      </w:r>
      <w:r w:rsidRPr="009F1277">
        <w:rPr>
          <w:rFonts w:cs="Arial"/>
        </w:rPr>
        <w:t>. Dadurch bleibt die Funktionsfähigkeit auch bei ungünstigen Wetterbedingungen erhalten, während gleichzeitig das Zusammenspiel von Photovoltaik, Batterie und Netz demonstriert wird.</w:t>
      </w:r>
    </w:p>
    <w:p w14:paraId="7000D107" w14:textId="77777777" w:rsidR="002070A3" w:rsidRDefault="002070A3" w:rsidP="002070A3">
      <w:pPr>
        <w:ind w:left="708"/>
        <w:jc w:val="both"/>
        <w:rPr>
          <w:rFonts w:cs="Arial"/>
        </w:rPr>
      </w:pPr>
    </w:p>
    <w:p w14:paraId="16A4E441" w14:textId="77777777" w:rsidR="002070A3" w:rsidRDefault="002070A3" w:rsidP="002070A3">
      <w:pPr>
        <w:ind w:left="708"/>
        <w:jc w:val="both"/>
        <w:rPr>
          <w:rFonts w:cs="Arial"/>
        </w:rPr>
      </w:pPr>
    </w:p>
    <w:p w14:paraId="2D9B71F9" w14:textId="6932232A" w:rsidR="00741E99" w:rsidRPr="00741E99" w:rsidRDefault="00741E99" w:rsidP="00741E99">
      <w:pPr>
        <w:pStyle w:val="berschrift1"/>
      </w:pPr>
      <w:bookmarkStart w:id="11" w:name="_Toc222694194"/>
      <w:r w:rsidRPr="00741E99">
        <w:t xml:space="preserve">4.4 </w:t>
      </w:r>
      <w:r w:rsidR="002070A3" w:rsidRPr="002070A3">
        <w:t>Auswahl der Systemkomponenten</w:t>
      </w:r>
      <w:bookmarkEnd w:id="11"/>
    </w:p>
    <w:p w14:paraId="6830179D" w14:textId="26227AA3" w:rsidR="00B83A06" w:rsidRDefault="00741E99" w:rsidP="00B83A06">
      <w:pPr>
        <w:ind w:left="708"/>
        <w:jc w:val="both"/>
        <w:rPr>
          <w:rFonts w:cs="Arial"/>
        </w:rPr>
      </w:pPr>
      <w:r w:rsidRPr="00741E99">
        <w:rPr>
          <w:rFonts w:cs="Arial"/>
        </w:rPr>
        <w:t>D</w:t>
      </w:r>
      <w:r w:rsidR="002070A3" w:rsidRPr="002070A3">
        <w:rPr>
          <w:rFonts w:cs="Arial"/>
        </w:rPr>
        <w:t>ie Auswahl der Komponenten erfolgte unter Berücksichtigung von Leistungsanforderungen, Systemspannung, Zuverlässigkeit im Praxisbetrieb sowie Kompatibilität innerhalb des Victron-Ökosystems. Ziel war ein wartungsarmes und effizientes Energiesystem, das den Energiebedarf des Prototyps aus der Photovoltaikanlage deckt und bei Bedarf zusätzlich über einen Netzanschluss geladen werden kann. Dadurch wird auch bei geringer Energieerzeugung, insbesondere in den Wintermonaten, eine zuverlässige Versorgung gewährleistet. Bei der Skalierung auf größere Systeme müssen Modulanzahl, Batteriekapazität, Wechselrichterleistung und Systemspannung entsprechend angepasst werden.</w:t>
      </w:r>
    </w:p>
    <w:p w14:paraId="4CA1EBD4" w14:textId="2AEAF466" w:rsidR="00741E99" w:rsidRPr="002B3A8B" w:rsidRDefault="00741E99" w:rsidP="00B83A06">
      <w:pPr>
        <w:pStyle w:val="berschrift2"/>
      </w:pPr>
      <w:bookmarkStart w:id="12" w:name="_Toc222694195"/>
      <w:r w:rsidRPr="002B3A8B">
        <w:t xml:space="preserve">4.4.1 PV-Modul </w:t>
      </w:r>
      <w:proofErr w:type="spellStart"/>
      <w:r w:rsidRPr="002B3A8B">
        <w:t>enjoysolar</w:t>
      </w:r>
      <w:proofErr w:type="spellEnd"/>
      <w:r w:rsidRPr="002B3A8B">
        <w:t xml:space="preserve"> 180</w:t>
      </w:r>
      <w:r w:rsidR="003D543B" w:rsidRPr="002B3A8B">
        <w:rPr>
          <w:rFonts w:cs="Arial"/>
        </w:rPr>
        <w:t> </w:t>
      </w:r>
      <w:r w:rsidRPr="002B3A8B">
        <w:t>W 12</w:t>
      </w:r>
      <w:r w:rsidR="003D543B" w:rsidRPr="002B3A8B">
        <w:rPr>
          <w:rFonts w:cs="Arial"/>
        </w:rPr>
        <w:t> </w:t>
      </w:r>
      <w:r w:rsidRPr="002B3A8B">
        <w:t>V</w:t>
      </w:r>
      <w:bookmarkEnd w:id="12"/>
    </w:p>
    <w:p w14:paraId="7AE0F8D5" w14:textId="044C1D8F" w:rsidR="00741E99" w:rsidRPr="00741E99" w:rsidRDefault="00741E99" w:rsidP="00741E99">
      <w:pPr>
        <w:ind w:left="708"/>
        <w:jc w:val="both"/>
        <w:rPr>
          <w:rFonts w:cs="Arial"/>
        </w:rPr>
      </w:pPr>
      <w:r w:rsidRPr="00741E99">
        <w:rPr>
          <w:rFonts w:cs="Arial"/>
        </w:rPr>
        <w:t>D</w:t>
      </w:r>
      <w:r w:rsidR="002070A3" w:rsidRPr="002070A3">
        <w:rPr>
          <w:rFonts w:cs="Arial"/>
        </w:rPr>
        <w:t xml:space="preserve">as </w:t>
      </w:r>
      <w:proofErr w:type="spellStart"/>
      <w:r w:rsidR="002070A3" w:rsidRPr="002070A3">
        <w:rPr>
          <w:rFonts w:cs="Arial"/>
        </w:rPr>
        <w:t>enjoysolar</w:t>
      </w:r>
      <w:proofErr w:type="spellEnd"/>
      <w:r w:rsidR="002070A3" w:rsidRPr="002070A3">
        <w:rPr>
          <w:rFonts w:cs="Arial"/>
        </w:rPr>
        <w:t xml:space="preserve"> 180</w:t>
      </w:r>
      <w:r w:rsidR="003D543B">
        <w:rPr>
          <w:rFonts w:cs="Arial"/>
        </w:rPr>
        <w:t> </w:t>
      </w:r>
      <w:r w:rsidR="002070A3" w:rsidRPr="002070A3">
        <w:rPr>
          <w:rFonts w:cs="Arial"/>
        </w:rPr>
        <w:t>W Modul wurde aufgrund seines günstigen Preis-Leistungs-Verhältnisses und der Kompatibilität mit 12</w:t>
      </w:r>
      <w:r w:rsidR="003D543B">
        <w:rPr>
          <w:rFonts w:cs="Arial"/>
        </w:rPr>
        <w:t> </w:t>
      </w:r>
      <w:r w:rsidR="002070A3" w:rsidRPr="002070A3">
        <w:rPr>
          <w:rFonts w:cs="Arial"/>
        </w:rPr>
        <w:t>V-Systemen gewählt. Mit einer Nennleistung von 180</w:t>
      </w:r>
      <w:r w:rsidR="003D543B">
        <w:rPr>
          <w:rFonts w:cs="Arial"/>
        </w:rPr>
        <w:t> </w:t>
      </w:r>
      <w:proofErr w:type="spellStart"/>
      <w:r w:rsidR="002070A3" w:rsidRPr="002070A3">
        <w:rPr>
          <w:rFonts w:cs="Arial"/>
        </w:rPr>
        <w:t>Wp</w:t>
      </w:r>
      <w:proofErr w:type="spellEnd"/>
      <w:r w:rsidR="002070A3" w:rsidRPr="002070A3">
        <w:rPr>
          <w:rFonts w:cs="Arial"/>
        </w:rPr>
        <w:t xml:space="preserve"> bei einer maximalen Spannung von 19,1</w:t>
      </w:r>
      <w:r w:rsidR="003D543B">
        <w:rPr>
          <w:rFonts w:cs="Arial"/>
        </w:rPr>
        <w:t> </w:t>
      </w:r>
      <w:r w:rsidR="002070A3" w:rsidRPr="002070A3">
        <w:rPr>
          <w:rFonts w:cs="Arial"/>
        </w:rPr>
        <w:t xml:space="preserve">V und einem maximalen Strom von 9,43 A liefert es ausreichend Energie für den Prototyp </w:t>
      </w:r>
      <w:r w:rsidR="003D543B">
        <w:rPr>
          <w:rFonts w:cs="Arial"/>
        </w:rPr>
        <w:fldChar w:fldCharType="begin"/>
      </w:r>
      <w:r w:rsidR="003D543B">
        <w:rPr>
          <w:rFonts w:cs="Arial"/>
        </w:rPr>
        <w:instrText xml:space="preserve"> ADDIN ZOTERO_ITEM CSL_CITATION {"citationID":"9UbKhe1R","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xml:space="preserve">. Monokristalline Zellen erreichen einen </w:t>
      </w:r>
      <w:r w:rsidR="002070A3" w:rsidRPr="002070A3">
        <w:rPr>
          <w:rFonts w:cs="Arial"/>
        </w:rPr>
        <w:lastRenderedPageBreak/>
        <w:t>Wirkungsgrad von 22</w:t>
      </w:r>
      <w:r w:rsidR="003D543B">
        <w:rPr>
          <w:rFonts w:cs="Arial"/>
        </w:rPr>
        <w:t> </w:t>
      </w:r>
      <w:r w:rsidR="002070A3" w:rsidRPr="002070A3">
        <w:rPr>
          <w:rFonts w:cs="Arial"/>
        </w:rPr>
        <w:t>%, was eine stabile Leistung auch bei suboptimalen Bedingungen gewährleistet. Die Abmessungen von 1480</w:t>
      </w:r>
      <w:r w:rsidR="003D543B">
        <w:rPr>
          <w:rFonts w:cs="Arial"/>
        </w:rPr>
        <w:t> </w:t>
      </w:r>
      <w:r w:rsidR="002070A3" w:rsidRPr="002070A3">
        <w:rPr>
          <w:rFonts w:cs="Arial"/>
        </w:rPr>
        <w:t>×</w:t>
      </w:r>
      <w:r w:rsidR="003D543B">
        <w:rPr>
          <w:rFonts w:cs="Arial"/>
        </w:rPr>
        <w:t> </w:t>
      </w:r>
      <w:r w:rsidR="002070A3" w:rsidRPr="002070A3">
        <w:rPr>
          <w:rFonts w:cs="Arial"/>
        </w:rPr>
        <w:t>670</w:t>
      </w:r>
      <w:r w:rsidR="003D543B">
        <w:rPr>
          <w:rFonts w:cs="Arial"/>
        </w:rPr>
        <w:t> </w:t>
      </w:r>
      <w:r w:rsidR="002070A3" w:rsidRPr="002070A3">
        <w:rPr>
          <w:rFonts w:cs="Arial"/>
        </w:rPr>
        <w:t>×</w:t>
      </w:r>
      <w:r w:rsidR="003D543B">
        <w:rPr>
          <w:rFonts w:cs="Arial"/>
        </w:rPr>
        <w:t> </w:t>
      </w:r>
      <w:r w:rsidR="002070A3" w:rsidRPr="002070A3">
        <w:rPr>
          <w:rFonts w:cs="Arial"/>
        </w:rPr>
        <w:t>35</w:t>
      </w:r>
      <w:r w:rsidR="003D543B">
        <w:rPr>
          <w:rFonts w:cs="Arial"/>
        </w:rPr>
        <w:t> </w:t>
      </w:r>
      <w:r w:rsidR="002070A3" w:rsidRPr="002070A3">
        <w:rPr>
          <w:rFonts w:cs="Arial"/>
        </w:rPr>
        <w:t>mm und ein Gewicht von 10,9</w:t>
      </w:r>
      <w:r w:rsidR="003D543B">
        <w:rPr>
          <w:rFonts w:cs="Arial"/>
        </w:rPr>
        <w:t> </w:t>
      </w:r>
      <w:r w:rsidR="002070A3" w:rsidRPr="002070A3">
        <w:rPr>
          <w:rFonts w:cs="Arial"/>
        </w:rPr>
        <w:t>kg ermöglichen eine sichere Montage. Der Temperaturkoeffizient von −0,44</w:t>
      </w:r>
      <w:r w:rsidR="003D543B">
        <w:rPr>
          <w:rFonts w:cs="Arial"/>
        </w:rPr>
        <w:t> </w:t>
      </w:r>
      <w:r w:rsidR="002070A3" w:rsidRPr="002070A3">
        <w:rPr>
          <w:rFonts w:cs="Arial"/>
        </w:rPr>
        <w:t xml:space="preserve">%/K zeigt eine moderate Leistungsminderung bei hohen Temperaturen </w:t>
      </w:r>
      <w:r w:rsidR="003D543B">
        <w:rPr>
          <w:rFonts w:cs="Arial"/>
        </w:rPr>
        <w:fldChar w:fldCharType="begin"/>
      </w:r>
      <w:r w:rsidR="003D543B">
        <w:rPr>
          <w:rFonts w:cs="Arial"/>
        </w:rPr>
        <w:instrText xml:space="preserve"> ADDIN ZOTERO_ITEM CSL_CITATION {"citationID":"ILCugbGi","properties":{"formattedCitation":"[5]","plainCitation":"[5]","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schema":"https://github.com/citation-style-language/schema/raw/master/csl-citation.json"} </w:instrText>
      </w:r>
      <w:r w:rsidR="003D543B">
        <w:rPr>
          <w:rFonts w:cs="Arial"/>
        </w:rPr>
        <w:fldChar w:fldCharType="separate"/>
      </w:r>
      <w:r w:rsidR="003D543B" w:rsidRPr="003D543B">
        <w:rPr>
          <w:rFonts w:ascii="Aptos" w:hAnsi="Aptos"/>
        </w:rPr>
        <w:t>[5]</w:t>
      </w:r>
      <w:r w:rsidR="003D543B">
        <w:rPr>
          <w:rFonts w:cs="Arial"/>
        </w:rPr>
        <w:fldChar w:fldCharType="end"/>
      </w:r>
      <w:r w:rsidR="002070A3" w:rsidRPr="002070A3">
        <w:rPr>
          <w:rFonts w:cs="Arial"/>
        </w:rPr>
        <w:t>. Bei der Skalierung auf größere Systeme muss die Anzahl der Module entsprechend dem Energiebedarf und der verfügbaren Montagefläche angepasst werden.</w:t>
      </w:r>
    </w:p>
    <w:p w14:paraId="23B6F4E6" w14:textId="129FC24E" w:rsidR="00741E99" w:rsidRPr="002B3A8B" w:rsidRDefault="00741E99" w:rsidP="00741E99">
      <w:pPr>
        <w:pStyle w:val="berschrift2"/>
      </w:pPr>
      <w:bookmarkStart w:id="13" w:name="_Toc222694196"/>
      <w:r w:rsidRPr="002B3A8B">
        <w:t>4.4.2 AGM Super Cycle Batterie 100</w:t>
      </w:r>
      <w:r w:rsidR="009266EB" w:rsidRPr="002B3A8B">
        <w:t> </w:t>
      </w:r>
      <w:r w:rsidRPr="002B3A8B">
        <w:t>Ah</w:t>
      </w:r>
      <w:bookmarkEnd w:id="13"/>
    </w:p>
    <w:p w14:paraId="3CDDD639" w14:textId="6813B681" w:rsidR="00741E99" w:rsidRPr="00741E99" w:rsidRDefault="002070A3" w:rsidP="00741E99">
      <w:pPr>
        <w:ind w:left="708"/>
        <w:jc w:val="both"/>
        <w:rPr>
          <w:rFonts w:cs="Arial"/>
        </w:rPr>
      </w:pPr>
      <w:r w:rsidRPr="002070A3">
        <w:rPr>
          <w:rFonts w:cs="Arial"/>
        </w:rPr>
        <w:t xml:space="preserve">Die AGM Super Cycle Batterie kombiniert wartungsfreie, lageunabhängige AGM-Technologie mit erhöhter </w:t>
      </w:r>
      <w:proofErr w:type="spellStart"/>
      <w:r w:rsidRPr="002070A3">
        <w:rPr>
          <w:rFonts w:cs="Arial"/>
        </w:rPr>
        <w:t>Zyklenfestigkeit</w:t>
      </w:r>
      <w:proofErr w:type="spellEnd"/>
      <w:r w:rsidRPr="002070A3">
        <w:rPr>
          <w:rFonts w:cs="Arial"/>
        </w:rPr>
        <w:t>. Mit 100</w:t>
      </w:r>
      <w:r w:rsidR="003D543B">
        <w:rPr>
          <w:rFonts w:cs="Arial"/>
        </w:rPr>
        <w:t> </w:t>
      </w:r>
      <w:r w:rsidRPr="002070A3">
        <w:rPr>
          <w:rFonts w:cs="Arial"/>
        </w:rPr>
        <w:t>Ah bei 12</w:t>
      </w:r>
      <w:r w:rsidR="003D543B">
        <w:rPr>
          <w:rFonts w:cs="Arial"/>
        </w:rPr>
        <w:t> </w:t>
      </w:r>
      <w:r w:rsidRPr="002070A3">
        <w:rPr>
          <w:rFonts w:cs="Arial"/>
        </w:rPr>
        <w:t>V entspricht die Gesamtkapazität 1200</w:t>
      </w:r>
      <w:r w:rsidR="003D543B">
        <w:rPr>
          <w:rFonts w:cs="Arial"/>
        </w:rPr>
        <w:t> </w:t>
      </w:r>
      <w:r w:rsidRPr="002070A3">
        <w:rPr>
          <w:rFonts w:cs="Arial"/>
        </w:rPr>
        <w:t xml:space="preserve">Wh </w:t>
      </w:r>
      <w:r w:rsidR="003D543B">
        <w:rPr>
          <w:rFonts w:cs="Arial"/>
        </w:rPr>
        <w:fldChar w:fldCharType="begin"/>
      </w:r>
      <w:r w:rsidR="003D543B">
        <w:rPr>
          <w:rFonts w:cs="Arial"/>
        </w:rPr>
        <w:instrText xml:space="preserve"> ADDIN ZOTERO_ITEM CSL_CITATION {"citationID":"3WD6sfl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Zur Verlängerung der Lebensdauer wird die Entladung auf maximal 50</w:t>
      </w:r>
      <w:r w:rsidR="003D543B">
        <w:rPr>
          <w:rFonts w:cs="Arial"/>
        </w:rPr>
        <w:t> </w:t>
      </w:r>
      <w:r w:rsidRPr="002070A3">
        <w:rPr>
          <w:rFonts w:cs="Arial"/>
        </w:rPr>
        <w:t>% begrenzt, wodurch eine nutzbare Kapazität von 600</w:t>
      </w:r>
      <w:r w:rsidR="003D543B">
        <w:rPr>
          <w:rFonts w:cs="Arial"/>
        </w:rPr>
        <w:t> </w:t>
      </w:r>
      <w:r w:rsidRPr="002070A3">
        <w:rPr>
          <w:rFonts w:cs="Arial"/>
        </w:rPr>
        <w:t>Wh verbleibt. Die Batterie verträgt mindestens 300 Zyklen bei 100</w:t>
      </w:r>
      <w:r w:rsidR="003D543B">
        <w:rPr>
          <w:rFonts w:cs="Arial"/>
        </w:rPr>
        <w:t> </w:t>
      </w:r>
      <w:r w:rsidRPr="002070A3">
        <w:rPr>
          <w:rFonts w:cs="Arial"/>
        </w:rPr>
        <w:t>% Entladung und mindestens 700</w:t>
      </w:r>
      <w:r w:rsidR="003D543B">
        <w:rPr>
          <w:rFonts w:cs="Arial"/>
        </w:rPr>
        <w:t> </w:t>
      </w:r>
      <w:r w:rsidRPr="002070A3">
        <w:rPr>
          <w:rFonts w:cs="Arial"/>
        </w:rPr>
        <w:t>Zyklen bei 60</w:t>
      </w:r>
      <w:r w:rsidR="003D543B">
        <w:rPr>
          <w:rFonts w:cs="Arial"/>
        </w:rPr>
        <w:t> </w:t>
      </w:r>
      <w:r w:rsidRPr="002070A3">
        <w:rPr>
          <w:rFonts w:cs="Arial"/>
        </w:rPr>
        <w:t xml:space="preserve">% Entladung </w:t>
      </w:r>
      <w:r w:rsidR="003D543B">
        <w:rPr>
          <w:rFonts w:cs="Arial"/>
        </w:rPr>
        <w:fldChar w:fldCharType="begin"/>
      </w:r>
      <w:r w:rsidR="003D543B">
        <w:rPr>
          <w:rFonts w:cs="Arial"/>
        </w:rPr>
        <w:instrText xml:space="preserve"> ADDIN ZOTERO_ITEM CSL_CITATION {"citationID":"DXfGr2JE","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AGM-Batterien arbeiten zuverlässig bei niedrigen Temperaturen und produzieren keine Ausgasungen. Die empfohlene Ladespannung beträgt 14,2–14,6</w:t>
      </w:r>
      <w:r w:rsidR="003D543B">
        <w:rPr>
          <w:rFonts w:cs="Arial"/>
        </w:rPr>
        <w:t> </w:t>
      </w:r>
      <w:r w:rsidRPr="002070A3">
        <w:rPr>
          <w:rFonts w:cs="Arial"/>
        </w:rPr>
        <w:t>V für Konstan</w:t>
      </w:r>
      <w:r w:rsidR="00FA0FD8">
        <w:rPr>
          <w:rFonts w:cs="Arial"/>
        </w:rPr>
        <w:t>t-</w:t>
      </w:r>
      <w:r w:rsidRPr="002070A3">
        <w:rPr>
          <w:rFonts w:cs="Arial"/>
        </w:rPr>
        <w:t>spannung und 13,5–13,8</w:t>
      </w:r>
      <w:r w:rsidR="003D543B">
        <w:rPr>
          <w:rFonts w:cs="Arial"/>
        </w:rPr>
        <w:t> </w:t>
      </w:r>
      <w:r w:rsidRPr="002070A3">
        <w:rPr>
          <w:rFonts w:cs="Arial"/>
        </w:rPr>
        <w:t xml:space="preserve">V für Ladeerhaltung </w:t>
      </w:r>
      <w:r w:rsidR="003D543B">
        <w:rPr>
          <w:rFonts w:cs="Arial"/>
        </w:rPr>
        <w:fldChar w:fldCharType="begin"/>
      </w:r>
      <w:r w:rsidR="003D543B">
        <w:rPr>
          <w:rFonts w:cs="Arial"/>
        </w:rPr>
        <w:instrText xml:space="preserve"> ADDIN ZOTERO_ITEM CSL_CITATION {"citationID":"mLitYo8V","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3D543B">
        <w:rPr>
          <w:rFonts w:cs="Arial"/>
        </w:rPr>
        <w:fldChar w:fldCharType="separate"/>
      </w:r>
      <w:r w:rsidR="003D543B" w:rsidRPr="003D543B">
        <w:rPr>
          <w:rFonts w:ascii="Aptos" w:hAnsi="Aptos"/>
        </w:rPr>
        <w:t>[10]</w:t>
      </w:r>
      <w:r w:rsidR="003D543B">
        <w:rPr>
          <w:rFonts w:cs="Arial"/>
        </w:rPr>
        <w:fldChar w:fldCharType="end"/>
      </w:r>
      <w:r w:rsidRPr="002070A3">
        <w:rPr>
          <w:rFonts w:cs="Arial"/>
        </w:rPr>
        <w:t>. Bei größeren Systemen kann die Speicherkapazität durch Parallelschaltung zusätzlicher Batterien oder durch den Einsatz von Batterien mit höherer Kapazität erweitert werden.</w:t>
      </w:r>
    </w:p>
    <w:p w14:paraId="25702B2A" w14:textId="77777777" w:rsidR="00741E99" w:rsidRPr="00741E99" w:rsidRDefault="00741E99" w:rsidP="00741E99">
      <w:pPr>
        <w:pStyle w:val="berschrift2"/>
      </w:pPr>
      <w:bookmarkStart w:id="14" w:name="_Toc222694197"/>
      <w:r w:rsidRPr="00741E99">
        <w:t>4.4.3 Victron MultiPlus 12/800</w:t>
      </w:r>
      <w:bookmarkEnd w:id="14"/>
    </w:p>
    <w:p w14:paraId="5B34B7A8" w14:textId="332F0254" w:rsidR="00741E99" w:rsidRPr="00741E99" w:rsidRDefault="00741E99" w:rsidP="00741E99">
      <w:pPr>
        <w:ind w:left="708"/>
        <w:jc w:val="both"/>
        <w:rPr>
          <w:rFonts w:cs="Arial"/>
        </w:rPr>
      </w:pPr>
      <w:r w:rsidRPr="00741E99">
        <w:rPr>
          <w:rFonts w:cs="Arial"/>
        </w:rPr>
        <w:t>D</w:t>
      </w:r>
      <w:r w:rsidR="002070A3" w:rsidRPr="002070A3">
        <w:rPr>
          <w:rFonts w:cs="Arial"/>
        </w:rPr>
        <w:t>er MultiPlus vereint Wechselrichter und Ladegerät in einem Gerät. Mit 800</w:t>
      </w:r>
      <w:r w:rsidR="00D46B0B">
        <w:rPr>
          <w:rFonts w:cs="Arial"/>
        </w:rPr>
        <w:t> </w:t>
      </w:r>
      <w:r w:rsidR="002070A3" w:rsidRPr="002070A3">
        <w:rPr>
          <w:rFonts w:cs="Arial"/>
        </w:rPr>
        <w:t>VA Dauerleistung (700</w:t>
      </w:r>
      <w:r w:rsidR="00D46B0B">
        <w:rPr>
          <w:rFonts w:cs="Arial"/>
        </w:rPr>
        <w:t> </w:t>
      </w:r>
      <w:r w:rsidR="002070A3" w:rsidRPr="002070A3">
        <w:rPr>
          <w:rFonts w:cs="Arial"/>
        </w:rPr>
        <w:t>W) bei 1</w:t>
      </w:r>
      <w:r w:rsidR="00D46B0B">
        <w:rPr>
          <w:rFonts w:cs="Arial"/>
        </w:rPr>
        <w:t>2 </w:t>
      </w:r>
      <w:r w:rsidR="002070A3" w:rsidRPr="002070A3">
        <w:rPr>
          <w:rFonts w:cs="Arial"/>
        </w:rPr>
        <w:t xml:space="preserve">V deckt er die geplanten Verbraucher des Prototyps ab </w:t>
      </w:r>
      <w:r w:rsidR="00D46B0B">
        <w:rPr>
          <w:rFonts w:cs="Arial"/>
        </w:rPr>
        <w:fldChar w:fldCharType="begin"/>
      </w:r>
      <w:r w:rsidR="00D46B0B">
        <w:rPr>
          <w:rFonts w:cs="Arial"/>
        </w:rPr>
        <w:instrText xml:space="preserve"> ADDIN ZOTERO_ITEM CSL_CITATION {"citationID":"ABGc5Kf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40</w:t>
      </w:r>
      <w:r w:rsidR="00D46B0B">
        <w:rPr>
          <w:rFonts w:cs="Arial"/>
        </w:rPr>
        <w:t> </w:t>
      </w:r>
      <w:r w:rsidR="002070A3" w:rsidRPr="002070A3">
        <w:rPr>
          <w:rFonts w:cs="Arial"/>
        </w:rPr>
        <w:t>°C sinkt die kontinuierliche Ausgangsleistung auf 650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41DIruK3","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Der integrierte Laderegler lädt die Batterie mit bis zu 35</w:t>
      </w:r>
      <w:r w:rsidR="00D46B0B">
        <w:rPr>
          <w:rFonts w:cs="Arial"/>
        </w:rPr>
        <w:t> </w:t>
      </w:r>
      <w:r w:rsidR="002070A3" w:rsidRPr="002070A3">
        <w:rPr>
          <w:rFonts w:cs="Arial"/>
        </w:rPr>
        <w:t xml:space="preserve">A </w:t>
      </w:r>
      <w:r w:rsidR="00D46B0B">
        <w:rPr>
          <w:rFonts w:cs="Arial"/>
        </w:rPr>
        <w:fldChar w:fldCharType="begin"/>
      </w:r>
      <w:r w:rsidR="00D46B0B">
        <w:rPr>
          <w:rFonts w:cs="Arial"/>
        </w:rPr>
        <w:instrText xml:space="preserve"> ADDIN ZOTERO_ITEM CSL_CITATION {"citationID":"q249sXdQ","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Die automatische Netzumschaltung ermöglicht Versorgungssicherheit bei niedriger Batterieladung. Der Standby-Verbrauch liegt bei 8–10</w:t>
      </w:r>
      <w:r w:rsidR="00D46B0B">
        <w:rPr>
          <w:rFonts w:cs="Arial"/>
        </w:rPr>
        <w:t> </w:t>
      </w:r>
      <w:r w:rsidR="002070A3" w:rsidRPr="002070A3">
        <w:rPr>
          <w:rFonts w:cs="Arial"/>
        </w:rPr>
        <w:t xml:space="preserve">W </w:t>
      </w:r>
      <w:r w:rsidR="00D46B0B">
        <w:rPr>
          <w:rFonts w:cs="Arial"/>
        </w:rPr>
        <w:fldChar w:fldCharType="begin"/>
      </w:r>
      <w:r w:rsidR="00D46B0B">
        <w:rPr>
          <w:rFonts w:cs="Arial"/>
        </w:rPr>
        <w:instrText xml:space="preserve"> ADDIN ZOTERO_ITEM CSL_CITATION {"citationID":"ZWhWAmOK","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xml:space="preserve">. Die </w:t>
      </w:r>
      <w:proofErr w:type="spellStart"/>
      <w:r w:rsidR="002070A3" w:rsidRPr="002070A3">
        <w:rPr>
          <w:rFonts w:cs="Arial"/>
        </w:rPr>
        <w:t>VE.Bus</w:t>
      </w:r>
      <w:proofErr w:type="spellEnd"/>
      <w:r w:rsidR="002070A3" w:rsidRPr="002070A3">
        <w:rPr>
          <w:rFonts w:cs="Arial"/>
        </w:rPr>
        <w:t>-Schnittstelle erlaubt die Kommunikation mit weiteren Victron-Geräten. Der Eingangsspannungsbereich von 9,5–17</w:t>
      </w:r>
      <w:r w:rsidR="00D46B0B">
        <w:rPr>
          <w:rFonts w:cs="Arial"/>
        </w:rPr>
        <w:t> </w:t>
      </w:r>
      <w:r w:rsidR="002070A3" w:rsidRPr="002070A3">
        <w:rPr>
          <w:rFonts w:cs="Arial"/>
        </w:rPr>
        <w:t xml:space="preserve">V ermöglicht einen flexiblen Betrieb auch bei schwankenden Batteriespannungen </w:t>
      </w:r>
      <w:r w:rsidR="00D46B0B">
        <w:rPr>
          <w:rFonts w:cs="Arial"/>
        </w:rPr>
        <w:fldChar w:fldCharType="begin"/>
      </w:r>
      <w:r w:rsidR="00D46B0B">
        <w:rPr>
          <w:rFonts w:cs="Arial"/>
        </w:rPr>
        <w:instrText xml:space="preserve"> ADDIN ZOTERO_ITEM CSL_CITATION {"citationID":"hf0PdyeU","properties":{"formattedCitation":"[9]","plainCitation":"[9]","noteIndex":0},"citationItems":[{"id":33,"uris":["http://zotero.org/groups/6046789/items/B2JDHQZG"],"itemData":{"id":33,"type":"document","title":"Datasheet-MultiPlus-inverter-charger-800VA-5kVA-DE.pdf","URL":"https://www.victronenergy.com/upload/documents/Datasheet-MultiPlus-inverter-charger-800VA-5kVA-DE.pdf","accessed":{"date-parts":[["2026",2,16]]}}}],"schema":"https://github.com/citation-style-language/schema/raw/master/csl-citation.json"} </w:instrText>
      </w:r>
      <w:r w:rsidR="00D46B0B">
        <w:rPr>
          <w:rFonts w:cs="Arial"/>
        </w:rPr>
        <w:fldChar w:fldCharType="separate"/>
      </w:r>
      <w:r w:rsidR="00D46B0B" w:rsidRPr="00D46B0B">
        <w:rPr>
          <w:rFonts w:ascii="Aptos" w:hAnsi="Aptos"/>
        </w:rPr>
        <w:t>[9]</w:t>
      </w:r>
      <w:r w:rsidR="00D46B0B">
        <w:rPr>
          <w:rFonts w:cs="Arial"/>
        </w:rPr>
        <w:fldChar w:fldCharType="end"/>
      </w:r>
      <w:r w:rsidR="002070A3" w:rsidRPr="002070A3">
        <w:rPr>
          <w:rFonts w:cs="Arial"/>
        </w:rPr>
        <w:t>. Bei der Skalierung auf größere Systeme sollte die Wechselrichterleistung an die kombinierte Last aller Verbraucher angepasst werden, wobei bei höheren Leistungen auch eine Umstellung auf 48</w:t>
      </w:r>
      <w:r w:rsidR="00D46B0B">
        <w:rPr>
          <w:rFonts w:cs="Arial"/>
        </w:rPr>
        <w:t> </w:t>
      </w:r>
      <w:r w:rsidR="002070A3" w:rsidRPr="002070A3">
        <w:rPr>
          <w:rFonts w:cs="Arial"/>
        </w:rPr>
        <w:t>V-Systeme sinnvoll sein kann, um Leitungsverluste zu minimieren.</w:t>
      </w:r>
    </w:p>
    <w:p w14:paraId="10769A3A" w14:textId="77777777" w:rsidR="00741E99" w:rsidRPr="00741E99" w:rsidRDefault="00741E99" w:rsidP="00741E99">
      <w:pPr>
        <w:pStyle w:val="berschrift2"/>
      </w:pPr>
      <w:bookmarkStart w:id="15" w:name="_Toc222694198"/>
      <w:r w:rsidRPr="00741E99">
        <w:t>4.4.4 Victron SmartShunt 500 A</w:t>
      </w:r>
      <w:bookmarkEnd w:id="15"/>
    </w:p>
    <w:p w14:paraId="31074FA7" w14:textId="741C749D" w:rsidR="00741E99" w:rsidRPr="00741E99" w:rsidRDefault="00741E99" w:rsidP="008F0C6D">
      <w:pPr>
        <w:ind w:left="708"/>
        <w:jc w:val="both"/>
        <w:rPr>
          <w:rFonts w:cs="Arial"/>
        </w:rPr>
      </w:pPr>
      <w:r w:rsidRPr="00741E99">
        <w:rPr>
          <w:rFonts w:cs="Arial"/>
        </w:rPr>
        <w:t>D</w:t>
      </w:r>
      <w:r w:rsidR="002070A3" w:rsidRPr="002070A3">
        <w:rPr>
          <w:rFonts w:cs="Arial"/>
        </w:rPr>
        <w:t>er SmartShunt misst den Batteriestrom mit ±0,4</w:t>
      </w:r>
      <w:r w:rsidR="008F0C6D">
        <w:rPr>
          <w:rFonts w:cs="Arial"/>
        </w:rPr>
        <w:t> </w:t>
      </w:r>
      <w:r w:rsidR="002070A3" w:rsidRPr="002070A3">
        <w:rPr>
          <w:rFonts w:cs="Arial"/>
        </w:rPr>
        <w:t xml:space="preserve">% Genauigkeit und berechnet daraus den State </w:t>
      </w:r>
      <w:proofErr w:type="spellStart"/>
      <w:r w:rsidR="002070A3" w:rsidRPr="002070A3">
        <w:rPr>
          <w:rFonts w:cs="Arial"/>
        </w:rPr>
        <w:t>of</w:t>
      </w:r>
      <w:proofErr w:type="spellEnd"/>
      <w:r w:rsidR="002070A3" w:rsidRPr="002070A3">
        <w:rPr>
          <w:rFonts w:cs="Arial"/>
        </w:rPr>
        <w:t xml:space="preserve"> Charge (SoC) </w:t>
      </w:r>
      <w:r w:rsidR="008F0C6D">
        <w:rPr>
          <w:rFonts w:cs="Arial"/>
        </w:rPr>
        <w:fldChar w:fldCharType="begin"/>
      </w:r>
      <w:r w:rsidR="008F0C6D">
        <w:rPr>
          <w:rFonts w:cs="Arial"/>
        </w:rPr>
        <w:instrText xml:space="preserve"> ADDIN ZOTERO_ITEM CSL_CITATION {"citationID":"hFTwkn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8F0C6D">
        <w:rPr>
          <w:rFonts w:cs="Arial"/>
        </w:rPr>
        <w:fldChar w:fldCharType="separate"/>
      </w:r>
      <w:r w:rsidR="008F0C6D" w:rsidRPr="008F0C6D">
        <w:rPr>
          <w:rFonts w:ascii="Aptos" w:hAnsi="Aptos"/>
        </w:rPr>
        <w:t>[8]</w:t>
      </w:r>
      <w:r w:rsidR="008F0C6D">
        <w:rPr>
          <w:rFonts w:cs="Arial"/>
        </w:rPr>
        <w:fldChar w:fldCharType="end"/>
      </w:r>
      <w:r w:rsidR="002070A3" w:rsidRPr="002070A3">
        <w:rPr>
          <w:rFonts w:cs="Arial"/>
        </w:rPr>
        <w:t>. Mit einer Kapazität von bis zu 500</w:t>
      </w:r>
      <w:r w:rsidR="008F0C6D">
        <w:rPr>
          <w:rFonts w:cs="Arial"/>
        </w:rPr>
        <w:t> </w:t>
      </w:r>
      <w:r w:rsidR="002070A3" w:rsidRPr="002070A3">
        <w:rPr>
          <w:rFonts w:cs="Arial"/>
        </w:rPr>
        <w:t>A erfasst er alle Ströme im System zuverlässig. Der Offset liegt bei weniger als 10</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31Dxgg02","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xml:space="preserve">. Über Bluetooth erfolgt die Überwachung per Smartphone, über </w:t>
      </w:r>
      <w:proofErr w:type="spellStart"/>
      <w:r w:rsidR="002070A3" w:rsidRPr="002070A3">
        <w:rPr>
          <w:rFonts w:cs="Arial"/>
        </w:rPr>
        <w:t>VE.Direct</w:t>
      </w:r>
      <w:proofErr w:type="spellEnd"/>
      <w:r w:rsidR="002070A3" w:rsidRPr="002070A3">
        <w:rPr>
          <w:rFonts w:cs="Arial"/>
        </w:rPr>
        <w:t xml:space="preserve"> werden Daten an den Cerbo GX übertragen. Die kontinuierliche SoC-Berechnung ist entscheidend für das Lastmanagement, da Steuergeräte wie der ESP32 auf diese Daten zugreifen können. Der Eigenverbrauch liegt bei unter 1</w:t>
      </w:r>
      <w:r w:rsidR="00B23B8F">
        <w:rPr>
          <w:rFonts w:cs="Arial"/>
        </w:rPr>
        <w:t> </w:t>
      </w:r>
      <w:r w:rsidR="002070A3" w:rsidRPr="002070A3">
        <w:rPr>
          <w:rFonts w:cs="Arial"/>
        </w:rPr>
        <w:t xml:space="preserve">mA </w:t>
      </w:r>
      <w:r w:rsidR="00B23B8F">
        <w:rPr>
          <w:rFonts w:cs="Arial"/>
        </w:rPr>
        <w:fldChar w:fldCharType="begin"/>
      </w:r>
      <w:r w:rsidR="00B23B8F">
        <w:rPr>
          <w:rFonts w:cs="Arial"/>
        </w:rPr>
        <w:instrText xml:space="preserve"> ADDIN ZOTERO_ITEM CSL_CITATION {"citationID":"ZDTc6XCx","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 Die Versorgungsspannung reicht von 6,5–70</w:t>
      </w:r>
      <w:r w:rsidR="00B23B8F">
        <w:rPr>
          <w:rFonts w:cs="Arial"/>
        </w:rPr>
        <w:t> </w:t>
      </w:r>
      <w:r w:rsidR="002070A3" w:rsidRPr="002070A3">
        <w:rPr>
          <w:rFonts w:cs="Arial"/>
        </w:rPr>
        <w:t>VDC, wodurch der SmartShunt auch bei der Skalierung auf 48</w:t>
      </w:r>
      <w:r w:rsidR="00B23B8F">
        <w:rPr>
          <w:rFonts w:cs="Arial"/>
        </w:rPr>
        <w:t> </w:t>
      </w:r>
      <w:r w:rsidR="002070A3" w:rsidRPr="002070A3">
        <w:rPr>
          <w:rFonts w:cs="Arial"/>
        </w:rPr>
        <w:t xml:space="preserve">V-Systeme einsetzbar bleibt </w:t>
      </w:r>
      <w:r w:rsidR="00B23B8F">
        <w:rPr>
          <w:rFonts w:cs="Arial"/>
        </w:rPr>
        <w:fldChar w:fldCharType="begin"/>
      </w:r>
      <w:r w:rsidR="00B23B8F">
        <w:rPr>
          <w:rFonts w:cs="Arial"/>
        </w:rPr>
        <w:instrText xml:space="preserve"> ADDIN ZOTERO_ITEM CSL_CITATION {"citationID":"lZjrvJCo","properties":{"formattedCitation":"[8]","plainCitation":"[8]","noteIndex":0},"citationItems":[{"id":34,"uris":["http://zotero.org/groups/6046789/items/4A8RXW9A"],"itemData":{"id":34,"type":"document","title":"Datasheet-SmartShunt-DE.pdf","URL":"https://www.victronenergy.de/upload/documents/Datasheet-SmartShunt-DE.pdf","accessed":{"date-parts":[["2026",2,16]]}}}],"schema":"https://github.com/citation-style-language/schema/raw/master/csl-citation.json"} </w:instrText>
      </w:r>
      <w:r w:rsidR="00B23B8F">
        <w:rPr>
          <w:rFonts w:cs="Arial"/>
        </w:rPr>
        <w:fldChar w:fldCharType="separate"/>
      </w:r>
      <w:r w:rsidR="00B23B8F" w:rsidRPr="00B23B8F">
        <w:rPr>
          <w:rFonts w:ascii="Aptos" w:hAnsi="Aptos"/>
        </w:rPr>
        <w:t>[8]</w:t>
      </w:r>
      <w:r w:rsidR="00B23B8F">
        <w:rPr>
          <w:rFonts w:cs="Arial"/>
        </w:rPr>
        <w:fldChar w:fldCharType="end"/>
      </w:r>
      <w:r w:rsidR="002070A3" w:rsidRPr="002070A3">
        <w:rPr>
          <w:rFonts w:cs="Arial"/>
        </w:rPr>
        <w:t>.</w:t>
      </w:r>
    </w:p>
    <w:p w14:paraId="0087966F" w14:textId="77777777" w:rsidR="00741E99" w:rsidRPr="00741E99" w:rsidRDefault="00741E99" w:rsidP="00741E99">
      <w:pPr>
        <w:pStyle w:val="berschrift2"/>
      </w:pPr>
      <w:bookmarkStart w:id="16" w:name="_Toc222694199"/>
      <w:r w:rsidRPr="00741E99">
        <w:t>4.4.5 Victron Orion 12/12-18</w:t>
      </w:r>
      <w:bookmarkEnd w:id="16"/>
    </w:p>
    <w:p w14:paraId="6CA2CEDA" w14:textId="78F2B5DB" w:rsidR="00741E99" w:rsidRPr="00741E99" w:rsidRDefault="00741E99" w:rsidP="00741E99">
      <w:pPr>
        <w:ind w:left="708"/>
        <w:jc w:val="both"/>
        <w:rPr>
          <w:rFonts w:cs="Arial"/>
        </w:rPr>
      </w:pPr>
      <w:r w:rsidRPr="00741E99">
        <w:rPr>
          <w:rFonts w:cs="Arial"/>
        </w:rPr>
        <w:t>D</w:t>
      </w:r>
      <w:r w:rsidR="002070A3" w:rsidRPr="002070A3">
        <w:rPr>
          <w:rFonts w:cs="Arial"/>
        </w:rPr>
        <w:t>er Orion ist ein DC/DC-Wandler mit galvanischer Trennung, der das Sensorsystem mit stabilen 12</w:t>
      </w:r>
      <w:r w:rsidR="004527B3">
        <w:rPr>
          <w:rFonts w:cs="Arial"/>
        </w:rPr>
        <w:t> </w:t>
      </w:r>
      <w:r w:rsidR="002070A3" w:rsidRPr="002070A3">
        <w:rPr>
          <w:rFonts w:cs="Arial"/>
        </w:rPr>
        <w:t>V versorgt. Die galvanische Trennung verhindert Masseschleifen und elektromagnetische Störungen. Mit 18</w:t>
      </w:r>
      <w:r w:rsidR="004527B3">
        <w:rPr>
          <w:rFonts w:cs="Arial"/>
        </w:rPr>
        <w:t> </w:t>
      </w:r>
      <w:r w:rsidR="002070A3" w:rsidRPr="002070A3">
        <w:rPr>
          <w:rFonts w:cs="Arial"/>
        </w:rPr>
        <w:t>A Ausgangsleistung bei 40</w:t>
      </w:r>
      <w:r w:rsidR="004527B3">
        <w:rPr>
          <w:rFonts w:cs="Arial"/>
        </w:rPr>
        <w:t> </w:t>
      </w:r>
      <w:r w:rsidR="002070A3" w:rsidRPr="002070A3">
        <w:rPr>
          <w:rFonts w:cs="Arial"/>
        </w:rPr>
        <w:t xml:space="preserve">°C steht ausreichende Reserve für die Sensorik zur Verfügung </w:t>
      </w:r>
      <w:r w:rsidR="004527B3">
        <w:rPr>
          <w:rFonts w:cs="Arial"/>
        </w:rPr>
        <w:fldChar w:fldCharType="begin"/>
      </w:r>
      <w:r w:rsidR="004527B3">
        <w:rPr>
          <w:rFonts w:cs="Arial"/>
        </w:rPr>
        <w:instrText xml:space="preserve"> ADDIN ZOTERO_ITEM CSL_CITATION {"citationID":"XwEOVVVE","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Eingangsspannungsbereich von 8–17</w:t>
      </w:r>
      <w:r w:rsidR="004527B3">
        <w:rPr>
          <w:rFonts w:cs="Arial"/>
        </w:rPr>
        <w:t> </w:t>
      </w:r>
      <w:r w:rsidR="002070A3" w:rsidRPr="002070A3">
        <w:rPr>
          <w:rFonts w:cs="Arial"/>
        </w:rPr>
        <w:t xml:space="preserve">V ermöglicht einen flexiblen Betrieb </w:t>
      </w:r>
      <w:r w:rsidR="004527B3">
        <w:rPr>
          <w:rFonts w:cs="Arial"/>
        </w:rPr>
        <w:fldChar w:fldCharType="begin"/>
      </w:r>
      <w:r w:rsidR="004527B3">
        <w:rPr>
          <w:rFonts w:cs="Arial"/>
        </w:rPr>
        <w:instrText xml:space="preserve"> ADDIN ZOTERO_ITEM CSL_CITATION {"citationID":"rS3Lm1mw","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Der Wirkungsgrad liegt bei 87</w:t>
      </w:r>
      <w:r w:rsidR="004527B3">
        <w:rPr>
          <w:rFonts w:cs="Arial"/>
        </w:rPr>
        <w:t> </w:t>
      </w:r>
      <w:r w:rsidR="002070A3" w:rsidRPr="002070A3">
        <w:rPr>
          <w:rFonts w:cs="Arial"/>
        </w:rPr>
        <w:t xml:space="preserve">% </w:t>
      </w:r>
      <w:r w:rsidR="004527B3">
        <w:rPr>
          <w:rFonts w:cs="Arial"/>
        </w:rPr>
        <w:fldChar w:fldCharType="begin"/>
      </w:r>
      <w:r w:rsidR="004527B3">
        <w:rPr>
          <w:rFonts w:cs="Arial"/>
        </w:rPr>
        <w:instrText xml:space="preserve"> ADDIN ZOTERO_ITEM CSL_CITATION {"citationID":"C8DXfBzt","properties":{"formattedCitation":"[12]","plainCitation":"[12]","noteIndex":0},"citationItems":[{"id":38,"uris":["http://zotero.org/groups/6046789/items/XQWWVQ3R"],"itemData":{"id":38,"type":"document","title":"Datasheet-Orion-Tr-Smart-DC-DC-chargers-isolated-250-400W-DE.pdf","URL":"https://www.victronenergy.de/upload/documents/Datasheet-Orion-Tr-Smart-DC-DC-chargers-isolated-250-400W-DE.pdf","accessed":{"date-parts":[["2026",2,17]]}}}],"schema":"https://github.com/citation-style-language/schema/raw/master/csl-citation.json"} </w:instrText>
      </w:r>
      <w:r w:rsidR="004527B3">
        <w:rPr>
          <w:rFonts w:cs="Arial"/>
        </w:rPr>
        <w:fldChar w:fldCharType="separate"/>
      </w:r>
      <w:r w:rsidR="004527B3" w:rsidRPr="004527B3">
        <w:rPr>
          <w:rFonts w:ascii="Aptos" w:hAnsi="Aptos"/>
        </w:rPr>
        <w:t>[12]</w:t>
      </w:r>
      <w:r w:rsidR="004527B3">
        <w:rPr>
          <w:rFonts w:cs="Arial"/>
        </w:rPr>
        <w:fldChar w:fldCharType="end"/>
      </w:r>
      <w:r w:rsidR="002070A3" w:rsidRPr="002070A3">
        <w:rPr>
          <w:rFonts w:cs="Arial"/>
        </w:rPr>
        <w:t xml:space="preserve">. Bei der Skalierung auf </w:t>
      </w:r>
      <w:r w:rsidR="002070A3" w:rsidRPr="002070A3">
        <w:rPr>
          <w:rFonts w:cs="Arial"/>
        </w:rPr>
        <w:lastRenderedPageBreak/>
        <w:t>größere Systeme bleibt diese Komponente weitgehend unverändert, da der Strombedarf der Sensorik unabhängig von der PV-Anlagenleistung ist.</w:t>
      </w:r>
    </w:p>
    <w:p w14:paraId="3CE679AF" w14:textId="77777777" w:rsidR="00741E99" w:rsidRPr="00741E99" w:rsidRDefault="00741E99" w:rsidP="00741E99">
      <w:pPr>
        <w:pStyle w:val="berschrift2"/>
        <w:rPr>
          <w:lang w:val="en-GB"/>
        </w:rPr>
      </w:pPr>
      <w:bookmarkStart w:id="17" w:name="_Toc222694200"/>
      <w:r w:rsidRPr="00741E99">
        <w:rPr>
          <w:lang w:val="en-GB"/>
        </w:rPr>
        <w:t>4.4.6 Victron Cerbo GX und GX Touch 50</w:t>
      </w:r>
      <w:bookmarkEnd w:id="17"/>
    </w:p>
    <w:p w14:paraId="70D6F095" w14:textId="44D2F4FC" w:rsidR="00741E99" w:rsidRPr="00741E99" w:rsidRDefault="00741E99" w:rsidP="00741E99">
      <w:pPr>
        <w:ind w:left="708"/>
        <w:jc w:val="both"/>
        <w:rPr>
          <w:rFonts w:cs="Arial"/>
        </w:rPr>
      </w:pPr>
      <w:r w:rsidRPr="00741E99">
        <w:rPr>
          <w:rFonts w:cs="Arial"/>
        </w:rPr>
        <w:t>D</w:t>
      </w:r>
      <w:r w:rsidR="002070A3" w:rsidRPr="002070A3">
        <w:rPr>
          <w:rFonts w:cs="Arial"/>
        </w:rPr>
        <w:t xml:space="preserve">er Cerbo GX ist die zentrale Überwachungs- und Steuereinheit des Systems. Er sammelt Daten von allen Victron-Komponenten über </w:t>
      </w:r>
      <w:proofErr w:type="spellStart"/>
      <w:r w:rsidR="002070A3" w:rsidRPr="002070A3">
        <w:rPr>
          <w:rFonts w:cs="Arial"/>
        </w:rPr>
        <w:t>VE.Bus</w:t>
      </w:r>
      <w:proofErr w:type="spellEnd"/>
      <w:r w:rsidR="002070A3" w:rsidRPr="002070A3">
        <w:rPr>
          <w:rFonts w:cs="Arial"/>
        </w:rPr>
        <w:t xml:space="preserve"> und </w:t>
      </w:r>
      <w:proofErr w:type="spellStart"/>
      <w:r w:rsidR="002070A3" w:rsidRPr="002070A3">
        <w:rPr>
          <w:rFonts w:cs="Arial"/>
        </w:rPr>
        <w:t>VE.Direct</w:t>
      </w:r>
      <w:proofErr w:type="spellEnd"/>
      <w:r w:rsidR="002070A3" w:rsidRPr="002070A3">
        <w:rPr>
          <w:rFonts w:cs="Arial"/>
        </w:rPr>
        <w:t xml:space="preserve"> und stellt sie im VRM-Portal bereit </w:t>
      </w:r>
      <w:r w:rsidR="004527B3">
        <w:rPr>
          <w:rFonts w:cs="Arial"/>
        </w:rPr>
        <w:fldChar w:fldCharType="begin"/>
      </w:r>
      <w:r w:rsidR="004527B3">
        <w:rPr>
          <w:rFonts w:cs="Arial"/>
        </w:rPr>
        <w:instrText xml:space="preserve"> ADDIN ZOTERO_ITEM CSL_CITATION {"citationID":"eSgmqz6W","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Externe Geräte können über Modbus TCP auf die Systemdaten zugreifen. Der Verbrauch liegt bei 2,8</w:t>
      </w:r>
      <w:r w:rsidR="004527B3">
        <w:rPr>
          <w:rFonts w:cs="Arial"/>
        </w:rPr>
        <w:t> </w:t>
      </w:r>
      <w:r w:rsidR="002070A3" w:rsidRPr="002070A3">
        <w:rPr>
          <w:rFonts w:cs="Arial"/>
        </w:rPr>
        <w:t>W ohne Display, mit GX Touch 50 bei 3,8</w:t>
      </w:r>
      <w:r w:rsidR="004527B3">
        <w:rPr>
          <w:rFonts w:cs="Arial"/>
        </w:rPr>
        <w:t> </w:t>
      </w:r>
      <w:r w:rsidR="002070A3" w:rsidRPr="002070A3">
        <w:rPr>
          <w:rFonts w:cs="Arial"/>
        </w:rPr>
        <w:t>W bei 12</w:t>
      </w:r>
      <w:r w:rsidR="004527B3">
        <w:rPr>
          <w:rFonts w:cs="Arial"/>
        </w:rPr>
        <w:t> </w:t>
      </w:r>
      <w:r w:rsidR="002070A3" w:rsidRPr="002070A3">
        <w:rPr>
          <w:rFonts w:cs="Arial"/>
        </w:rPr>
        <w:t xml:space="preserve">V </w:t>
      </w:r>
      <w:r w:rsidR="004527B3">
        <w:rPr>
          <w:rFonts w:cs="Arial"/>
        </w:rPr>
        <w:fldChar w:fldCharType="begin"/>
      </w:r>
      <w:r w:rsidR="004527B3">
        <w:rPr>
          <w:rFonts w:cs="Arial"/>
        </w:rPr>
        <w:instrText xml:space="preserve"> ADDIN ZOTERO_ITEM CSL_CITATION {"citationID":"zcjzU9kS","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Betriebsspannung reicht von 8–70</w:t>
      </w:r>
      <w:r w:rsidR="004527B3">
        <w:rPr>
          <w:rFonts w:cs="Arial"/>
        </w:rPr>
        <w:t> </w:t>
      </w:r>
      <w:r w:rsidR="002070A3" w:rsidRPr="002070A3">
        <w:rPr>
          <w:rFonts w:cs="Arial"/>
        </w:rPr>
        <w:t>V DC, wodurch der Cerbo GX auch bei 48</w:t>
      </w:r>
      <w:r w:rsidR="004527B3">
        <w:rPr>
          <w:rFonts w:cs="Arial"/>
        </w:rPr>
        <w:t> </w:t>
      </w:r>
      <w:r w:rsidR="002070A3" w:rsidRPr="002070A3">
        <w:rPr>
          <w:rFonts w:cs="Arial"/>
        </w:rPr>
        <w:t xml:space="preserve">V-Systemen einsetzbar ist </w:t>
      </w:r>
      <w:r w:rsidR="004527B3">
        <w:rPr>
          <w:rFonts w:cs="Arial"/>
        </w:rPr>
        <w:fldChar w:fldCharType="begin"/>
      </w:r>
      <w:r w:rsidR="004527B3">
        <w:rPr>
          <w:rFonts w:cs="Arial"/>
        </w:rPr>
        <w:instrText xml:space="preserve"> ADDIN ZOTERO_ITEM CSL_CITATION {"citationID":"7VckLZPz","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Das GX Touch 50 Display (5 Zoll, 800</w:t>
      </w:r>
      <w:r w:rsidR="004527B3">
        <w:rPr>
          <w:rFonts w:cs="Arial"/>
        </w:rPr>
        <w:t> </w:t>
      </w:r>
      <w:r w:rsidR="002070A3" w:rsidRPr="002070A3">
        <w:rPr>
          <w:rFonts w:cs="Arial"/>
        </w:rPr>
        <w:t>×</w:t>
      </w:r>
      <w:r w:rsidR="004527B3">
        <w:rPr>
          <w:rFonts w:cs="Arial"/>
        </w:rPr>
        <w:t> </w:t>
      </w:r>
      <w:r w:rsidR="002070A3" w:rsidRPr="002070A3">
        <w:rPr>
          <w:rFonts w:cs="Arial"/>
        </w:rPr>
        <w:t>480 Pixel, IP54) zeigt Batteriespannung, SoC, PV-Leistung, Verbrauch und Warnungen a</w:t>
      </w:r>
      <w:r w:rsidR="004527B3">
        <w:rPr>
          <w:rFonts w:cs="Arial"/>
        </w:rPr>
        <w:t xml:space="preserve">n </w:t>
      </w:r>
      <w:r w:rsidR="004527B3">
        <w:rPr>
          <w:rFonts w:cs="Arial"/>
        </w:rPr>
        <w:fldChar w:fldCharType="begin"/>
      </w:r>
      <w:r w:rsidR="004527B3">
        <w:rPr>
          <w:rFonts w:cs="Arial"/>
        </w:rPr>
        <w:instrText xml:space="preserve"> ADDIN ZOTERO_ITEM CSL_CITATION {"citationID":"JekCDoul","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4527B3">
        <w:rPr>
          <w:rFonts w:cs="Arial"/>
        </w:rPr>
        <w:fldChar w:fldCharType="separate"/>
      </w:r>
      <w:r w:rsidR="004527B3" w:rsidRPr="004527B3">
        <w:rPr>
          <w:rFonts w:ascii="Aptos" w:hAnsi="Aptos"/>
        </w:rPr>
        <w:t>[7]</w:t>
      </w:r>
      <w:r w:rsidR="004527B3">
        <w:rPr>
          <w:rFonts w:cs="Arial"/>
        </w:rPr>
        <w:fldChar w:fldCharType="end"/>
      </w:r>
      <w:r w:rsidR="002070A3" w:rsidRPr="002070A3">
        <w:rPr>
          <w:rFonts w:cs="Arial"/>
        </w:rPr>
        <w:t>. Die Bedienung erfolgt über Touch, das 2</w:t>
      </w:r>
      <w:r w:rsidR="004527B3">
        <w:rPr>
          <w:rFonts w:cs="Arial"/>
        </w:rPr>
        <w:t> </w:t>
      </w:r>
      <w:r w:rsidR="002070A3" w:rsidRPr="002070A3">
        <w:rPr>
          <w:rFonts w:cs="Arial"/>
        </w:rPr>
        <w:t>m Kabel ermöglicht flexible Montage im Schaltschrank.</w:t>
      </w:r>
    </w:p>
    <w:p w14:paraId="00D8854F" w14:textId="38C1711C" w:rsidR="00741E99" w:rsidRPr="00741E99" w:rsidRDefault="00741E99" w:rsidP="00741E99">
      <w:pPr>
        <w:pStyle w:val="berschrift2"/>
      </w:pPr>
      <w:bookmarkStart w:id="18" w:name="_Toc222694201"/>
      <w:r w:rsidRPr="00741E99">
        <w:t>4.4.7 Verkabelung</w:t>
      </w:r>
      <w:r w:rsidR="002070A3">
        <w:t xml:space="preserve"> und Absicherung</w:t>
      </w:r>
      <w:bookmarkEnd w:id="18"/>
    </w:p>
    <w:p w14:paraId="0D7EE0DF" w14:textId="23D88B5C" w:rsidR="00741E99" w:rsidRPr="00741E99" w:rsidRDefault="00741E99" w:rsidP="00741E99">
      <w:pPr>
        <w:ind w:left="708"/>
        <w:jc w:val="both"/>
        <w:rPr>
          <w:rFonts w:cs="Arial"/>
        </w:rPr>
      </w:pPr>
      <w:r w:rsidRPr="00741E99">
        <w:rPr>
          <w:rFonts w:cs="Arial"/>
        </w:rPr>
        <w:t>F</w:t>
      </w:r>
      <w:r w:rsidR="002070A3" w:rsidRPr="002070A3">
        <w:rPr>
          <w:rFonts w:cs="Arial"/>
        </w:rPr>
        <w:t>ür Hochstromverbindungen zwischen Batterie und MultiPlus werden 6</w:t>
      </w:r>
      <w:r w:rsidR="003F7209">
        <w:rPr>
          <w:rFonts w:cs="Arial"/>
        </w:rPr>
        <w:t> </w:t>
      </w:r>
      <w:r w:rsidR="002070A3" w:rsidRPr="002070A3">
        <w:rPr>
          <w:rFonts w:cs="Arial"/>
        </w:rPr>
        <w:t>mm² Kabel verwendet, um Leitungsverluste unter 1</w:t>
      </w:r>
      <w:r w:rsidR="003F7209">
        <w:rPr>
          <w:rFonts w:cs="Arial"/>
        </w:rPr>
        <w:t> </w:t>
      </w:r>
      <w:r w:rsidR="002070A3" w:rsidRPr="002070A3">
        <w:rPr>
          <w:rFonts w:cs="Arial"/>
        </w:rPr>
        <w:t>% zu halten. 230</w:t>
      </w:r>
      <w:r w:rsidR="003F7209">
        <w:rPr>
          <w:rFonts w:cs="Arial"/>
        </w:rPr>
        <w:t> </w:t>
      </w:r>
      <w:r w:rsidR="002070A3" w:rsidRPr="002070A3">
        <w:rPr>
          <w:rFonts w:cs="Arial"/>
        </w:rPr>
        <w:t>V-Verkabelung erfolgt mit dreiadrigem 1,5</w:t>
      </w:r>
      <w:r w:rsidR="003F7209">
        <w:rPr>
          <w:rFonts w:cs="Arial"/>
        </w:rPr>
        <w:t> </w:t>
      </w:r>
      <w:r w:rsidR="002070A3" w:rsidRPr="002070A3">
        <w:rPr>
          <w:rFonts w:cs="Arial"/>
        </w:rPr>
        <w:t>mm² Kabel. MC4-Stecker am PV-Anschluss gewährleisten wetterfeste Verbindungen. Blade-Sicherungen (30</w:t>
      </w:r>
      <w:r w:rsidR="003F7209">
        <w:rPr>
          <w:rFonts w:cs="Arial"/>
        </w:rPr>
        <w:t> </w:t>
      </w:r>
      <w:r w:rsidR="002070A3" w:rsidRPr="002070A3">
        <w:rPr>
          <w:rFonts w:cs="Arial"/>
        </w:rPr>
        <w:t>A) schützen vor Kurzschlüssen. Ringkabelschuhe M8 sichern die Verschraubung an Batterie und Victron-Geräten zuverlässig. Bei größeren Systemen müssen Kabelquerschnitte entsprechend der höheren Ströme angepasst werden, um Leitungsverluste zu minimieren.</w:t>
      </w:r>
    </w:p>
    <w:p w14:paraId="3EAFE788" w14:textId="77777777" w:rsidR="00A21DAA" w:rsidRDefault="00A21DAA" w:rsidP="003D6115">
      <w:pPr>
        <w:ind w:left="708"/>
        <w:jc w:val="both"/>
        <w:rPr>
          <w:rFonts w:cs="Arial"/>
        </w:rPr>
      </w:pPr>
    </w:p>
    <w:p w14:paraId="399CCE0C" w14:textId="77777777" w:rsidR="008C5B4F" w:rsidRDefault="008C5B4F" w:rsidP="003D6115">
      <w:pPr>
        <w:ind w:left="708"/>
        <w:jc w:val="both"/>
        <w:rPr>
          <w:rFonts w:cs="Arial"/>
        </w:rPr>
      </w:pPr>
    </w:p>
    <w:p w14:paraId="20EDB812" w14:textId="77777777" w:rsidR="001C1238" w:rsidRPr="00040FB0" w:rsidRDefault="001C1238" w:rsidP="001C1238">
      <w:pPr>
        <w:pStyle w:val="berschrift1"/>
      </w:pPr>
      <w:bookmarkStart w:id="19" w:name="_Toc222694202"/>
      <w:r w:rsidRPr="00040FB0">
        <w:t>4.5 Batterietechnologien im Vergleich</w:t>
      </w:r>
      <w:bookmarkEnd w:id="19"/>
    </w:p>
    <w:p w14:paraId="0022BC2C" w14:textId="77777777" w:rsidR="001C1238" w:rsidRPr="00040FB0" w:rsidRDefault="001C1238" w:rsidP="001C1238">
      <w:pPr>
        <w:ind w:left="708"/>
        <w:jc w:val="both"/>
        <w:rPr>
          <w:rFonts w:cs="Arial"/>
        </w:rPr>
      </w:pPr>
      <w:r w:rsidRPr="00040FB0">
        <w:rPr>
          <w:rFonts w:cs="Arial"/>
        </w:rPr>
        <w:t xml:space="preserve">Die Auswahl der geeigneten Batterietechnologie hängt von verschiedenen Faktoren ab, darunter Anschaffungskosten, Lebensdauer, Gewicht, Betriebstemperaturbereich und nutzbare Kapazität. Für stationäre Anwendungen wie Gewächshäuser sind insbesondere </w:t>
      </w:r>
      <w:proofErr w:type="spellStart"/>
      <w:r w:rsidRPr="00040FB0">
        <w:rPr>
          <w:rFonts w:cs="Arial"/>
        </w:rPr>
        <w:t>Zyklenfestigkeit</w:t>
      </w:r>
      <w:proofErr w:type="spellEnd"/>
      <w:r w:rsidRPr="00040FB0">
        <w:rPr>
          <w:rFonts w:cs="Arial"/>
        </w:rPr>
        <w:t>, Wartungsfreiheit und Wirtschaftlichkeit über die Lebensdauer entscheidende Kriterien. Im Folgenden werden die gängigen Batterietechnologien AGM, Gel, Lithium-Ionen und LiFePO4 hinsichtlich ihrer technischen Eigenschaften und Eignung für Energiespeichersysteme verglichen.</w:t>
      </w:r>
    </w:p>
    <w:p w14:paraId="4F9985ED" w14:textId="77777777" w:rsidR="001C1238" w:rsidRPr="00040FB0" w:rsidRDefault="001C1238" w:rsidP="001C1238">
      <w:pPr>
        <w:pStyle w:val="berschrift2"/>
      </w:pPr>
      <w:bookmarkStart w:id="20" w:name="_Toc222694203"/>
      <w:r w:rsidRPr="00040FB0">
        <w:t>4.5.1 Technische Eigenschaften der Batterietechnologien</w:t>
      </w:r>
      <w:bookmarkEnd w:id="20"/>
    </w:p>
    <w:p w14:paraId="4FB3B9CD" w14:textId="11C40A76" w:rsidR="001C1238" w:rsidRPr="00040FB0" w:rsidRDefault="001C1238" w:rsidP="001C1238">
      <w:pPr>
        <w:ind w:left="708"/>
        <w:jc w:val="both"/>
        <w:rPr>
          <w:rFonts w:cs="Arial"/>
        </w:rPr>
      </w:pPr>
      <w:r w:rsidRPr="00040FB0">
        <w:rPr>
          <w:rFonts w:cs="Arial"/>
        </w:rPr>
        <w:t>AGM (</w:t>
      </w:r>
      <w:proofErr w:type="spellStart"/>
      <w:r w:rsidRPr="00040FB0">
        <w:rPr>
          <w:rFonts w:cs="Arial"/>
        </w:rPr>
        <w:t>Absorbent</w:t>
      </w:r>
      <w:proofErr w:type="spellEnd"/>
      <w:r w:rsidRPr="00040FB0">
        <w:rPr>
          <w:rFonts w:cs="Arial"/>
        </w:rPr>
        <w:t xml:space="preserve"> Glass Mat): Bei AGM-Batterien ist der Elektrolyt in einem Glasfaservlies gebunden, wodurch sie wartungsfrei, auslaufsicher und lageunabhängig betrieben werden können </w:t>
      </w:r>
      <w:r w:rsidR="00E65553">
        <w:rPr>
          <w:rFonts w:cs="Arial"/>
        </w:rPr>
        <w:fldChar w:fldCharType="begin"/>
      </w:r>
      <w:r w:rsidR="00E65553">
        <w:rPr>
          <w:rFonts w:cs="Arial"/>
        </w:rPr>
        <w:instrText xml:space="preserve"> ADDIN ZOTERO_ITEM CSL_CITATION {"citationID":"uaux3LpX","properties":{"formattedCitation":"[13]","plainCitation":"[13]","noteIndex":0},"citationItems":[{"id":39,"uris":["http://zotero.org/groups/6046789/items/GFXVEUE2"],"itemData":{"id":39,"type":"webpage","abstract":"In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verfügen über einen niedrigen Innenwiderstand und sind für leistungsstarke Verbraucher geeignet. Die </w:t>
      </w:r>
      <w:proofErr w:type="spellStart"/>
      <w:r w:rsidRPr="00040FB0">
        <w:rPr>
          <w:rFonts w:cs="Arial"/>
        </w:rPr>
        <w:t>Zyklenfestigkeit</w:t>
      </w:r>
      <w:proofErr w:type="spellEnd"/>
      <w:r w:rsidRPr="00040FB0">
        <w:rPr>
          <w:rFonts w:cs="Arial"/>
        </w:rPr>
        <w:t xml:space="preserve"> liegt bei 500–600 Zyklen, die nutzbare Kapazität beträgt etwa 55</w:t>
      </w:r>
      <w:r w:rsidR="00E65553">
        <w:rPr>
          <w:rFonts w:cs="Arial"/>
        </w:rPr>
        <w:t> </w:t>
      </w:r>
      <w:r w:rsidRPr="00040FB0">
        <w:rPr>
          <w:rFonts w:cs="Arial"/>
        </w:rPr>
        <w:t xml:space="preserve">% der Nennkapazität </w:t>
      </w:r>
      <w:r w:rsidR="00E65553">
        <w:rPr>
          <w:rFonts w:cs="Arial"/>
        </w:rPr>
        <w:fldChar w:fldCharType="begin"/>
      </w:r>
      <w:r w:rsidR="00E65553">
        <w:rPr>
          <w:rFonts w:cs="Arial"/>
        </w:rPr>
        <w:instrText xml:space="preserve"> ADDIN ZOTERO_ITEM CSL_CITATION {"citationID":"g7sXPeVr","properties":{"formattedCitation":"[13]","plainCitation":"[13]","noteIndex":0},"citationItems":[{"id":39,"uris":["http://zotero.org/groups/6046789/items/GFXVEUE2"],"itemData":{"id":39,"type":"webpage","abstract":"In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AGM-Batterien arbeiten zuverlässig im Temperaturbereich von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{"citationID":"3Kxhruhl","properties":{"formattedCitation":"[13]","plainCitation":"[13]","noteIndex":0},"citationItems":[{"id":39,"uris":["http://zotero.org/groups/6046789/items/GFXVEUE2"],"itemData":{"id":39,"type":"webpage","abstract":"In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Das Gewicht beträgt 25–35</w:t>
      </w:r>
      <w:r w:rsidR="00E65553">
        <w:rPr>
          <w:rFonts w:cs="Arial"/>
        </w:rPr>
        <w:t> </w:t>
      </w:r>
      <w:r w:rsidRPr="00040FB0">
        <w:rPr>
          <w:rFonts w:cs="Arial"/>
        </w:rPr>
        <w:t xml:space="preserve">kg pro nutzbarer Kilowattstunde </w:t>
      </w:r>
      <w:r w:rsidR="00E65553">
        <w:rPr>
          <w:rFonts w:cs="Arial"/>
        </w:rPr>
        <w:fldChar w:fldCharType="begin"/>
      </w:r>
      <w:r w:rsidR="00E65553">
        <w:rPr>
          <w:rFonts w:cs="Arial"/>
        </w:rPr>
        <w:instrText xml:space="preserve"> ADDIN ZOTERO_ITEM CSL_CITATION {"citationID":"s5OU6BAZ","properties":{"formattedCitation":"[14]","plainCitation":"[14]","noteIndex":0},"citationItems":[{"id":40,"uris":["http://zotero.org/groups/6046789/items/E6HEMQYX"],"itemData":{"id":40,"type":"webpage","abstract":"Sie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E65553">
        <w:rPr>
          <w:rFonts w:cs="Arial"/>
        </w:rPr>
        <w:fldChar w:fldCharType="separate"/>
      </w:r>
      <w:r w:rsidR="00E65553" w:rsidRPr="00E65553">
        <w:rPr>
          <w:rFonts w:ascii="Aptos" w:hAnsi="Aptos"/>
        </w:rPr>
        <w:t>[14]</w:t>
      </w:r>
      <w:r w:rsidR="00E65553">
        <w:rPr>
          <w:rFonts w:cs="Arial"/>
        </w:rPr>
        <w:fldChar w:fldCharType="end"/>
      </w:r>
      <w:r w:rsidRPr="00040FB0">
        <w:rPr>
          <w:rFonts w:cs="Arial"/>
        </w:rPr>
        <w:t>. AGM Super Cycle Varianten erreichen durch spezielle Bleilegierungen mindestens 300 Zyklen bei 100</w:t>
      </w:r>
      <w:r w:rsidR="00E65553">
        <w:rPr>
          <w:rFonts w:cs="Arial"/>
        </w:rPr>
        <w:t> </w:t>
      </w:r>
      <w:r w:rsidRPr="00040FB0">
        <w:rPr>
          <w:rFonts w:cs="Arial"/>
        </w:rPr>
        <w:t>% Entladetiefe und mindestens 700 Zyklen bei 60</w:t>
      </w:r>
      <w:r w:rsidR="00E65553">
        <w:rPr>
          <w:rFonts w:cs="Arial"/>
        </w:rPr>
        <w:t> </w:t>
      </w:r>
      <w:r w:rsidRPr="00040FB0">
        <w:rPr>
          <w:rFonts w:cs="Arial"/>
        </w:rPr>
        <w:t xml:space="preserve">% Entladetiefe </w:t>
      </w:r>
      <w:r w:rsidR="00E65553">
        <w:rPr>
          <w:rFonts w:cs="Arial"/>
        </w:rPr>
        <w:fldChar w:fldCharType="begin"/>
      </w:r>
      <w:r w:rsidR="00E65553">
        <w:rPr>
          <w:rFonts w:cs="Arial"/>
        </w:rPr>
        <w:instrText xml:space="preserve"> ADDIN ZOTERO_ITEM CSL_CITATION {"citationID":"g9MP7zN9","properties":{"formattedCitation":"[10]","plainCitation":"[10]","noteIndex":0},"citationItems":[{"id":32,"uris":["http://zotero.org/groups/6046789/items/2C8UVX5C"],"itemData":{"id":32,"type":"document","title":"Datasheet-AGM-Super-Cycle-battery-DE.pdf","URL":"https://www.victronenergy.de/upload/documents/Datasheet-AGM-Super-Cycle-battery-DE.pdf","accessed":{"date-parts":[["2026",2,16]]}}}],"schema":"https://github.com/citation-style-language/schema/raw/master/csl-citation.json"} </w:instrText>
      </w:r>
      <w:r w:rsidR="00E65553">
        <w:rPr>
          <w:rFonts w:cs="Arial"/>
        </w:rPr>
        <w:fldChar w:fldCharType="separate"/>
      </w:r>
      <w:r w:rsidR="00E65553" w:rsidRPr="00E65553">
        <w:rPr>
          <w:rFonts w:ascii="Aptos" w:hAnsi="Aptos"/>
        </w:rPr>
        <w:t>[10]</w:t>
      </w:r>
      <w:r w:rsidR="00E65553">
        <w:rPr>
          <w:rFonts w:cs="Arial"/>
        </w:rPr>
        <w:fldChar w:fldCharType="end"/>
      </w:r>
      <w:r w:rsidRPr="00040FB0">
        <w:rPr>
          <w:rFonts w:cs="Arial"/>
        </w:rPr>
        <w:t>.</w:t>
      </w:r>
    </w:p>
    <w:p w14:paraId="3CEBDA7E" w14:textId="0565AFE3" w:rsidR="001C1238" w:rsidRPr="00040FB0" w:rsidRDefault="001C1238" w:rsidP="001C1238">
      <w:pPr>
        <w:ind w:left="708"/>
        <w:jc w:val="both"/>
        <w:rPr>
          <w:rFonts w:cs="Arial"/>
        </w:rPr>
      </w:pPr>
      <w:r w:rsidRPr="00040FB0">
        <w:rPr>
          <w:rFonts w:cs="Arial"/>
        </w:rPr>
        <w:t>Gel-Batterien: Bei Gel-Batterien ist der Elektrolyt durch Zugabe von Kieselerde gelartig verdickt</w:t>
      </w:r>
      <w:r w:rsidR="00E65553">
        <w:rPr>
          <w:rFonts w:cs="Arial"/>
        </w:rPr>
        <w:t xml:space="preserve"> </w:t>
      </w:r>
      <w:r w:rsidR="00E65553">
        <w:rPr>
          <w:rFonts w:cs="Arial"/>
        </w:rPr>
        <w:fldChar w:fldCharType="begin"/>
      </w:r>
      <w:r w:rsidR="00E65553">
        <w:rPr>
          <w:rFonts w:cs="Arial"/>
        </w:rPr>
        <w:instrText xml:space="preserve"> ADDIN ZOTERO_ITEM CSL_CITATION {"citationID":"MIjBV5bK","properties":{"formattedCitation":"[13]","plainCitation":"[13]","noteIndex":0},"citationItems":[{"id":39,"uris":["http://zotero.org/groups/6046789/items/GFXVEUE2"],"itemData":{"id":39,"type":"webpage","abstract":"In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Sie bieten eine höhere Tiefentladefestigkeit als AGM-Batterien und erreichen </w:t>
      </w:r>
      <w:r w:rsidRPr="00040FB0">
        <w:rPr>
          <w:rFonts w:cs="Arial"/>
        </w:rPr>
        <w:lastRenderedPageBreak/>
        <w:t>700–800 Zyklen bei 65</w:t>
      </w:r>
      <w:r w:rsidR="00E65553">
        <w:rPr>
          <w:rFonts w:cs="Arial"/>
        </w:rPr>
        <w:t> </w:t>
      </w:r>
      <w:r w:rsidRPr="00040FB0">
        <w:rPr>
          <w:rFonts w:cs="Arial"/>
        </w:rPr>
        <w:t xml:space="preserve">% nutzbarer Kapazität </w:t>
      </w:r>
      <w:r w:rsidR="00E65553">
        <w:rPr>
          <w:rFonts w:cs="Arial"/>
        </w:rPr>
        <w:fldChar w:fldCharType="begin"/>
      </w:r>
      <w:r w:rsidR="00E65553">
        <w:rPr>
          <w:rFonts w:cs="Arial"/>
        </w:rPr>
        <w:instrText xml:space="preserve"> ADDIN ZOTERO_ITEM CSL_CITATION {"citationID":"N82mKhek","properties":{"formattedCitation":"[13]","plainCitation":"[13]","noteIndex":0},"citationItems":[{"id":39,"uris":["http://zotero.org/groups/6046789/items/GFXVEUE2"],"itemData":{"id":39,"type":"webpage","abstract":"In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xml:space="preserve">. Gel-Batterien eignen sich besonders für moderate, kontinuierliche Lasten über längere Zeiträume und zeichnen sich durch geringe Selbstentladung aus </w:t>
      </w:r>
      <w:r w:rsidR="00E65553">
        <w:rPr>
          <w:rFonts w:cs="Arial"/>
        </w:rPr>
        <w:fldChar w:fldCharType="begin"/>
      </w:r>
      <w:r w:rsidR="00E65553">
        <w:rPr>
          <w:rFonts w:cs="Arial"/>
        </w:rPr>
        <w:instrText xml:space="preserve"> ADDIN ZOTERO_ITEM CSL_CITATION {"citationID":"5EvAP6OQ","properties":{"formattedCitation":"[13]","plainCitation":"[13]","noteIndex":0},"citationItems":[{"id":39,"uris":["http://zotero.org/groups/6046789/items/GFXVEUE2"],"itemData":{"id":39,"type":"webpage","abstract":"In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Der Betriebstemperaturbereich liegt ebenfalls bei -20 bis +40</w:t>
      </w:r>
      <w:r w:rsidR="00E65553">
        <w:rPr>
          <w:rFonts w:cs="Arial"/>
        </w:rPr>
        <w:t> </w:t>
      </w:r>
      <w:r w:rsidRPr="00040FB0">
        <w:rPr>
          <w:rFonts w:cs="Arial"/>
        </w:rPr>
        <w:t xml:space="preserve">°C </w:t>
      </w:r>
      <w:r w:rsidR="00E65553">
        <w:rPr>
          <w:rFonts w:cs="Arial"/>
        </w:rPr>
        <w:fldChar w:fldCharType="begin"/>
      </w:r>
      <w:r w:rsidR="00E65553">
        <w:rPr>
          <w:rFonts w:cs="Arial"/>
        </w:rPr>
        <w:instrText xml:space="preserve"> ADDIN ZOTERO_ITEM CSL_CITATION {"citationID":"LLwRU5oE","properties":{"formattedCitation":"[13]","plainCitation":"[13]","noteIndex":0},"citationItems":[{"id":39,"uris":["http://zotero.org/groups/6046789/items/GFXVEUE2"],"itemData":{"id":39,"type":"webpage","abstract":"In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sind empfindlicher gegenüber hohen Ladeströmen und erfordern präzise Ladespannungen, um irreversible Schädigungen zu vermeiden.</w:t>
      </w:r>
    </w:p>
    <w:p w14:paraId="3F29F8A1" w14:textId="77777777" w:rsidR="001C1238" w:rsidRPr="00040FB0" w:rsidRDefault="001C1238" w:rsidP="001C1238">
      <w:pPr>
        <w:ind w:left="708"/>
        <w:jc w:val="both"/>
        <w:rPr>
          <w:rFonts w:cs="Arial"/>
        </w:rPr>
      </w:pPr>
      <w:r w:rsidRPr="00040FB0">
        <w:rPr>
          <w:rFonts w:cs="Arial"/>
        </w:rPr>
        <w:t xml:space="preserve">Lithium-Ionen: Lithium-Ionen-Batterien bieten eine hohe Energiedichte und erreichen deutlich mehr Ladezyklen als Blei-Batterien. Sie sind jedoch empfindlich gegenüber Tiefentladung und Überladung, weshalb ein </w:t>
      </w:r>
      <w:proofErr w:type="spellStart"/>
      <w:r w:rsidRPr="00040FB0">
        <w:rPr>
          <w:rFonts w:cs="Arial"/>
        </w:rPr>
        <w:t>Battery</w:t>
      </w:r>
      <w:proofErr w:type="spellEnd"/>
      <w:r w:rsidRPr="00040FB0">
        <w:rPr>
          <w:rFonts w:cs="Arial"/>
        </w:rPr>
        <w:t xml:space="preserve"> Management System (BMS) zwingend erforderlich ist. Verschiedene chemische Zusammensetzungen innerhalb der Lithium-Technologie führen zu unterschiedlichen Sicherheitseigenschaften. Die hier betrachtete LiFePO4-Technologie ist eine spezielle Variante mit erhöhter Sicherheit.</w:t>
      </w:r>
    </w:p>
    <w:p w14:paraId="4833FEB2" w14:textId="1EDBF65A" w:rsidR="001C1238" w:rsidRPr="00040FB0" w:rsidRDefault="001C1238" w:rsidP="001C1238">
      <w:pPr>
        <w:ind w:left="708"/>
        <w:jc w:val="both"/>
        <w:rPr>
          <w:rFonts w:cs="Arial"/>
        </w:rPr>
      </w:pPr>
      <w:r w:rsidRPr="00040FB0">
        <w:rPr>
          <w:rFonts w:cs="Arial"/>
        </w:rPr>
        <w:t xml:space="preserve">LiFePO4 (Lithium-Eisenphosphat): LiFePO4-Batterien sind eine spezielle Form der Lithium-Technologie mit erhöhter thermischer Stabilität und Sicherheit. Im Gegensatz zu anderen Lithium-Batterien können LiFePO4-Zellen weder brennen noch explodieren </w:t>
      </w:r>
      <w:r w:rsidR="00E65553">
        <w:rPr>
          <w:rFonts w:cs="Arial"/>
        </w:rPr>
        <w:fldChar w:fldCharType="begin"/>
      </w:r>
      <w:r w:rsidR="00E65553">
        <w:rPr>
          <w:rFonts w:cs="Arial"/>
        </w:rPr>
        <w:instrText xml:space="preserve"> ADDIN ZOTERO_ITEM CSL_CITATION {"citationID":"1mr2Utl9","properties":{"formattedCitation":"[13]","plainCitation":"[13]","noteIndex":0},"citationItems":[{"id":39,"uris":["http://zotero.org/groups/6046789/items/GFXVEUE2"],"itemData":{"id":39,"type":"webpage","abstract":"In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E65553">
        <w:rPr>
          <w:rFonts w:cs="Arial"/>
        </w:rPr>
        <w:fldChar w:fldCharType="separate"/>
      </w:r>
      <w:r w:rsidR="00E65553" w:rsidRPr="00E65553">
        <w:rPr>
          <w:rFonts w:ascii="Aptos" w:hAnsi="Aptos"/>
        </w:rPr>
        <w:t>[13]</w:t>
      </w:r>
      <w:r w:rsidR="00E65553">
        <w:rPr>
          <w:rFonts w:cs="Arial"/>
        </w:rPr>
        <w:fldChar w:fldCharType="end"/>
      </w:r>
      <w:r w:rsidRPr="00040FB0">
        <w:rPr>
          <w:rFonts w:cs="Arial"/>
        </w:rPr>
        <w:t>. Sie erreichen mindestens 4000 Zyklen bei 80</w:t>
      </w:r>
      <w:r w:rsidR="00E65553">
        <w:rPr>
          <w:rFonts w:cs="Arial"/>
        </w:rPr>
        <w:t> </w:t>
      </w:r>
      <w:r w:rsidRPr="00040FB0">
        <w:rPr>
          <w:rFonts w:cs="Arial"/>
        </w:rPr>
        <w:t xml:space="preserve">% Entladetiefe und bieten eine nahezu </w:t>
      </w:r>
      <w:r w:rsidR="00E65553">
        <w:rPr>
          <w:rFonts w:cs="Arial"/>
        </w:rPr>
        <w:t>hundertprozentig</w:t>
      </w:r>
      <w:r w:rsidRPr="00040FB0">
        <w:rPr>
          <w:rFonts w:cs="Arial"/>
        </w:rPr>
        <w:t xml:space="preserve"> nutzbare Kapazität</w:t>
      </w:r>
      <w:r w:rsidR="00E65553">
        <w:rPr>
          <w:rFonts w:cs="Arial"/>
        </w:rPr>
        <w:t xml:space="preserve"> </w:t>
      </w:r>
      <w:r w:rsidR="00E65553">
        <w:rPr>
          <w:rFonts w:cs="Arial"/>
        </w:rPr>
        <w:fldChar w:fldCharType="begin"/>
      </w:r>
      <w:r w:rsidR="00604D04">
        <w:rPr>
          <w:rFonts w:cs="Arial"/>
        </w:rPr>
        <w:instrText xml:space="preserve"> ADDIN ZOTERO_ITEM CSL_CITATION {"citationID":"Ezjmnqw7","properties":{"formattedCitation":"[13],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E65553">
        <w:rPr>
          <w:rFonts w:cs="Arial"/>
        </w:rPr>
        <w:fldChar w:fldCharType="separate"/>
      </w:r>
      <w:r w:rsidR="00E65553" w:rsidRPr="00E65553">
        <w:rPr>
          <w:rFonts w:ascii="Aptos" w:hAnsi="Aptos"/>
        </w:rPr>
        <w:t>[13][14]</w:t>
      </w:r>
      <w:r w:rsidR="00E65553">
        <w:rPr>
          <w:rFonts w:cs="Arial"/>
        </w:rPr>
        <w:fldChar w:fldCharType="end"/>
      </w:r>
      <w:r w:rsidRPr="00040FB0">
        <w:rPr>
          <w:rFonts w:cs="Arial"/>
        </w:rPr>
        <w:t>. Das Gewicht liegt bei 8–10</w:t>
      </w:r>
      <w:r w:rsidR="00E65553">
        <w:rPr>
          <w:rFonts w:cs="Arial"/>
        </w:rPr>
        <w:t> </w:t>
      </w:r>
      <w:r w:rsidRPr="00040FB0">
        <w:rPr>
          <w:rFonts w:cs="Arial"/>
        </w:rPr>
        <w:t>kg pro nutzbarer Kilowattstunde und damit bei etwa 3</w:t>
      </w:r>
      <w:r w:rsidR="00434D65">
        <w:rPr>
          <w:rFonts w:cs="Arial"/>
        </w:rPr>
        <w:t>0 </w:t>
      </w:r>
      <w:r w:rsidRPr="00040FB0">
        <w:rPr>
          <w:rFonts w:cs="Arial"/>
        </w:rPr>
        <w:t xml:space="preserve">% des Gewichts von Blei-Batterien </w:t>
      </w:r>
      <w:r w:rsidR="00434D65">
        <w:rPr>
          <w:rFonts w:cs="Arial"/>
        </w:rPr>
        <w:fldChar w:fldCharType="begin"/>
      </w:r>
      <w:r w:rsidR="00604D04">
        <w:rPr>
          <w:rFonts w:cs="Arial"/>
        </w:rPr>
        <w:instrText xml:space="preserve"> ADDIN ZOTERO_ITEM CSL_CITATION {"citationID":"XqOC7tlL","properties":{"formattedCitation":"[13],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434D65">
        <w:rPr>
          <w:rFonts w:cs="Arial"/>
        </w:rPr>
        <w:fldChar w:fldCharType="separate"/>
      </w:r>
      <w:r w:rsidR="00434D65" w:rsidRPr="00434D65">
        <w:rPr>
          <w:rFonts w:ascii="Aptos" w:hAnsi="Aptos"/>
        </w:rPr>
        <w:t>[13][14]</w:t>
      </w:r>
      <w:r w:rsidR="00434D65">
        <w:rPr>
          <w:rFonts w:cs="Arial"/>
        </w:rPr>
        <w:fldChar w:fldCharType="end"/>
      </w:r>
      <w:r w:rsidRPr="00040FB0">
        <w:rPr>
          <w:rFonts w:cs="Arial"/>
        </w:rPr>
        <w:t>. Der Betriebstemperaturbereich reicht von -20 bis +60</w:t>
      </w:r>
      <w:r w:rsidR="00434D65">
        <w:rPr>
          <w:rFonts w:cs="Arial"/>
        </w:rPr>
        <w:t> </w:t>
      </w:r>
      <w:r w:rsidRPr="00040FB0">
        <w:rPr>
          <w:rFonts w:cs="Arial"/>
        </w:rPr>
        <w:t xml:space="preserve">°C </w:t>
      </w:r>
      <w:r w:rsidR="00434D65">
        <w:rPr>
          <w:rFonts w:cs="Arial"/>
        </w:rPr>
        <w:fldChar w:fldCharType="begin"/>
      </w:r>
      <w:r w:rsidR="00434D65">
        <w:rPr>
          <w:rFonts w:cs="Arial"/>
        </w:rPr>
        <w:instrText xml:space="preserve"> ADDIN ZOTERO_ITEM CSL_CITATION {"citationID":"nsibKfow","properties":{"formattedCitation":"[13]","plainCitation":"[13]","noteIndex":0},"citationItems":[{"id":39,"uris":["http://zotero.org/groups/6046789/items/GFXVEUE2"],"itemData":{"id":39,"type":"webpage","abstract":"In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Ein integriertes BMS überwacht Ladung, Entladung und Sicherheitsfunktionen </w:t>
      </w:r>
      <w:r w:rsidR="00434D65">
        <w:rPr>
          <w:rFonts w:cs="Arial"/>
        </w:rPr>
        <w:fldChar w:fldCharType="begin"/>
      </w:r>
      <w:r w:rsidR="00434D65">
        <w:rPr>
          <w:rFonts w:cs="Arial"/>
        </w:rPr>
        <w:instrText xml:space="preserve"> ADDIN ZOTERO_ITEM CSL_CITATION {"citationID":"inbJGAsN","properties":{"formattedCitation":"[13]","plainCitation":"[13]","noteIndex":0},"citationItems":[{"id":39,"uris":["http://zotero.org/groups/6046789/items/GFXVEUE2"],"itemData":{"id":39,"type":"webpage","abstract":"In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434D65">
        <w:rPr>
          <w:rFonts w:cs="Arial"/>
        </w:rPr>
        <w:fldChar w:fldCharType="separate"/>
      </w:r>
      <w:r w:rsidR="00434D65" w:rsidRPr="00434D65">
        <w:rPr>
          <w:rFonts w:ascii="Aptos" w:hAnsi="Aptos"/>
        </w:rPr>
        <w:t>[13]</w:t>
      </w:r>
      <w:r w:rsidR="00434D65">
        <w:rPr>
          <w:rFonts w:cs="Arial"/>
        </w:rPr>
        <w:fldChar w:fldCharType="end"/>
      </w:r>
      <w:r w:rsidRPr="00040FB0">
        <w:rPr>
          <w:rFonts w:cs="Arial"/>
        </w:rPr>
        <w:t xml:space="preserve">. Die Lebensdauer liegt deutlich über 10 Jahren </w:t>
      </w:r>
      <w:r w:rsidR="00434D65">
        <w:rPr>
          <w:rFonts w:cs="Arial"/>
        </w:rPr>
        <w:fldChar w:fldCharType="begin"/>
      </w:r>
      <w:r w:rsidR="00434D65">
        <w:rPr>
          <w:rFonts w:cs="Arial"/>
        </w:rPr>
        <w:instrText xml:space="preserve"> ADDIN ZOTERO_ITEM CSL_CITATION {"citationID":"jnVPEQL4","properties":{"formattedCitation":"[14]","plainCitation":"[14]","noteIndex":0},"citationItems":[{"id":40,"uris":["http://zotero.org/groups/6046789/items/E6HEMQYX"],"itemData":{"id":40,"type":"webpage","abstract":"Sie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besser?","URL":"http://greenboatsolutions.de/ratgeber/agm-vs-lithium?srsltid=AfmBOoq4MEVKskN6v5GYbOgMlML4Zs3DHCf-YTXt-HHQTaIWApUYtA6a","accessed":{"date-parts":[["2026",2,17]]}}}],"schema":"https://github.com/citation-style-language/schema/raw/master/csl-citation.json"} </w:instrText>
      </w:r>
      <w:r w:rsidR="00434D65">
        <w:rPr>
          <w:rFonts w:cs="Arial"/>
        </w:rPr>
        <w:fldChar w:fldCharType="separate"/>
      </w:r>
      <w:r w:rsidR="00434D65" w:rsidRPr="00434D65">
        <w:rPr>
          <w:rFonts w:ascii="Aptos" w:hAnsi="Aptos"/>
        </w:rPr>
        <w:t>[14]</w:t>
      </w:r>
      <w:r w:rsidR="00434D65">
        <w:rPr>
          <w:rFonts w:cs="Arial"/>
        </w:rPr>
        <w:fldChar w:fldCharType="end"/>
      </w:r>
      <w:r w:rsidRPr="00040FB0">
        <w:rPr>
          <w:rFonts w:cs="Arial"/>
        </w:rPr>
        <w:t>.</w:t>
      </w:r>
    </w:p>
    <w:p w14:paraId="0DBED413" w14:textId="77777777" w:rsidR="001C1238" w:rsidRPr="00040FB0" w:rsidRDefault="001C1238" w:rsidP="001C1238">
      <w:pPr>
        <w:pStyle w:val="berschrift2"/>
      </w:pPr>
      <w:bookmarkStart w:id="21" w:name="_Toc222694204"/>
      <w:r w:rsidRPr="00040FB0">
        <w:t>4.5.2 Vergleich und Auswahlbegründung</w:t>
      </w:r>
      <w:bookmarkEnd w:id="21"/>
    </w:p>
    <w:p w14:paraId="6CDA9579" w14:textId="77777777" w:rsidR="001C1238" w:rsidRDefault="001C1238" w:rsidP="001C1238">
      <w:pPr>
        <w:ind w:firstLine="708"/>
        <w:jc w:val="both"/>
        <w:rPr>
          <w:rFonts w:cs="Arial"/>
        </w:rPr>
      </w:pPr>
      <w:r w:rsidRPr="00040FB0">
        <w:rPr>
          <w:rFonts w:cs="Arial"/>
        </w:rPr>
        <w:t>Technischer Vergleich:</w:t>
      </w:r>
    </w:p>
    <w:tbl>
      <w:tblPr>
        <w:tblStyle w:val="Tabellenraster"/>
        <w:tblW w:w="0" w:type="auto"/>
        <w:tblInd w:w="-5" w:type="dxa"/>
        <w:tblLook w:val="04A0" w:firstRow="1" w:lastRow="0" w:firstColumn="1" w:lastColumn="0" w:noHBand="0" w:noVBand="1"/>
      </w:tblPr>
      <w:tblGrid>
        <w:gridCol w:w="2265"/>
        <w:gridCol w:w="2265"/>
        <w:gridCol w:w="2266"/>
        <w:gridCol w:w="2266"/>
      </w:tblGrid>
      <w:tr w:rsidR="009327E3" w14:paraId="074AD6EA" w14:textId="77777777" w:rsidTr="00554362">
        <w:tc>
          <w:tcPr>
            <w:tcW w:w="2265" w:type="dxa"/>
            <w:tcBorders>
              <w:bottom w:val="single" w:sz="12" w:space="0" w:color="auto"/>
              <w:right w:val="single" w:sz="12" w:space="0" w:color="auto"/>
            </w:tcBorders>
            <w:shd w:val="clear" w:color="auto" w:fill="DAE9F7" w:themeFill="text2" w:themeFillTint="1A"/>
          </w:tcPr>
          <w:p w14:paraId="351BC78F" w14:textId="05EDB751" w:rsidR="009327E3" w:rsidRDefault="009327E3" w:rsidP="00906B7F">
            <w:pPr>
              <w:jc w:val="center"/>
              <w:rPr>
                <w:rFonts w:cs="Arial"/>
              </w:rPr>
            </w:pPr>
            <w:r>
              <w:rPr>
                <w:rFonts w:cs="Arial"/>
              </w:rPr>
              <w:t>Kriterium</w:t>
            </w:r>
          </w:p>
        </w:tc>
        <w:tc>
          <w:tcPr>
            <w:tcW w:w="2265" w:type="dxa"/>
            <w:tcBorders>
              <w:left w:val="single" w:sz="12" w:space="0" w:color="auto"/>
              <w:bottom w:val="single" w:sz="12" w:space="0" w:color="auto"/>
            </w:tcBorders>
            <w:shd w:val="clear" w:color="auto" w:fill="DAE9F7" w:themeFill="text2" w:themeFillTint="1A"/>
          </w:tcPr>
          <w:p w14:paraId="05C391D1" w14:textId="32F9F30B" w:rsidR="009327E3" w:rsidRDefault="009327E3" w:rsidP="00906B7F">
            <w:pPr>
              <w:jc w:val="center"/>
              <w:rPr>
                <w:rFonts w:cs="Arial"/>
              </w:rPr>
            </w:pPr>
            <w:r>
              <w:rPr>
                <w:rFonts w:cs="Arial"/>
              </w:rPr>
              <w:t>AGM</w:t>
            </w:r>
          </w:p>
        </w:tc>
        <w:tc>
          <w:tcPr>
            <w:tcW w:w="2266" w:type="dxa"/>
            <w:tcBorders>
              <w:bottom w:val="single" w:sz="12" w:space="0" w:color="auto"/>
            </w:tcBorders>
            <w:shd w:val="clear" w:color="auto" w:fill="DAE9F7" w:themeFill="text2" w:themeFillTint="1A"/>
          </w:tcPr>
          <w:p w14:paraId="3ABDC2BD" w14:textId="55627C61" w:rsidR="009327E3" w:rsidRDefault="009327E3" w:rsidP="00906B7F">
            <w:pPr>
              <w:jc w:val="center"/>
              <w:rPr>
                <w:rFonts w:cs="Arial"/>
              </w:rPr>
            </w:pPr>
            <w:r>
              <w:rPr>
                <w:rFonts w:cs="Arial"/>
              </w:rPr>
              <w:t>Gel</w:t>
            </w:r>
          </w:p>
        </w:tc>
        <w:tc>
          <w:tcPr>
            <w:tcW w:w="2266" w:type="dxa"/>
            <w:tcBorders>
              <w:bottom w:val="single" w:sz="12" w:space="0" w:color="auto"/>
            </w:tcBorders>
            <w:shd w:val="clear" w:color="auto" w:fill="DAE9F7" w:themeFill="text2" w:themeFillTint="1A"/>
          </w:tcPr>
          <w:p w14:paraId="1CE48EE6" w14:textId="7EC9347F" w:rsidR="009327E3" w:rsidRDefault="009327E3" w:rsidP="00906B7F">
            <w:pPr>
              <w:jc w:val="center"/>
              <w:rPr>
                <w:rFonts w:cs="Arial"/>
              </w:rPr>
            </w:pPr>
            <w:r>
              <w:rPr>
                <w:rFonts w:cs="Arial"/>
              </w:rPr>
              <w:t>LiFePO4</w:t>
            </w:r>
          </w:p>
        </w:tc>
      </w:tr>
      <w:tr w:rsidR="009327E3" w14:paraId="5366DA17" w14:textId="77777777" w:rsidTr="00554362">
        <w:tc>
          <w:tcPr>
            <w:tcW w:w="2265" w:type="dxa"/>
            <w:tcBorders>
              <w:top w:val="single" w:sz="12" w:space="0" w:color="auto"/>
              <w:right w:val="single" w:sz="12" w:space="0" w:color="auto"/>
            </w:tcBorders>
          </w:tcPr>
          <w:p w14:paraId="5D237BD0" w14:textId="01A5DECC" w:rsidR="009327E3" w:rsidRDefault="009327E3" w:rsidP="00906B7F">
            <w:pPr>
              <w:jc w:val="center"/>
              <w:rPr>
                <w:rFonts w:cs="Arial"/>
              </w:rPr>
            </w:pPr>
            <w:r>
              <w:rPr>
                <w:rFonts w:cs="Arial"/>
              </w:rPr>
              <w:t>Nutzbare Kapazität</w:t>
            </w:r>
          </w:p>
        </w:tc>
        <w:tc>
          <w:tcPr>
            <w:tcW w:w="2265" w:type="dxa"/>
            <w:tcBorders>
              <w:top w:val="single" w:sz="12" w:space="0" w:color="auto"/>
              <w:left w:val="single" w:sz="12" w:space="0" w:color="auto"/>
            </w:tcBorders>
          </w:tcPr>
          <w:p w14:paraId="3551CC3B" w14:textId="4D223082" w:rsidR="009327E3" w:rsidRDefault="009327E3" w:rsidP="00EC7EC8">
            <w:pPr>
              <w:jc w:val="center"/>
              <w:rPr>
                <w:rFonts w:cs="Arial"/>
              </w:rPr>
            </w:pPr>
            <w:r>
              <w:rPr>
                <w:rFonts w:cs="Arial"/>
              </w:rPr>
              <w:t>55 %</w:t>
            </w:r>
          </w:p>
        </w:tc>
        <w:tc>
          <w:tcPr>
            <w:tcW w:w="2266" w:type="dxa"/>
            <w:tcBorders>
              <w:top w:val="single" w:sz="12" w:space="0" w:color="auto"/>
            </w:tcBorders>
          </w:tcPr>
          <w:p w14:paraId="1E14BBF7" w14:textId="43805CEF" w:rsidR="009327E3" w:rsidRDefault="009327E3" w:rsidP="00EC7EC8">
            <w:pPr>
              <w:jc w:val="center"/>
              <w:rPr>
                <w:rFonts w:cs="Arial"/>
              </w:rPr>
            </w:pPr>
            <w:r>
              <w:rPr>
                <w:rFonts w:cs="Arial"/>
              </w:rPr>
              <w:t>65 %</w:t>
            </w:r>
          </w:p>
        </w:tc>
        <w:tc>
          <w:tcPr>
            <w:tcW w:w="2266" w:type="dxa"/>
            <w:tcBorders>
              <w:top w:val="single" w:sz="12" w:space="0" w:color="auto"/>
            </w:tcBorders>
          </w:tcPr>
          <w:p w14:paraId="1C7BC5FA" w14:textId="1B636700" w:rsidR="009327E3" w:rsidRDefault="009327E3" w:rsidP="00EC7EC8">
            <w:pPr>
              <w:jc w:val="center"/>
              <w:rPr>
                <w:rFonts w:cs="Arial"/>
              </w:rPr>
            </w:pPr>
            <w:r>
              <w:rPr>
                <w:rFonts w:cs="Arial"/>
              </w:rPr>
              <w:t>100 %</w:t>
            </w:r>
          </w:p>
        </w:tc>
      </w:tr>
      <w:tr w:rsidR="009327E3" w14:paraId="5ADB74DB" w14:textId="77777777" w:rsidTr="00554362">
        <w:tc>
          <w:tcPr>
            <w:tcW w:w="2265" w:type="dxa"/>
            <w:tcBorders>
              <w:right w:val="single" w:sz="12" w:space="0" w:color="auto"/>
            </w:tcBorders>
          </w:tcPr>
          <w:p w14:paraId="2BC98F21" w14:textId="453FEA93" w:rsidR="009327E3" w:rsidRDefault="009327E3" w:rsidP="00906B7F">
            <w:pPr>
              <w:jc w:val="center"/>
              <w:rPr>
                <w:rFonts w:cs="Arial"/>
              </w:rPr>
            </w:pPr>
            <w:r>
              <w:rPr>
                <w:rFonts w:cs="Arial"/>
              </w:rPr>
              <w:t>Zyklenzahl</w:t>
            </w:r>
          </w:p>
        </w:tc>
        <w:tc>
          <w:tcPr>
            <w:tcW w:w="2265" w:type="dxa"/>
            <w:tcBorders>
              <w:left w:val="single" w:sz="12" w:space="0" w:color="auto"/>
            </w:tcBorders>
          </w:tcPr>
          <w:p w14:paraId="6E84B89B" w14:textId="109CF48B" w:rsidR="009327E3" w:rsidRDefault="009327E3" w:rsidP="00EC7EC8">
            <w:pPr>
              <w:jc w:val="center"/>
              <w:rPr>
                <w:rFonts w:cs="Arial"/>
              </w:rPr>
            </w:pPr>
            <w:r>
              <w:rPr>
                <w:rFonts w:cs="Arial"/>
              </w:rPr>
              <w:t>500-600</w:t>
            </w:r>
          </w:p>
        </w:tc>
        <w:tc>
          <w:tcPr>
            <w:tcW w:w="2266" w:type="dxa"/>
          </w:tcPr>
          <w:p w14:paraId="74AB076B" w14:textId="59705013" w:rsidR="009327E3" w:rsidRDefault="009327E3" w:rsidP="00EC7EC8">
            <w:pPr>
              <w:jc w:val="center"/>
              <w:rPr>
                <w:rFonts w:cs="Arial"/>
              </w:rPr>
            </w:pPr>
            <w:r>
              <w:rPr>
                <w:rFonts w:cs="Arial"/>
              </w:rPr>
              <w:t>700-800</w:t>
            </w:r>
          </w:p>
        </w:tc>
        <w:tc>
          <w:tcPr>
            <w:tcW w:w="2266" w:type="dxa"/>
          </w:tcPr>
          <w:p w14:paraId="6048907A" w14:textId="7CCB22CE" w:rsidR="009327E3" w:rsidRDefault="009327E3" w:rsidP="00EC7EC8">
            <w:pPr>
              <w:jc w:val="center"/>
              <w:rPr>
                <w:rFonts w:cs="Arial"/>
              </w:rPr>
            </w:pPr>
            <w:r>
              <w:rPr>
                <w:rFonts w:cs="Arial"/>
              </w:rPr>
              <w:t>mind. 4000 (80 %</w:t>
            </w:r>
            <w:r w:rsidR="00906B7F">
              <w:rPr>
                <w:rFonts w:cs="Arial"/>
              </w:rPr>
              <w:t xml:space="preserve"> </w:t>
            </w:r>
            <w:proofErr w:type="spellStart"/>
            <w:r>
              <w:rPr>
                <w:rFonts w:cs="Arial"/>
              </w:rPr>
              <w:t>DoD</w:t>
            </w:r>
            <w:proofErr w:type="spellEnd"/>
            <w:r>
              <w:rPr>
                <w:rFonts w:cs="Arial"/>
              </w:rPr>
              <w:t>)</w:t>
            </w:r>
          </w:p>
        </w:tc>
      </w:tr>
      <w:tr w:rsidR="009327E3" w14:paraId="519A2998" w14:textId="77777777" w:rsidTr="00554362">
        <w:tc>
          <w:tcPr>
            <w:tcW w:w="2265" w:type="dxa"/>
            <w:tcBorders>
              <w:right w:val="single" w:sz="12" w:space="0" w:color="auto"/>
            </w:tcBorders>
          </w:tcPr>
          <w:p w14:paraId="301EDBE9" w14:textId="42029120" w:rsidR="009327E3" w:rsidRDefault="009327E3" w:rsidP="00906B7F">
            <w:pPr>
              <w:jc w:val="center"/>
              <w:rPr>
                <w:rFonts w:cs="Arial"/>
              </w:rPr>
            </w:pPr>
            <w:r>
              <w:rPr>
                <w:rFonts w:cs="Arial"/>
              </w:rPr>
              <w:t>Gewicht (kg/kWh)</w:t>
            </w:r>
          </w:p>
        </w:tc>
        <w:tc>
          <w:tcPr>
            <w:tcW w:w="2265" w:type="dxa"/>
            <w:tcBorders>
              <w:left w:val="single" w:sz="12" w:space="0" w:color="auto"/>
            </w:tcBorders>
          </w:tcPr>
          <w:p w14:paraId="2AE75821" w14:textId="5DAF4772" w:rsidR="009327E3" w:rsidRDefault="009327E3" w:rsidP="00EC7EC8">
            <w:pPr>
              <w:jc w:val="center"/>
              <w:rPr>
                <w:rFonts w:cs="Arial"/>
              </w:rPr>
            </w:pPr>
            <w:r>
              <w:rPr>
                <w:rFonts w:cs="Arial"/>
              </w:rPr>
              <w:t>25-35</w:t>
            </w:r>
          </w:p>
        </w:tc>
        <w:tc>
          <w:tcPr>
            <w:tcW w:w="2266" w:type="dxa"/>
          </w:tcPr>
          <w:p w14:paraId="082CC5B4" w14:textId="482C0A99" w:rsidR="009327E3" w:rsidRDefault="009327E3" w:rsidP="00EC7EC8">
            <w:pPr>
              <w:jc w:val="center"/>
              <w:rPr>
                <w:rFonts w:cs="Arial"/>
              </w:rPr>
            </w:pPr>
            <w:r>
              <w:rPr>
                <w:rFonts w:cs="Arial"/>
              </w:rPr>
              <w:t>25-35</w:t>
            </w:r>
          </w:p>
        </w:tc>
        <w:tc>
          <w:tcPr>
            <w:tcW w:w="2266" w:type="dxa"/>
          </w:tcPr>
          <w:p w14:paraId="38A94A75" w14:textId="45713D4F" w:rsidR="009327E3" w:rsidRDefault="009327E3" w:rsidP="00EC7EC8">
            <w:pPr>
              <w:jc w:val="center"/>
              <w:rPr>
                <w:rFonts w:cs="Arial"/>
              </w:rPr>
            </w:pPr>
            <w:r>
              <w:rPr>
                <w:rFonts w:cs="Arial"/>
              </w:rPr>
              <w:t>8-10</w:t>
            </w:r>
          </w:p>
        </w:tc>
      </w:tr>
      <w:tr w:rsidR="009327E3" w14:paraId="08928CE1" w14:textId="77777777" w:rsidTr="00554362">
        <w:tc>
          <w:tcPr>
            <w:tcW w:w="2265" w:type="dxa"/>
            <w:tcBorders>
              <w:right w:val="single" w:sz="12" w:space="0" w:color="auto"/>
            </w:tcBorders>
          </w:tcPr>
          <w:p w14:paraId="223A83D0" w14:textId="15C9CDA9" w:rsidR="009327E3" w:rsidRDefault="009327E3" w:rsidP="00906B7F">
            <w:pPr>
              <w:jc w:val="center"/>
              <w:rPr>
                <w:rFonts w:cs="Arial"/>
              </w:rPr>
            </w:pPr>
            <w:r>
              <w:rPr>
                <w:rFonts w:cs="Arial"/>
              </w:rPr>
              <w:t>Temperaturbereich</w:t>
            </w:r>
          </w:p>
        </w:tc>
        <w:tc>
          <w:tcPr>
            <w:tcW w:w="2265" w:type="dxa"/>
            <w:tcBorders>
              <w:left w:val="single" w:sz="12" w:space="0" w:color="auto"/>
            </w:tcBorders>
          </w:tcPr>
          <w:p w14:paraId="39DF8300" w14:textId="1A1020C0" w:rsidR="009327E3" w:rsidRDefault="009327E3" w:rsidP="00EC7EC8">
            <w:pPr>
              <w:jc w:val="center"/>
              <w:rPr>
                <w:rFonts w:cs="Arial"/>
              </w:rPr>
            </w:pPr>
            <w:r>
              <w:rPr>
                <w:rFonts w:cs="Arial"/>
              </w:rPr>
              <w:t>-20 bis +40 °C</w:t>
            </w:r>
          </w:p>
        </w:tc>
        <w:tc>
          <w:tcPr>
            <w:tcW w:w="2266" w:type="dxa"/>
          </w:tcPr>
          <w:p w14:paraId="4EB178EE" w14:textId="59439A2B" w:rsidR="009327E3" w:rsidRDefault="009327E3" w:rsidP="00EC7EC8">
            <w:pPr>
              <w:jc w:val="center"/>
              <w:rPr>
                <w:rFonts w:cs="Arial"/>
              </w:rPr>
            </w:pPr>
            <w:r>
              <w:rPr>
                <w:rFonts w:cs="Arial"/>
              </w:rPr>
              <w:t>-20 bis +40 °C</w:t>
            </w:r>
          </w:p>
        </w:tc>
        <w:tc>
          <w:tcPr>
            <w:tcW w:w="2266" w:type="dxa"/>
          </w:tcPr>
          <w:p w14:paraId="09792BD0" w14:textId="72320055" w:rsidR="009327E3" w:rsidRDefault="009327E3" w:rsidP="00EC7EC8">
            <w:pPr>
              <w:jc w:val="center"/>
              <w:rPr>
                <w:rFonts w:cs="Arial"/>
              </w:rPr>
            </w:pPr>
            <w:r>
              <w:rPr>
                <w:rFonts w:cs="Arial"/>
              </w:rPr>
              <w:t>-20 bis +60 °C</w:t>
            </w:r>
          </w:p>
        </w:tc>
      </w:tr>
      <w:tr w:rsidR="009327E3" w14:paraId="03B425A2" w14:textId="77777777" w:rsidTr="00554362">
        <w:tc>
          <w:tcPr>
            <w:tcW w:w="2265" w:type="dxa"/>
            <w:tcBorders>
              <w:right w:val="single" w:sz="12" w:space="0" w:color="auto"/>
            </w:tcBorders>
          </w:tcPr>
          <w:p w14:paraId="79333DB2" w14:textId="52FEF779" w:rsidR="009327E3" w:rsidRDefault="009327E3" w:rsidP="00906B7F">
            <w:pPr>
              <w:jc w:val="center"/>
              <w:rPr>
                <w:rFonts w:cs="Arial"/>
              </w:rPr>
            </w:pPr>
            <w:r>
              <w:rPr>
                <w:rFonts w:cs="Arial"/>
              </w:rPr>
              <w:t>BMS erforderlich</w:t>
            </w:r>
          </w:p>
        </w:tc>
        <w:tc>
          <w:tcPr>
            <w:tcW w:w="2265" w:type="dxa"/>
            <w:tcBorders>
              <w:left w:val="single" w:sz="12" w:space="0" w:color="auto"/>
            </w:tcBorders>
          </w:tcPr>
          <w:p w14:paraId="3DD2CB14" w14:textId="331F2306" w:rsidR="009327E3" w:rsidRDefault="009327E3" w:rsidP="00EC7EC8">
            <w:pPr>
              <w:jc w:val="center"/>
              <w:rPr>
                <w:rFonts w:cs="Arial"/>
              </w:rPr>
            </w:pPr>
            <w:r>
              <w:rPr>
                <w:rFonts w:cs="Arial"/>
              </w:rPr>
              <w:t>Nein</w:t>
            </w:r>
          </w:p>
        </w:tc>
        <w:tc>
          <w:tcPr>
            <w:tcW w:w="2266" w:type="dxa"/>
          </w:tcPr>
          <w:p w14:paraId="5AC58A04" w14:textId="7DEAA336" w:rsidR="009327E3" w:rsidRDefault="009327E3" w:rsidP="00EC7EC8">
            <w:pPr>
              <w:jc w:val="center"/>
              <w:rPr>
                <w:rFonts w:cs="Arial"/>
              </w:rPr>
            </w:pPr>
            <w:r>
              <w:rPr>
                <w:rFonts w:cs="Arial"/>
              </w:rPr>
              <w:t>Nein</w:t>
            </w:r>
          </w:p>
        </w:tc>
        <w:tc>
          <w:tcPr>
            <w:tcW w:w="2266" w:type="dxa"/>
          </w:tcPr>
          <w:p w14:paraId="674CADCB" w14:textId="217DE271" w:rsidR="009327E3" w:rsidRDefault="009327E3" w:rsidP="00EC7EC8">
            <w:pPr>
              <w:jc w:val="center"/>
              <w:rPr>
                <w:rFonts w:cs="Arial"/>
              </w:rPr>
            </w:pPr>
            <w:r>
              <w:rPr>
                <w:rFonts w:cs="Arial"/>
              </w:rPr>
              <w:t>Ja</w:t>
            </w:r>
            <w:r w:rsidR="004C7082">
              <w:rPr>
                <w:rFonts w:cs="Arial"/>
              </w:rPr>
              <w:t xml:space="preserve"> (integriert)</w:t>
            </w:r>
          </w:p>
        </w:tc>
      </w:tr>
      <w:tr w:rsidR="009327E3" w14:paraId="0718BED3" w14:textId="77777777" w:rsidTr="00554362">
        <w:tc>
          <w:tcPr>
            <w:tcW w:w="2265" w:type="dxa"/>
            <w:tcBorders>
              <w:right w:val="single" w:sz="12" w:space="0" w:color="auto"/>
            </w:tcBorders>
          </w:tcPr>
          <w:p w14:paraId="31146602" w14:textId="25240DC3" w:rsidR="009327E3" w:rsidRDefault="009327E3" w:rsidP="00906B7F">
            <w:pPr>
              <w:jc w:val="center"/>
              <w:rPr>
                <w:rFonts w:cs="Arial"/>
              </w:rPr>
            </w:pPr>
            <w:r>
              <w:rPr>
                <w:rFonts w:cs="Arial"/>
              </w:rPr>
              <w:t>Lebensdauer</w:t>
            </w:r>
          </w:p>
        </w:tc>
        <w:tc>
          <w:tcPr>
            <w:tcW w:w="2265" w:type="dxa"/>
            <w:tcBorders>
              <w:left w:val="single" w:sz="12" w:space="0" w:color="auto"/>
            </w:tcBorders>
          </w:tcPr>
          <w:p w14:paraId="769A305E" w14:textId="737B9DDF" w:rsidR="009327E3" w:rsidRDefault="009327E3" w:rsidP="00EC7EC8">
            <w:pPr>
              <w:jc w:val="center"/>
              <w:rPr>
                <w:rFonts w:cs="Arial"/>
              </w:rPr>
            </w:pPr>
            <w:r>
              <w:rPr>
                <w:rFonts w:cs="Arial"/>
              </w:rPr>
              <w:t>ca. 5 Jahre</w:t>
            </w:r>
          </w:p>
        </w:tc>
        <w:tc>
          <w:tcPr>
            <w:tcW w:w="2266" w:type="dxa"/>
          </w:tcPr>
          <w:p w14:paraId="143E7798" w14:textId="21D82734" w:rsidR="009327E3" w:rsidRDefault="009327E3" w:rsidP="00EC7EC8">
            <w:pPr>
              <w:jc w:val="center"/>
              <w:rPr>
                <w:rFonts w:cs="Arial"/>
              </w:rPr>
            </w:pPr>
            <w:r>
              <w:rPr>
                <w:rFonts w:cs="Arial"/>
              </w:rPr>
              <w:t>ca. 5 Jahre</w:t>
            </w:r>
          </w:p>
        </w:tc>
        <w:tc>
          <w:tcPr>
            <w:tcW w:w="2266" w:type="dxa"/>
          </w:tcPr>
          <w:p w14:paraId="3B7EB5FF" w14:textId="02E3A209" w:rsidR="00105ED7" w:rsidRDefault="009327E3" w:rsidP="00105ED7">
            <w:pPr>
              <w:jc w:val="center"/>
              <w:rPr>
                <w:rFonts w:cs="Arial"/>
              </w:rPr>
            </w:pPr>
            <w:r>
              <w:rPr>
                <w:rFonts w:cs="Arial"/>
              </w:rPr>
              <w:t>über 10 Jahre</w:t>
            </w:r>
          </w:p>
        </w:tc>
      </w:tr>
      <w:tr w:rsidR="00105ED7" w14:paraId="227F5C76" w14:textId="77777777" w:rsidTr="00554362">
        <w:tc>
          <w:tcPr>
            <w:tcW w:w="2265" w:type="dxa"/>
            <w:tcBorders>
              <w:right w:val="single" w:sz="12" w:space="0" w:color="auto"/>
            </w:tcBorders>
          </w:tcPr>
          <w:p w14:paraId="17517E4A" w14:textId="08CC8D86" w:rsidR="00105ED7" w:rsidRDefault="00105ED7" w:rsidP="00105ED7">
            <w:pPr>
              <w:jc w:val="center"/>
              <w:rPr>
                <w:rFonts w:cs="Arial"/>
              </w:rPr>
            </w:pPr>
            <w:r>
              <w:rPr>
                <w:rFonts w:cs="Arial"/>
              </w:rPr>
              <w:t>Laden bei Frost (&lt;0 °C)</w:t>
            </w:r>
          </w:p>
        </w:tc>
        <w:tc>
          <w:tcPr>
            <w:tcW w:w="2265" w:type="dxa"/>
            <w:tcBorders>
              <w:left w:val="single" w:sz="12" w:space="0" w:color="auto"/>
            </w:tcBorders>
          </w:tcPr>
          <w:p w14:paraId="2C66A7AA" w14:textId="481E734B" w:rsidR="00105ED7" w:rsidRDefault="00105ED7" w:rsidP="00105ED7">
            <w:pPr>
              <w:jc w:val="center"/>
              <w:rPr>
                <w:rFonts w:cs="Arial"/>
              </w:rPr>
            </w:pPr>
            <w:r>
              <w:rPr>
                <w:rFonts w:cs="Arial"/>
              </w:rPr>
              <w:t>Ja (-20 bis +40 °C)</w:t>
            </w:r>
          </w:p>
        </w:tc>
        <w:tc>
          <w:tcPr>
            <w:tcW w:w="2266" w:type="dxa"/>
          </w:tcPr>
          <w:p w14:paraId="793AE2DF" w14:textId="18C5901F" w:rsidR="00105ED7" w:rsidRDefault="00105ED7" w:rsidP="00105ED7">
            <w:pPr>
              <w:jc w:val="center"/>
              <w:rPr>
                <w:rFonts w:cs="Arial"/>
              </w:rPr>
            </w:pPr>
            <w:r>
              <w:rPr>
                <w:rFonts w:cs="Arial"/>
              </w:rPr>
              <w:t>Ja (-20 bis +40 °C)</w:t>
            </w:r>
          </w:p>
        </w:tc>
        <w:tc>
          <w:tcPr>
            <w:tcW w:w="2266" w:type="dxa"/>
          </w:tcPr>
          <w:p w14:paraId="631E751A" w14:textId="0F43E4A2" w:rsidR="00105ED7" w:rsidRDefault="00105ED7" w:rsidP="00105ED7">
            <w:pPr>
              <w:jc w:val="center"/>
              <w:rPr>
                <w:rFonts w:cs="Arial"/>
              </w:rPr>
            </w:pPr>
            <w:r>
              <w:rPr>
                <w:rFonts w:cs="Arial"/>
              </w:rPr>
              <w:t>Nein (max. 0 °C)</w:t>
            </w:r>
          </w:p>
        </w:tc>
      </w:tr>
      <w:tr w:rsidR="00105ED7" w14:paraId="51305968" w14:textId="77777777" w:rsidTr="00554362">
        <w:tc>
          <w:tcPr>
            <w:tcW w:w="2265" w:type="dxa"/>
            <w:tcBorders>
              <w:right w:val="single" w:sz="12" w:space="0" w:color="auto"/>
            </w:tcBorders>
          </w:tcPr>
          <w:p w14:paraId="0B0AD192" w14:textId="32AD03BD" w:rsidR="00105ED7" w:rsidRDefault="00105ED7" w:rsidP="00105ED7">
            <w:pPr>
              <w:jc w:val="center"/>
              <w:rPr>
                <w:rFonts w:cs="Arial"/>
              </w:rPr>
            </w:pPr>
            <w:r>
              <w:rPr>
                <w:rFonts w:cs="Arial"/>
              </w:rPr>
              <w:t>Ganzjähriger Outdoor-Betrieb ohne Heizung</w:t>
            </w:r>
          </w:p>
        </w:tc>
        <w:tc>
          <w:tcPr>
            <w:tcW w:w="2265" w:type="dxa"/>
            <w:tcBorders>
              <w:left w:val="single" w:sz="12" w:space="0" w:color="auto"/>
            </w:tcBorders>
          </w:tcPr>
          <w:p w14:paraId="39167215" w14:textId="5C8BEC28" w:rsidR="00105ED7" w:rsidRDefault="00105ED7" w:rsidP="00105ED7">
            <w:pPr>
              <w:jc w:val="center"/>
              <w:rPr>
                <w:rFonts w:cs="Arial"/>
              </w:rPr>
            </w:pPr>
            <w:r>
              <w:rPr>
                <w:rFonts w:cs="Arial"/>
              </w:rPr>
              <w:t>Möglich</w:t>
            </w:r>
          </w:p>
        </w:tc>
        <w:tc>
          <w:tcPr>
            <w:tcW w:w="2266" w:type="dxa"/>
          </w:tcPr>
          <w:p w14:paraId="2D235144" w14:textId="717BD9B6" w:rsidR="00105ED7" w:rsidRDefault="00105ED7" w:rsidP="00105ED7">
            <w:pPr>
              <w:jc w:val="center"/>
              <w:rPr>
                <w:rFonts w:cs="Arial"/>
              </w:rPr>
            </w:pPr>
            <w:r>
              <w:rPr>
                <w:rFonts w:cs="Arial"/>
              </w:rPr>
              <w:t>Möglich</w:t>
            </w:r>
          </w:p>
        </w:tc>
        <w:tc>
          <w:tcPr>
            <w:tcW w:w="2266" w:type="dxa"/>
          </w:tcPr>
          <w:p w14:paraId="3EF17C0A" w14:textId="0F1B94F8" w:rsidR="00105ED7" w:rsidRDefault="00105ED7" w:rsidP="00105ED7">
            <w:pPr>
              <w:jc w:val="center"/>
              <w:rPr>
                <w:rFonts w:cs="Arial"/>
              </w:rPr>
            </w:pPr>
            <w:r>
              <w:rPr>
                <w:rFonts w:cs="Arial"/>
              </w:rPr>
              <w:t>LT-Serie erforderlich</w:t>
            </w:r>
          </w:p>
        </w:tc>
      </w:tr>
      <w:tr w:rsidR="00105ED7" w14:paraId="3A9CAE3D" w14:textId="77777777" w:rsidTr="00554362">
        <w:tc>
          <w:tcPr>
            <w:tcW w:w="2265" w:type="dxa"/>
            <w:tcBorders>
              <w:right w:val="single" w:sz="12" w:space="0" w:color="auto"/>
            </w:tcBorders>
          </w:tcPr>
          <w:p w14:paraId="46E2D973" w14:textId="75487406" w:rsidR="00105ED7" w:rsidRDefault="00105ED7" w:rsidP="00105ED7">
            <w:pPr>
              <w:jc w:val="center"/>
              <w:rPr>
                <w:rFonts w:cs="Arial"/>
              </w:rPr>
            </w:pPr>
            <w:r>
              <w:rPr>
                <w:rFonts w:cs="Arial"/>
              </w:rPr>
              <w:t>Betrieb mit leistungsstarken Verbrauchern</w:t>
            </w:r>
          </w:p>
        </w:tc>
        <w:tc>
          <w:tcPr>
            <w:tcW w:w="2265" w:type="dxa"/>
            <w:tcBorders>
              <w:left w:val="single" w:sz="12" w:space="0" w:color="auto"/>
            </w:tcBorders>
          </w:tcPr>
          <w:p w14:paraId="07BCF57C" w14:textId="1A91B44A" w:rsidR="00105ED7" w:rsidRDefault="00105ED7" w:rsidP="00105ED7">
            <w:pPr>
              <w:jc w:val="center"/>
              <w:rPr>
                <w:rFonts w:cs="Arial"/>
              </w:rPr>
            </w:pPr>
            <w:r>
              <w:rPr>
                <w:rFonts w:cs="Arial"/>
              </w:rPr>
              <w:t>Ja</w:t>
            </w:r>
          </w:p>
        </w:tc>
        <w:tc>
          <w:tcPr>
            <w:tcW w:w="2266" w:type="dxa"/>
          </w:tcPr>
          <w:p w14:paraId="77224E51" w14:textId="60C79362" w:rsidR="00105ED7" w:rsidRDefault="00105ED7" w:rsidP="00105ED7">
            <w:pPr>
              <w:jc w:val="center"/>
              <w:rPr>
                <w:rFonts w:cs="Arial"/>
              </w:rPr>
            </w:pPr>
            <w:r>
              <w:rPr>
                <w:rFonts w:cs="Arial"/>
              </w:rPr>
              <w:t>Nein (verkürzt Lebensdauer)</w:t>
            </w:r>
          </w:p>
        </w:tc>
        <w:tc>
          <w:tcPr>
            <w:tcW w:w="2266" w:type="dxa"/>
          </w:tcPr>
          <w:p w14:paraId="7A236312" w14:textId="0E237467" w:rsidR="00105ED7" w:rsidRDefault="00105ED7" w:rsidP="00105ED7">
            <w:pPr>
              <w:jc w:val="center"/>
              <w:rPr>
                <w:rFonts w:cs="Arial"/>
              </w:rPr>
            </w:pPr>
            <w:r>
              <w:rPr>
                <w:rFonts w:cs="Arial"/>
              </w:rPr>
              <w:t>Ja</w:t>
            </w:r>
          </w:p>
        </w:tc>
      </w:tr>
    </w:tbl>
    <w:p w14:paraId="577417FC" w14:textId="0F0FCB1D" w:rsidR="004C7082" w:rsidRDefault="00D63706" w:rsidP="001763B1">
      <w:pPr>
        <w:spacing w:before="120"/>
        <w:ind w:left="708"/>
        <w:jc w:val="both"/>
        <w:rPr>
          <w:rFonts w:cs="Arial"/>
        </w:rPr>
      </w:pPr>
      <w:r>
        <w:rPr>
          <w:rFonts w:cs="Arial"/>
        </w:rPr>
        <w:fldChar w:fldCharType="begin"/>
      </w:r>
      <w:r w:rsidR="00604D04">
        <w:rPr>
          <w:rFonts w:cs="Arial"/>
        </w:rPr>
        <w:instrText xml:space="preserve"> ADDIN ZOTERO_ITEM CSL_CITATION {"citationID":"Myba2o8l","properties":{"formattedCitation":"[13],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Pr>
          <w:rFonts w:cs="Arial"/>
        </w:rPr>
        <w:fldChar w:fldCharType="separate"/>
      </w:r>
      <w:r w:rsidRPr="00D63706">
        <w:rPr>
          <w:rFonts w:ascii="Aptos" w:hAnsi="Aptos"/>
        </w:rPr>
        <w:t>[13][14]</w:t>
      </w:r>
      <w:r>
        <w:rPr>
          <w:rFonts w:cs="Arial"/>
        </w:rPr>
        <w:fldChar w:fldCharType="end"/>
      </w:r>
    </w:p>
    <w:p w14:paraId="5B339C15" w14:textId="3B1A6DCE" w:rsidR="004C7082" w:rsidRPr="004C7082" w:rsidRDefault="004C7082" w:rsidP="001763B1">
      <w:pPr>
        <w:ind w:left="708"/>
        <w:jc w:val="both"/>
        <w:rPr>
          <w:rFonts w:cs="Arial"/>
        </w:rPr>
      </w:pPr>
      <w:r w:rsidRPr="004C7082">
        <w:rPr>
          <w:rFonts w:cs="Arial"/>
        </w:rPr>
        <w:t>Die AGM Super Cycle Batterie 100</w:t>
      </w:r>
      <w:r w:rsidRPr="004C7082">
        <w:rPr>
          <w:rFonts w:ascii="Arial" w:hAnsi="Arial" w:cs="Arial"/>
        </w:rPr>
        <w:t> </w:t>
      </w:r>
      <w:r w:rsidRPr="004C7082">
        <w:rPr>
          <w:rFonts w:cs="Arial"/>
        </w:rPr>
        <w:t>Ah wurde f</w:t>
      </w:r>
      <w:r w:rsidRPr="004C7082">
        <w:rPr>
          <w:rFonts w:ascii="Aptos" w:hAnsi="Aptos" w:cs="Aptos"/>
        </w:rPr>
        <w:t>ü</w:t>
      </w:r>
      <w:r w:rsidRPr="004C7082">
        <w:rPr>
          <w:rFonts w:cs="Arial"/>
        </w:rPr>
        <w:t>r den Prototyp aufgrund projektspezifischer Anforderungen ausgew</w:t>
      </w:r>
      <w:r w:rsidRPr="004C7082">
        <w:rPr>
          <w:rFonts w:ascii="Aptos" w:hAnsi="Aptos" w:cs="Aptos"/>
        </w:rPr>
        <w:t>ä</w:t>
      </w:r>
      <w:r w:rsidRPr="004C7082">
        <w:rPr>
          <w:rFonts w:cs="Arial"/>
        </w:rPr>
        <w:t>hlt, insbesondere f</w:t>
      </w:r>
      <w:r w:rsidRPr="004C7082">
        <w:rPr>
          <w:rFonts w:ascii="Aptos" w:hAnsi="Aptos" w:cs="Aptos"/>
        </w:rPr>
        <w:t>ü</w:t>
      </w:r>
      <w:r w:rsidRPr="004C7082">
        <w:rPr>
          <w:rFonts w:cs="Arial"/>
        </w:rPr>
        <w:t>r den ganzj</w:t>
      </w:r>
      <w:r w:rsidRPr="004C7082">
        <w:rPr>
          <w:rFonts w:ascii="Aptos" w:hAnsi="Aptos" w:cs="Aptos"/>
        </w:rPr>
        <w:t>ä</w:t>
      </w:r>
      <w:r w:rsidRPr="004C7082">
        <w:rPr>
          <w:rFonts w:cs="Arial"/>
        </w:rPr>
        <w:t>hrigen Outdoor-Betrieb ohne zus</w:t>
      </w:r>
      <w:r w:rsidRPr="004C7082">
        <w:rPr>
          <w:rFonts w:ascii="Aptos" w:hAnsi="Aptos" w:cs="Aptos"/>
        </w:rPr>
        <w:t>ä</w:t>
      </w:r>
      <w:r w:rsidRPr="004C7082">
        <w:rPr>
          <w:rFonts w:cs="Arial"/>
        </w:rPr>
        <w:t>tzliche Temperaturregelung. Der im Freien montierte Schaltschrank ist Temperaturschwankungen, Feuchtigkeit und Frostperioden ausgesetzt, weshalb eine robuste und wartungsfreie Batterie erforderlich ist. AGM-Batterien k</w:t>
      </w:r>
      <w:r w:rsidRPr="004C7082">
        <w:rPr>
          <w:rFonts w:ascii="Aptos" w:hAnsi="Aptos" w:cs="Aptos"/>
        </w:rPr>
        <w:t>ö</w:t>
      </w:r>
      <w:r w:rsidRPr="004C7082">
        <w:rPr>
          <w:rFonts w:cs="Arial"/>
        </w:rPr>
        <w:t xml:space="preserve">nnen zwischen </w:t>
      </w:r>
      <w:r w:rsidRPr="004C7082">
        <w:rPr>
          <w:rFonts w:ascii="Aptos" w:hAnsi="Aptos" w:cs="Aptos"/>
        </w:rPr>
        <w:t>−</w:t>
      </w:r>
      <w:r w:rsidRPr="004C7082">
        <w:rPr>
          <w:rFonts w:cs="Arial"/>
        </w:rPr>
        <w:t>20</w:t>
      </w:r>
      <w:r w:rsidR="00604D04">
        <w:rPr>
          <w:rFonts w:ascii="Arial" w:hAnsi="Arial" w:cs="Arial"/>
        </w:rPr>
        <w:t> </w:t>
      </w:r>
      <w:r w:rsidRPr="004C7082">
        <w:rPr>
          <w:rFonts w:ascii="Aptos" w:hAnsi="Aptos" w:cs="Aptos"/>
        </w:rPr>
        <w:t>°</w:t>
      </w:r>
      <w:r w:rsidRPr="004C7082">
        <w:rPr>
          <w:rFonts w:cs="Arial"/>
        </w:rPr>
        <w:t>C und +40</w:t>
      </w:r>
      <w:r w:rsidR="00604D04">
        <w:rPr>
          <w:rFonts w:ascii="Arial" w:hAnsi="Arial" w:cs="Arial"/>
        </w:rPr>
        <w:t> </w:t>
      </w:r>
      <w:r w:rsidRPr="004C7082">
        <w:rPr>
          <w:rFonts w:ascii="Aptos" w:hAnsi="Aptos" w:cs="Aptos"/>
        </w:rPr>
        <w:t>°</w:t>
      </w:r>
      <w:r w:rsidRPr="004C7082">
        <w:rPr>
          <w:rFonts w:cs="Arial"/>
        </w:rPr>
        <w:t xml:space="preserve">C betrieben werden </w:t>
      </w:r>
      <w:r w:rsidR="00604D04">
        <w:rPr>
          <w:rFonts w:cs="Arial"/>
        </w:rPr>
        <w:fldChar w:fldCharType="begin"/>
      </w:r>
      <w:r w:rsidR="00604D04">
        <w:rPr>
          <w:rFonts w:cs="Arial"/>
        </w:rPr>
        <w:instrText xml:space="preserve"> ADDIN ZOTERO_ITEM CSL_CITATION {"citationID":"kEugzlGg","properties":{"formattedCitation":"[13]","plainCitation":"[13]","noteIndex":0},"citationItems":[{"id":39,"uris":["http://zotero.org/groups/6046789/items/GFXVEUE2"],"itemData":{"id":39,"type":"webpage","abstract":"In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604D04">
        <w:rPr>
          <w:rFonts w:cs="Arial"/>
        </w:rPr>
        <w:fldChar w:fldCharType="separate"/>
      </w:r>
      <w:r w:rsidR="00604D04" w:rsidRPr="00604D04">
        <w:rPr>
          <w:rFonts w:ascii="Aptos" w:hAnsi="Aptos"/>
        </w:rPr>
        <w:t>[13]</w:t>
      </w:r>
      <w:r w:rsidR="00604D04">
        <w:rPr>
          <w:rFonts w:cs="Arial"/>
        </w:rPr>
        <w:fldChar w:fldCharType="end"/>
      </w:r>
      <w:r w:rsidRPr="004C7082">
        <w:rPr>
          <w:rFonts w:cs="Arial"/>
        </w:rPr>
        <w:t>. Im Gegensatz dazu dürfen LiFePO4-Batterien unter 0</w:t>
      </w:r>
      <w:r w:rsidR="00A76893">
        <w:rPr>
          <w:rFonts w:ascii="Arial" w:hAnsi="Arial" w:cs="Arial"/>
        </w:rPr>
        <w:t> </w:t>
      </w:r>
      <w:r w:rsidRPr="004C7082">
        <w:rPr>
          <w:rFonts w:ascii="Aptos" w:hAnsi="Aptos" w:cs="Aptos"/>
        </w:rPr>
        <w:t>°</w:t>
      </w:r>
      <w:r w:rsidRPr="004C7082">
        <w:rPr>
          <w:rFonts w:cs="Arial"/>
        </w:rPr>
        <w:t>C nicht geladen werden und erfordern f</w:t>
      </w:r>
      <w:r w:rsidRPr="004C7082">
        <w:rPr>
          <w:rFonts w:ascii="Aptos" w:hAnsi="Aptos" w:cs="Aptos"/>
        </w:rPr>
        <w:t>ü</w:t>
      </w:r>
      <w:r w:rsidRPr="004C7082">
        <w:rPr>
          <w:rFonts w:cs="Arial"/>
        </w:rPr>
        <w:t>r niedrigere Temperaturen spezielle Low-</w:t>
      </w:r>
      <w:proofErr w:type="spellStart"/>
      <w:r w:rsidRPr="004C7082">
        <w:rPr>
          <w:rFonts w:cs="Arial"/>
        </w:rPr>
        <w:t>Temperature</w:t>
      </w:r>
      <w:proofErr w:type="spellEnd"/>
      <w:r w:rsidRPr="004C7082">
        <w:rPr>
          <w:rFonts w:cs="Arial"/>
        </w:rPr>
        <w:t>-Serien, die zus</w:t>
      </w:r>
      <w:r w:rsidRPr="004C7082">
        <w:rPr>
          <w:rFonts w:ascii="Aptos" w:hAnsi="Aptos" w:cs="Aptos"/>
        </w:rPr>
        <w:t>ä</w:t>
      </w:r>
      <w:r w:rsidRPr="004C7082">
        <w:rPr>
          <w:rFonts w:cs="Arial"/>
        </w:rPr>
        <w:t>tzliche Kosten verursachen und die Systemkomplexit</w:t>
      </w:r>
      <w:r w:rsidRPr="004C7082">
        <w:rPr>
          <w:rFonts w:ascii="Aptos" w:hAnsi="Aptos" w:cs="Aptos"/>
        </w:rPr>
        <w:t>ä</w:t>
      </w:r>
      <w:r w:rsidRPr="004C7082">
        <w:rPr>
          <w:rFonts w:cs="Arial"/>
        </w:rPr>
        <w:t>t erh</w:t>
      </w:r>
      <w:r w:rsidRPr="004C7082">
        <w:rPr>
          <w:rFonts w:ascii="Aptos" w:hAnsi="Aptos" w:cs="Aptos"/>
        </w:rPr>
        <w:t>ö</w:t>
      </w:r>
      <w:r w:rsidRPr="004C7082">
        <w:rPr>
          <w:rFonts w:cs="Arial"/>
        </w:rPr>
        <w:t xml:space="preserve">hen </w:t>
      </w:r>
      <w:r w:rsidR="00A76893">
        <w:rPr>
          <w:rFonts w:cs="Arial"/>
        </w:rPr>
        <w:fldChar w:fldCharType="begin"/>
      </w:r>
      <w:r w:rsidR="00A76893">
        <w:rPr>
          <w:rFonts w:cs="Arial"/>
        </w:rPr>
        <w:instrText xml:space="preserve"> ADDIN ZOTERO_ITEM CSL_CITATION {"citationID":"LVs95U3D","properties":{"formattedCitation":"[13]","plainCitation":"[13]","noteIndex":0},"citationItems":[{"id":39,"uris":["http://zotero.org/groups/6046789/items/GFXVEUE2"],"itemData":{"id":39,"type":"webpage","abstract":"In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w:t>
      </w:r>
      <w:r w:rsidRPr="004C7082">
        <w:rPr>
          <w:rFonts w:cs="Arial"/>
        </w:rPr>
        <w:lastRenderedPageBreak/>
        <w:t xml:space="preserve">AGM-Batterien sind auslaufsicher, </w:t>
      </w:r>
      <w:proofErr w:type="spellStart"/>
      <w:r w:rsidRPr="004C7082">
        <w:rPr>
          <w:rFonts w:cs="Arial"/>
        </w:rPr>
        <w:t>gasungsfrei</w:t>
      </w:r>
      <w:proofErr w:type="spellEnd"/>
      <w:r w:rsidRPr="004C7082">
        <w:rPr>
          <w:rFonts w:cs="Arial"/>
        </w:rPr>
        <w:t xml:space="preserve"> und r</w:t>
      </w:r>
      <w:r w:rsidRPr="004C7082">
        <w:rPr>
          <w:rFonts w:ascii="Aptos" w:hAnsi="Aptos" w:cs="Aptos"/>
        </w:rPr>
        <w:t>ü</w:t>
      </w:r>
      <w:r w:rsidRPr="004C7082">
        <w:rPr>
          <w:rFonts w:cs="Arial"/>
        </w:rPr>
        <w:t>ttelfest; das in einem Glasfaservlies gebundene Elektrolyt erm</w:t>
      </w:r>
      <w:r w:rsidRPr="004C7082">
        <w:rPr>
          <w:rFonts w:ascii="Aptos" w:hAnsi="Aptos" w:cs="Aptos"/>
        </w:rPr>
        <w:t>ö</w:t>
      </w:r>
      <w:r w:rsidRPr="004C7082">
        <w:rPr>
          <w:rFonts w:cs="Arial"/>
        </w:rPr>
        <w:t>glicht zudem den Betrieb in Schr</w:t>
      </w:r>
      <w:r w:rsidRPr="004C7082">
        <w:rPr>
          <w:rFonts w:ascii="Aptos" w:hAnsi="Aptos" w:cs="Aptos"/>
        </w:rPr>
        <w:t>ä</w:t>
      </w:r>
      <w:r w:rsidRPr="004C7082">
        <w:rPr>
          <w:rFonts w:cs="Arial"/>
        </w:rPr>
        <w:t>glage, was besonders bei Outdoor-Installationen mit gelegentlichen Ersch</w:t>
      </w:r>
      <w:r w:rsidRPr="004C7082">
        <w:rPr>
          <w:rFonts w:ascii="Aptos" w:hAnsi="Aptos" w:cs="Aptos"/>
        </w:rPr>
        <w:t>ü</w:t>
      </w:r>
      <w:r w:rsidRPr="004C7082">
        <w:rPr>
          <w:rFonts w:cs="Arial"/>
        </w:rPr>
        <w:t xml:space="preserve">tterungen durch Wartungsarbeiten von Vorteil ist </w:t>
      </w:r>
      <w:r w:rsidR="00A76893">
        <w:rPr>
          <w:rFonts w:cs="Arial"/>
        </w:rPr>
        <w:fldChar w:fldCharType="begin"/>
      </w:r>
      <w:r w:rsidR="00A76893">
        <w:rPr>
          <w:rFonts w:cs="Arial"/>
        </w:rPr>
        <w:instrText xml:space="preserve"> ADDIN ZOTERO_ITEM CSL_CITATION {"citationID":"mtVTvdD5","properties":{"formattedCitation":"[13]","plainCitation":"[13]","noteIndex":0},"citationItems":[{"id":39,"uris":["http://zotero.org/groups/6046789/items/GFXVEUE2"],"itemData":{"id":39,"type":"webpage","abstract":"In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Die Batterien liefern kurzfristig hohe Ströme, etwa beim Einschalten des MultiPlus oder bei gleichzeitiger Nutzung mehrerer Verbraucher, während Gel-Batterien eher für kontinuierliche moderate Lasten geeignet sind und bei hohen Spitzenströmen schneller altern</w:t>
      </w:r>
      <w:r w:rsidR="00A76893">
        <w:rPr>
          <w:rFonts w:cs="Arial"/>
        </w:rPr>
        <w:t xml:space="preserve"> </w:t>
      </w:r>
      <w:r w:rsidR="00A76893">
        <w:rPr>
          <w:rFonts w:cs="Arial"/>
        </w:rPr>
        <w:fldChar w:fldCharType="begin"/>
      </w:r>
      <w:r w:rsidR="00A76893">
        <w:rPr>
          <w:rFonts w:cs="Arial"/>
        </w:rPr>
        <w:instrText xml:space="preserve"> ADDIN ZOTERO_ITEM CSL_CITATION {"citationID":"hNS09d8g","properties":{"formattedCitation":"[13]","plainCitation":"[13]","noteIndex":0},"citationItems":[{"id":39,"uris":["http://zotero.org/groups/6046789/items/GFXVEUE2"],"itemData":{"id":39,"type":"webpage","abstract":"In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mi","title-short":"Batterietechnologien","URL":"https://www.ective.de/blog/batterietechnologien-unterschiede-und-die-richtige-fuer-mich","accessed":{"date-parts":[["2026",2,17]]}}}],"schema":"https://github.com/citation-style-language/schema/raw/master/csl-citation.json"} </w:instrText>
      </w:r>
      <w:r w:rsidR="00A76893">
        <w:rPr>
          <w:rFonts w:cs="Arial"/>
        </w:rPr>
        <w:fldChar w:fldCharType="separate"/>
      </w:r>
      <w:r w:rsidR="00A76893" w:rsidRPr="00A76893">
        <w:rPr>
          <w:rFonts w:ascii="Aptos" w:hAnsi="Aptos"/>
        </w:rPr>
        <w:t>[13]</w:t>
      </w:r>
      <w:r w:rsidR="00A76893">
        <w:rPr>
          <w:rFonts w:cs="Arial"/>
        </w:rPr>
        <w:fldChar w:fldCharType="end"/>
      </w:r>
      <w:r w:rsidRPr="004C7082">
        <w:rPr>
          <w:rFonts w:cs="Arial"/>
        </w:rPr>
        <w:t xml:space="preserve">. AGM-Batterien benötigen kein </w:t>
      </w:r>
      <w:proofErr w:type="spellStart"/>
      <w:r w:rsidRPr="004C7082">
        <w:rPr>
          <w:rFonts w:cs="Arial"/>
        </w:rPr>
        <w:t>Battery</w:t>
      </w:r>
      <w:proofErr w:type="spellEnd"/>
      <w:r w:rsidRPr="004C7082">
        <w:rPr>
          <w:rFonts w:cs="Arial"/>
        </w:rPr>
        <w:t xml:space="preserve"> Management System</w:t>
      </w:r>
      <w:r w:rsidR="00A76893">
        <w:rPr>
          <w:rFonts w:cs="Arial"/>
        </w:rPr>
        <w:t xml:space="preserve"> (BMS)</w:t>
      </w:r>
      <w:r w:rsidRPr="004C7082">
        <w:rPr>
          <w:rFonts w:cs="Arial"/>
        </w:rPr>
        <w:t xml:space="preserve">, wodurch die Systemintegration vereinfacht wird, und tolerieren gelegentliche Tiefentladungen besser als Standard-AGM-Batterien </w:t>
      </w:r>
      <w:r w:rsidR="00A76893">
        <w:rPr>
          <w:rFonts w:cs="Arial"/>
        </w:rPr>
        <w:fldChar w:fldCharType="begin"/>
      </w:r>
      <w:r w:rsidR="00222C03">
        <w:rPr>
          <w:rFonts w:cs="Arial"/>
        </w:rPr>
        <w:instrText xml:space="preserve"> ADDIN ZOTERO_ITEM CSL_CITATION {"citationID":"UFTgAuDI","properties":{"formattedCitation":"[10], [13]","plainCitation":"[10], [13]","dontUpdate":true,"noteIndex":0},"citationItems":[{"id":32,"uris":["http://zotero.org/groups/6046789/items/2C8UVX5C"],"itemData":{"id":32,"type":"document","title":"Datasheet-AGM-Super-Cycle-battery-DE.pdf","URL":"https://www.victronenergy.de/upload/documents/Datasheet-AGM-Super-Cycle-battery-DE.pdf","accessed":{"date-parts":[["2026",2,16]]}},"label":"page"},{"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schema":"https://github.com/citation-style-language/schema/raw/master/csl-citation.json"} </w:instrText>
      </w:r>
      <w:r w:rsidR="00A76893">
        <w:rPr>
          <w:rFonts w:cs="Arial"/>
        </w:rPr>
        <w:fldChar w:fldCharType="separate"/>
      </w:r>
      <w:r w:rsidR="00A76893" w:rsidRPr="00A76893">
        <w:rPr>
          <w:rFonts w:ascii="Aptos" w:hAnsi="Aptos"/>
        </w:rPr>
        <w:t>[10][13]</w:t>
      </w:r>
      <w:r w:rsidR="00A76893">
        <w:rPr>
          <w:rFonts w:cs="Arial"/>
        </w:rPr>
        <w:fldChar w:fldCharType="end"/>
      </w:r>
      <w:r w:rsidRPr="004C7082">
        <w:rPr>
          <w:rFonts w:cs="Arial"/>
        </w:rPr>
        <w:t>. Das höhere Gewicht von 25–35</w:t>
      </w:r>
      <w:r w:rsidR="00A76893">
        <w:rPr>
          <w:rFonts w:ascii="Arial" w:hAnsi="Arial" w:cs="Arial"/>
        </w:rPr>
        <w:t> </w:t>
      </w:r>
      <w:r w:rsidRPr="004C7082">
        <w:rPr>
          <w:rFonts w:cs="Arial"/>
        </w:rPr>
        <w:t>kg/kWh gegen</w:t>
      </w:r>
      <w:r w:rsidRPr="004C7082">
        <w:rPr>
          <w:rFonts w:ascii="Aptos" w:hAnsi="Aptos" w:cs="Aptos"/>
        </w:rPr>
        <w:t>ü</w:t>
      </w:r>
      <w:r w:rsidRPr="004C7082">
        <w:rPr>
          <w:rFonts w:cs="Arial"/>
        </w:rPr>
        <w:t>ber 8</w:t>
      </w:r>
      <w:r w:rsidRPr="004C7082">
        <w:rPr>
          <w:rFonts w:ascii="Aptos" w:hAnsi="Aptos" w:cs="Aptos"/>
        </w:rPr>
        <w:t>–</w:t>
      </w:r>
      <w:r w:rsidRPr="004C7082">
        <w:rPr>
          <w:rFonts w:cs="Arial"/>
        </w:rPr>
        <w:t>10</w:t>
      </w:r>
      <w:r w:rsidR="00A76893">
        <w:rPr>
          <w:rFonts w:ascii="Arial" w:hAnsi="Arial" w:cs="Arial"/>
        </w:rPr>
        <w:t> </w:t>
      </w:r>
      <w:r w:rsidRPr="004C7082">
        <w:rPr>
          <w:rFonts w:cs="Arial"/>
        </w:rPr>
        <w:t>kg/kWh bei LiFePO4 spielt im station</w:t>
      </w:r>
      <w:r w:rsidRPr="004C7082">
        <w:rPr>
          <w:rFonts w:ascii="Aptos" w:hAnsi="Aptos" w:cs="Aptos"/>
        </w:rPr>
        <w:t>ä</w:t>
      </w:r>
      <w:r w:rsidRPr="004C7082">
        <w:rPr>
          <w:rFonts w:cs="Arial"/>
        </w:rPr>
        <w:t>ren Schaltschrank keine Rolle, ist jedoch bei mobilen Anwendungen oder Dachlast-Beschr</w:t>
      </w:r>
      <w:r w:rsidRPr="004C7082">
        <w:rPr>
          <w:rFonts w:ascii="Aptos" w:hAnsi="Aptos" w:cs="Aptos"/>
        </w:rPr>
        <w:t>ä</w:t>
      </w:r>
      <w:r w:rsidRPr="004C7082">
        <w:rPr>
          <w:rFonts w:cs="Arial"/>
        </w:rPr>
        <w:t xml:space="preserve">nkungen relevant </w:t>
      </w:r>
      <w:r w:rsidR="00A76893">
        <w:rPr>
          <w:rFonts w:cs="Arial"/>
        </w:rPr>
        <w:fldChar w:fldCharType="begin"/>
      </w:r>
      <w:r w:rsidR="00222C03">
        <w:rPr>
          <w:rFonts w:cs="Arial"/>
        </w:rPr>
        <w:instrText xml:space="preserve"> ADDIN ZOTERO_ITEM CSL_CITATION {"citationID":"asPVB2rm","properties":{"formattedCitation":"[13],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F</w:t>
      </w:r>
      <w:r w:rsidRPr="004C7082">
        <w:rPr>
          <w:rFonts w:ascii="Aptos" w:hAnsi="Aptos" w:cs="Aptos"/>
        </w:rPr>
        <w:t>ü</w:t>
      </w:r>
      <w:r w:rsidRPr="004C7082">
        <w:rPr>
          <w:rFonts w:cs="Arial"/>
        </w:rPr>
        <w:t xml:space="preserve">r Systeme mit geplanter Betriebsdauer </w:t>
      </w:r>
      <w:r w:rsidRPr="004C7082">
        <w:rPr>
          <w:rFonts w:ascii="Aptos" w:hAnsi="Aptos" w:cs="Aptos"/>
        </w:rPr>
        <w:t>ü</w:t>
      </w:r>
      <w:r w:rsidRPr="004C7082">
        <w:rPr>
          <w:rFonts w:cs="Arial"/>
        </w:rPr>
        <w:t>ber 10</w:t>
      </w:r>
      <w:r w:rsidRPr="004C7082">
        <w:rPr>
          <w:rFonts w:ascii="Arial" w:hAnsi="Arial" w:cs="Arial"/>
        </w:rPr>
        <w:t> </w:t>
      </w:r>
      <w:r w:rsidRPr="004C7082">
        <w:rPr>
          <w:rFonts w:cs="Arial"/>
        </w:rPr>
        <w:t>Jahre und t</w:t>
      </w:r>
      <w:r w:rsidRPr="004C7082">
        <w:rPr>
          <w:rFonts w:ascii="Aptos" w:hAnsi="Aptos" w:cs="Aptos"/>
        </w:rPr>
        <w:t>ä</w:t>
      </w:r>
      <w:r w:rsidRPr="004C7082">
        <w:rPr>
          <w:rFonts w:cs="Arial"/>
        </w:rPr>
        <w:t xml:space="preserve">glicher Nutzung wäre LiFePO4 aufgrund höherer </w:t>
      </w:r>
      <w:proofErr w:type="spellStart"/>
      <w:r w:rsidRPr="004C7082">
        <w:rPr>
          <w:rFonts w:cs="Arial"/>
        </w:rPr>
        <w:t>Zyklenfestigkeit</w:t>
      </w:r>
      <w:proofErr w:type="spellEnd"/>
      <w:r w:rsidRPr="004C7082">
        <w:rPr>
          <w:rFonts w:cs="Arial"/>
        </w:rPr>
        <w:t>, 100</w:t>
      </w:r>
      <w:r w:rsidR="00A76893">
        <w:rPr>
          <w:rFonts w:ascii="Arial" w:hAnsi="Arial" w:cs="Arial"/>
        </w:rPr>
        <w:t> </w:t>
      </w:r>
      <w:r w:rsidRPr="004C7082">
        <w:rPr>
          <w:rFonts w:cs="Arial"/>
        </w:rPr>
        <w:t>% nutzbarer Kapazit</w:t>
      </w:r>
      <w:r w:rsidRPr="004C7082">
        <w:rPr>
          <w:rFonts w:ascii="Aptos" w:hAnsi="Aptos" w:cs="Aptos"/>
        </w:rPr>
        <w:t>ä</w:t>
      </w:r>
      <w:r w:rsidRPr="004C7082">
        <w:rPr>
          <w:rFonts w:cs="Arial"/>
        </w:rPr>
        <w:t>t und l</w:t>
      </w:r>
      <w:r w:rsidRPr="004C7082">
        <w:rPr>
          <w:rFonts w:ascii="Aptos" w:hAnsi="Aptos" w:cs="Aptos"/>
        </w:rPr>
        <w:t>ä</w:t>
      </w:r>
      <w:r w:rsidRPr="004C7082">
        <w:rPr>
          <w:rFonts w:cs="Arial"/>
        </w:rPr>
        <w:t xml:space="preserve">ngerer Lebensdauer wirtschaftlich vorteilhafter </w:t>
      </w:r>
      <w:r w:rsidR="00A76893">
        <w:rPr>
          <w:rFonts w:cs="Arial"/>
        </w:rPr>
        <w:fldChar w:fldCharType="begin"/>
      </w:r>
      <w:r w:rsidR="00222C03">
        <w:rPr>
          <w:rFonts w:cs="Arial"/>
        </w:rPr>
        <w:instrText xml:space="preserve"> ADDIN ZOTERO_ITEM CSL_CITATION {"citationID":"04gwigus","properties":{"formattedCitation":"[13], [14]","plainCitation":"[13], [14]","dontUpdate":true,"noteIndex":0},"citationItems":[{"id":39,"uris":["http://zotero.org/groups/6046789/items/GFXVEUE2"],"itemData":{"id":39,"type":"webpage","abstract":"In diesem Beitrag geht es um die Unterschiede sowie die Vor- und Nachteile von AGM-, Gel- und LiFePO4-Batterien.","container-title":"Batterietechnologien: Unterschiede und welche ist die richtige für mi","language":"de","title":"Batterietechnologien: Unterschiede und welche ist die richtige für mi","title-short":"Batterietechnologien","URL":"https://www.ective.de/blog/batterietechnologien-unterschiede-und-die-richtige-fuer-mich","accessed":{"date-parts":[["2026",2,17]]}},"label":"page"},{"id":40,"uris":["http://zotero.org/groups/6046789/items/E6HEMQYX"],"itemData":{"id":40,"type":"webpage","abstract":"Sie suchen eine Batterie für das Boot oder den Wohnwagen? AGM oder Lithium?","language":"de","title":"2.1 AGM vs. Lithium - Was ist besser?","URL":"http://greenboatsolutions.de/ratgeber/agm-vs-lithium?srsltid=AfmBOoq4MEVKskN6v5GYbOgMlML4Zs3DHCf-YTXt-HHQTaIWApUYtA6a","accessed":{"date-parts":[["2026",2,17]]}},"label":"page"}],"schema":"https://github.com/citation-style-language/schema/raw/master/csl-citation.json"} </w:instrText>
      </w:r>
      <w:r w:rsidR="00A76893">
        <w:rPr>
          <w:rFonts w:cs="Arial"/>
        </w:rPr>
        <w:fldChar w:fldCharType="separate"/>
      </w:r>
      <w:r w:rsidR="00A76893" w:rsidRPr="00A76893">
        <w:rPr>
          <w:rFonts w:ascii="Aptos" w:hAnsi="Aptos"/>
        </w:rPr>
        <w:t>[13][14]</w:t>
      </w:r>
      <w:r w:rsidR="00A76893">
        <w:rPr>
          <w:rFonts w:cs="Arial"/>
        </w:rPr>
        <w:fldChar w:fldCharType="end"/>
      </w:r>
      <w:r w:rsidRPr="004C7082">
        <w:rPr>
          <w:rFonts w:cs="Arial"/>
        </w:rPr>
        <w:t>. Zusammenfassend vereint die AGM Super Cycle Batterie die erforderliche Robustheit, K</w:t>
      </w:r>
      <w:r w:rsidRPr="004C7082">
        <w:rPr>
          <w:rFonts w:ascii="Aptos" w:hAnsi="Aptos" w:cs="Aptos"/>
        </w:rPr>
        <w:t>ä</w:t>
      </w:r>
      <w:r w:rsidRPr="004C7082">
        <w:rPr>
          <w:rFonts w:cs="Arial"/>
        </w:rPr>
        <w:t>lteresistenz, Hochstromf</w:t>
      </w:r>
      <w:r w:rsidRPr="004C7082">
        <w:rPr>
          <w:rFonts w:ascii="Aptos" w:hAnsi="Aptos" w:cs="Aptos"/>
        </w:rPr>
        <w:t>ä</w:t>
      </w:r>
      <w:r w:rsidRPr="004C7082">
        <w:rPr>
          <w:rFonts w:cs="Arial"/>
        </w:rPr>
        <w:t>higkeit und Wirtschaftlichkeit, wodurch sie f</w:t>
      </w:r>
      <w:r w:rsidRPr="004C7082">
        <w:rPr>
          <w:rFonts w:ascii="Aptos" w:hAnsi="Aptos" w:cs="Aptos"/>
        </w:rPr>
        <w:t>ü</w:t>
      </w:r>
      <w:r w:rsidRPr="004C7082">
        <w:rPr>
          <w:rFonts w:cs="Arial"/>
        </w:rPr>
        <w:t>r den Prototyp optimal geeignet ist und gleichzeitig die Systemkomplexit</w:t>
      </w:r>
      <w:r w:rsidRPr="004C7082">
        <w:rPr>
          <w:rFonts w:ascii="Aptos" w:hAnsi="Aptos" w:cs="Aptos"/>
        </w:rPr>
        <w:t>ä</w:t>
      </w:r>
      <w:r w:rsidRPr="004C7082">
        <w:rPr>
          <w:rFonts w:cs="Arial"/>
        </w:rPr>
        <w:t>t reduziert.</w:t>
      </w:r>
    </w:p>
    <w:p w14:paraId="097D4DAA" w14:textId="77777777" w:rsidR="004C7082" w:rsidRDefault="004C7082" w:rsidP="003D6115">
      <w:pPr>
        <w:ind w:left="708"/>
        <w:jc w:val="both"/>
        <w:rPr>
          <w:rFonts w:cs="Arial"/>
        </w:rPr>
      </w:pPr>
    </w:p>
    <w:p w14:paraId="0C964B0C" w14:textId="77777777" w:rsidR="004C7082" w:rsidRDefault="004C7082" w:rsidP="003D6115">
      <w:pPr>
        <w:ind w:left="708"/>
        <w:jc w:val="both"/>
        <w:rPr>
          <w:rFonts w:cs="Arial"/>
        </w:rPr>
      </w:pPr>
    </w:p>
    <w:p w14:paraId="6D692D8F" w14:textId="7858A6CF" w:rsidR="004C7082" w:rsidRPr="00363126" w:rsidRDefault="00363126" w:rsidP="00B1674E">
      <w:pPr>
        <w:jc w:val="both"/>
        <w:rPr>
          <w:rStyle w:val="berschrift1Zchn"/>
        </w:rPr>
      </w:pPr>
      <w:bookmarkStart w:id="22" w:name="_Toc222694205"/>
      <w:r w:rsidRPr="00363126">
        <w:rPr>
          <w:rStyle w:val="berschrift1Zchn"/>
        </w:rPr>
        <w:t>4.6 Integration und Konfiguration des Victron-Energ</w:t>
      </w:r>
      <w:r>
        <w:rPr>
          <w:rStyle w:val="berschrift1Zchn"/>
        </w:rPr>
        <w:t>y</w:t>
      </w:r>
      <w:r w:rsidRPr="00363126">
        <w:rPr>
          <w:rStyle w:val="berschrift1Zchn"/>
        </w:rPr>
        <w:t>-Monitoring</w:t>
      </w:r>
      <w:r>
        <w:rPr>
          <w:rStyle w:val="berschrift1Zchn"/>
        </w:rPr>
        <w:t>-S</w:t>
      </w:r>
      <w:r w:rsidRPr="00363126">
        <w:rPr>
          <w:rStyle w:val="berschrift1Zchn"/>
        </w:rPr>
        <w:t>ystems</w:t>
      </w:r>
      <w:bookmarkEnd w:id="22"/>
    </w:p>
    <w:p w14:paraId="4A370675" w14:textId="51EB9953" w:rsidR="00310E86" w:rsidRDefault="00060741" w:rsidP="00A871F4">
      <w:pPr>
        <w:ind w:left="708"/>
        <w:jc w:val="both"/>
        <w:rPr>
          <w:rFonts w:cs="Arial"/>
        </w:rPr>
      </w:pPr>
      <w:r w:rsidRPr="00060741">
        <w:rPr>
          <w:rFonts w:cs="Arial"/>
        </w:rPr>
        <w:t>Für die Überwachung des hybriden 12-V-Energiesystems wurde der Cerbo GX von Victron Energy als zentrale Monitoring-Einheit gewählt. Er verbindet den SmartShunt 500</w:t>
      </w:r>
      <w:r w:rsidR="00105A36">
        <w:rPr>
          <w:rFonts w:cs="Arial"/>
        </w:rPr>
        <w:t> </w:t>
      </w:r>
      <w:r w:rsidRPr="00060741">
        <w:rPr>
          <w:rFonts w:cs="Arial"/>
        </w:rPr>
        <w:t>A und den MultiPlus 12/800 über gerätespezifische Schnittstellen und stellt die erfassten Messdaten lokal sowie über das Netzwerk bereit.</w:t>
      </w:r>
    </w:p>
    <w:p w14:paraId="122065E5" w14:textId="1763F640" w:rsidR="00B1674E" w:rsidRDefault="00B1674E" w:rsidP="00B1674E">
      <w:pPr>
        <w:pStyle w:val="berschrift2"/>
      </w:pPr>
      <w:bookmarkStart w:id="23" w:name="_Toc222694206"/>
      <w:r>
        <w:t>4.6.1 Systemarchitektur und Kommunikationsschnittstellen</w:t>
      </w:r>
      <w:bookmarkEnd w:id="23"/>
    </w:p>
    <w:p w14:paraId="2B469665" w14:textId="77777777" w:rsidR="00060741" w:rsidRPr="00060741" w:rsidRDefault="00060741" w:rsidP="00060741">
      <w:pPr>
        <w:ind w:left="708"/>
        <w:jc w:val="both"/>
        <w:rPr>
          <w:rFonts w:cs="Arial"/>
        </w:rPr>
      </w:pPr>
      <w:r w:rsidRPr="00060741">
        <w:rPr>
          <w:rFonts w:cs="Arial"/>
        </w:rPr>
        <w:t xml:space="preserve">Die Anbindung der Systemkomponenten erfolgt über zwei gerätespezifische Schnittstellen: </w:t>
      </w:r>
      <w:proofErr w:type="spellStart"/>
      <w:r w:rsidRPr="00060741">
        <w:rPr>
          <w:rFonts w:cs="Arial"/>
        </w:rPr>
        <w:t>VE.Direct</w:t>
      </w:r>
      <w:proofErr w:type="spellEnd"/>
      <w:r w:rsidRPr="00060741">
        <w:rPr>
          <w:rFonts w:cs="Arial"/>
        </w:rPr>
        <w:t xml:space="preserve"> und </w:t>
      </w:r>
      <w:proofErr w:type="spellStart"/>
      <w:r w:rsidRPr="00060741">
        <w:rPr>
          <w:rFonts w:cs="Arial"/>
        </w:rPr>
        <w:t>VE.Bus</w:t>
      </w:r>
      <w:proofErr w:type="spellEnd"/>
      <w:r w:rsidRPr="00060741">
        <w:rPr>
          <w:rFonts w:cs="Arial"/>
        </w:rPr>
        <w:t>.</w:t>
      </w:r>
    </w:p>
    <w:p w14:paraId="4E047044" w14:textId="1E47FB04" w:rsidR="00060741" w:rsidRPr="00060741" w:rsidRDefault="00060741" w:rsidP="00060741">
      <w:pPr>
        <w:ind w:left="708"/>
        <w:jc w:val="both"/>
        <w:rPr>
          <w:rFonts w:cs="Arial"/>
        </w:rPr>
      </w:pPr>
      <w:r w:rsidRPr="00060741">
        <w:rPr>
          <w:rFonts w:cs="Arial"/>
        </w:rPr>
        <w:t>Der SmartShunt 500</w:t>
      </w:r>
      <w:r w:rsidR="00105A36">
        <w:rPr>
          <w:rFonts w:cs="Arial"/>
        </w:rPr>
        <w:t> </w:t>
      </w:r>
      <w:r w:rsidRPr="00060741">
        <w:rPr>
          <w:rFonts w:cs="Arial"/>
        </w:rPr>
        <w:t xml:space="preserve">A ist über </w:t>
      </w:r>
      <w:proofErr w:type="spellStart"/>
      <w:r w:rsidRPr="00060741">
        <w:rPr>
          <w:rFonts w:cs="Arial"/>
        </w:rPr>
        <w:t>VE.Direct</w:t>
      </w:r>
      <w:proofErr w:type="spellEnd"/>
      <w:r w:rsidRPr="00060741">
        <w:rPr>
          <w:rFonts w:cs="Arial"/>
        </w:rPr>
        <w:t xml:space="preserve"> angebunden. Über diese Punkt-zu-Punkt-Schnittstelle werden ausschließlich Batteriedaten wie Spannung, Strom und Ladezustand an den Cerbo GX übertragen</w:t>
      </w:r>
      <w:r w:rsidR="00222C03">
        <w:rPr>
          <w:rFonts w:cs="Arial"/>
        </w:rPr>
        <w:t xml:space="preserve"> </w:t>
      </w:r>
      <w:r w:rsidR="00222C03">
        <w:rPr>
          <w:rFonts w:cs="Arial"/>
        </w:rPr>
        <w:fldChar w:fldCharType="begin"/>
      </w:r>
      <w:r w:rsidR="00222C03">
        <w:rPr>
          <w:rFonts w:cs="Arial"/>
        </w:rPr>
        <w:instrText xml:space="preserve"> ADDIN ZOTERO_ITEM CSL_CITATION {"citationID":"QvEkLOot","properties":{"formattedCitation":"[7], [15]","plainCitation":"[7], [15]","dontUpdate":true,"noteIndex":0},"citationItems":[{"id":35,"uris":["http://zotero.org/groups/6046789/items/HW6FM4TS"],"itemData":{"id":35,"type":"document","title":"Datasheet-Cerbo-GX-GX-Touch-DE.pdf","URL":"https://www.victronenergy.de/upload/documents/Datasheet-Cerbo-GX-GX-Touch-DE.pdf","accessed":{"date-parts":[["2026",2,16]]}},"label":"page"},{"id":42,"uris":["http://zotero.org/groups/6046789/items/CWRHRLPC"],"itemData":{"id":42,"type":"article-journal","language":"de","source":"Zotero","title":"Datenkommunikation mit Victron Energy Produkten","author":[{"family":"Vader","given":"Matthijs"}]},"label":"page"}],"schema":"https://github.com/citation-style-language/schema/raw/master/csl-citation.json"} </w:instrText>
      </w:r>
      <w:r w:rsidR="00222C03">
        <w:rPr>
          <w:rFonts w:cs="Arial"/>
        </w:rPr>
        <w:fldChar w:fldCharType="separate"/>
      </w:r>
      <w:r w:rsidR="00222C03" w:rsidRPr="00222C03">
        <w:rPr>
          <w:rFonts w:ascii="Aptos" w:hAnsi="Aptos"/>
        </w:rPr>
        <w:t>[7][15]</w:t>
      </w:r>
      <w:r w:rsidR="00222C03">
        <w:rPr>
          <w:rFonts w:cs="Arial"/>
        </w:rPr>
        <w:fldChar w:fldCharType="end"/>
      </w:r>
      <w:r w:rsidRPr="00060741">
        <w:rPr>
          <w:rFonts w:cs="Arial"/>
        </w:rPr>
        <w:t xml:space="preserve">. Der Cerbo GX verfügt über drei galvanisch isolierte </w:t>
      </w:r>
      <w:proofErr w:type="spellStart"/>
      <w:r w:rsidRPr="00060741">
        <w:rPr>
          <w:rFonts w:cs="Arial"/>
        </w:rPr>
        <w:t>VE.Direct</w:t>
      </w:r>
      <w:proofErr w:type="spellEnd"/>
      <w:r w:rsidRPr="00060741">
        <w:rPr>
          <w:rFonts w:cs="Arial"/>
        </w:rPr>
        <w:t>-Anschlüsse</w:t>
      </w:r>
      <w:r w:rsidR="000C768E">
        <w:rPr>
          <w:rFonts w:cs="Arial"/>
        </w:rPr>
        <w:t>, d</w:t>
      </w:r>
      <w:r w:rsidR="000C768E" w:rsidRPr="000C768E">
        <w:rPr>
          <w:rFonts w:cs="Arial"/>
        </w:rPr>
        <w:t xml:space="preserve">ie galvanische Isolation dient der störungsarmen Signalübertragung </w:t>
      </w:r>
      <w:r w:rsidR="00222C03">
        <w:rPr>
          <w:rFonts w:cs="Arial"/>
        </w:rPr>
        <w:fldChar w:fldCharType="begin"/>
      </w:r>
      <w:r w:rsidR="00222C03">
        <w:rPr>
          <w:rFonts w:cs="Arial"/>
        </w:rPr>
        <w:instrText xml:space="preserve"> ADDIN ZOTERO_ITEM CSL_CITATION {"citationID":"SmGrxdmf","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1B53B6CC" w14:textId="5F9D2F69" w:rsidR="00060741" w:rsidRPr="00060741" w:rsidRDefault="00060741" w:rsidP="00060741">
      <w:pPr>
        <w:ind w:left="708"/>
        <w:jc w:val="both"/>
        <w:rPr>
          <w:rFonts w:cs="Arial"/>
        </w:rPr>
      </w:pPr>
      <w:r w:rsidRPr="00060741">
        <w:rPr>
          <w:rFonts w:cs="Arial"/>
        </w:rPr>
        <w:t xml:space="preserve">Der MultiPlus 12/800 ist über </w:t>
      </w:r>
      <w:proofErr w:type="spellStart"/>
      <w:r w:rsidRPr="00060741">
        <w:rPr>
          <w:rFonts w:cs="Arial"/>
        </w:rPr>
        <w:t>VE.Bus</w:t>
      </w:r>
      <w:proofErr w:type="spellEnd"/>
      <w:r w:rsidRPr="00060741">
        <w:rPr>
          <w:rFonts w:cs="Arial"/>
        </w:rPr>
        <w:t xml:space="preserve"> angebunden. </w:t>
      </w:r>
      <w:proofErr w:type="spellStart"/>
      <w:r w:rsidRPr="00060741">
        <w:rPr>
          <w:rFonts w:cs="Arial"/>
        </w:rPr>
        <w:t>VE.Bus</w:t>
      </w:r>
      <w:proofErr w:type="spellEnd"/>
      <w:r w:rsidRPr="00060741">
        <w:rPr>
          <w:rFonts w:cs="Arial"/>
        </w:rPr>
        <w:t xml:space="preserve"> ist das Protokoll, über das Wechselrichter und Ladegeräte ihre AC-Ausgänge synchronisieren und mit der Monitoring-Einheit kommunizieren </w:t>
      </w:r>
      <w:r w:rsidR="00222C03">
        <w:rPr>
          <w:rFonts w:cs="Arial"/>
        </w:rPr>
        <w:fldChar w:fldCharType="begin"/>
      </w:r>
      <w:r w:rsidR="00222C03">
        <w:rPr>
          <w:rFonts w:cs="Arial"/>
        </w:rPr>
        <w:instrText xml:space="preserve"> ADDIN ZOTERO_ITEM CSL_CITATION {"citationID":"KkOvjvxC","properties":{"formattedCitation":"[15]","plainCitation":"[15]","noteIndex":0},"citationItems":[{"id":42,"uris":["http://zotero.org/groups/6046789/items/CWRHRLPC"],"itemData":{"id":42,"type":"article-journal","language":"de","source":"Zotero","title":"Datenkommunikation mit Victron Energy Produkten","author":[{"family":"Vader","given":"Matthijs"}]}}],"schema":"https://github.com/citation-style-language/schema/raw/master/csl-citation.json"} </w:instrText>
      </w:r>
      <w:r w:rsidR="00222C03">
        <w:rPr>
          <w:rFonts w:cs="Arial"/>
        </w:rPr>
        <w:fldChar w:fldCharType="separate"/>
      </w:r>
      <w:r w:rsidR="00222C03" w:rsidRPr="00222C03">
        <w:rPr>
          <w:rFonts w:ascii="Aptos" w:hAnsi="Aptos"/>
        </w:rPr>
        <w:t>[15]</w:t>
      </w:r>
      <w:r w:rsidR="00222C03">
        <w:rPr>
          <w:rFonts w:cs="Arial"/>
        </w:rPr>
        <w:fldChar w:fldCharType="end"/>
      </w:r>
      <w:r w:rsidRPr="00060741">
        <w:rPr>
          <w:rFonts w:cs="Arial"/>
        </w:rPr>
        <w:t xml:space="preserve">. Im Unterschied zu </w:t>
      </w:r>
      <w:proofErr w:type="spellStart"/>
      <w:r w:rsidRPr="00060741">
        <w:rPr>
          <w:rFonts w:cs="Arial"/>
        </w:rPr>
        <w:t>VE.Direct</w:t>
      </w:r>
      <w:proofErr w:type="spellEnd"/>
      <w:r w:rsidRPr="00060741">
        <w:rPr>
          <w:rFonts w:cs="Arial"/>
        </w:rPr>
        <w:t xml:space="preserve"> überträgt </w:t>
      </w:r>
      <w:proofErr w:type="spellStart"/>
      <w:r w:rsidRPr="00060741">
        <w:rPr>
          <w:rFonts w:cs="Arial"/>
        </w:rPr>
        <w:t>VE.Bus</w:t>
      </w:r>
      <w:proofErr w:type="spellEnd"/>
      <w:r w:rsidRPr="00060741">
        <w:rPr>
          <w:rFonts w:cs="Arial"/>
        </w:rPr>
        <w:t xml:space="preserve"> keine Batterierohwerte, sondern Gerätezustände: Wechselrichter- und Ladebetrieb, Netzstatus sowie Eingangsstrombegrenzung. Der </w:t>
      </w:r>
      <w:proofErr w:type="spellStart"/>
      <w:r w:rsidRPr="00060741">
        <w:rPr>
          <w:rFonts w:cs="Arial"/>
        </w:rPr>
        <w:t>VE.Bus</w:t>
      </w:r>
      <w:proofErr w:type="spellEnd"/>
      <w:r w:rsidRPr="00060741">
        <w:rPr>
          <w:rFonts w:cs="Arial"/>
        </w:rPr>
        <w:t xml:space="preserve">-Anschluss des Cerbo GX besteht aus zwei parallel geschalteten, galvanisch isolierten RJ45-Buchsen </w:t>
      </w:r>
      <w:r w:rsidR="00222C03">
        <w:rPr>
          <w:rFonts w:cs="Arial"/>
        </w:rPr>
        <w:fldChar w:fldCharType="begin"/>
      </w:r>
      <w:r w:rsidR="00222C03">
        <w:rPr>
          <w:rFonts w:cs="Arial"/>
        </w:rPr>
        <w:instrText xml:space="preserve"> ADDIN ZOTERO_ITEM CSL_CITATION {"citationID":"ZkY9wGGg","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w:t>
      </w:r>
    </w:p>
    <w:p w14:paraId="7678BAAE" w14:textId="4FB25019" w:rsidR="000D119C" w:rsidRPr="000D119C" w:rsidRDefault="00060741" w:rsidP="00060741">
      <w:pPr>
        <w:ind w:left="708"/>
        <w:jc w:val="both"/>
        <w:rPr>
          <w:rFonts w:cs="Arial"/>
        </w:rPr>
      </w:pPr>
      <w:r w:rsidRPr="00060741">
        <w:rPr>
          <w:rFonts w:cs="Arial"/>
        </w:rPr>
        <w:t xml:space="preserve">Für die externe Datenkommunikation verfügt der Cerbo GX über einen 10/100-RJ45-Ethernet-Anschluss sowie integriertes WLAN </w:t>
      </w:r>
      <w:r w:rsidR="00222C03">
        <w:rPr>
          <w:rFonts w:cs="Arial"/>
        </w:rPr>
        <w:fldChar w:fldCharType="begin"/>
      </w:r>
      <w:r w:rsidR="00222C03">
        <w:rPr>
          <w:rFonts w:cs="Arial"/>
        </w:rPr>
        <w:instrText xml:space="preserve"> ADDIN ZOTERO_ITEM CSL_CITATION {"citationID":"g5kGsJWd","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060741">
        <w:rPr>
          <w:rFonts w:cs="Arial"/>
        </w:rPr>
        <w:t xml:space="preserve">. Zur Datenbereitstellung wird MQTT genutzt, da dieses Protokoll eine einfachere Integration in die vorhandene Flutter-App ermöglicht als Modbus-TCP. Der Cerbo GX unterstützt Modbus-TCP zwar ebenfalls als </w:t>
      </w:r>
      <w:r w:rsidRPr="00060741">
        <w:rPr>
          <w:rFonts w:cs="Arial"/>
        </w:rPr>
        <w:lastRenderedPageBreak/>
        <w:t>standardisiertes Industrieprotokoll mit definierten Registeradressen</w:t>
      </w:r>
      <w:r w:rsidR="00222C03">
        <w:rPr>
          <w:rFonts w:cs="Arial"/>
        </w:rPr>
        <w:t xml:space="preserve"> </w:t>
      </w:r>
      <w:r w:rsidR="00222C03">
        <w:rPr>
          <w:rFonts w:cs="Arial"/>
        </w:rPr>
        <w:fldChar w:fldCharType="begin"/>
      </w:r>
      <w:r w:rsidR="00222C03">
        <w:rPr>
          <w:rFonts w:cs="Arial"/>
        </w:rPr>
        <w:instrText xml:space="preserve"> ADDIN ZOTERO_ITEM CSL_CITATION {"citationID":"v1zSDa8M","properties":{"formattedCitation":"[16]","plainCitation":"[16]","noteIndex":0},"citationItems":[{"id":43,"uris":["http://zotero.org/groups/6046789/items/Q89FY32W"],"itemData":{"id":43,"type":"webpage","title":"GX Modbus-TCP Manual [Victron Energy]","URL":"https://www.victronenergy.com/live/ccgx:modbustcp_faq","accessed":{"date-parts":[["2026",2,19]]}}}],"schema":"https://github.com/citation-style-language/schema/raw/master/csl-citation.json"} </w:instrText>
      </w:r>
      <w:r w:rsidR="00222C03">
        <w:rPr>
          <w:rFonts w:cs="Arial"/>
        </w:rPr>
        <w:fldChar w:fldCharType="separate"/>
      </w:r>
      <w:r w:rsidR="00222C03" w:rsidRPr="00222C03">
        <w:rPr>
          <w:rFonts w:ascii="Aptos" w:hAnsi="Aptos"/>
        </w:rPr>
        <w:t>[16]</w:t>
      </w:r>
      <w:r w:rsidR="00222C03">
        <w:rPr>
          <w:rFonts w:cs="Arial"/>
        </w:rPr>
        <w:fldChar w:fldCharType="end"/>
      </w:r>
      <w:r w:rsidRPr="00060741">
        <w:rPr>
          <w:rFonts w:cs="Arial"/>
        </w:rPr>
        <w:t>, jedoch wurde es für dieses System nicht aktiviert.</w:t>
      </w:r>
    </w:p>
    <w:p w14:paraId="333558A8" w14:textId="55E96947" w:rsidR="00D64B2E" w:rsidRPr="00D64B2E" w:rsidRDefault="00D64B2E" w:rsidP="000D119C">
      <w:pPr>
        <w:pStyle w:val="berschrift2"/>
      </w:pPr>
      <w:bookmarkStart w:id="24" w:name="_Toc222694207"/>
      <w:r w:rsidRPr="00D64B2E">
        <w:t>4.6.2 Cerbo GX als zentrale Monitoring-Einheit</w:t>
      </w:r>
      <w:bookmarkEnd w:id="24"/>
    </w:p>
    <w:p w14:paraId="68DA2D24" w14:textId="3F78C043" w:rsidR="00D64B2E" w:rsidRPr="00D64B2E" w:rsidRDefault="00BB1C15" w:rsidP="00BB1C15">
      <w:pPr>
        <w:ind w:left="708"/>
        <w:jc w:val="both"/>
        <w:rPr>
          <w:rFonts w:cs="Arial"/>
        </w:rPr>
      </w:pPr>
      <w:r w:rsidRPr="00BB1C15">
        <w:rPr>
          <w:rFonts w:cs="Arial"/>
        </w:rPr>
        <w:t>Der Cerbo GX erfasst kontinuierlich alle energierelevanten Messgrößen des Systems: Batteriespannung, -strom, Ladezustand, PV-Leistung, Netzbezug sowie den Betriebszustand des MultiPlus. Die Versorgungsspannung liegt im Bereich von 8 bis 70</w:t>
      </w:r>
      <w:r w:rsidR="00105A36">
        <w:rPr>
          <w:rFonts w:cs="Arial"/>
        </w:rPr>
        <w:t> </w:t>
      </w:r>
      <w:r w:rsidRPr="00BB1C15">
        <w:rPr>
          <w:rFonts w:cs="Arial"/>
        </w:rPr>
        <w:t>V</w:t>
      </w:r>
      <w:r w:rsidR="00105A36">
        <w:rPr>
          <w:rFonts w:cs="Arial"/>
        </w:rPr>
        <w:t> </w:t>
      </w:r>
      <w:r w:rsidRPr="00BB1C15">
        <w:rPr>
          <w:rFonts w:cs="Arial"/>
        </w:rPr>
        <w:t>DC, wodurch eine direkte Einspeisung aus dem 12-V-Systembus möglich ist. Die Leistungsaufnahme beträgt 2,8</w:t>
      </w:r>
      <w:r w:rsidR="00105A36">
        <w:rPr>
          <w:rFonts w:cs="Arial"/>
        </w:rPr>
        <w:t> </w:t>
      </w:r>
      <w:r w:rsidRPr="00BB1C15">
        <w:rPr>
          <w:rFonts w:cs="Arial"/>
        </w:rPr>
        <w:t>W bei 12</w:t>
      </w:r>
      <w:r w:rsidR="00105A36">
        <w:rPr>
          <w:rFonts w:cs="Arial"/>
        </w:rPr>
        <w:t> </w:t>
      </w:r>
      <w:r w:rsidRPr="00BB1C15">
        <w:rPr>
          <w:rFonts w:cs="Arial"/>
        </w:rPr>
        <w:t>V ohne Display, mit dem GX Touch 50 steigt sie auf 3,8</w:t>
      </w:r>
      <w:r w:rsidR="00105A36">
        <w:rPr>
          <w:rFonts w:cs="Arial"/>
        </w:rPr>
        <w:t> </w:t>
      </w:r>
      <w:r w:rsidRPr="00BB1C15">
        <w:rPr>
          <w:rFonts w:cs="Arial"/>
        </w:rPr>
        <w:t>W bzw. bis zu 4,8</w:t>
      </w:r>
      <w:r w:rsidR="00105A36">
        <w:rPr>
          <w:rFonts w:cs="Arial"/>
        </w:rPr>
        <w:t> </w:t>
      </w:r>
      <w:r w:rsidRPr="00BB1C15">
        <w:rPr>
          <w:rFonts w:cs="Arial"/>
        </w:rPr>
        <w:t xml:space="preserve">W bei maximaler Helligkeit </w:t>
      </w:r>
      <w:r w:rsidR="00222C03">
        <w:rPr>
          <w:rFonts w:cs="Arial"/>
        </w:rPr>
        <w:fldChar w:fldCharType="begin"/>
      </w:r>
      <w:r w:rsidR="00222C03">
        <w:rPr>
          <w:rFonts w:cs="Arial"/>
        </w:rPr>
        <w:instrText xml:space="preserve"> ADDIN ZOTERO_ITEM CSL_CITATION {"citationID":"g2WcC45E","properties":{"formattedCitation":"[7]","plainCitation":"[7]","noteIndex":0},"citationItems":[{"id":35,"uris":["http://zotero.org/groups/6046789/items/HW6FM4TS"],"itemData":{"id":35,"type":"document","title":"Datasheet-Cerbo-GX-GX-Touch-DE.pdf","URL":"https://www.victronenergy.de/upload/documents/Datasheet-Cerbo-GX-GX-Touch-DE.pdf","accessed":{"date-parts":[["2026",2,16]]}}}],"schema":"https://github.com/citation-style-language/schema/raw/master/csl-citation.json"} </w:instrText>
      </w:r>
      <w:r w:rsidR="00222C03">
        <w:rPr>
          <w:rFonts w:cs="Arial"/>
        </w:rPr>
        <w:fldChar w:fldCharType="separate"/>
      </w:r>
      <w:r w:rsidR="00222C03" w:rsidRPr="00222C03">
        <w:rPr>
          <w:rFonts w:ascii="Aptos" w:hAnsi="Aptos"/>
        </w:rPr>
        <w:t>[7]</w:t>
      </w:r>
      <w:r w:rsidR="00222C03">
        <w:rPr>
          <w:rFonts w:cs="Arial"/>
        </w:rPr>
        <w:fldChar w:fldCharType="end"/>
      </w:r>
      <w:r w:rsidRPr="00BB1C15">
        <w:rPr>
          <w:rFonts w:cs="Arial"/>
        </w:rPr>
        <w:t xml:space="preserve">. Die lokale Visualisierung erfolgt über den </w:t>
      </w:r>
      <w:proofErr w:type="gramStart"/>
      <w:r w:rsidRPr="00BB1C15">
        <w:rPr>
          <w:rFonts w:cs="Arial"/>
        </w:rPr>
        <w:t>GX Touch</w:t>
      </w:r>
      <w:proofErr w:type="gramEnd"/>
      <w:r w:rsidRPr="00BB1C15">
        <w:rPr>
          <w:rFonts w:cs="Arial"/>
        </w:rPr>
        <w:t xml:space="preserve"> 50.</w:t>
      </w:r>
    </w:p>
    <w:p w14:paraId="1502BE49" w14:textId="77777777" w:rsidR="00D64B2E" w:rsidRPr="00D64B2E" w:rsidRDefault="00D64B2E" w:rsidP="00686CB9">
      <w:pPr>
        <w:pStyle w:val="berschrift2"/>
      </w:pPr>
      <w:bookmarkStart w:id="25" w:name="_Toc222694208"/>
      <w:r w:rsidRPr="00D64B2E">
        <w:t>4.6.3 Hardwareseitiges Lastmanagement im MultiPlus</w:t>
      </w:r>
      <w:bookmarkEnd w:id="25"/>
    </w:p>
    <w:p w14:paraId="193B3302" w14:textId="44066F88" w:rsidR="00D64B2E" w:rsidRPr="00D64B2E" w:rsidRDefault="00BB1C15" w:rsidP="00686CB9">
      <w:pPr>
        <w:ind w:left="708"/>
        <w:jc w:val="both"/>
        <w:rPr>
          <w:rFonts w:cs="Arial"/>
        </w:rPr>
      </w:pPr>
      <w:r w:rsidRPr="00BB1C15">
        <w:rPr>
          <w:rFonts w:cs="Arial"/>
        </w:rPr>
        <w:t xml:space="preserve">Das Lastmanagement wird hardwareseitig durch den MultiPlus 12/800 realisiert. Konfiguriert wurde er mit den von Victron Energy vorgesehenen Tools </w:t>
      </w:r>
      <w:proofErr w:type="spellStart"/>
      <w:r w:rsidRPr="00BB1C15">
        <w:rPr>
          <w:rFonts w:cs="Arial"/>
        </w:rPr>
        <w:t>VictronConnect</w:t>
      </w:r>
      <w:proofErr w:type="spellEnd"/>
      <w:r w:rsidRPr="00BB1C15">
        <w:rPr>
          <w:rFonts w:cs="Arial"/>
        </w:rPr>
        <w:t xml:space="preserve"> und </w:t>
      </w:r>
      <w:proofErr w:type="spellStart"/>
      <w:r w:rsidRPr="00BB1C15">
        <w:rPr>
          <w:rFonts w:cs="Arial"/>
        </w:rPr>
        <w:t>VE.Configure</w:t>
      </w:r>
      <w:proofErr w:type="spellEnd"/>
      <w:r w:rsidRPr="00BB1C15">
        <w:rPr>
          <w:rFonts w:cs="Arial"/>
        </w:rPr>
        <w:t>. Eingestellt wurden Unterspannungsabschaltung zum Schutz der AGM-Batterie, die batteriespezifische Ladekennlinie sowie die Eingangsstrombegrenzung des Netzanschlusses. Eine externe Steuereinheit ist für diese Schutzfunktionen nicht erforderlich.</w:t>
      </w:r>
    </w:p>
    <w:p w14:paraId="7192FDA8" w14:textId="77777777" w:rsidR="00D64B2E" w:rsidRPr="00D64B2E" w:rsidRDefault="00D64B2E" w:rsidP="00686CB9">
      <w:pPr>
        <w:pStyle w:val="berschrift2"/>
      </w:pPr>
      <w:bookmarkStart w:id="26" w:name="_Toc222694209"/>
      <w:r w:rsidRPr="00D64B2E">
        <w:t>4.6.4 Remote-Monitoring über das VRM-Portal</w:t>
      </w:r>
      <w:bookmarkEnd w:id="26"/>
    </w:p>
    <w:p w14:paraId="6ACE67B8" w14:textId="0F569F84" w:rsidR="00D64B2E" w:rsidRPr="00D64B2E" w:rsidRDefault="00BB1C15" w:rsidP="0052589C">
      <w:pPr>
        <w:ind w:left="708"/>
        <w:jc w:val="both"/>
        <w:rPr>
          <w:rFonts w:cs="Arial"/>
        </w:rPr>
      </w:pPr>
      <w:r w:rsidRPr="00BB1C15">
        <w:rPr>
          <w:rFonts w:cs="Arial"/>
        </w:rPr>
        <w:t>Über Ethernet oder WLAN ist der Cerbo GX mit dem VRM-Portal von Victron Energy verbunden. Das Portal speichert historische Systemdaten und ermöglicht die Fernüberwachung.</w:t>
      </w:r>
    </w:p>
    <w:p w14:paraId="56A4CE8B" w14:textId="76F00505" w:rsidR="00BB1C15" w:rsidRPr="00D130DC" w:rsidRDefault="00BB1C15" w:rsidP="00D130DC">
      <w:pPr>
        <w:tabs>
          <w:tab w:val="left" w:pos="1180"/>
        </w:tabs>
        <w:ind w:left="708"/>
        <w:jc w:val="both"/>
        <w:rPr>
          <w:rFonts w:cs="Arial"/>
        </w:rPr>
      </w:pPr>
    </w:p>
    <w:p w14:paraId="6F785347" w14:textId="77777777" w:rsidR="003A0571" w:rsidRDefault="003A0571" w:rsidP="003D6115">
      <w:pPr>
        <w:ind w:left="708"/>
        <w:jc w:val="both"/>
        <w:rPr>
          <w:rFonts w:cs="Arial"/>
        </w:rPr>
      </w:pPr>
    </w:p>
    <w:p w14:paraId="3169575A" w14:textId="77777777" w:rsidR="00D130DC" w:rsidRDefault="00D130DC" w:rsidP="00D130DC">
      <w:pPr>
        <w:pStyle w:val="berschrift1"/>
      </w:pPr>
      <w:bookmarkStart w:id="27" w:name="_Toc222694210"/>
      <w:r>
        <w:rPr>
          <w:rFonts w:eastAsia="Arial"/>
        </w:rPr>
        <w:t>4.7 Wirtschaftliche Analyse</w:t>
      </w:r>
      <w:bookmarkEnd w:id="27"/>
    </w:p>
    <w:p w14:paraId="325018BD" w14:textId="0A3027D2" w:rsidR="00ED5F49" w:rsidRPr="00ED5F49" w:rsidRDefault="00ED5F49" w:rsidP="00ED5F49">
      <w:pPr>
        <w:ind w:left="708"/>
        <w:jc w:val="both"/>
        <w:rPr>
          <w:rFonts w:cs="Arial"/>
        </w:rPr>
      </w:pPr>
      <w:r w:rsidRPr="00ED5F49">
        <w:rPr>
          <w:rFonts w:cs="Arial"/>
        </w:rPr>
        <w:t xml:space="preserve">In diesem Kapitel wird untersucht, ob und wie schnell sich eine Investition in ein PV-basiertes Energiesystem für Gewächshausanwendungen wirtschaftlich rechnet. Da der entwickelte Prototyp primär als Test- und Demonstrationssystem konzipiert wurde und nicht auf Wirtschaftlichkeit ausgelegt ist, wäre es </w:t>
      </w:r>
      <w:r w:rsidR="001658BC">
        <w:rPr>
          <w:rFonts w:cs="Arial"/>
        </w:rPr>
        <w:t>nicht</w:t>
      </w:r>
      <w:r w:rsidRPr="00ED5F49">
        <w:rPr>
          <w:rFonts w:cs="Arial"/>
        </w:rPr>
        <w:t xml:space="preserve"> sinnvoll, ihn als Berechnungsgrundlage heranzuziehen. Aus diesem Grund wird im Folgenden ein Fallbeispiel auf Basis eines </w:t>
      </w:r>
      <w:r w:rsidR="00C6196E" w:rsidRPr="00ED5F49">
        <w:rPr>
          <w:rFonts w:cs="Arial"/>
        </w:rPr>
        <w:t xml:space="preserve">Gewächshauses </w:t>
      </w:r>
      <w:r w:rsidR="00C6196E">
        <w:rPr>
          <w:rFonts w:cs="Arial"/>
        </w:rPr>
        <w:t xml:space="preserve">mit </w:t>
      </w:r>
      <w:r w:rsidRPr="00ED5F49">
        <w:rPr>
          <w:rFonts w:cs="Arial"/>
        </w:rPr>
        <w:t>10</w:t>
      </w:r>
      <w:r>
        <w:rPr>
          <w:rFonts w:cs="Arial"/>
        </w:rPr>
        <w:t> </w:t>
      </w:r>
      <w:r w:rsidRPr="00ED5F49">
        <w:rPr>
          <w:rFonts w:cs="Arial"/>
        </w:rPr>
        <w:t>m²</w:t>
      </w:r>
      <w:r w:rsidR="00C6196E">
        <w:rPr>
          <w:rFonts w:cs="Arial"/>
        </w:rPr>
        <w:t xml:space="preserve"> Dachfläche</w:t>
      </w:r>
      <w:r w:rsidRPr="00ED5F49">
        <w:rPr>
          <w:rFonts w:cs="Arial"/>
        </w:rPr>
        <w:t xml:space="preserve"> verwendet</w:t>
      </w:r>
      <w:r w:rsidR="00DF1B0D">
        <w:rPr>
          <w:rFonts w:cs="Arial"/>
        </w:rPr>
        <w:t>.</w:t>
      </w:r>
    </w:p>
    <w:p w14:paraId="7DBEDFD3" w14:textId="77777777" w:rsidR="00173D73" w:rsidRDefault="00173D73" w:rsidP="00173D73">
      <w:pPr>
        <w:pStyle w:val="berschrift2"/>
      </w:pPr>
      <w:bookmarkStart w:id="28" w:name="_Toc222694211"/>
      <w:r>
        <w:rPr>
          <w:rFonts w:eastAsia="Arial"/>
        </w:rPr>
        <w:t>4.7.1 ROI-Berechnung des PV-Systems</w:t>
      </w:r>
      <w:bookmarkEnd w:id="28"/>
    </w:p>
    <w:p w14:paraId="069F3294" w14:textId="6C38FF05" w:rsidR="00D11011" w:rsidRPr="00D11011" w:rsidRDefault="00D11011" w:rsidP="00D11011">
      <w:pPr>
        <w:ind w:left="708"/>
        <w:jc w:val="both"/>
        <w:rPr>
          <w:rFonts w:cs="Arial"/>
        </w:rPr>
      </w:pPr>
      <w:r w:rsidRPr="00D11011">
        <w:rPr>
          <w:rFonts w:cs="Arial"/>
        </w:rPr>
        <w:t xml:space="preserve">Grundlage der ROI-Berechnung (Return on Investment) sind die Investitionskosten für das Energie-Management-Modul, die jährliche Energieerzeugung sowie der aktuelle Endkundenpreis für Strom in Österreich. Die Berechnungen beziehen sich ausschließlich auf das Energie-Management-Modul, das Photovoltaikmodule, Batteriespeicher, Wechselrichter, </w:t>
      </w:r>
      <w:proofErr w:type="spellStart"/>
      <w:r w:rsidRPr="00D11011">
        <w:rPr>
          <w:rFonts w:cs="Arial"/>
        </w:rPr>
        <w:t>Stromsensorik</w:t>
      </w:r>
      <w:proofErr w:type="spellEnd"/>
      <w:r w:rsidRPr="00D11011">
        <w:rPr>
          <w:rFonts w:cs="Arial"/>
        </w:rPr>
        <w:t xml:space="preserve"> und Steuerungselektronik umfasst. Alle weiteren Systemkomponenten wie Klimaüberwachung, Bewässerung oder KI-gestützte Analyse werden separat bilanziert.</w:t>
      </w:r>
    </w:p>
    <w:p w14:paraId="24640759" w14:textId="40292C25" w:rsidR="00D11011" w:rsidRPr="00D11011" w:rsidRDefault="00D11011" w:rsidP="00D11011">
      <w:pPr>
        <w:ind w:left="708"/>
        <w:jc w:val="both"/>
        <w:rPr>
          <w:rFonts w:cs="Arial"/>
        </w:rPr>
      </w:pPr>
      <w:r w:rsidRPr="00D11011">
        <w:rPr>
          <w:rFonts w:cs="Arial"/>
        </w:rPr>
        <w:t>Gemäß aktuellen Branchenwerten werden für die Installation von 1</w:t>
      </w:r>
      <w:r w:rsidR="00A07A1A">
        <w:rPr>
          <w:rFonts w:cs="Arial"/>
        </w:rPr>
        <w:t> </w:t>
      </w:r>
      <w:r w:rsidRPr="00D11011">
        <w:rPr>
          <w:rFonts w:cs="Arial"/>
        </w:rPr>
        <w:t>kWp Photovoltaikleistung rund 5</w:t>
      </w:r>
      <w:r w:rsidR="00A07A1A">
        <w:rPr>
          <w:rFonts w:cs="Arial"/>
        </w:rPr>
        <w:t> </w:t>
      </w:r>
      <w:r w:rsidRPr="00D11011">
        <w:rPr>
          <w:rFonts w:cs="Arial"/>
        </w:rPr>
        <w:t xml:space="preserve">m² Dachfläche benötigt </w:t>
      </w:r>
      <w:r w:rsidR="00A07A1A">
        <w:rPr>
          <w:rFonts w:cs="Arial"/>
        </w:rPr>
        <w:fldChar w:fldCharType="begin"/>
      </w:r>
      <w:r w:rsidR="00A07A1A">
        <w:rPr>
          <w:rFonts w:cs="Arial"/>
        </w:rPr>
        <w:instrText xml:space="preserve"> ADDIN ZOTERO_ITEM CSL_CITATION {"citationID":"Kyyxcrna","properties":{"formattedCitation":"[17]","plainCitation":"[17]","noteIndex":0},"citationItems":[{"id":49,"uris":["http://zotero.org/groups/6046789/items/64DNQKLF"],"itemData":{"id":49,"type":"webpage","abstract":"Alle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Für das Fallbeispiel wird vereinfachend eine nutzbare Dachfläche von 10</w:t>
      </w:r>
      <w:r w:rsidR="00A07A1A">
        <w:rPr>
          <w:rFonts w:cs="Arial"/>
        </w:rPr>
        <w:t> </w:t>
      </w:r>
      <w:r w:rsidRPr="00D11011">
        <w:rPr>
          <w:rFonts w:cs="Arial"/>
        </w:rPr>
        <w:t>m² angenommen. Daraus ergibt sich eine installierbare Leistung von etwa 2</w:t>
      </w:r>
      <w:r w:rsidR="00A07A1A">
        <w:rPr>
          <w:rFonts w:cs="Arial"/>
        </w:rPr>
        <w:t> </w:t>
      </w:r>
      <w:r w:rsidRPr="00D11011">
        <w:rPr>
          <w:rFonts w:cs="Arial"/>
        </w:rPr>
        <w:t xml:space="preserve">kWp </w:t>
      </w:r>
      <w:r w:rsidR="00A07A1A">
        <w:rPr>
          <w:rFonts w:cs="Arial"/>
        </w:rPr>
        <w:fldChar w:fldCharType="begin"/>
      </w:r>
      <w:r w:rsidR="00A07A1A">
        <w:rPr>
          <w:rFonts w:cs="Arial"/>
        </w:rPr>
        <w:instrText xml:space="preserve"> ADDIN ZOTERO_ITEM CSL_CITATION {"citationID":"UtMjYi5b","properties":{"formattedCitation":"[17]","plainCitation":"[17]","noteIndex":0},"citationItems":[{"id":49,"uris":["http://zotero.org/groups/6046789/items/64DNQKLF"],"itemData":{"id":49,"type":"webpage","abstract":"Alle Kosten und Erträge auf einen Blick. </w:instrText>
      </w:r>
      <w:r w:rsidR="00A07A1A">
        <w:rPr>
          <w:rFonts w:ascii="Segoe UI Symbol" w:hAnsi="Segoe UI Symbol" w:cs="Segoe UI Symbol"/>
        </w:rPr>
        <w:instrText>➤</w:instrText>
      </w:r>
      <w:r w:rsidR="00A07A1A">
        <w:rPr>
          <w:rFonts w:cs="Arial"/>
        </w:rPr>
        <w:instrText xml:space="preserve"> Mit dem interaktiven Photovoltaik Rechner zur optimalen Gr</w:instrText>
      </w:r>
      <w:r w:rsidR="00A07A1A">
        <w:rPr>
          <w:rFonts w:ascii="Aptos" w:hAnsi="Aptos" w:cs="Aptos"/>
        </w:rPr>
        <w:instrText>öß</w:instrText>
      </w:r>
      <w:r w:rsidR="00A07A1A">
        <w:rPr>
          <w:rFonts w:cs="Arial"/>
        </w:rPr>
        <w:instrText>e, Ausrichtung und Wirtschaftlichkeit.","language":"de","title":"Photovoltaik Kosten &amp; Ertrag inkl. PV Rechner - Salzburg AG f</w:instrText>
      </w:r>
      <w:r w:rsidR="00A07A1A">
        <w:rPr>
          <w:rFonts w:ascii="Aptos" w:hAnsi="Aptos" w:cs="Aptos"/>
        </w:rPr>
        <w:instrText>ü</w:instrText>
      </w:r>
      <w:r w:rsidR="00A07A1A">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A07A1A">
        <w:rPr>
          <w:rFonts w:cs="Arial"/>
        </w:rPr>
        <w:fldChar w:fldCharType="separate"/>
      </w:r>
      <w:r w:rsidR="00A07A1A" w:rsidRPr="00A07A1A">
        <w:rPr>
          <w:rFonts w:ascii="Aptos" w:hAnsi="Aptos"/>
        </w:rPr>
        <w:t>[17]</w:t>
      </w:r>
      <w:r w:rsidR="00A07A1A">
        <w:rPr>
          <w:rFonts w:cs="Arial"/>
        </w:rPr>
        <w:fldChar w:fldCharType="end"/>
      </w:r>
      <w:r w:rsidRPr="00D11011">
        <w:rPr>
          <w:rFonts w:cs="Arial"/>
        </w:rPr>
        <w:t>. Die Investitionskosten für PV-Anlagen inklusive Batteriespeicher liegen in Österreich im Jahr 2025 bei rund 2.000 bis 2.800</w:t>
      </w:r>
      <w:r w:rsidR="002B61A2">
        <w:rPr>
          <w:rFonts w:cs="Arial"/>
        </w:rPr>
        <w:t> Euro</w:t>
      </w:r>
      <w:r w:rsidRPr="00D11011">
        <w:rPr>
          <w:rFonts w:cs="Arial"/>
        </w:rPr>
        <w:t xml:space="preserve">/kWp </w:t>
      </w:r>
      <w:r w:rsidR="002B61A2">
        <w:rPr>
          <w:rFonts w:cs="Arial"/>
        </w:rPr>
        <w:fldChar w:fldCharType="begin"/>
      </w:r>
      <w:r w:rsidR="002B61A2">
        <w:rPr>
          <w:rFonts w:cs="Arial"/>
        </w:rPr>
        <w:instrText xml:space="preserve"> ADDIN ZOTERO_ITEM CSL_CITATION {"citationID":"3FbIJBcm","properties":{"formattedCitation":"[17]","plainCitation":"[17]","noteIndex":0},"citationItems":[{"id":49,"uris":["http://zotero.org/groups/6046789/items/64DNQKLF"],"itemData":{"id":49,"type":"webpage","abstract":"Alle Kosten und Erträge auf einen Blick. </w:instrText>
      </w:r>
      <w:r w:rsidR="002B61A2">
        <w:rPr>
          <w:rFonts w:ascii="Segoe UI Symbol" w:hAnsi="Segoe UI Symbol" w:cs="Segoe UI Symbol"/>
        </w:rPr>
        <w:instrText>➤</w:instrText>
      </w:r>
      <w:r w:rsidR="002B61A2">
        <w:rPr>
          <w:rFonts w:cs="Arial"/>
        </w:rPr>
        <w:instrText xml:space="preserve"> Mit dem interaktiven Photovoltaik Rechner zur optimalen Gr</w:instrText>
      </w:r>
      <w:r w:rsidR="002B61A2">
        <w:rPr>
          <w:rFonts w:ascii="Aptos" w:hAnsi="Aptos" w:cs="Aptos"/>
        </w:rPr>
        <w:instrText>öß</w:instrText>
      </w:r>
      <w:r w:rsidR="002B61A2">
        <w:rPr>
          <w:rFonts w:cs="Arial"/>
        </w:rPr>
        <w:instrText>e, Ausrichtung und Wirtschaftlichkeit.","language":"de","title":"Photovoltaik Kosten &amp; Ertrag inkl. PV Rechner - Salzburg AG f</w:instrText>
      </w:r>
      <w:r w:rsidR="002B61A2">
        <w:rPr>
          <w:rFonts w:ascii="Aptos" w:hAnsi="Aptos" w:cs="Aptos"/>
        </w:rPr>
        <w:instrText>ü</w:instrText>
      </w:r>
      <w:r w:rsidR="002B61A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2B61A2">
        <w:rPr>
          <w:rFonts w:cs="Arial"/>
        </w:rPr>
        <w:fldChar w:fldCharType="separate"/>
      </w:r>
      <w:r w:rsidR="002B61A2" w:rsidRPr="002B61A2">
        <w:rPr>
          <w:rFonts w:ascii="Aptos" w:hAnsi="Aptos"/>
        </w:rPr>
        <w:t>[17]</w:t>
      </w:r>
      <w:r w:rsidR="002B61A2">
        <w:rPr>
          <w:rFonts w:cs="Arial"/>
        </w:rPr>
        <w:fldChar w:fldCharType="end"/>
      </w:r>
      <w:r w:rsidRPr="00D11011">
        <w:rPr>
          <w:rFonts w:cs="Arial"/>
        </w:rPr>
        <w:t xml:space="preserve">, was für </w:t>
      </w:r>
      <w:r w:rsidR="002B61A2">
        <w:rPr>
          <w:rFonts w:cs="Arial"/>
        </w:rPr>
        <w:lastRenderedPageBreak/>
        <w:t>2 </w:t>
      </w:r>
      <w:r w:rsidRPr="00D11011">
        <w:rPr>
          <w:rFonts w:cs="Arial"/>
        </w:rPr>
        <w:t>kWp Gesamtkosten von 4.000 bis 5.600</w:t>
      </w:r>
      <w:r w:rsidR="002B61A2">
        <w:rPr>
          <w:rFonts w:cs="Arial"/>
        </w:rPr>
        <w:t> </w:t>
      </w:r>
      <w:r w:rsidRPr="00D11011">
        <w:rPr>
          <w:rFonts w:cs="Arial"/>
        </w:rPr>
        <w:t>Euro ergibt. Für die weitere Berechnung wird der Mittelwert von 4.800</w:t>
      </w:r>
      <w:r w:rsidR="002B61A2">
        <w:rPr>
          <w:rFonts w:cs="Arial"/>
        </w:rPr>
        <w:t> </w:t>
      </w:r>
      <w:r w:rsidRPr="00D11011">
        <w:rPr>
          <w:rFonts w:cs="Arial"/>
        </w:rPr>
        <w:t>Euro verwendet.</w:t>
      </w:r>
    </w:p>
    <w:p w14:paraId="2C7AA1EC" w14:textId="47931166" w:rsidR="00D11011" w:rsidRPr="00D11011" w:rsidRDefault="00D11011" w:rsidP="00D11011">
      <w:pPr>
        <w:ind w:left="708"/>
        <w:jc w:val="both"/>
        <w:rPr>
          <w:rFonts w:cs="Arial"/>
        </w:rPr>
      </w:pPr>
      <w:r w:rsidRPr="00D11011">
        <w:rPr>
          <w:rFonts w:cs="Arial"/>
        </w:rPr>
        <w:t xml:space="preserve">Für die Berechnung der Energieerzeugung werden die monatlichen Durchschnittswerte der Sonnenstunden pro Tag für Tirol herangezogen. Der Jahresdurchschnitt über alle Monate beträgt ca. 5,66 Sonnenstunden pro Tag </w:t>
      </w:r>
      <w:r w:rsidR="002B61A2">
        <w:rPr>
          <w:rFonts w:cs="Arial"/>
        </w:rPr>
        <w:fldChar w:fldCharType="begin"/>
      </w:r>
      <w:r w:rsidR="002B61A2">
        <w:rPr>
          <w:rFonts w:cs="Arial"/>
        </w:rPr>
        <w:instrText xml:space="preserve"> ADDIN ZOTERO_ITEM CSL_CITATION {"citationID":"993JUNB4","properties":{"formattedCitation":"[18]","plainCitation":"[18]","noteIndex":0},"citationItems":[{"id":53,"uris":["http://zotero.org/groups/6046789/items/DBM7WFA5"],"itemData":{"id":53,"type":"webpage","abstract":"Klima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2B61A2">
        <w:rPr>
          <w:rFonts w:cs="Arial"/>
        </w:rPr>
        <w:fldChar w:fldCharType="separate"/>
      </w:r>
      <w:r w:rsidR="002B61A2" w:rsidRPr="002B61A2">
        <w:rPr>
          <w:rFonts w:ascii="Aptos" w:hAnsi="Aptos"/>
        </w:rPr>
        <w:t>[18]</w:t>
      </w:r>
      <w:r w:rsidR="002B61A2">
        <w:rPr>
          <w:rFonts w:cs="Arial"/>
        </w:rPr>
        <w:fldChar w:fldCharType="end"/>
      </w:r>
      <w:r w:rsidRPr="00D11011">
        <w:rPr>
          <w:rFonts w:cs="Arial"/>
        </w:rPr>
        <w:t>. Bei 2</w:t>
      </w:r>
      <w:r w:rsidR="002B61A2">
        <w:rPr>
          <w:rFonts w:cs="Arial"/>
        </w:rPr>
        <w:t> </w:t>
      </w:r>
      <w:r w:rsidRPr="00D11011">
        <w:rPr>
          <w:rFonts w:cs="Arial"/>
        </w:rPr>
        <w:t>kWp installierter Leistung ergibt sich damit eine tägliche Energieerzeugung von rund 11,3</w:t>
      </w:r>
      <w:r w:rsidR="002B61A2">
        <w:rPr>
          <w:rFonts w:cs="Arial"/>
        </w:rPr>
        <w:t> </w:t>
      </w:r>
      <w:r w:rsidRPr="00D11011">
        <w:rPr>
          <w:rFonts w:cs="Arial"/>
        </w:rPr>
        <w:t>kWh (2.000</w:t>
      </w:r>
      <w:r w:rsidR="002B61A2">
        <w:rPr>
          <w:rFonts w:cs="Arial"/>
        </w:rPr>
        <w:t> </w:t>
      </w:r>
      <w:r w:rsidRPr="00D11011">
        <w:rPr>
          <w:rFonts w:cs="Arial"/>
        </w:rPr>
        <w:t>W × 5,66</w:t>
      </w:r>
      <w:r w:rsidR="002B61A2">
        <w:rPr>
          <w:rFonts w:cs="Arial"/>
        </w:rPr>
        <w:t> </w:t>
      </w:r>
      <w:r w:rsidRPr="00D11011">
        <w:rPr>
          <w:rFonts w:cs="Arial"/>
        </w:rPr>
        <w:t>h), hochgerechnet auf ein Jahr eine Gesamtenergie von ca. 4.132</w:t>
      </w:r>
      <w:r w:rsidR="002B61A2">
        <w:rPr>
          <w:rFonts w:cs="Arial"/>
        </w:rPr>
        <w:t> </w:t>
      </w:r>
      <w:r w:rsidRPr="00D11011">
        <w:rPr>
          <w:rFonts w:cs="Arial"/>
        </w:rPr>
        <w:t>kWh (11,3</w:t>
      </w:r>
      <w:r w:rsidR="002B61A2">
        <w:rPr>
          <w:rFonts w:cs="Arial"/>
        </w:rPr>
        <w:t>2 </w:t>
      </w:r>
      <w:r w:rsidRPr="00D11011">
        <w:rPr>
          <w:rFonts w:cs="Arial"/>
        </w:rPr>
        <w:t>kWh × 365</w:t>
      </w:r>
      <w:r w:rsidR="002B61A2">
        <w:rPr>
          <w:rFonts w:cs="Arial"/>
        </w:rPr>
        <w:t> </w:t>
      </w:r>
      <w:r w:rsidRPr="00D11011">
        <w:rPr>
          <w:rFonts w:cs="Arial"/>
        </w:rPr>
        <w:t>Tage).</w:t>
      </w:r>
    </w:p>
    <w:p w14:paraId="77A2A43C" w14:textId="6256F2E3" w:rsidR="00D11011" w:rsidRPr="00D11011" w:rsidRDefault="00D11011" w:rsidP="00D11011">
      <w:pPr>
        <w:ind w:left="708"/>
        <w:jc w:val="both"/>
        <w:rPr>
          <w:rFonts w:cs="Arial"/>
        </w:rPr>
      </w:pPr>
      <w:r w:rsidRPr="00D11011">
        <w:rPr>
          <w:rFonts w:cs="Arial"/>
        </w:rPr>
        <w:t xml:space="preserve">Allerdings schwankt die tatsächliche Tageserzeugung je nach Jahreszeit </w:t>
      </w:r>
      <w:r w:rsidR="00551D71">
        <w:rPr>
          <w:rFonts w:cs="Arial"/>
        </w:rPr>
        <w:t>deutlich</w:t>
      </w:r>
      <w:r w:rsidRPr="00D11011">
        <w:rPr>
          <w:rFonts w:cs="Arial"/>
        </w:rPr>
        <w:t>. Im Sommer (Juni bis August) stehen durchschnittlich rund 7,</w:t>
      </w:r>
      <w:r w:rsidR="00551D71">
        <w:rPr>
          <w:rFonts w:cs="Arial"/>
        </w:rPr>
        <w:t>3</w:t>
      </w:r>
      <w:r w:rsidRPr="00D11011">
        <w:rPr>
          <w:rFonts w:cs="Arial"/>
        </w:rPr>
        <w:t xml:space="preserve"> bis 8,0 Sonnenstunden pro Tag zur Verfügung, was einer täglichen Erzeugung von ca. 1</w:t>
      </w:r>
      <w:r w:rsidR="00551D71">
        <w:rPr>
          <w:rFonts w:cs="Arial"/>
        </w:rPr>
        <w:t>4</w:t>
      </w:r>
      <w:r w:rsidRPr="00D11011">
        <w:rPr>
          <w:rFonts w:cs="Arial"/>
        </w:rPr>
        <w:t>,</w:t>
      </w:r>
      <w:r w:rsidR="00551D71">
        <w:rPr>
          <w:rFonts w:cs="Arial"/>
        </w:rPr>
        <w:t>6</w:t>
      </w:r>
      <w:r w:rsidRPr="00D11011">
        <w:rPr>
          <w:rFonts w:cs="Arial"/>
        </w:rPr>
        <w:t xml:space="preserve"> bis 16,0</w:t>
      </w:r>
      <w:r w:rsidR="00551D71">
        <w:rPr>
          <w:rFonts w:cs="Arial"/>
        </w:rPr>
        <w:t> </w:t>
      </w:r>
      <w:r w:rsidRPr="00D11011">
        <w:rPr>
          <w:rFonts w:cs="Arial"/>
        </w:rPr>
        <w:t xml:space="preserve">kWh entspricht. Im Winter hingegen – insbesondere im Dezember – reduziert sich der Wert auf </w:t>
      </w:r>
      <w:r w:rsidR="00551D71">
        <w:rPr>
          <w:rFonts w:cs="Arial"/>
        </w:rPr>
        <w:t>ca.</w:t>
      </w:r>
      <w:r w:rsidRPr="00D11011">
        <w:rPr>
          <w:rFonts w:cs="Arial"/>
        </w:rPr>
        <w:t xml:space="preserve"> 3 Sonnenstunden pro Tag </w:t>
      </w:r>
      <w:r w:rsidR="00551D71">
        <w:rPr>
          <w:rFonts w:cs="Arial"/>
        </w:rPr>
        <w:fldChar w:fldCharType="begin"/>
      </w:r>
      <w:r w:rsidR="00551D71">
        <w:rPr>
          <w:rFonts w:cs="Arial"/>
        </w:rPr>
        <w:instrText xml:space="preserve"> ADDIN ZOTERO_ITEM CSL_CITATION {"citationID":"WtCNDrx8","properties":{"formattedCitation":"[18]","plainCitation":"[18]","noteIndex":0},"citationItems":[{"id":53,"uris":["http://zotero.org/groups/6046789/items/DBM7WFA5"],"itemData":{"id":53,"type":"webpage","abstract":"Klima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551D71">
        <w:rPr>
          <w:rFonts w:cs="Arial"/>
        </w:rPr>
        <w:fldChar w:fldCharType="separate"/>
      </w:r>
      <w:r w:rsidR="00551D71" w:rsidRPr="00551D71">
        <w:rPr>
          <w:rFonts w:ascii="Aptos" w:hAnsi="Aptos"/>
        </w:rPr>
        <w:t>[18]</w:t>
      </w:r>
      <w:r w:rsidR="00551D71">
        <w:rPr>
          <w:rFonts w:cs="Arial"/>
        </w:rPr>
        <w:fldChar w:fldCharType="end"/>
      </w:r>
      <w:r w:rsidRPr="00D11011">
        <w:rPr>
          <w:rFonts w:cs="Arial"/>
        </w:rPr>
        <w:t xml:space="preserve">, was einer täglichen Erzeugung von lediglich ca. </w:t>
      </w:r>
      <w:r w:rsidR="00551D71">
        <w:rPr>
          <w:rFonts w:cs="Arial"/>
        </w:rPr>
        <w:t>6</w:t>
      </w:r>
      <w:r w:rsidRPr="00D11011">
        <w:rPr>
          <w:rFonts w:cs="Arial"/>
        </w:rPr>
        <w:t>,0</w:t>
      </w:r>
      <w:r w:rsidR="001462B2">
        <w:rPr>
          <w:rFonts w:cs="Arial"/>
        </w:rPr>
        <w:t> </w:t>
      </w:r>
      <w:r w:rsidRPr="00D11011">
        <w:rPr>
          <w:rFonts w:cs="Arial"/>
        </w:rPr>
        <w:t>kWh entspricht. Diese saisonale Schwankung hat direkte Auswirkungen auf die Dimensionierung des Batteriespeichers und unterstreicht die Bedeutung eines Hybrid-Backups für den ganzjährigen Betrieb.</w:t>
      </w:r>
    </w:p>
    <w:p w14:paraId="35839945" w14:textId="7A252E26" w:rsidR="00D11011" w:rsidRPr="00D11011" w:rsidRDefault="00D11011" w:rsidP="00D11011">
      <w:pPr>
        <w:ind w:left="708"/>
        <w:jc w:val="both"/>
        <w:rPr>
          <w:rFonts w:cs="Arial"/>
        </w:rPr>
      </w:pPr>
      <w:r w:rsidRPr="00D11011">
        <w:rPr>
          <w:rFonts w:cs="Arial"/>
        </w:rPr>
        <w:t xml:space="preserve">Der österreichische Endkundenstrompreis liegt bei rund 0,20 </w:t>
      </w:r>
      <w:r w:rsidR="00DA5809">
        <w:rPr>
          <w:rFonts w:cs="Arial"/>
        </w:rPr>
        <w:t>bis</w:t>
      </w:r>
      <w:r w:rsidRPr="00D11011">
        <w:rPr>
          <w:rFonts w:cs="Arial"/>
        </w:rPr>
        <w:t xml:space="preserve"> 0,30</w:t>
      </w:r>
      <w:r w:rsidR="00DA5809">
        <w:rPr>
          <w:rFonts w:cs="Arial"/>
        </w:rPr>
        <w:t> </w:t>
      </w:r>
      <w:r w:rsidRPr="00D11011">
        <w:rPr>
          <w:rFonts w:cs="Arial"/>
        </w:rPr>
        <w:t xml:space="preserve">Euro/kWh inklusive Netzkosten, Abgaben und Steuern </w:t>
      </w:r>
      <w:r w:rsidR="00DA5809">
        <w:rPr>
          <w:rFonts w:cs="Arial"/>
        </w:rPr>
        <w:fldChar w:fldCharType="begin"/>
      </w:r>
      <w:r w:rsidR="00DA5809">
        <w:rPr>
          <w:rFonts w:cs="Arial"/>
        </w:rPr>
        <w:instrText xml:space="preserve"> ADDIN ZOTERO_ITEM CSL_CITATION {"citationID":"d67iUwMV","properties":{"formattedCitation":"[19]","plainCitation":"[19]","noteIndex":0},"citationItems":[{"id":47,"uris":["http://zotero.org/groups/6046789/items/WU7N8NWY"],"itemData":{"id":47,"type":"webpage","title":"Strompreisindizes: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DA5809">
        <w:rPr>
          <w:rFonts w:cs="Arial"/>
        </w:rPr>
        <w:fldChar w:fldCharType="separate"/>
      </w:r>
      <w:r w:rsidR="00DA5809" w:rsidRPr="00DA5809">
        <w:rPr>
          <w:rFonts w:ascii="Aptos" w:hAnsi="Aptos"/>
        </w:rPr>
        <w:t>[19]</w:t>
      </w:r>
      <w:r w:rsidR="00DA5809">
        <w:rPr>
          <w:rFonts w:cs="Arial"/>
        </w:rPr>
        <w:fldChar w:fldCharType="end"/>
      </w:r>
      <w:r w:rsidRPr="00D11011">
        <w:rPr>
          <w:rFonts w:cs="Arial"/>
        </w:rPr>
        <w:t xml:space="preserve">. Als Mittelwert wird für die Berechnung </w:t>
      </w:r>
      <w:r w:rsidR="00DA5809">
        <w:rPr>
          <w:rFonts w:cs="Arial"/>
        </w:rPr>
        <w:t xml:space="preserve">wird </w:t>
      </w:r>
      <w:r w:rsidRPr="00D11011">
        <w:rPr>
          <w:rFonts w:cs="Arial"/>
        </w:rPr>
        <w:t>ein Preis von 0,25</w:t>
      </w:r>
      <w:r w:rsidR="00DA5809">
        <w:rPr>
          <w:rFonts w:cs="Arial"/>
        </w:rPr>
        <w:t> </w:t>
      </w:r>
      <w:r w:rsidRPr="00D11011">
        <w:rPr>
          <w:rFonts w:cs="Arial"/>
        </w:rPr>
        <w:t>Euro/kWh angesetzt. Dabei ist zu berücksichtigen, dass nicht die gesamte erzeugte Energie direkt eingespart wird – ein Teil des Stroms wird unmittelbar beim Entstehen verbraucht (Direktverbrauch), der Rest wird im Batteriespeicher zwischengespeichert. Laut Branchenerfahrungen liegt der direkte Eigenverbrauchsanteil bei typischen Anlagen bei rund 30</w:t>
      </w:r>
      <w:r w:rsidR="001462B2">
        <w:rPr>
          <w:rFonts w:cs="Arial"/>
        </w:rPr>
        <w:t> </w:t>
      </w:r>
      <w:r w:rsidRPr="00D11011">
        <w:rPr>
          <w:rFonts w:cs="Arial"/>
        </w:rPr>
        <w:t xml:space="preserve">% </w:t>
      </w:r>
      <w:r w:rsidR="001462B2">
        <w:rPr>
          <w:rFonts w:cs="Arial"/>
        </w:rPr>
        <w:fldChar w:fldCharType="begin"/>
      </w:r>
      <w:r w:rsidR="001462B2">
        <w:rPr>
          <w:rFonts w:cs="Arial"/>
        </w:rPr>
        <w:instrText xml:space="preserve"> ADDIN ZOTERO_ITEM CSL_CITATION {"citationID":"uVz26rIy","properties":{"formattedCitation":"[17]","plainCitation":"[17]","noteIndex":0},"citationItems":[{"id":49,"uris":["http://zotero.org/groups/6046789/items/64DNQKLF"],"itemData":{"id":49,"type":"webpage","abstract":"Alle Kosten und Erträge auf einen Blick. </w:instrText>
      </w:r>
      <w:r w:rsidR="001462B2">
        <w:rPr>
          <w:rFonts w:ascii="Segoe UI Symbol" w:hAnsi="Segoe UI Symbol" w:cs="Segoe UI Symbol"/>
        </w:rPr>
        <w:instrText>➤</w:instrText>
      </w:r>
      <w:r w:rsidR="001462B2">
        <w:rPr>
          <w:rFonts w:cs="Arial"/>
        </w:rPr>
        <w:instrText xml:space="preserve"> Mit dem interaktiven Photovoltaik Rechner zur optimalen Gr</w:instrText>
      </w:r>
      <w:r w:rsidR="001462B2">
        <w:rPr>
          <w:rFonts w:ascii="Aptos" w:hAnsi="Aptos" w:cs="Aptos"/>
        </w:rPr>
        <w:instrText>öß</w:instrText>
      </w:r>
      <w:r w:rsidR="001462B2">
        <w:rPr>
          <w:rFonts w:cs="Arial"/>
        </w:rPr>
        <w:instrText>e, Ausrichtung und Wirtschaftlichkeit.","language":"de","title":"Photovoltaik Kosten &amp; Ertrag inkl. PV Rechner - Salzburg AG f</w:instrText>
      </w:r>
      <w:r w:rsidR="001462B2">
        <w:rPr>
          <w:rFonts w:ascii="Aptos" w:hAnsi="Aptos" w:cs="Aptos"/>
        </w:rPr>
        <w:instrText>ü</w:instrText>
      </w:r>
      <w:r w:rsidR="001462B2">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1462B2">
        <w:rPr>
          <w:rFonts w:cs="Arial"/>
        </w:rPr>
        <w:fldChar w:fldCharType="separate"/>
      </w:r>
      <w:r w:rsidR="001462B2" w:rsidRPr="001462B2">
        <w:rPr>
          <w:rFonts w:ascii="Aptos" w:hAnsi="Aptos"/>
        </w:rPr>
        <w:t>[17]</w:t>
      </w:r>
      <w:r w:rsidR="001462B2">
        <w:rPr>
          <w:rFonts w:cs="Arial"/>
        </w:rPr>
        <w:fldChar w:fldCharType="end"/>
      </w:r>
      <w:r w:rsidRPr="00D11011">
        <w:rPr>
          <w:rFonts w:cs="Arial"/>
        </w:rPr>
        <w:t>. Bei Gewächshausanwendungen ist dieser Anteil tendenziell höher, da der Stromverbrauch durch Sensoren, Pumpen und Steuerungssysteme überwiegend tagsüber anfällt und damit zeitlich gut mit der PV-Erzeugung übereinstimmt. Für die Berechnung wird vereinfachend angenommen, dass die gesamte erzeugte Energie entweder direkt verbraucht oder über den Batteriespeicher genutzt wird, was bei einem gut dimensionierten Inselsystem realistisch ist. Daraus ergibt sich eine jährliche Kosteneinsparung von rund 1.033</w:t>
      </w:r>
      <w:r w:rsidR="001462B2">
        <w:rPr>
          <w:rFonts w:cs="Arial"/>
        </w:rPr>
        <w:t> </w:t>
      </w:r>
      <w:r w:rsidRPr="00D11011">
        <w:rPr>
          <w:rFonts w:cs="Arial"/>
        </w:rPr>
        <w:t>Euro (4.132</w:t>
      </w:r>
      <w:r w:rsidR="001462B2">
        <w:rPr>
          <w:rFonts w:cs="Arial"/>
        </w:rPr>
        <w:t> </w:t>
      </w:r>
      <w:r w:rsidRPr="00D11011">
        <w:rPr>
          <w:rFonts w:cs="Arial"/>
        </w:rPr>
        <w:t>kWh × 0,25</w:t>
      </w:r>
      <w:r w:rsidR="001462B2">
        <w:rPr>
          <w:rFonts w:cs="Arial"/>
        </w:rPr>
        <w:t> </w:t>
      </w:r>
      <w:r w:rsidRPr="00D11011">
        <w:rPr>
          <w:rFonts w:cs="Arial"/>
        </w:rPr>
        <w:t>Euro/kWh).</w:t>
      </w:r>
    </w:p>
    <w:p w14:paraId="149BAF21" w14:textId="77777777" w:rsidR="00D11011" w:rsidRPr="00D11011" w:rsidRDefault="00D11011" w:rsidP="00D11011">
      <w:pPr>
        <w:ind w:left="708"/>
        <w:jc w:val="both"/>
        <w:rPr>
          <w:rFonts w:cs="Arial"/>
        </w:rPr>
      </w:pPr>
      <w:r w:rsidRPr="00D11011">
        <w:rPr>
          <w:rFonts w:cs="Arial"/>
        </w:rPr>
        <w:t>Der ROI berechnet sich aus dem Verhältnis zwischen dem jährlichen Nutzen und der Gesamtinvestition:</w:t>
      </w:r>
    </w:p>
    <w:p w14:paraId="339A4E45" w14:textId="67CA09EF" w:rsidR="00D11011" w:rsidRPr="00D11011" w:rsidRDefault="00D11011" w:rsidP="00D11011">
      <w:pPr>
        <w:ind w:left="708"/>
        <w:jc w:val="both"/>
        <w:rPr>
          <w:rFonts w:cs="Arial"/>
        </w:rPr>
      </w:pPr>
      <w:r w:rsidRPr="00D11011">
        <w:rPr>
          <w:rFonts w:cs="Arial"/>
        </w:rPr>
        <w:t>ROI = (jährlicher Nutzen / Investition) × 100 = (1.033 / 4.800) × 100 ≈ 21,5</w:t>
      </w:r>
      <w:r w:rsidR="001462B2">
        <w:rPr>
          <w:rFonts w:cs="Arial"/>
        </w:rPr>
        <w:t> </w:t>
      </w:r>
      <w:r w:rsidRPr="00D11011">
        <w:rPr>
          <w:rFonts w:cs="Arial"/>
        </w:rPr>
        <w:t>%</w:t>
      </w:r>
    </w:p>
    <w:p w14:paraId="295B3E0C" w14:textId="64DB7728" w:rsidR="002F2F14" w:rsidRPr="002F2F14" w:rsidRDefault="00D11011" w:rsidP="00AB5BFB">
      <w:pPr>
        <w:ind w:left="708"/>
        <w:jc w:val="both"/>
        <w:rPr>
          <w:rFonts w:cs="Arial"/>
        </w:rPr>
      </w:pPr>
      <w:r w:rsidRPr="00D11011">
        <w:rPr>
          <w:rFonts w:cs="Arial"/>
        </w:rPr>
        <w:t xml:space="preserve">Die durchschnittliche jährliche Kapitalrendite liegt damit bei </w:t>
      </w:r>
      <w:r w:rsidR="001462B2">
        <w:rPr>
          <w:rFonts w:cs="Arial"/>
        </w:rPr>
        <w:t>ca.</w:t>
      </w:r>
      <w:r w:rsidRPr="00D11011">
        <w:rPr>
          <w:rFonts w:cs="Arial"/>
        </w:rPr>
        <w:t xml:space="preserve"> 21,5</w:t>
      </w:r>
      <w:r w:rsidR="001462B2">
        <w:rPr>
          <w:rFonts w:cs="Arial"/>
        </w:rPr>
        <w:t> </w:t>
      </w:r>
      <w:r w:rsidRPr="00D11011">
        <w:rPr>
          <w:rFonts w:cs="Arial"/>
        </w:rPr>
        <w:t>%.</w:t>
      </w:r>
    </w:p>
    <w:p w14:paraId="07ECBB28" w14:textId="77777777" w:rsidR="009A557B" w:rsidRPr="009A557B" w:rsidRDefault="009A557B" w:rsidP="009A557B">
      <w:pPr>
        <w:pStyle w:val="berschrift2"/>
      </w:pPr>
      <w:bookmarkStart w:id="29" w:name="_Toc222694212"/>
      <w:r w:rsidRPr="009A557B">
        <w:t>4.7.2 Amortisationsrechnung und Vergleich: Insellösung versus Netzanbindung</w:t>
      </w:r>
      <w:bookmarkEnd w:id="29"/>
    </w:p>
    <w:p w14:paraId="11B0CA54" w14:textId="543E91D1" w:rsidR="00D11012" w:rsidRPr="00D11012" w:rsidRDefault="00D11012" w:rsidP="00D11012">
      <w:pPr>
        <w:ind w:left="708"/>
        <w:jc w:val="both"/>
        <w:rPr>
          <w:rFonts w:cs="Arial"/>
        </w:rPr>
      </w:pPr>
      <w:r w:rsidRPr="00D11012">
        <w:rPr>
          <w:rFonts w:cs="Arial"/>
        </w:rPr>
        <w:t>Die einfache Amortisationszeit ohne Berücksichtigung von Preissteigerungen beträgt:</w:t>
      </w:r>
    </w:p>
    <w:p w14:paraId="464EA639" w14:textId="7145DF79" w:rsidR="00D11012" w:rsidRPr="00D11012" w:rsidRDefault="00D11012" w:rsidP="00D11012">
      <w:pPr>
        <w:ind w:left="708"/>
        <w:jc w:val="both"/>
        <w:rPr>
          <w:rFonts w:cs="Arial"/>
        </w:rPr>
      </w:pPr>
      <w:r w:rsidRPr="00D11012">
        <w:rPr>
          <w:rFonts w:cs="Arial"/>
        </w:rPr>
        <w:t>Amortisationszeit = Investition / jährliche Einsparung = 4.800</w:t>
      </w:r>
      <w:r w:rsidR="00D343F6">
        <w:rPr>
          <w:rFonts w:cs="Arial"/>
        </w:rPr>
        <w:t> </w:t>
      </w:r>
      <w:r w:rsidRPr="00D11012">
        <w:rPr>
          <w:rFonts w:cs="Arial"/>
        </w:rPr>
        <w:t>Euro / 1.033</w:t>
      </w:r>
      <w:r w:rsidR="00D343F6">
        <w:rPr>
          <w:rFonts w:cs="Arial"/>
        </w:rPr>
        <w:t> </w:t>
      </w:r>
      <w:r w:rsidRPr="00D11012">
        <w:rPr>
          <w:rFonts w:cs="Arial"/>
        </w:rPr>
        <w:t>Euro ≈ 4,6</w:t>
      </w:r>
      <w:r w:rsidR="00D343F6">
        <w:rPr>
          <w:rFonts w:cs="Arial"/>
        </w:rPr>
        <w:t> </w:t>
      </w:r>
      <w:r w:rsidRPr="00D11012">
        <w:rPr>
          <w:rFonts w:cs="Arial"/>
        </w:rPr>
        <w:t>Jahre</w:t>
      </w:r>
    </w:p>
    <w:p w14:paraId="524BAAE7" w14:textId="0845E6A0" w:rsidR="00D11012" w:rsidRPr="00D11012" w:rsidRDefault="00D11012" w:rsidP="00D11012">
      <w:pPr>
        <w:ind w:left="708"/>
        <w:jc w:val="both"/>
        <w:rPr>
          <w:rFonts w:cs="Arial"/>
        </w:rPr>
      </w:pPr>
      <w:r w:rsidRPr="00D11012">
        <w:rPr>
          <w:rFonts w:cs="Arial"/>
        </w:rPr>
        <w:t>Berücksichtigt man, dass die österreichischen Großhandelspreise für Strom laut Austrian Energy Agency im Februar 2026 gegenüber dem Vorjahr um rund 3,7 % gestiegen sind [4], ist davon auszugehen, dass auch die Endkundenpreise mittelfristig weiter steigen werden – wenn auch gedämpft durch stabile Netzgebühr- und Steueranteile. Steigende Endkundenpreise würden die jährliche Einsparung erhöhen und die effektive Amortisationszeit gegenüber dem berechneten Wert von 4,6 Jahren weiter verkürzen.</w:t>
      </w:r>
    </w:p>
    <w:tbl>
      <w:tblPr>
        <w:tblpPr w:leftFromText="141" w:rightFromText="141" w:vertAnchor="text" w:horzAnchor="page" w:tblpXSpec="center" w:tblpY="1073"/>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200"/>
        <w:gridCol w:w="2200"/>
        <w:gridCol w:w="2426"/>
      </w:tblGrid>
      <w:tr w:rsidR="00D11012" w:rsidRPr="00D11012" w14:paraId="5F0D6625"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38E34B71"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lastRenderedPageBreak/>
              <w:t>Kriterium</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02D1F4B6"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Insellösung</w:t>
            </w:r>
          </w:p>
        </w:tc>
        <w:tc>
          <w:tcPr>
            <w:tcW w:w="2200"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4BA5A89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Hybridsystem</w:t>
            </w:r>
          </w:p>
        </w:tc>
        <w:tc>
          <w:tcPr>
            <w:tcW w:w="2426" w:type="dxa"/>
            <w:tcBorders>
              <w:top w:val="single" w:sz="1" w:space="0" w:color="CCCCCC"/>
              <w:left w:val="single" w:sz="1" w:space="0" w:color="CCCCCC"/>
              <w:bottom w:val="single" w:sz="1" w:space="0" w:color="CCCCCC"/>
              <w:right w:val="single" w:sz="1" w:space="0" w:color="CCCCCC"/>
            </w:tcBorders>
            <w:shd w:val="clear" w:color="auto" w:fill="2563EB"/>
            <w:tcMar>
              <w:top w:w="80" w:type="dxa"/>
              <w:left w:w="120" w:type="dxa"/>
              <w:bottom w:w="80" w:type="dxa"/>
              <w:right w:w="120" w:type="dxa"/>
            </w:tcMar>
            <w:vAlign w:val="center"/>
          </w:tcPr>
          <w:p w14:paraId="2D422EE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b/>
                <w:bCs/>
                <w:color w:val="FFFFFF"/>
                <w:kern w:val="0"/>
                <w:sz w:val="20"/>
                <w:szCs w:val="20"/>
                <w:lang w:eastAsia="de-AT"/>
                <w14:ligatures w14:val="none"/>
              </w:rPr>
              <w:t>Netzeinspeisung</w:t>
            </w:r>
          </w:p>
        </w:tc>
      </w:tr>
      <w:tr w:rsidR="00D11012" w:rsidRPr="00D11012" w14:paraId="3ACA8AD9"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1495A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Investition (2 kWp)</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BEC778" w14:textId="75F13D33"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F71438" w14:textId="383BDEA6"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4.000–5.600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CF8914" w14:textId="3D2A3C78"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2.000–3.600</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39BCFD0C"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3D84B9" w14:textId="77777777" w:rsidR="00D11012" w:rsidRPr="00D11012" w:rsidRDefault="00D11012" w:rsidP="00D343F6">
            <w:pPr>
              <w:spacing w:after="0" w:line="240" w:lineRule="auto"/>
              <w:jc w:val="center"/>
              <w:rPr>
                <w:rFonts w:eastAsia="Arial" w:cs="Arial"/>
                <w:kern w:val="0"/>
                <w:sz w:val="24"/>
                <w:szCs w:val="24"/>
                <w:lang w:eastAsia="de-AT"/>
                <w14:ligatures w14:val="none"/>
              </w:rPr>
            </w:pPr>
            <w:proofErr w:type="spellStart"/>
            <w:r w:rsidRPr="00D11012">
              <w:rPr>
                <w:rFonts w:eastAsia="Arial" w:cs="Arial"/>
                <w:color w:val="000000"/>
                <w:kern w:val="0"/>
                <w:sz w:val="20"/>
                <w:szCs w:val="20"/>
                <w:lang w:eastAsia="de-AT"/>
                <w14:ligatures w14:val="none"/>
              </w:rPr>
              <w:t>Jährl</w:t>
            </w:r>
            <w:proofErr w:type="spellEnd"/>
            <w:r w:rsidRPr="00D11012">
              <w:rPr>
                <w:rFonts w:eastAsia="Arial" w:cs="Arial"/>
                <w:color w:val="000000"/>
                <w:kern w:val="0"/>
                <w:sz w:val="20"/>
                <w:szCs w:val="20"/>
                <w:lang w:eastAsia="de-AT"/>
                <w14:ligatures w14:val="none"/>
              </w:rPr>
              <w:t>. Einsparung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E19512C" w14:textId="1E24A57D"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C4BE605" w14:textId="0BF9EC3F"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~1.033</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6C409E8" w14:textId="02EADF6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250–455</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w:t>
            </w:r>
          </w:p>
        </w:tc>
      </w:tr>
      <w:tr w:rsidR="00D11012" w:rsidRPr="00D11012" w14:paraId="204D6A56"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4813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Amortisation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1CE162" w14:textId="412CB659"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FF495D" w14:textId="4DBC9454"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~4,6</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AE49AF" w14:textId="671BA670"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11–19</w:t>
            </w:r>
            <w:r w:rsidR="00482B2F">
              <w:rPr>
                <w:rFonts w:eastAsia="Arial" w:cs="Arial"/>
                <w:color w:val="000000"/>
                <w:kern w:val="0"/>
                <w:sz w:val="20"/>
                <w:szCs w:val="20"/>
                <w:lang w:eastAsia="de-AT"/>
                <w14:ligatures w14:val="none"/>
              </w:rPr>
              <w:t> </w:t>
            </w:r>
            <w:r w:rsidRPr="00D11012">
              <w:rPr>
                <w:rFonts w:eastAsia="Arial" w:cs="Arial"/>
                <w:color w:val="000000"/>
                <w:kern w:val="0"/>
                <w:sz w:val="20"/>
                <w:szCs w:val="20"/>
                <w:lang w:eastAsia="de-AT"/>
                <w14:ligatures w14:val="none"/>
              </w:rPr>
              <w:t>Jahre</w:t>
            </w:r>
          </w:p>
        </w:tc>
      </w:tr>
      <w:tr w:rsidR="00D11012" w:rsidRPr="00D11012" w14:paraId="55812BAD"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4F51BB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Versorgungssicherheit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351757"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Batterieabhängig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D58F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Hoch (Netz als Backup)</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DDAFF4D"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Vollständig</w:t>
            </w:r>
          </w:p>
        </w:tc>
      </w:tr>
      <w:tr w:rsidR="00D11012" w:rsidRPr="00D11012" w14:paraId="635970E7"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56BAE"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Netzgebühren</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EB0D843"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Keine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1656B50"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Reduziert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D2C842"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Ja</w:t>
            </w:r>
          </w:p>
        </w:tc>
      </w:tr>
      <w:tr w:rsidR="00D11012" w:rsidRPr="00D11012" w14:paraId="0C57CB8A"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4D417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Winterbetrieb</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D502CB"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Eingeschränkt</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DD8DEC4"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3E6E7CF"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Gesichert</w:t>
            </w:r>
          </w:p>
        </w:tc>
      </w:tr>
      <w:tr w:rsidR="00D11012" w:rsidRPr="00D11012" w14:paraId="47CA9264" w14:textId="77777777" w:rsidTr="00D343F6">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F2830B8"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Vergütung</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3E1D68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9F041D9" w14:textId="77777777" w:rsidR="00D11012" w:rsidRPr="00D11012" w:rsidRDefault="00D11012" w:rsidP="00D343F6">
            <w:pPr>
              <w:spacing w:after="0" w:line="240" w:lineRule="auto"/>
              <w:jc w:val="center"/>
              <w:rPr>
                <w:rFonts w:eastAsia="Arial" w:cs="Arial"/>
                <w:kern w:val="0"/>
                <w:sz w:val="24"/>
                <w:szCs w:val="24"/>
                <w:lang w:eastAsia="de-AT"/>
                <w14:ligatures w14:val="none"/>
              </w:rPr>
            </w:pPr>
            <w:r w:rsidRPr="00D11012">
              <w:rPr>
                <w:rFonts w:eastAsia="Arial" w:cs="Arial"/>
                <w:color w:val="000000"/>
                <w:kern w:val="0"/>
                <w:sz w:val="20"/>
                <w:szCs w:val="20"/>
                <w:lang w:eastAsia="de-AT"/>
                <w14:ligatures w14:val="none"/>
              </w:rPr>
              <w:t>Eigenverbrauch</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1B1A3E" w14:textId="50EF05B9" w:rsidR="00D11012" w:rsidRPr="00D11012" w:rsidRDefault="00482B2F" w:rsidP="00D343F6">
            <w:pPr>
              <w:spacing w:after="0" w:line="240" w:lineRule="auto"/>
              <w:jc w:val="center"/>
              <w:rPr>
                <w:rFonts w:eastAsia="Arial" w:cs="Arial"/>
                <w:kern w:val="0"/>
                <w:sz w:val="24"/>
                <w:szCs w:val="24"/>
                <w:lang w:eastAsia="de-AT"/>
                <w14:ligatures w14:val="none"/>
              </w:rPr>
            </w:pPr>
            <w:r>
              <w:rPr>
                <w:rFonts w:eastAsia="Arial" w:cs="Arial"/>
                <w:color w:val="000000"/>
                <w:kern w:val="0"/>
                <w:sz w:val="20"/>
                <w:szCs w:val="20"/>
                <w:lang w:eastAsia="de-AT"/>
                <w14:ligatures w14:val="none"/>
              </w:rPr>
              <w:t>2</w:t>
            </w:r>
            <w:r w:rsidR="00D11012" w:rsidRPr="00D11012">
              <w:rPr>
                <w:rFonts w:eastAsia="Arial" w:cs="Arial"/>
                <w:color w:val="000000"/>
                <w:kern w:val="0"/>
                <w:sz w:val="20"/>
                <w:szCs w:val="20"/>
                <w:lang w:eastAsia="de-AT"/>
                <w14:ligatures w14:val="none"/>
              </w:rPr>
              <w:t>–11</w:t>
            </w:r>
            <w:r>
              <w:rPr>
                <w:rFonts w:eastAsia="Arial" w:cs="Arial"/>
                <w:color w:val="000000"/>
                <w:kern w:val="0"/>
                <w:sz w:val="20"/>
                <w:szCs w:val="20"/>
                <w:lang w:eastAsia="de-AT"/>
                <w14:ligatures w14:val="none"/>
              </w:rPr>
              <w:t> </w:t>
            </w:r>
            <w:r w:rsidR="00D11012" w:rsidRPr="00D11012">
              <w:rPr>
                <w:rFonts w:eastAsia="Arial" w:cs="Arial"/>
                <w:color w:val="000000"/>
                <w:kern w:val="0"/>
                <w:sz w:val="20"/>
                <w:szCs w:val="20"/>
                <w:lang w:eastAsia="de-AT"/>
                <w14:ligatures w14:val="none"/>
              </w:rPr>
              <w:t xml:space="preserve">ct/kWh </w:t>
            </w:r>
            <w:r>
              <w:rPr>
                <w:rFonts w:eastAsia="Arial" w:cs="Arial"/>
                <w:color w:val="000000"/>
                <w:kern w:val="0"/>
                <w:sz w:val="20"/>
                <w:szCs w:val="20"/>
                <w:lang w:eastAsia="de-AT"/>
                <w14:ligatures w14:val="none"/>
              </w:rPr>
              <w:fldChar w:fldCharType="begin"/>
            </w:r>
            <w:r>
              <w:rPr>
                <w:rFonts w:eastAsia="Arial" w:cs="Arial"/>
                <w:color w:val="000000"/>
                <w:kern w:val="0"/>
                <w:sz w:val="20"/>
                <w:szCs w:val="20"/>
                <w:lang w:eastAsia="de-AT"/>
                <w14:ligatures w14:val="none"/>
              </w:rPr>
              <w:instrText xml:space="preserve"> ADDIN ZOTERO_ITEM CSL_CITATION {"citationID":"D8m4lOQC","properties":{"formattedCitation":"[20]","plainCitation":"[20]","noteIndex":0},"citationItems":[{"id":58,"uris":["http://zotero.org/groups/6046789/items/9Q9L7H48"],"itemData":{"id":58,"type":"webpage","title":"Einspeisetarife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eastAsia="Arial" w:cs="Arial"/>
                <w:color w:val="000000"/>
                <w:kern w:val="0"/>
                <w:sz w:val="20"/>
                <w:szCs w:val="20"/>
                <w:lang w:eastAsia="de-AT"/>
                <w14:ligatures w14:val="none"/>
              </w:rPr>
              <w:fldChar w:fldCharType="separate"/>
            </w:r>
            <w:r w:rsidRPr="00482B2F">
              <w:rPr>
                <w:rFonts w:ascii="Aptos" w:hAnsi="Aptos"/>
                <w:sz w:val="20"/>
              </w:rPr>
              <w:t>[20]</w:t>
            </w:r>
            <w:r>
              <w:rPr>
                <w:rFonts w:eastAsia="Arial" w:cs="Arial"/>
                <w:color w:val="000000"/>
                <w:kern w:val="0"/>
                <w:sz w:val="20"/>
                <w:szCs w:val="20"/>
                <w:lang w:eastAsia="de-AT"/>
                <w14:ligatures w14:val="none"/>
              </w:rPr>
              <w:fldChar w:fldCharType="end"/>
            </w:r>
          </w:p>
        </w:tc>
      </w:tr>
    </w:tbl>
    <w:p w14:paraId="3BE843B9" w14:textId="77777777" w:rsidR="00D11012" w:rsidRPr="00D11012" w:rsidRDefault="00D11012" w:rsidP="00D11012">
      <w:pPr>
        <w:ind w:left="708"/>
        <w:jc w:val="both"/>
        <w:rPr>
          <w:rFonts w:cs="Arial"/>
        </w:rPr>
      </w:pPr>
      <w:r w:rsidRPr="00D11012">
        <w:rPr>
          <w:rFonts w:cs="Arial"/>
        </w:rPr>
        <w:t>Für die Wahl der geeigneten Systemarchitektur bieten sich grundsätzlich drei Varianten an: die reine Insellösung, das Hybridsystem mit Netzanschluss sowie die reine Netzanbindung mit Einspeisung. Die folgende Tabelle stellt die wesentlichen Merkmale gegenüber:</w:t>
      </w:r>
    </w:p>
    <w:p w14:paraId="70B658B0" w14:textId="77777777" w:rsidR="00D11012" w:rsidRDefault="00D11012" w:rsidP="00D11012">
      <w:pPr>
        <w:spacing w:after="0"/>
        <w:ind w:left="708"/>
        <w:jc w:val="both"/>
        <w:rPr>
          <w:rFonts w:cs="Arial"/>
        </w:rPr>
      </w:pPr>
    </w:p>
    <w:p w14:paraId="48209807" w14:textId="6212ACA6" w:rsidR="00D11012" w:rsidRPr="00D11012" w:rsidRDefault="00D11012" w:rsidP="00D11012">
      <w:pPr>
        <w:ind w:left="708"/>
        <w:jc w:val="both"/>
        <w:rPr>
          <w:rFonts w:cs="Arial"/>
        </w:rPr>
      </w:pPr>
      <w:r w:rsidRPr="00D11012">
        <w:rPr>
          <w:rFonts w:cs="Arial"/>
        </w:rPr>
        <w:t xml:space="preserve">Die reine Insellösung bietet die höchste Unabhängigkeit vom Stromnetz und vermeidet Netzgebühren vollständig. Ihre Schwachstelle liegt im Winterbetrieb: Mit durchschnittlich nur 3,5 Sonnenstunden pro Tag im Dezember </w:t>
      </w:r>
      <w:r w:rsidR="003E5C32">
        <w:rPr>
          <w:rFonts w:cs="Arial"/>
        </w:rPr>
        <w:fldChar w:fldCharType="begin"/>
      </w:r>
      <w:r w:rsidR="003E5C32">
        <w:rPr>
          <w:rFonts w:cs="Arial"/>
        </w:rPr>
        <w:instrText xml:space="preserve"> ADDIN ZOTERO_ITEM CSL_CITATION {"citationID":"ZidW1Zpg","properties":{"formattedCitation":"[18]","plainCitation":"[18]","noteIndex":0},"citationItems":[{"id":53,"uris":["http://zotero.org/groups/6046789/items/DBM7WFA5"],"itemData":{"id":53,"type":"webpage","abstract":"Klima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sidR="003E5C32">
        <w:rPr>
          <w:rFonts w:cs="Arial"/>
        </w:rPr>
        <w:fldChar w:fldCharType="separate"/>
      </w:r>
      <w:r w:rsidR="003E5C32" w:rsidRPr="003E5C32">
        <w:rPr>
          <w:rFonts w:ascii="Aptos" w:hAnsi="Aptos"/>
        </w:rPr>
        <w:t>[18]</w:t>
      </w:r>
      <w:r w:rsidR="003E5C32">
        <w:rPr>
          <w:rFonts w:cs="Arial"/>
        </w:rPr>
        <w:fldChar w:fldCharType="end"/>
      </w:r>
      <w:r w:rsidRPr="00D11012">
        <w:rPr>
          <w:rFonts w:cs="Arial"/>
        </w:rPr>
        <w:t xml:space="preserve"> und entsprechend geringer Energieerzeugung von ca. </w:t>
      </w:r>
      <w:r w:rsidR="003E5C32">
        <w:rPr>
          <w:rFonts w:cs="Arial"/>
        </w:rPr>
        <w:t>6</w:t>
      </w:r>
      <w:r w:rsidRPr="00D11012">
        <w:rPr>
          <w:rFonts w:cs="Arial"/>
        </w:rPr>
        <w:t>,0</w:t>
      </w:r>
      <w:r w:rsidR="003E5C32">
        <w:rPr>
          <w:rFonts w:cs="Arial"/>
        </w:rPr>
        <w:t> </w:t>
      </w:r>
      <w:r w:rsidRPr="00D11012">
        <w:rPr>
          <w:rFonts w:cs="Arial"/>
        </w:rPr>
        <w:t>kWh täglich kann ein nicht ausreichend dimensionierter Batteriespeicher rasch erschöpft sein. Bei einem kontinuierlichen Grundverbrauch durch Sensoren, Steuerung und Beleuchtung im Gewächshaus ist eine unterbrechungsfreie Versorgung ohne Netz-Backup nich</w:t>
      </w:r>
      <w:r w:rsidR="003E5C32">
        <w:rPr>
          <w:rFonts w:cs="Arial"/>
        </w:rPr>
        <w:t>t</w:t>
      </w:r>
      <w:r w:rsidRPr="00D11012">
        <w:rPr>
          <w:rFonts w:cs="Arial"/>
        </w:rPr>
        <w:t xml:space="preserve"> garantiert.</w:t>
      </w:r>
    </w:p>
    <w:p w14:paraId="25751E62" w14:textId="77777777" w:rsidR="00D11012" w:rsidRDefault="00D11012" w:rsidP="00D11012">
      <w:pPr>
        <w:ind w:left="708"/>
        <w:jc w:val="both"/>
        <w:rPr>
          <w:rFonts w:cs="Arial"/>
        </w:rPr>
      </w:pPr>
      <w:r w:rsidRPr="00D11012">
        <w:rPr>
          <w:rFonts w:cs="Arial"/>
        </w:rPr>
        <w:t>Das Hybridsystem – wie es im Rahmen dieser Arbeit entwickelt wurde – kombiniert die Vorteile beider Ansätze. Im Sommer wird der Energiebedarf vollständig durch PV und Batteriespeicher gedeckt, während im Winter der Netzanschluss des Victron MultiPlus als automatisches Backup aktiviert werden kann. Dadurch wird ganzjährige Versorgungssicherheit gewährleistet, ohne auf die wirtschaftlichen Vorteile des Eigenverbrauchs verzichten zu müssen. Die Amortisationszeit entspricht dabei jener der reinen Insellösung, da die Investitionskosten identisch sind und der Netzanschluss nur ergänzend genutzt wird.</w:t>
      </w:r>
    </w:p>
    <w:p w14:paraId="53E34424" w14:textId="78F56765" w:rsidR="00D644D2" w:rsidRPr="00D11012" w:rsidRDefault="00D644D2" w:rsidP="00D11012">
      <w:pPr>
        <w:ind w:left="708"/>
        <w:jc w:val="both"/>
        <w:rPr>
          <w:rFonts w:cs="Arial"/>
        </w:rPr>
      </w:pPr>
      <w:r w:rsidRPr="00D644D2">
        <w:rPr>
          <w:rFonts w:cs="Arial"/>
        </w:rPr>
        <w:t xml:space="preserve">Ein weiterer wirtschaftlicher Vorteil des Hybridsystems ergibt sich aus der Möglichkeit der Netzeinspeisung bei vollem Batteriespeicher. Besonders im Sommer – mit bis zu 8 Sonnenstunden pro Tag </w:t>
      </w:r>
      <w:r>
        <w:rPr>
          <w:rFonts w:cs="Arial"/>
        </w:rPr>
        <w:fldChar w:fldCharType="begin"/>
      </w:r>
      <w:r>
        <w:rPr>
          <w:rFonts w:cs="Arial"/>
        </w:rPr>
        <w:instrText xml:space="preserve"> ADDIN ZOTERO_ITEM CSL_CITATION {"citationID":"XSiNAIwk","properties":{"formattedCitation":"[18]","plainCitation":"[18]","noteIndex":0},"citationItems":[{"id":53,"uris":["http://zotero.org/groups/6046789/items/DBM7WFA5"],"itemData":{"id":53,"type":"webpage","abstract":"Klima und wichtige Orte in der Region Tirol in Österreich mit Temperaturen, Regentage und Sonnenstunden. Ergebnisse aus 2 Wetterstationen.","container-title":"Laenderdaten.info","language":"de","title":"Klima: Tirol in Österreich","title-short":"Klima","URL":"https://www.laenderdaten.info/Europa/Oesterreich/Klima-Tirol.php","accessed":{"date-parts":[["2026",2,20]]}}}],"schema":"https://github.com/citation-style-language/schema/raw/master/csl-citation.json"} </w:instrText>
      </w:r>
      <w:r>
        <w:rPr>
          <w:rFonts w:cs="Arial"/>
        </w:rPr>
        <w:fldChar w:fldCharType="separate"/>
      </w:r>
      <w:r w:rsidRPr="00D644D2">
        <w:rPr>
          <w:rFonts w:ascii="Aptos" w:hAnsi="Aptos"/>
        </w:rPr>
        <w:t>[18]</w:t>
      </w:r>
      <w:r>
        <w:rPr>
          <w:rFonts w:cs="Arial"/>
        </w:rPr>
        <w:fldChar w:fldCharType="end"/>
      </w:r>
      <w:r w:rsidRPr="00D644D2">
        <w:rPr>
          <w:rFonts w:cs="Arial"/>
        </w:rPr>
        <w:t xml:space="preserve"> – kann die erzeugte Energiemenge den unmittelbaren Verbrauch und die Speicherkapazität übersteigen. Energie, die weder direkt verbraucht noch gespeichert werden kann, würde in einem reinen Inselsystem verloren gehen. Im Hybridsystem hingegen kann dieser Überschuss ins öffentliche Netz eingespeist und vergütet werden. Zwar liegt die Einspeisevergütung mit durchschnittlich rund 6,05</w:t>
      </w:r>
      <w:r>
        <w:rPr>
          <w:rFonts w:cs="Arial"/>
        </w:rPr>
        <w:t> </w:t>
      </w:r>
      <w:r w:rsidRPr="00D644D2">
        <w:rPr>
          <w:rFonts w:cs="Arial"/>
        </w:rPr>
        <w:t xml:space="preserve">Cent/kWh </w:t>
      </w:r>
      <w:r>
        <w:rPr>
          <w:rFonts w:cs="Arial"/>
        </w:rPr>
        <w:fldChar w:fldCharType="begin"/>
      </w:r>
      <w:r>
        <w:rPr>
          <w:rFonts w:cs="Arial"/>
        </w:rPr>
        <w:instrText xml:space="preserve"> ADDIN ZOTERO_ITEM CSL_CITATION {"citationID":"cOnT1XA5","properties":{"formattedCitation":"[20]","plainCitation":"[20]","noteIndex":0},"citationItems":[{"id":58,"uris":["http://zotero.org/groups/6046789/items/9Q9L7H48"],"itemData":{"id":58,"type":"webpage","title":"Einspeisetarife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Pr>
          <w:rFonts w:cs="Arial"/>
        </w:rPr>
        <w:fldChar w:fldCharType="separate"/>
      </w:r>
      <w:r w:rsidRPr="00D644D2">
        <w:rPr>
          <w:rFonts w:ascii="Aptos" w:hAnsi="Aptos"/>
        </w:rPr>
        <w:t>[20]</w:t>
      </w:r>
      <w:r>
        <w:rPr>
          <w:rFonts w:cs="Arial"/>
        </w:rPr>
        <w:fldChar w:fldCharType="end"/>
      </w:r>
      <w:r w:rsidRPr="00D644D2">
        <w:rPr>
          <w:rFonts w:cs="Arial"/>
        </w:rPr>
        <w:t xml:space="preserve"> deutlich unter dem angesetzten Eigenverbrauchswert von 0,25</w:t>
      </w:r>
      <w:r>
        <w:rPr>
          <w:rFonts w:cs="Arial"/>
        </w:rPr>
        <w:t> </w:t>
      </w:r>
      <w:r w:rsidRPr="00D644D2">
        <w:rPr>
          <w:rFonts w:cs="Arial"/>
        </w:rPr>
        <w:t>Euro/kWh, dennoch stellt sie einen zusätzlichen Ertrag dar, der ohne Hybridsystem nicht realisierbar wäre. Die Grundlage der Amortisationsberechnung bleibt der Eigenverbrauch zu 0,25</w:t>
      </w:r>
      <w:r>
        <w:rPr>
          <w:rFonts w:cs="Arial"/>
        </w:rPr>
        <w:t> </w:t>
      </w:r>
      <w:r w:rsidRPr="00D644D2">
        <w:rPr>
          <w:rFonts w:cs="Arial"/>
        </w:rPr>
        <w:t>Euro/kWh – die Einspeisung von Überschussenergie ist dabei nicht eingerechnet und würde die tatsächliche Amortisationszeit gegenüber dem berechneten Wert von 4,6</w:t>
      </w:r>
      <w:r>
        <w:rPr>
          <w:rFonts w:cs="Arial"/>
        </w:rPr>
        <w:t> </w:t>
      </w:r>
      <w:r w:rsidRPr="00D644D2">
        <w:rPr>
          <w:rFonts w:cs="Arial"/>
        </w:rPr>
        <w:t>Jahren weiter verkürzen.</w:t>
      </w:r>
    </w:p>
    <w:p w14:paraId="191B6747" w14:textId="11C8FF3B" w:rsidR="00D11012" w:rsidRPr="00D11012" w:rsidRDefault="00D11012" w:rsidP="00D11012">
      <w:pPr>
        <w:ind w:left="708"/>
        <w:jc w:val="both"/>
        <w:rPr>
          <w:rFonts w:cs="Arial"/>
        </w:rPr>
      </w:pPr>
      <w:r w:rsidRPr="00D11012">
        <w:rPr>
          <w:rFonts w:cs="Arial"/>
        </w:rPr>
        <w:t>Die reine Netzanbindung mit Einspeisung ist wirtschaftlich am wenigsten attraktiv. Der ÖMAG-Einspeisetarif lag zuletzt bei rund 5,9</w:t>
      </w:r>
      <w:r w:rsidR="00D644D2">
        <w:rPr>
          <w:rFonts w:cs="Arial"/>
        </w:rPr>
        <w:t> </w:t>
      </w:r>
      <w:r w:rsidRPr="00D11012">
        <w:rPr>
          <w:rFonts w:cs="Arial"/>
        </w:rPr>
        <w:t>Cent/kWh, während private Anbieter zwischen 2,0 und 11,0</w:t>
      </w:r>
      <w:r w:rsidR="00D644D2">
        <w:rPr>
          <w:rFonts w:cs="Arial"/>
        </w:rPr>
        <w:t> </w:t>
      </w:r>
      <w:r w:rsidRPr="00D11012">
        <w:rPr>
          <w:rFonts w:cs="Arial"/>
        </w:rPr>
        <w:t>Cent/kWh vergüten – im Durchschnitt rund 6,05</w:t>
      </w:r>
      <w:r w:rsidR="00D644D2">
        <w:rPr>
          <w:rFonts w:cs="Arial"/>
        </w:rPr>
        <w:t> </w:t>
      </w:r>
      <w:r w:rsidRPr="00D11012">
        <w:rPr>
          <w:rFonts w:cs="Arial"/>
        </w:rPr>
        <w:t xml:space="preserve">Cent/kWh </w:t>
      </w:r>
      <w:r w:rsidR="00D644D2">
        <w:rPr>
          <w:rFonts w:cs="Arial"/>
        </w:rPr>
        <w:fldChar w:fldCharType="begin"/>
      </w:r>
      <w:r w:rsidR="00D644D2">
        <w:rPr>
          <w:rFonts w:cs="Arial"/>
        </w:rPr>
        <w:instrText xml:space="preserve"> ADDIN ZOTERO_ITEM CSL_CITATION {"citationID":"FKa0iJQs","properties":{"formattedCitation":"[20]","plainCitation":"[20]","noteIndex":0},"citationItems":[{"id":58,"uris":["http://zotero.org/groups/6046789/items/9Q9L7H48"],"itemData":{"id":58,"type":"webpage","title":"Einspeisetarife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Das </w:t>
      </w:r>
      <w:r w:rsidRPr="00D11012">
        <w:rPr>
          <w:rFonts w:cs="Arial"/>
        </w:rPr>
        <w:lastRenderedPageBreak/>
        <w:t>liegt deutlich unter dem Eigenverbrauchswert von 0,25</w:t>
      </w:r>
      <w:r w:rsidR="00D644D2">
        <w:rPr>
          <w:rFonts w:cs="Arial"/>
        </w:rPr>
        <w:t> </w:t>
      </w:r>
      <w:r w:rsidRPr="00D11012">
        <w:rPr>
          <w:rFonts w:cs="Arial"/>
        </w:rPr>
        <w:t xml:space="preserve">Euro/kWh </w:t>
      </w:r>
      <w:r w:rsidR="00D644D2">
        <w:rPr>
          <w:rFonts w:cs="Arial"/>
        </w:rPr>
        <w:fldChar w:fldCharType="begin"/>
      </w:r>
      <w:r w:rsidR="00D644D2">
        <w:rPr>
          <w:rFonts w:cs="Arial"/>
        </w:rPr>
        <w:instrText xml:space="preserve"> ADDIN ZOTERO_ITEM CSL_CITATION {"citationID":"ezHK4UQf","properties":{"formattedCitation":"[20]","plainCitation":"[20]","noteIndex":0},"citationItems":[{"id":58,"uris":["http://zotero.org/groups/6046789/items/9Q9L7H48"],"itemData":{"id":58,"type":"webpage","title":"Einspeisetarife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D644D2">
        <w:rPr>
          <w:rFonts w:cs="Arial"/>
        </w:rPr>
        <w:fldChar w:fldCharType="separate"/>
      </w:r>
      <w:r w:rsidR="00D644D2" w:rsidRPr="00D644D2">
        <w:rPr>
          <w:rFonts w:ascii="Aptos" w:hAnsi="Aptos"/>
        </w:rPr>
        <w:t>[20]</w:t>
      </w:r>
      <w:r w:rsidR="00D644D2">
        <w:rPr>
          <w:rFonts w:cs="Arial"/>
        </w:rPr>
        <w:fldChar w:fldCharType="end"/>
      </w:r>
      <w:r w:rsidRPr="00D11012">
        <w:rPr>
          <w:rFonts w:cs="Arial"/>
        </w:rPr>
        <w:t xml:space="preserve">. Bei vollständiger Einspeisung würde die jährliche Vergütung lediglich </w:t>
      </w:r>
      <w:r w:rsidR="00D644D2">
        <w:rPr>
          <w:rFonts w:cs="Arial"/>
        </w:rPr>
        <w:t>80 € (</w:t>
      </w:r>
      <w:r w:rsidR="00D644D2" w:rsidRPr="00D11012">
        <w:rPr>
          <w:rFonts w:cs="Arial"/>
        </w:rPr>
        <w:t>4.132</w:t>
      </w:r>
      <w:r w:rsidR="00D644D2">
        <w:rPr>
          <w:rFonts w:cs="Arial"/>
        </w:rPr>
        <w:t> </w:t>
      </w:r>
      <w:r w:rsidR="00D644D2" w:rsidRPr="00D11012">
        <w:rPr>
          <w:rFonts w:cs="Arial"/>
        </w:rPr>
        <w:t>kWh × 0,0</w:t>
      </w:r>
      <w:r w:rsidR="00D644D2">
        <w:rPr>
          <w:rFonts w:cs="Arial"/>
        </w:rPr>
        <w:t>2 </w:t>
      </w:r>
      <w:r w:rsidR="00D644D2" w:rsidRPr="00D11012">
        <w:rPr>
          <w:rFonts w:cs="Arial"/>
        </w:rPr>
        <w:t>Euro/kWh</w:t>
      </w:r>
      <w:r w:rsidR="00D644D2">
        <w:rPr>
          <w:rFonts w:cs="Arial"/>
        </w:rPr>
        <w:t>)</w:t>
      </w:r>
      <w:r w:rsidRPr="00D11012">
        <w:rPr>
          <w:rFonts w:cs="Arial"/>
        </w:rPr>
        <w:t xml:space="preserve"> bis 455</w:t>
      </w:r>
      <w:r w:rsidR="00D644D2">
        <w:rPr>
          <w:rFonts w:cs="Arial"/>
        </w:rPr>
        <w:t> </w:t>
      </w:r>
      <w:r w:rsidRPr="00D11012">
        <w:rPr>
          <w:rFonts w:cs="Arial"/>
        </w:rPr>
        <w:t>Euro betragen (4.132</w:t>
      </w:r>
      <w:r w:rsidR="00D644D2">
        <w:rPr>
          <w:rFonts w:cs="Arial"/>
        </w:rPr>
        <w:t> </w:t>
      </w:r>
      <w:r w:rsidRPr="00D11012">
        <w:rPr>
          <w:rFonts w:cs="Arial"/>
        </w:rPr>
        <w:t>kWh ×</w:t>
      </w:r>
      <w:r w:rsidR="00D644D2">
        <w:rPr>
          <w:rFonts w:cs="Arial"/>
        </w:rPr>
        <w:t xml:space="preserve"> </w:t>
      </w:r>
      <w:r w:rsidRPr="00D11012">
        <w:rPr>
          <w:rFonts w:cs="Arial"/>
        </w:rPr>
        <w:t>0,11</w:t>
      </w:r>
      <w:r w:rsidR="00D644D2">
        <w:rPr>
          <w:rFonts w:cs="Arial"/>
        </w:rPr>
        <w:t> </w:t>
      </w:r>
      <w:r w:rsidRPr="00D11012">
        <w:rPr>
          <w:rFonts w:cs="Arial"/>
        </w:rPr>
        <w:t xml:space="preserve">Euro/kWh), was die Amortisationszeit auf 11 bis 19 Jahre verlängern würde. </w:t>
      </w:r>
      <w:r w:rsidR="00847F09" w:rsidRPr="00847F09">
        <w:rPr>
          <w:rFonts w:cs="Arial"/>
        </w:rPr>
        <w:t>Der Teil der erzeugten Energie, der nicht unmittelbar verbraucht werden kann, wird dabei lediglich zu den deutlich niedrigeren Einspeisesätzen vergütet und trägt damit wesentlich weniger zur Wirtschaftlichkeit bei als bei einem Eigenverbrauch zum vollen Endkundenpreis.</w:t>
      </w:r>
    </w:p>
    <w:p w14:paraId="7C50AC5A" w14:textId="5277164B" w:rsidR="00D11012" w:rsidRPr="009A557B" w:rsidRDefault="00D11012" w:rsidP="00D11012">
      <w:pPr>
        <w:ind w:left="708"/>
        <w:jc w:val="both"/>
        <w:rPr>
          <w:rFonts w:cs="Arial"/>
        </w:rPr>
      </w:pPr>
      <w:r w:rsidRPr="00D11012">
        <w:rPr>
          <w:rFonts w:cs="Arial"/>
        </w:rPr>
        <w:t>Für Gewächshausanwendungen ist das Hybridsystem daher die empfehlenswerteste Lösung: Es vereint die wirtschaftlichen Vorteile des Eigenverbrauchs mit der Versorgungssicherheit eines Netzanschlusses und ist damit sowohl für den Sommer- als auch für den Winterbetrieb optimal geeignet.</w:t>
      </w:r>
    </w:p>
    <w:p w14:paraId="5A5DD2EE" w14:textId="3BE6EBEA" w:rsidR="009A557B" w:rsidRPr="009A557B" w:rsidRDefault="009A557B" w:rsidP="009A557B">
      <w:pPr>
        <w:pStyle w:val="berschrift2"/>
      </w:pPr>
      <w:bookmarkStart w:id="30" w:name="_Toc222694213"/>
      <w:r w:rsidRPr="009A557B">
        <w:t>4.7.3 Betriebskosten</w:t>
      </w:r>
      <w:r w:rsidR="00AB5BFB">
        <w:t xml:space="preserve"> und Wirtschaftlichkeitsbewertung</w:t>
      </w:r>
      <w:bookmarkEnd w:id="30"/>
    </w:p>
    <w:p w14:paraId="0BE43A41" w14:textId="61774616" w:rsidR="00AB5BFB" w:rsidRPr="00AB5BFB" w:rsidRDefault="00AB5BFB" w:rsidP="00AB5BFB">
      <w:pPr>
        <w:ind w:left="708"/>
        <w:jc w:val="both"/>
        <w:rPr>
          <w:rFonts w:cs="Arial"/>
        </w:rPr>
      </w:pPr>
      <w:r w:rsidRPr="00AB5BFB">
        <w:rPr>
          <w:rFonts w:cs="Arial"/>
        </w:rPr>
        <w:t xml:space="preserve">Die laufenden Betriebskosten des PV-Systems sind gering. Da PV-Anlagen grundsätzlich wartungsfrei sind und eine regelmäßige Reinigung in der Regel nicht erforderlich ist </w:t>
      </w:r>
      <w:r w:rsidR="00C073FE">
        <w:rPr>
          <w:rFonts w:cs="Arial"/>
        </w:rPr>
        <w:fldChar w:fldCharType="begin"/>
      </w:r>
      <w:r w:rsidR="00C073FE">
        <w:rPr>
          <w:rFonts w:cs="Arial"/>
        </w:rPr>
        <w:instrText xml:space="preserve"> ADDIN ZOTERO_ITEM CSL_CITATION {"citationID":"MNlFsBhu","properties":{"formattedCitation":"[17]","plainCitation":"[17]","noteIndex":0},"citationItems":[{"id":49,"uris":["http://zotero.org/groups/6046789/items/64DNQKLF"],"itemData":{"id":49,"type":"webpage","abstract":"Alle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beschränken sich die jährlichen Betriebskosten auf gelegentliche Sichtprüfungen sowie das Monitoring des Batteriezustands. Die Lebensdauer der PV-Module beträgt mindestens 25 Jahre, wobei Qualitätsmodelle nach dieser Zeit noch mindestens 85</w:t>
      </w:r>
      <w:r w:rsidR="00C073FE">
        <w:rPr>
          <w:rFonts w:cs="Arial"/>
        </w:rPr>
        <w:t> </w:t>
      </w:r>
      <w:r w:rsidRPr="00AB5BFB">
        <w:rPr>
          <w:rFonts w:cs="Arial"/>
        </w:rPr>
        <w:t xml:space="preserve">% ihrer ursprünglichen Leistung erbringen </w:t>
      </w:r>
      <w:r w:rsidR="00C073FE">
        <w:rPr>
          <w:rFonts w:cs="Arial"/>
        </w:rPr>
        <w:fldChar w:fldCharType="begin"/>
      </w:r>
      <w:r w:rsidR="00C073FE">
        <w:rPr>
          <w:rFonts w:cs="Arial"/>
        </w:rPr>
        <w:instrText xml:space="preserve"> ADDIN ZOTERO_ITEM CSL_CITATION {"citationID":"bYMkMOtN","properties":{"formattedCitation":"[17]","plainCitation":"[17]","noteIndex":0},"citationItems":[{"id":49,"uris":["http://zotero.org/groups/6046789/items/64DNQKLF"],"itemData":{"id":49,"type":"webpage","abstract":"Alle Kosten und Erträge auf einen Blick. </w:instrText>
      </w:r>
      <w:r w:rsidR="00C073FE">
        <w:rPr>
          <w:rFonts w:ascii="Segoe UI Symbol" w:hAnsi="Segoe UI Symbol" w:cs="Segoe UI Symbol"/>
        </w:rPr>
        <w:instrText>➤</w:instrText>
      </w:r>
      <w:r w:rsidR="00C073FE">
        <w:rPr>
          <w:rFonts w:cs="Arial"/>
        </w:rPr>
        <w:instrText xml:space="preserve"> Mit dem interaktiven Photovoltaik Rechner zur optimalen Gr</w:instrText>
      </w:r>
      <w:r w:rsidR="00C073FE">
        <w:rPr>
          <w:rFonts w:ascii="Aptos" w:hAnsi="Aptos" w:cs="Aptos"/>
        </w:rPr>
        <w:instrText>öß</w:instrText>
      </w:r>
      <w:r w:rsidR="00C073FE">
        <w:rPr>
          <w:rFonts w:cs="Arial"/>
        </w:rPr>
        <w:instrText>e, Ausrichtung und Wirtschaftlichkeit.","language":"de","title":"Photovoltaik Kosten &amp; Ertrag inkl. PV Rechner - Salzburg AG f</w:instrText>
      </w:r>
      <w:r w:rsidR="00C073FE">
        <w:rPr>
          <w:rFonts w:ascii="Aptos" w:hAnsi="Aptos" w:cs="Aptos"/>
        </w:rPr>
        <w:instrText>ü</w:instrText>
      </w:r>
      <w:r w:rsidR="00C073FE">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C073FE">
        <w:rPr>
          <w:rFonts w:cs="Arial"/>
        </w:rPr>
        <w:fldChar w:fldCharType="separate"/>
      </w:r>
      <w:r w:rsidR="00C073FE" w:rsidRPr="00C073FE">
        <w:rPr>
          <w:rFonts w:ascii="Aptos" w:hAnsi="Aptos"/>
        </w:rPr>
        <w:t>[17]</w:t>
      </w:r>
      <w:r w:rsidR="00C073FE">
        <w:rPr>
          <w:rFonts w:cs="Arial"/>
        </w:rPr>
        <w:fldChar w:fldCharType="end"/>
      </w:r>
      <w:r w:rsidRPr="00AB5BFB">
        <w:rPr>
          <w:rFonts w:cs="Arial"/>
        </w:rPr>
        <w:t>. Der Wechselrichter hat eine kürzere Lebensdauer von rund 10 bis 15</w:t>
      </w:r>
      <w:r w:rsidR="00C073FE">
        <w:rPr>
          <w:rFonts w:cs="Arial"/>
        </w:rPr>
        <w:t> </w:t>
      </w:r>
      <w:r w:rsidRPr="00AB5BFB">
        <w:rPr>
          <w:rFonts w:cs="Arial"/>
        </w:rPr>
        <w:t>Jahren, weshalb ein einmaliger Austausch über die Systemlaufzeit einzuplanen ist.</w:t>
      </w:r>
    </w:p>
    <w:p w14:paraId="4D9B7F91" w14:textId="2DEA12B6" w:rsidR="00AB5BFB" w:rsidRPr="00AB5BFB" w:rsidRDefault="00AB5BFB" w:rsidP="00AB5BFB">
      <w:pPr>
        <w:ind w:left="708"/>
        <w:jc w:val="both"/>
        <w:rPr>
          <w:rFonts w:cs="Arial"/>
        </w:rPr>
      </w:pPr>
      <w:r w:rsidRPr="00AB5BFB">
        <w:rPr>
          <w:rFonts w:cs="Arial"/>
        </w:rPr>
        <w:t>Die Stromerzeugungskosten (</w:t>
      </w:r>
      <w:proofErr w:type="spellStart"/>
      <w:r w:rsidRPr="00AB5BFB">
        <w:rPr>
          <w:rFonts w:cs="Arial"/>
        </w:rPr>
        <w:t>Levelized</w:t>
      </w:r>
      <w:proofErr w:type="spellEnd"/>
      <w:r w:rsidRPr="00AB5BFB">
        <w:rPr>
          <w:rFonts w:cs="Arial"/>
        </w:rPr>
        <w:t xml:space="preserve"> </w:t>
      </w:r>
      <w:proofErr w:type="spellStart"/>
      <w:r w:rsidRPr="00AB5BFB">
        <w:rPr>
          <w:rFonts w:cs="Arial"/>
        </w:rPr>
        <w:t>Cost</w:t>
      </w:r>
      <w:proofErr w:type="spellEnd"/>
      <w:r w:rsidRPr="00AB5BFB">
        <w:rPr>
          <w:rFonts w:cs="Arial"/>
        </w:rPr>
        <w:t xml:space="preserve"> </w:t>
      </w:r>
      <w:proofErr w:type="spellStart"/>
      <w:r w:rsidRPr="00AB5BFB">
        <w:rPr>
          <w:rFonts w:cs="Arial"/>
        </w:rPr>
        <w:t>of</w:t>
      </w:r>
      <w:proofErr w:type="spellEnd"/>
      <w:r w:rsidRPr="00AB5BFB">
        <w:rPr>
          <w:rFonts w:cs="Arial"/>
        </w:rPr>
        <w:t xml:space="preserve"> </w:t>
      </w:r>
      <w:proofErr w:type="spellStart"/>
      <w:r w:rsidRPr="00AB5BFB">
        <w:rPr>
          <w:rFonts w:cs="Arial"/>
        </w:rPr>
        <w:t>Electricity</w:t>
      </w:r>
      <w:proofErr w:type="spellEnd"/>
      <w:r w:rsidRPr="00AB5BFB">
        <w:rPr>
          <w:rFonts w:cs="Arial"/>
        </w:rPr>
        <w:t>, LCOE) liegen auf Basis der Investitionskosten von 4.800</w:t>
      </w:r>
      <w:r w:rsidR="004A1ADC">
        <w:rPr>
          <w:rFonts w:cs="Arial"/>
        </w:rPr>
        <w:t> </w:t>
      </w:r>
      <w:r w:rsidRPr="00AB5BFB">
        <w:rPr>
          <w:rFonts w:cs="Arial"/>
        </w:rPr>
        <w:t>Euro, einer angenommenen Systemlebensdauer von 10 bis 15</w:t>
      </w:r>
      <w:r w:rsidR="004A1ADC">
        <w:rPr>
          <w:rFonts w:cs="Arial"/>
        </w:rPr>
        <w:t> </w:t>
      </w:r>
      <w:r w:rsidRPr="00AB5BFB">
        <w:rPr>
          <w:rFonts w:cs="Arial"/>
        </w:rPr>
        <w:t>Jahren und einer jährlichen Energieerzeugung von 4.132</w:t>
      </w:r>
      <w:r w:rsidR="004A1ADC">
        <w:rPr>
          <w:rFonts w:cs="Arial"/>
        </w:rPr>
        <w:t> </w:t>
      </w:r>
      <w:r w:rsidRPr="00AB5BFB">
        <w:rPr>
          <w:rFonts w:cs="Arial"/>
        </w:rPr>
        <w:t>kWh bei rund 0,08 bis 0,12</w:t>
      </w:r>
      <w:r w:rsidR="00C073FE">
        <w:rPr>
          <w:rFonts w:cs="Arial"/>
        </w:rPr>
        <w:t> </w:t>
      </w:r>
      <w:r w:rsidRPr="00AB5BFB">
        <w:rPr>
          <w:rFonts w:cs="Arial"/>
        </w:rPr>
        <w:t xml:space="preserve">Euro/kWh – deutlich unter dem aktuellen Endkundenpreis von 0,25 Euro/kWh </w:t>
      </w:r>
      <w:r w:rsidR="00C073FE">
        <w:rPr>
          <w:rFonts w:cs="Arial"/>
        </w:rPr>
        <w:fldChar w:fldCharType="begin"/>
      </w:r>
      <w:r w:rsidR="00C073FE">
        <w:rPr>
          <w:rFonts w:cs="Arial"/>
        </w:rPr>
        <w:instrText xml:space="preserve"> ADDIN ZOTERO_ITEM CSL_CITATION {"citationID":"YGWHHhZa","properties":{"formattedCitation":"[20]","plainCitation":"[20]","noteIndex":0},"citationItems":[{"id":58,"uris":["http://zotero.org/groups/6046789/items/9Q9L7H48"],"itemData":{"id":58,"type":"webpage","title":"Einspeisetarife in Österreich für Photovoltaik - Vergleich","URL":"https://www.stromrechner.at/einspeisetarif","accessed":{"date-parts":[["2026",2,20]]}}}],"schema":"https://github.com/citation-style-language/schema/raw/master/csl-citation.json"} </w:instrText>
      </w:r>
      <w:r w:rsidR="00C073FE">
        <w:rPr>
          <w:rFonts w:cs="Arial"/>
        </w:rPr>
        <w:fldChar w:fldCharType="separate"/>
      </w:r>
      <w:r w:rsidR="00C073FE" w:rsidRPr="00C073FE">
        <w:rPr>
          <w:rFonts w:ascii="Aptos" w:hAnsi="Aptos"/>
        </w:rPr>
        <w:t>[20]</w:t>
      </w:r>
      <w:r w:rsidR="00C073FE">
        <w:rPr>
          <w:rFonts w:cs="Arial"/>
        </w:rPr>
        <w:fldChar w:fldCharType="end"/>
      </w:r>
      <w:r w:rsidRPr="00AB5BFB">
        <w:rPr>
          <w:rFonts w:cs="Arial"/>
        </w:rPr>
        <w:t>. Selbst unter Berücksichtigung eines Wechselrichtertauschs nach etwa 12</w:t>
      </w:r>
      <w:r w:rsidR="004A1ADC">
        <w:rPr>
          <w:rFonts w:cs="Arial"/>
        </w:rPr>
        <w:t> </w:t>
      </w:r>
      <w:r w:rsidRPr="00AB5BFB">
        <w:rPr>
          <w:rFonts w:cs="Arial"/>
        </w:rPr>
        <w:t>Jahren bleiben die LCOE weit unter dem Netzbezugspreis.</w:t>
      </w:r>
    </w:p>
    <w:p w14:paraId="6179C11B" w14:textId="0AAAA9D9" w:rsidR="00AB5BFB" w:rsidRPr="00AB5BFB" w:rsidRDefault="00AB5BFB" w:rsidP="00AB5BFB">
      <w:pPr>
        <w:ind w:left="708"/>
        <w:jc w:val="both"/>
        <w:rPr>
          <w:rFonts w:cs="Arial"/>
        </w:rPr>
      </w:pPr>
      <w:r w:rsidRPr="00AB5BFB">
        <w:rPr>
          <w:rFonts w:cs="Arial"/>
        </w:rPr>
        <w:t>Zusammenfassend zeigt die Analyse, dass das Energie-Management-Modul für ein</w:t>
      </w:r>
      <w:r w:rsidR="004A1ADC">
        <w:rPr>
          <w:rFonts w:cs="Arial"/>
        </w:rPr>
        <w:t xml:space="preserve"> </w:t>
      </w:r>
      <w:r w:rsidR="004A1ADC" w:rsidRPr="00AB5BFB">
        <w:rPr>
          <w:rFonts w:cs="Arial"/>
        </w:rPr>
        <w:t>Gewächshaus</w:t>
      </w:r>
      <w:r w:rsidR="004A1ADC">
        <w:rPr>
          <w:rFonts w:cs="Arial"/>
        </w:rPr>
        <w:t xml:space="preserve"> mit</w:t>
      </w:r>
      <w:r w:rsidRPr="00AB5BFB">
        <w:rPr>
          <w:rFonts w:cs="Arial"/>
        </w:rPr>
        <w:t xml:space="preserve"> 10</w:t>
      </w:r>
      <w:r w:rsidR="004A1ADC">
        <w:rPr>
          <w:rFonts w:cs="Arial"/>
        </w:rPr>
        <w:t> </w:t>
      </w:r>
      <w:r w:rsidRPr="00AB5BFB">
        <w:rPr>
          <w:rFonts w:cs="Arial"/>
        </w:rPr>
        <w:t xml:space="preserve">m² </w:t>
      </w:r>
      <w:r w:rsidR="004A1ADC">
        <w:rPr>
          <w:rFonts w:cs="Arial"/>
        </w:rPr>
        <w:t xml:space="preserve">Dachfläche </w:t>
      </w:r>
      <w:r w:rsidRPr="00AB5BFB">
        <w:rPr>
          <w:rFonts w:cs="Arial"/>
        </w:rPr>
        <w:t>mit einer Investition von rund 4.800</w:t>
      </w:r>
      <w:r w:rsidR="004A1ADC">
        <w:rPr>
          <w:rFonts w:cs="Arial"/>
        </w:rPr>
        <w:t> </w:t>
      </w:r>
      <w:r w:rsidRPr="00AB5BFB">
        <w:rPr>
          <w:rFonts w:cs="Arial"/>
        </w:rPr>
        <w:t xml:space="preserve">Euro </w:t>
      </w:r>
      <w:r w:rsidR="004A1ADC">
        <w:rPr>
          <w:rFonts w:cs="Arial"/>
        </w:rPr>
        <w:fldChar w:fldCharType="begin"/>
      </w:r>
      <w:r w:rsidR="004A1ADC">
        <w:rPr>
          <w:rFonts w:cs="Arial"/>
        </w:rPr>
        <w:instrText xml:space="preserve"> ADDIN ZOTERO_ITEM CSL_CITATION {"citationID":"0Kb9SEFl","properties":{"formattedCitation":"[17]","plainCitation":"[17]","noteIndex":0},"citationItems":[{"id":49,"uris":["http://zotero.org/groups/6046789/items/64DNQKLF"],"itemData":{"id":49,"type":"webpage","abstract":"Alle Kosten und Erträge auf einen Blick. </w:instrText>
      </w:r>
      <w:r w:rsidR="004A1ADC">
        <w:rPr>
          <w:rFonts w:ascii="Segoe UI Symbol" w:hAnsi="Segoe UI Symbol" w:cs="Segoe UI Symbol"/>
        </w:rPr>
        <w:instrText>➤</w:instrText>
      </w:r>
      <w:r w:rsidR="004A1ADC">
        <w:rPr>
          <w:rFonts w:cs="Arial"/>
        </w:rPr>
        <w:instrText xml:space="preserve"> Mit dem interaktiven Photovoltaik Rechner zur optimalen Gr</w:instrText>
      </w:r>
      <w:r w:rsidR="004A1ADC">
        <w:rPr>
          <w:rFonts w:ascii="Aptos" w:hAnsi="Aptos" w:cs="Aptos"/>
        </w:rPr>
        <w:instrText>öß</w:instrText>
      </w:r>
      <w:r w:rsidR="004A1ADC">
        <w:rPr>
          <w:rFonts w:cs="Arial"/>
        </w:rPr>
        <w:instrText>e, Ausrichtung und Wirtschaftlichkeit.","language":"de","title":"Photovoltaik Kosten &amp; Ertrag inkl. PV Rechner - Salzburg AG f</w:instrText>
      </w:r>
      <w:r w:rsidR="004A1ADC">
        <w:rPr>
          <w:rFonts w:ascii="Aptos" w:hAnsi="Aptos" w:cs="Aptos"/>
        </w:rPr>
        <w:instrText>ü</w:instrText>
      </w:r>
      <w:r w:rsidR="004A1ADC">
        <w:rPr>
          <w:rFonts w:cs="Arial"/>
        </w:rPr>
        <w:instrText xml:space="preserve">r Energie, Verkehr &amp; Telekommunikation","URL":"https://www.salzburg-ag.at/photovoltaik/privat/infos-ratgeber/wirtschaftlichkeit-finanzierung/pv-kosten-rechner.html","accessed":{"date-parts":[["2026",2,19]]}}}],"schema":"https://github.com/citation-style-language/schema/raw/master/csl-citation.json"} </w:instrText>
      </w:r>
      <w:r w:rsidR="004A1ADC">
        <w:rPr>
          <w:rFonts w:cs="Arial"/>
        </w:rPr>
        <w:fldChar w:fldCharType="separate"/>
      </w:r>
      <w:r w:rsidR="004A1ADC" w:rsidRPr="004A1ADC">
        <w:rPr>
          <w:rFonts w:ascii="Aptos" w:hAnsi="Aptos"/>
        </w:rPr>
        <w:t>[17]</w:t>
      </w:r>
      <w:r w:rsidR="004A1ADC">
        <w:rPr>
          <w:rFonts w:cs="Arial"/>
        </w:rPr>
        <w:fldChar w:fldCharType="end"/>
      </w:r>
      <w:r w:rsidRPr="00AB5BFB">
        <w:rPr>
          <w:rFonts w:cs="Arial"/>
        </w:rPr>
        <w:t>, einer jährlichen Einsparung von ca. 1.033</w:t>
      </w:r>
      <w:r w:rsidR="004A1ADC">
        <w:rPr>
          <w:rFonts w:cs="Arial"/>
        </w:rPr>
        <w:t> </w:t>
      </w:r>
      <w:r w:rsidRPr="00AB5BFB">
        <w:rPr>
          <w:rFonts w:cs="Arial"/>
        </w:rPr>
        <w:t>Euro und einer Amortisationszeit von etwa 4,6</w:t>
      </w:r>
      <w:r w:rsidR="004A1ADC">
        <w:rPr>
          <w:rFonts w:cs="Arial"/>
        </w:rPr>
        <w:t> </w:t>
      </w:r>
      <w:r w:rsidRPr="00AB5BFB">
        <w:rPr>
          <w:rFonts w:cs="Arial"/>
        </w:rPr>
        <w:t>Jahren eine wirtschaftlich solide Lösung darstellt. Das entwickelte Hybridsystem stellt dabei die optimale Systemarchitektur dar, da es Wirtschaftlichkeit und Versorgungssicherheit gleichermaßen gewährleistet. D</w:t>
      </w:r>
      <w:r w:rsidR="004A1ADC">
        <w:rPr>
          <w:rFonts w:cs="Arial"/>
        </w:rPr>
        <w:t>er</w:t>
      </w:r>
      <w:r w:rsidRPr="00AB5BFB">
        <w:rPr>
          <w:rFonts w:cs="Arial"/>
        </w:rPr>
        <w:t xml:space="preserve"> niedrige LCOE von 0,08 bis 0,1</w:t>
      </w:r>
      <w:r w:rsidR="004A1ADC">
        <w:rPr>
          <w:rFonts w:cs="Arial"/>
        </w:rPr>
        <w:t>2 </w:t>
      </w:r>
      <w:r w:rsidRPr="00AB5BFB">
        <w:rPr>
          <w:rFonts w:cs="Arial"/>
        </w:rPr>
        <w:t xml:space="preserve">Euro/kWh sowie die Unabhängigkeit von schwankenden Netzstrompreisen </w:t>
      </w:r>
      <w:r w:rsidR="004A1ADC">
        <w:rPr>
          <w:rFonts w:cs="Arial"/>
        </w:rPr>
        <w:fldChar w:fldCharType="begin"/>
      </w:r>
      <w:r w:rsidR="004A1ADC">
        <w:rPr>
          <w:rFonts w:cs="Arial"/>
        </w:rPr>
        <w:instrText xml:space="preserve"> ADDIN ZOTERO_ITEM CSL_CITATION {"citationID":"i1NbeAdR","properties":{"formattedCitation":"[19]","plainCitation":"[19]","noteIndex":0},"citationItems":[{"id":47,"uris":["http://zotero.org/groups/6046789/items/WU7N8NWY"],"itemData":{"id":47,"type":"webpage","title":"Strompreisindizes: AEA - Österreichische Energieagentur","URL":"https://www.energyagency.at/fakten/strompreisindizes","accessed":{"date-parts":[["2026",2,19]]}}}],"schema":"https://github.com/citation-style-language/schema/raw/master/csl-citation.json"} </w:instrText>
      </w:r>
      <w:r w:rsidR="004A1ADC">
        <w:rPr>
          <w:rFonts w:cs="Arial"/>
        </w:rPr>
        <w:fldChar w:fldCharType="separate"/>
      </w:r>
      <w:r w:rsidR="004A1ADC" w:rsidRPr="004A1ADC">
        <w:rPr>
          <w:rFonts w:ascii="Aptos" w:hAnsi="Aptos"/>
        </w:rPr>
        <w:t>[19]</w:t>
      </w:r>
      <w:r w:rsidR="004A1ADC">
        <w:rPr>
          <w:rFonts w:cs="Arial"/>
        </w:rPr>
        <w:fldChar w:fldCharType="end"/>
      </w:r>
      <w:r w:rsidRPr="00AB5BFB">
        <w:rPr>
          <w:rFonts w:cs="Arial"/>
        </w:rPr>
        <w:t xml:space="preserve"> sprechen langfristig klar für die gewählte Lösung.</w:t>
      </w:r>
    </w:p>
    <w:p w14:paraId="7F3E8B5A" w14:textId="16F20413" w:rsidR="007801B0" w:rsidRPr="007801B0" w:rsidRDefault="007801B0" w:rsidP="00AB5BFB">
      <w:pPr>
        <w:ind w:left="708"/>
        <w:jc w:val="both"/>
        <w:rPr>
          <w:rFonts w:cs="Arial"/>
        </w:rPr>
      </w:pPr>
    </w:p>
    <w:p w14:paraId="3158EF0E" w14:textId="77777777" w:rsidR="00222C03" w:rsidRDefault="00222C03" w:rsidP="003D6115">
      <w:pPr>
        <w:ind w:left="708"/>
        <w:jc w:val="both"/>
        <w:rPr>
          <w:rFonts w:cs="Arial"/>
        </w:rPr>
      </w:pPr>
    </w:p>
    <w:p w14:paraId="5F97695B" w14:textId="77777777" w:rsidR="00222C03" w:rsidRDefault="00222C03" w:rsidP="003D6115">
      <w:pPr>
        <w:ind w:left="708"/>
        <w:jc w:val="both"/>
        <w:rPr>
          <w:rFonts w:cs="Arial"/>
        </w:rPr>
      </w:pPr>
    </w:p>
    <w:p w14:paraId="1065FD2D" w14:textId="77777777" w:rsidR="00222C03" w:rsidRPr="000C768E" w:rsidRDefault="00222C03" w:rsidP="003D6115">
      <w:pPr>
        <w:ind w:left="708"/>
        <w:jc w:val="both"/>
        <w:rPr>
          <w:rFonts w:cs="Arial"/>
        </w:rPr>
      </w:pPr>
    </w:p>
    <w:p w14:paraId="3CE77100" w14:textId="77777777" w:rsidR="003A0571" w:rsidRDefault="003A0571" w:rsidP="003D6115">
      <w:pPr>
        <w:ind w:left="708"/>
        <w:jc w:val="both"/>
        <w:rPr>
          <w:rFonts w:cs="Arial"/>
        </w:rPr>
      </w:pPr>
    </w:p>
    <w:p w14:paraId="53C74B95" w14:textId="77777777" w:rsidR="003A0571" w:rsidRDefault="003A0571" w:rsidP="003D6115">
      <w:pPr>
        <w:ind w:left="708"/>
        <w:jc w:val="both"/>
        <w:rPr>
          <w:rFonts w:cs="Arial"/>
        </w:rPr>
      </w:pPr>
    </w:p>
    <w:p w14:paraId="2EF3DDD7" w14:textId="77777777" w:rsidR="003A0571" w:rsidRDefault="003A0571" w:rsidP="003D6115">
      <w:pPr>
        <w:ind w:left="708"/>
        <w:jc w:val="both"/>
        <w:rPr>
          <w:rFonts w:cs="Arial"/>
        </w:rPr>
      </w:pPr>
    </w:p>
    <w:p w14:paraId="3A96C7FC" w14:textId="77777777" w:rsidR="003A0571" w:rsidRDefault="003A0571" w:rsidP="003D6115">
      <w:pPr>
        <w:ind w:left="708"/>
        <w:jc w:val="both"/>
        <w:rPr>
          <w:rFonts w:cs="Arial"/>
        </w:rPr>
      </w:pPr>
    </w:p>
    <w:p w14:paraId="2729A8F7" w14:textId="602E8352" w:rsidR="000A7CA8" w:rsidRPr="000A7CA8" w:rsidRDefault="008924AE" w:rsidP="000A7CA8">
      <w:pPr>
        <w:pStyle w:val="berschrift1"/>
      </w:pPr>
      <w:bookmarkStart w:id="31" w:name="_Toc222694214"/>
      <w:r>
        <w:lastRenderedPageBreak/>
        <w:t xml:space="preserve">5. </w:t>
      </w:r>
      <w:r w:rsidR="000A7CA8" w:rsidRPr="000A7CA8">
        <w:t>Quellenverzeichnis</w:t>
      </w:r>
      <w:bookmarkEnd w:id="31"/>
    </w:p>
    <w:p w14:paraId="440E02EA" w14:textId="77777777" w:rsidR="004A1ADC" w:rsidRPr="004A1ADC" w:rsidRDefault="000A7CA8" w:rsidP="004A1ADC">
      <w:pPr>
        <w:pStyle w:val="Literaturverzeichnis"/>
        <w:rPr>
          <w:rFonts w:ascii="Aptos" w:hAnsi="Aptos"/>
        </w:rPr>
      </w:pPr>
      <w:r>
        <w:fldChar w:fldCharType="begin"/>
      </w:r>
      <w:r>
        <w:instrText xml:space="preserve"> ADDIN ZOTERO_BIBL {"uncited":[],"omitted":[],"custom":[]} CSL_BIBLIOGRAPHY </w:instrText>
      </w:r>
      <w:r>
        <w:fldChar w:fldCharType="separate"/>
      </w:r>
      <w:r w:rsidR="004A1ADC" w:rsidRPr="004A1ADC">
        <w:rPr>
          <w:rFonts w:ascii="Aptos" w:hAnsi="Aptos"/>
        </w:rPr>
        <w:t>[1]</w:t>
      </w:r>
      <w:r w:rsidR="004A1ADC" w:rsidRPr="004A1ADC">
        <w:rPr>
          <w:rFonts w:ascii="Aptos" w:hAnsi="Aptos"/>
        </w:rPr>
        <w:tab/>
        <w:t>Photovoltaik.org, „Bedeutung der Photovoltaik-Kennlinie“, Photovoltaik.org. Zugegriffen: 27. Januar 2026. [Online]. Verfügbar unter: https://photovoltaik.org/solarstrom/elektro/kennlinie</w:t>
      </w:r>
    </w:p>
    <w:p w14:paraId="68929602" w14:textId="77777777" w:rsidR="004A1ADC" w:rsidRPr="004A1ADC" w:rsidRDefault="004A1ADC" w:rsidP="004A1ADC">
      <w:pPr>
        <w:pStyle w:val="Literaturverzeichnis"/>
        <w:rPr>
          <w:rFonts w:ascii="Aptos" w:hAnsi="Aptos"/>
        </w:rPr>
      </w:pPr>
      <w:r w:rsidRPr="004A1ADC">
        <w:rPr>
          <w:rFonts w:ascii="Aptos" w:hAnsi="Aptos"/>
        </w:rPr>
        <w:t>[2]</w:t>
      </w:r>
      <w:r w:rsidRPr="004A1ADC">
        <w:rPr>
          <w:rFonts w:ascii="Aptos" w:hAnsi="Aptos"/>
        </w:rPr>
        <w:tab/>
        <w:t>„2. Allgemeine Beschreibung“. Zugegriffen: 5. Februar 2026. [Online]. Verfügbar unter: https://www.victronenergy.com/media/pg/SmartSolar_MPPT_RS/de/general-description.html</w:t>
      </w:r>
    </w:p>
    <w:p w14:paraId="5A91C41C" w14:textId="77777777" w:rsidR="004A1ADC" w:rsidRPr="004A1ADC" w:rsidRDefault="004A1ADC" w:rsidP="004A1ADC">
      <w:pPr>
        <w:pStyle w:val="Literaturverzeichnis"/>
        <w:rPr>
          <w:rFonts w:ascii="Aptos" w:hAnsi="Aptos"/>
        </w:rPr>
      </w:pPr>
      <w:r w:rsidRPr="004A1ADC">
        <w:rPr>
          <w:rFonts w:ascii="Aptos" w:hAnsi="Aptos"/>
        </w:rPr>
        <w:t>[3]</w:t>
      </w:r>
      <w:r w:rsidRPr="004A1ADC">
        <w:rPr>
          <w:rFonts w:ascii="Aptos" w:hAnsi="Aptos"/>
        </w:rPr>
        <w:tab/>
        <w:t>„Zeitliche Variation der Sonnen­ein­strah­lung“, pv-wissen.de. Zugegriffen: 6. Februar 2026. [Online]. Verfügbar unter: https://www.pv-wissen.de/zeitliche-variation-der-sonneneinstrahlung/</w:t>
      </w:r>
    </w:p>
    <w:p w14:paraId="251D49E7" w14:textId="77777777" w:rsidR="004A1ADC" w:rsidRPr="004A1ADC" w:rsidRDefault="004A1ADC" w:rsidP="004A1ADC">
      <w:pPr>
        <w:pStyle w:val="Literaturverzeichnis"/>
        <w:rPr>
          <w:rFonts w:ascii="Aptos" w:hAnsi="Aptos"/>
        </w:rPr>
      </w:pPr>
      <w:r w:rsidRPr="004A1ADC">
        <w:rPr>
          <w:rFonts w:ascii="Aptos" w:hAnsi="Aptos"/>
        </w:rPr>
        <w:t>[4]</w:t>
      </w:r>
      <w:r w:rsidRPr="004A1ADC">
        <w:rPr>
          <w:rFonts w:ascii="Aptos" w:hAnsi="Aptos"/>
        </w:rPr>
        <w:tab/>
        <w:t>„Sonnenstand“, pv-wissen.de. Zugegriffen: 6. Februar 2026. [Online]. Verfügbar unter: https://www.pv-wissen.de/sonnenstand/</w:t>
      </w:r>
    </w:p>
    <w:p w14:paraId="6FA8F3B0" w14:textId="77777777" w:rsidR="004A1ADC" w:rsidRPr="004A1ADC" w:rsidRDefault="004A1ADC" w:rsidP="004A1ADC">
      <w:pPr>
        <w:pStyle w:val="Literaturverzeichnis"/>
        <w:rPr>
          <w:rFonts w:ascii="Aptos" w:hAnsi="Aptos"/>
        </w:rPr>
      </w:pPr>
      <w:r w:rsidRPr="004A1ADC">
        <w:rPr>
          <w:rFonts w:ascii="Aptos" w:hAnsi="Aptos"/>
        </w:rPr>
        <w:t>[5]</w:t>
      </w:r>
      <w:r w:rsidRPr="004A1ADC">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3F999FCC" w14:textId="77777777" w:rsidR="004A1ADC" w:rsidRPr="004A1ADC" w:rsidRDefault="004A1ADC" w:rsidP="004A1ADC">
      <w:pPr>
        <w:pStyle w:val="Literaturverzeichnis"/>
        <w:rPr>
          <w:rFonts w:ascii="Aptos" w:hAnsi="Aptos"/>
        </w:rPr>
      </w:pPr>
      <w:r w:rsidRPr="004A1ADC">
        <w:rPr>
          <w:rFonts w:ascii="Aptos" w:hAnsi="Aptos"/>
        </w:rPr>
        <w:t>[6]</w:t>
      </w:r>
      <w:r w:rsidRPr="004A1ADC">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03942E81" w14:textId="77777777" w:rsidR="004A1ADC" w:rsidRPr="004A1ADC" w:rsidRDefault="004A1ADC" w:rsidP="004A1ADC">
      <w:pPr>
        <w:pStyle w:val="Literaturverzeichnis"/>
        <w:rPr>
          <w:rFonts w:ascii="Aptos" w:hAnsi="Aptos"/>
        </w:rPr>
      </w:pPr>
      <w:r w:rsidRPr="004A1ADC">
        <w:rPr>
          <w:rFonts w:ascii="Aptos" w:hAnsi="Aptos"/>
          <w:lang w:val="en-GB"/>
        </w:rPr>
        <w:t>[7]</w:t>
      </w:r>
      <w:r w:rsidRPr="004A1ADC">
        <w:rPr>
          <w:rFonts w:ascii="Aptos" w:hAnsi="Aptos"/>
          <w:lang w:val="en-GB"/>
        </w:rPr>
        <w:tab/>
        <w:t>„</w:t>
      </w:r>
      <w:proofErr w:type="gramStart"/>
      <w:r w:rsidRPr="004A1ADC">
        <w:rPr>
          <w:rFonts w:ascii="Aptos" w:hAnsi="Aptos"/>
          <w:lang w:val="en-GB"/>
        </w:rPr>
        <w:t>Datasheet-Cerbo-GX-GX-Touch-DE.pdf“</w:t>
      </w:r>
      <w:proofErr w:type="gramEnd"/>
      <w:r w:rsidRPr="004A1ADC">
        <w:rPr>
          <w:rFonts w:ascii="Aptos" w:hAnsi="Aptos"/>
          <w:lang w:val="en-GB"/>
        </w:rPr>
        <w:t xml:space="preserve">. </w:t>
      </w:r>
      <w:r w:rsidRPr="004A1ADC">
        <w:rPr>
          <w:rFonts w:ascii="Aptos" w:hAnsi="Aptos"/>
        </w:rPr>
        <w:t>Zugegriffen: 16. Februar 2026. [Online]. Verfügbar unter: https://www.victronenergy.de/upload/documents/Datasheet-Cerbo-GX-GX-Touch-DE.pdf</w:t>
      </w:r>
    </w:p>
    <w:p w14:paraId="66C8B2B9" w14:textId="77777777" w:rsidR="004A1ADC" w:rsidRPr="004A1ADC" w:rsidRDefault="004A1ADC" w:rsidP="004A1ADC">
      <w:pPr>
        <w:pStyle w:val="Literaturverzeichnis"/>
        <w:rPr>
          <w:rFonts w:ascii="Aptos" w:hAnsi="Aptos"/>
        </w:rPr>
      </w:pPr>
      <w:r w:rsidRPr="004A1ADC">
        <w:rPr>
          <w:rFonts w:ascii="Aptos" w:hAnsi="Aptos"/>
        </w:rPr>
        <w:t>[8]</w:t>
      </w:r>
      <w:r w:rsidRPr="004A1ADC">
        <w:rPr>
          <w:rFonts w:ascii="Aptos" w:hAnsi="Aptos"/>
        </w:rPr>
        <w:tab/>
        <w:t>„Datasheet-SmartShunt-DE.pdf“. Zugegriffen: 16. Februar 2026. [Online]. Verfügbar unter: https://www.victronenergy.de/upload/documents/Datasheet-SmartShunt-DE.pdf</w:t>
      </w:r>
    </w:p>
    <w:p w14:paraId="3C7D5553" w14:textId="77777777" w:rsidR="004A1ADC" w:rsidRPr="004A1ADC" w:rsidRDefault="004A1ADC" w:rsidP="004A1ADC">
      <w:pPr>
        <w:pStyle w:val="Literaturverzeichnis"/>
        <w:rPr>
          <w:rFonts w:ascii="Aptos" w:hAnsi="Aptos"/>
        </w:rPr>
      </w:pPr>
      <w:r w:rsidRPr="004A1ADC">
        <w:rPr>
          <w:rFonts w:ascii="Aptos" w:hAnsi="Aptos"/>
        </w:rPr>
        <w:t>[9]</w:t>
      </w:r>
      <w:r w:rsidRPr="004A1ADC">
        <w:rPr>
          <w:rFonts w:ascii="Aptos" w:hAnsi="Aptos"/>
        </w:rPr>
        <w:tab/>
        <w:t>„Datasheet-MultiPlus-inverter-charger-800VA-5kVA-DE.pdf“. Zugegriffen: 16. Februar 2026. [Online]. Verfügbar unter: https://www.victronenergy.com/upload/documents/Datasheet-MultiPlus-inverter-charger-800VA-5kVA-DE.pdf</w:t>
      </w:r>
    </w:p>
    <w:p w14:paraId="2F3F1D22" w14:textId="77777777" w:rsidR="004A1ADC" w:rsidRPr="004A1ADC" w:rsidRDefault="004A1ADC" w:rsidP="004A1ADC">
      <w:pPr>
        <w:pStyle w:val="Literaturverzeichnis"/>
        <w:rPr>
          <w:rFonts w:ascii="Aptos" w:hAnsi="Aptos"/>
        </w:rPr>
      </w:pPr>
      <w:r w:rsidRPr="004A1ADC">
        <w:rPr>
          <w:rFonts w:ascii="Aptos" w:hAnsi="Aptos"/>
          <w:lang w:val="en-GB"/>
        </w:rPr>
        <w:t>[10]</w:t>
      </w:r>
      <w:r w:rsidRPr="004A1ADC">
        <w:rPr>
          <w:rFonts w:ascii="Aptos" w:hAnsi="Aptos"/>
          <w:lang w:val="en-GB"/>
        </w:rPr>
        <w:tab/>
        <w:t>„</w:t>
      </w:r>
      <w:proofErr w:type="gramStart"/>
      <w:r w:rsidRPr="004A1ADC">
        <w:rPr>
          <w:rFonts w:ascii="Aptos" w:hAnsi="Aptos"/>
          <w:lang w:val="en-GB"/>
        </w:rPr>
        <w:t>Datasheet-AGM-Super-Cycle-battery-DE.pdf“</w:t>
      </w:r>
      <w:proofErr w:type="gramEnd"/>
      <w:r w:rsidRPr="004A1ADC">
        <w:rPr>
          <w:rFonts w:ascii="Aptos" w:hAnsi="Aptos"/>
          <w:lang w:val="en-GB"/>
        </w:rPr>
        <w:t xml:space="preserve">. </w:t>
      </w:r>
      <w:r w:rsidRPr="004A1ADC">
        <w:rPr>
          <w:rFonts w:ascii="Aptos" w:hAnsi="Aptos"/>
        </w:rPr>
        <w:t>Zugegriffen: 16. Februar 2026. [Online]. Verfügbar unter: https://www.victronenergy.de/upload/documents/Datasheet-AGM-Super-Cycle-battery-DE.pdf</w:t>
      </w:r>
    </w:p>
    <w:p w14:paraId="234D5BDF" w14:textId="77777777" w:rsidR="004A1ADC" w:rsidRPr="004A1ADC" w:rsidRDefault="004A1ADC" w:rsidP="004A1ADC">
      <w:pPr>
        <w:pStyle w:val="Literaturverzeichnis"/>
        <w:rPr>
          <w:rFonts w:ascii="Aptos" w:hAnsi="Aptos"/>
        </w:rPr>
      </w:pPr>
      <w:r w:rsidRPr="004A1ADC">
        <w:rPr>
          <w:rFonts w:ascii="Aptos" w:hAnsi="Aptos"/>
          <w:lang w:val="en-GB"/>
        </w:rPr>
        <w:t>[11]</w:t>
      </w:r>
      <w:r w:rsidRPr="004A1ADC">
        <w:rPr>
          <w:rFonts w:ascii="Aptos" w:hAnsi="Aptos"/>
          <w:lang w:val="en-GB"/>
        </w:rPr>
        <w:tab/>
        <w:t xml:space="preserve">„How to Optimize AGM Battery Performance for Maximum </w:t>
      </w:r>
      <w:proofErr w:type="gramStart"/>
      <w:r w:rsidRPr="004A1ADC">
        <w:rPr>
          <w:rFonts w:ascii="Aptos" w:hAnsi="Aptos"/>
          <w:lang w:val="en-GB"/>
        </w:rPr>
        <w:t>Lifespan?“</w:t>
      </w:r>
      <w:proofErr w:type="gramEnd"/>
      <w:r w:rsidRPr="004A1ADC">
        <w:rPr>
          <w:rFonts w:ascii="Aptos" w:hAnsi="Aptos"/>
          <w:lang w:val="en-GB"/>
        </w:rPr>
        <w:t xml:space="preserve">, How to Optimize AGM Battery Performance for Maximum Lifespan? </w:t>
      </w:r>
      <w:r w:rsidRPr="004A1ADC">
        <w:rPr>
          <w:rFonts w:ascii="Aptos" w:hAnsi="Aptos"/>
        </w:rPr>
        <w:t>Zugegriffen: 16. Februar 2026. [Online]. Verfügbar unter: https://www.longwaybattery.com/de/blog/optimize-agm-battery-performance-maximum-lifespan/index.html</w:t>
      </w:r>
    </w:p>
    <w:p w14:paraId="69CA4E87" w14:textId="77777777" w:rsidR="004A1ADC" w:rsidRPr="004A1ADC" w:rsidRDefault="004A1ADC" w:rsidP="004A1ADC">
      <w:pPr>
        <w:pStyle w:val="Literaturverzeichnis"/>
        <w:rPr>
          <w:rFonts w:ascii="Aptos" w:hAnsi="Aptos"/>
        </w:rPr>
      </w:pPr>
      <w:r w:rsidRPr="004A1ADC">
        <w:rPr>
          <w:rFonts w:ascii="Aptos" w:hAnsi="Aptos"/>
          <w:lang w:val="en-GB"/>
        </w:rPr>
        <w:t>[12]</w:t>
      </w:r>
      <w:r w:rsidRPr="004A1ADC">
        <w:rPr>
          <w:rFonts w:ascii="Aptos" w:hAnsi="Aptos"/>
          <w:lang w:val="en-GB"/>
        </w:rPr>
        <w:tab/>
        <w:t>„</w:t>
      </w:r>
      <w:proofErr w:type="gramStart"/>
      <w:r w:rsidRPr="004A1ADC">
        <w:rPr>
          <w:rFonts w:ascii="Aptos" w:hAnsi="Aptos"/>
          <w:lang w:val="en-GB"/>
        </w:rPr>
        <w:t>Datasheet-Orion-Tr-Smart-DC-DC-chargers-isolated-250-400W-DE.pdf“</w:t>
      </w:r>
      <w:proofErr w:type="gramEnd"/>
      <w:r w:rsidRPr="004A1ADC">
        <w:rPr>
          <w:rFonts w:ascii="Aptos" w:hAnsi="Aptos"/>
          <w:lang w:val="en-GB"/>
        </w:rPr>
        <w:t xml:space="preserve">. </w:t>
      </w:r>
      <w:r w:rsidRPr="004A1ADC">
        <w:rPr>
          <w:rFonts w:ascii="Aptos" w:hAnsi="Aptos"/>
        </w:rPr>
        <w:t>Zugegriffen: 17. Februar 2026. [Online]. Verfügbar unter: https://www.victronenergy.de/upload/documents/Datasheet-Orion-Tr-Smart-DC-DC-chargers-isolated-250-400W-DE.pdf</w:t>
      </w:r>
    </w:p>
    <w:p w14:paraId="11338D0D" w14:textId="77777777" w:rsidR="004A1ADC" w:rsidRPr="004A1ADC" w:rsidRDefault="004A1ADC" w:rsidP="004A1ADC">
      <w:pPr>
        <w:pStyle w:val="Literaturverzeichnis"/>
        <w:rPr>
          <w:rFonts w:ascii="Aptos" w:hAnsi="Aptos"/>
        </w:rPr>
      </w:pPr>
      <w:r w:rsidRPr="004A1ADC">
        <w:rPr>
          <w:rFonts w:ascii="Aptos" w:hAnsi="Aptos"/>
        </w:rPr>
        <w:t>[13]</w:t>
      </w:r>
      <w:r w:rsidRPr="004A1ADC">
        <w:rPr>
          <w:rFonts w:ascii="Aptos" w:hAnsi="Aptos"/>
        </w:rPr>
        <w:tab/>
        <w:t>„Batterietechnologien: Unterschiede und welche ist die richtige für mi“, Batterietechnologien: Unterschiede und welche ist die richtige für mi. Zugegriffen: 17. Februar 2026. [Online]. Verfügbar unter: https://www.ective.de/blog/batterietechnologien-unterschiede-und-die-richtige-fuer-mich</w:t>
      </w:r>
    </w:p>
    <w:p w14:paraId="01B6F6CE" w14:textId="77777777" w:rsidR="004A1ADC" w:rsidRPr="004A1ADC" w:rsidRDefault="004A1ADC" w:rsidP="004A1ADC">
      <w:pPr>
        <w:pStyle w:val="Literaturverzeichnis"/>
        <w:rPr>
          <w:rFonts w:ascii="Aptos" w:hAnsi="Aptos"/>
        </w:rPr>
      </w:pPr>
      <w:r w:rsidRPr="004A1ADC">
        <w:rPr>
          <w:rFonts w:ascii="Aptos" w:hAnsi="Aptos"/>
        </w:rPr>
        <w:lastRenderedPageBreak/>
        <w:t>[14]</w:t>
      </w:r>
      <w:r w:rsidRPr="004A1ADC">
        <w:rPr>
          <w:rFonts w:ascii="Aptos" w:hAnsi="Aptos"/>
        </w:rPr>
        <w:tab/>
        <w:t>„2.1 AGM vs. Lithium - Was ist besser?“ Zugegriffen: 17. Februar 2026. [Online]. Verfügbar unter: http://greenboatsolutions.de/ratgeber/agm-vs-lithium?srsltid=AfmBOoq4MEVKskN6v5GYbOgMlML4Zs3DHCf-YTXt-HHQTaIWApUYtA6a</w:t>
      </w:r>
    </w:p>
    <w:p w14:paraId="6326F076" w14:textId="77777777" w:rsidR="004A1ADC" w:rsidRPr="004A1ADC" w:rsidRDefault="004A1ADC" w:rsidP="004A1ADC">
      <w:pPr>
        <w:pStyle w:val="Literaturverzeichnis"/>
        <w:rPr>
          <w:rFonts w:ascii="Aptos" w:hAnsi="Aptos"/>
        </w:rPr>
      </w:pPr>
      <w:r w:rsidRPr="004A1ADC">
        <w:rPr>
          <w:rFonts w:ascii="Aptos" w:hAnsi="Aptos"/>
        </w:rPr>
        <w:t>[15]</w:t>
      </w:r>
      <w:r w:rsidRPr="004A1ADC">
        <w:rPr>
          <w:rFonts w:ascii="Aptos" w:hAnsi="Aptos"/>
        </w:rPr>
        <w:tab/>
        <w:t>M. Vader, „Datenkommunikation mit Victron Energy Produkten“.</w:t>
      </w:r>
    </w:p>
    <w:p w14:paraId="67E3BE7A" w14:textId="77777777" w:rsidR="004A1ADC" w:rsidRPr="004A1ADC" w:rsidRDefault="004A1ADC" w:rsidP="004A1ADC">
      <w:pPr>
        <w:pStyle w:val="Literaturverzeichnis"/>
        <w:rPr>
          <w:rFonts w:ascii="Aptos" w:hAnsi="Aptos"/>
        </w:rPr>
      </w:pPr>
      <w:r w:rsidRPr="004A1ADC">
        <w:rPr>
          <w:rFonts w:ascii="Aptos" w:hAnsi="Aptos"/>
          <w:lang w:val="en-GB"/>
        </w:rPr>
        <w:t>[16]</w:t>
      </w:r>
      <w:r w:rsidRPr="004A1ADC">
        <w:rPr>
          <w:rFonts w:ascii="Aptos" w:hAnsi="Aptos"/>
          <w:lang w:val="en-GB"/>
        </w:rPr>
        <w:tab/>
        <w:t xml:space="preserve">„GX Modbus-TCP Manual [Victron </w:t>
      </w:r>
      <w:proofErr w:type="gramStart"/>
      <w:r w:rsidRPr="004A1ADC">
        <w:rPr>
          <w:rFonts w:ascii="Aptos" w:hAnsi="Aptos"/>
          <w:lang w:val="en-GB"/>
        </w:rPr>
        <w:t>Energy]“</w:t>
      </w:r>
      <w:proofErr w:type="gramEnd"/>
      <w:r w:rsidRPr="004A1ADC">
        <w:rPr>
          <w:rFonts w:ascii="Aptos" w:hAnsi="Aptos"/>
          <w:lang w:val="en-GB"/>
        </w:rPr>
        <w:t xml:space="preserve">. </w:t>
      </w:r>
      <w:r w:rsidRPr="004A1ADC">
        <w:rPr>
          <w:rFonts w:ascii="Aptos" w:hAnsi="Aptos"/>
        </w:rPr>
        <w:t>Zugegriffen: 19. Februar 2026. [Online]. Verfügbar unter: https://www.victronenergy.com/live/ccgx:modbustcp_faq</w:t>
      </w:r>
    </w:p>
    <w:p w14:paraId="270F3679" w14:textId="77777777" w:rsidR="004A1ADC" w:rsidRPr="004A1ADC" w:rsidRDefault="004A1ADC" w:rsidP="004A1ADC">
      <w:pPr>
        <w:pStyle w:val="Literaturverzeichnis"/>
        <w:rPr>
          <w:rFonts w:ascii="Aptos" w:hAnsi="Aptos"/>
        </w:rPr>
      </w:pPr>
      <w:r w:rsidRPr="004A1ADC">
        <w:rPr>
          <w:rFonts w:ascii="Aptos" w:hAnsi="Aptos"/>
        </w:rPr>
        <w:t>[17]</w:t>
      </w:r>
      <w:r w:rsidRPr="004A1ADC">
        <w:rPr>
          <w:rFonts w:ascii="Aptos" w:hAnsi="Aptos"/>
        </w:rPr>
        <w:tab/>
        <w:t xml:space="preserve">„Photovoltaik Kosten &amp; Ertrag inkl. </w:t>
      </w:r>
      <w:proofErr w:type="gramStart"/>
      <w:r w:rsidRPr="004A1ADC">
        <w:rPr>
          <w:rFonts w:ascii="Aptos" w:hAnsi="Aptos"/>
        </w:rPr>
        <w:t>PV Rechner</w:t>
      </w:r>
      <w:proofErr w:type="gramEnd"/>
      <w:r w:rsidRPr="004A1ADC">
        <w:rPr>
          <w:rFonts w:ascii="Aptos" w:hAnsi="Aptos"/>
        </w:rPr>
        <w:t xml:space="preserve"> - Salzburg AG für Energie, Verkehr &amp; Telekommunikation“. Zugegriffen: 19. Februar 2026. [Online]. Verfügbar unter: https://www.salzburg-ag.at/photovoltaik/privat/infos-ratgeber/wirtschaftlichkeit-finanzierung/pv-kosten-rechner.html</w:t>
      </w:r>
    </w:p>
    <w:p w14:paraId="0DA985DE" w14:textId="77777777" w:rsidR="004A1ADC" w:rsidRPr="004A1ADC" w:rsidRDefault="004A1ADC" w:rsidP="004A1ADC">
      <w:pPr>
        <w:pStyle w:val="Literaturverzeichnis"/>
        <w:rPr>
          <w:rFonts w:ascii="Aptos" w:hAnsi="Aptos"/>
        </w:rPr>
      </w:pPr>
      <w:r w:rsidRPr="004A1ADC">
        <w:rPr>
          <w:rFonts w:ascii="Aptos" w:hAnsi="Aptos"/>
        </w:rPr>
        <w:t>[18]</w:t>
      </w:r>
      <w:r w:rsidRPr="004A1ADC">
        <w:rPr>
          <w:rFonts w:ascii="Aptos" w:hAnsi="Aptos"/>
        </w:rPr>
        <w:tab/>
        <w:t>„Klima: Tirol in Österreich“, Laenderdaten.info. Zugegriffen: 20. Februar 2026. [Online]. Verfügbar unter: https://www.laenderdaten.info/Europa/Oesterreich/Klima-Tirol.php</w:t>
      </w:r>
    </w:p>
    <w:p w14:paraId="3B815B2F" w14:textId="77777777" w:rsidR="004A1ADC" w:rsidRPr="004A1ADC" w:rsidRDefault="004A1ADC" w:rsidP="004A1ADC">
      <w:pPr>
        <w:pStyle w:val="Literaturverzeichnis"/>
        <w:rPr>
          <w:rFonts w:ascii="Aptos" w:hAnsi="Aptos"/>
        </w:rPr>
      </w:pPr>
      <w:r w:rsidRPr="004A1ADC">
        <w:rPr>
          <w:rFonts w:ascii="Aptos" w:hAnsi="Aptos"/>
        </w:rPr>
        <w:t>[19]</w:t>
      </w:r>
      <w:r w:rsidRPr="004A1ADC">
        <w:rPr>
          <w:rFonts w:ascii="Aptos" w:hAnsi="Aptos"/>
        </w:rPr>
        <w:tab/>
        <w:t>„Strompreisindizes: AEA - Österreichische Energieagentur“. Zugegriffen: 19. Februar 2026. [Online]. Verfügbar unter: https://www.energyagency.at/fakten/strompreisindizes</w:t>
      </w:r>
    </w:p>
    <w:p w14:paraId="6C93E320" w14:textId="77777777" w:rsidR="004A1ADC" w:rsidRPr="004A1ADC" w:rsidRDefault="004A1ADC" w:rsidP="004A1ADC">
      <w:pPr>
        <w:pStyle w:val="Literaturverzeichnis"/>
        <w:rPr>
          <w:rFonts w:ascii="Aptos" w:hAnsi="Aptos"/>
        </w:rPr>
      </w:pPr>
      <w:r w:rsidRPr="004A1ADC">
        <w:rPr>
          <w:rFonts w:ascii="Aptos" w:hAnsi="Aptos"/>
        </w:rPr>
        <w:t>[20]</w:t>
      </w:r>
      <w:r w:rsidRPr="004A1ADC">
        <w:rPr>
          <w:rFonts w:ascii="Aptos" w:hAnsi="Aptos"/>
        </w:rPr>
        <w:tab/>
        <w:t>„Einspeisetarife in Österreich für Photovoltaik - Vergleich“. Zugegriffen: 20. Februar 2026. [Online]. Verfügbar unter: https://www.stromrechner.at/einspeisetarif</w:t>
      </w:r>
    </w:p>
    <w:p w14:paraId="71516739" w14:textId="2ABD617F"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32" w:name="_Toc222694215"/>
      <w:r>
        <w:t xml:space="preserve">6. </w:t>
      </w:r>
      <w:r w:rsidR="000A7CA8">
        <w:t>Abbildungsverzeichnis</w:t>
      </w:r>
      <w:bookmarkEnd w:id="32"/>
    </w:p>
    <w:p w14:paraId="25415343" w14:textId="551D0020"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650EB"/>
    <w:multiLevelType w:val="multilevel"/>
    <w:tmpl w:val="19E23B46"/>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1" w15:restartNumberingAfterBreak="0">
    <w:nsid w:val="1CBB6832"/>
    <w:multiLevelType w:val="multilevel"/>
    <w:tmpl w:val="2FAC2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453D9B"/>
    <w:multiLevelType w:val="multilevel"/>
    <w:tmpl w:val="32AE917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3" w15:restartNumberingAfterBreak="0">
    <w:nsid w:val="2EB050C6"/>
    <w:multiLevelType w:val="multilevel"/>
    <w:tmpl w:val="28BE6B0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366A4CD8"/>
    <w:multiLevelType w:val="multilevel"/>
    <w:tmpl w:val="6E0076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3DB57A3C"/>
    <w:multiLevelType w:val="multilevel"/>
    <w:tmpl w:val="39E2EB4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A7A16D1"/>
    <w:multiLevelType w:val="multilevel"/>
    <w:tmpl w:val="25A81ACC"/>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6B387FFE"/>
    <w:multiLevelType w:val="multilevel"/>
    <w:tmpl w:val="0E702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8A13DC"/>
    <w:multiLevelType w:val="multilevel"/>
    <w:tmpl w:val="4A0AE0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E014D56"/>
    <w:multiLevelType w:val="multilevel"/>
    <w:tmpl w:val="3516D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7166482">
    <w:abstractNumId w:val="7"/>
  </w:num>
  <w:num w:numId="2" w16cid:durableId="1770392437">
    <w:abstractNumId w:val="11"/>
  </w:num>
  <w:num w:numId="3" w16cid:durableId="1043678597">
    <w:abstractNumId w:val="6"/>
  </w:num>
  <w:num w:numId="4" w16cid:durableId="1095784514">
    <w:abstractNumId w:val="10"/>
  </w:num>
  <w:num w:numId="5" w16cid:durableId="758912348">
    <w:abstractNumId w:val="3"/>
  </w:num>
  <w:num w:numId="6" w16cid:durableId="113061295">
    <w:abstractNumId w:val="2"/>
  </w:num>
  <w:num w:numId="7" w16cid:durableId="1696349806">
    <w:abstractNumId w:val="5"/>
  </w:num>
  <w:num w:numId="8" w16cid:durableId="1266618560">
    <w:abstractNumId w:val="4"/>
  </w:num>
  <w:num w:numId="9" w16cid:durableId="1385837344">
    <w:abstractNumId w:val="12"/>
  </w:num>
  <w:num w:numId="10" w16cid:durableId="304822905">
    <w:abstractNumId w:val="1"/>
  </w:num>
  <w:num w:numId="11" w16cid:durableId="999236293">
    <w:abstractNumId w:val="8"/>
  </w:num>
  <w:num w:numId="12" w16cid:durableId="690113208">
    <w:abstractNumId w:val="0"/>
  </w:num>
  <w:num w:numId="13" w16cid:durableId="15087905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1519"/>
    <w:rsid w:val="00043CFC"/>
    <w:rsid w:val="00052E86"/>
    <w:rsid w:val="00060741"/>
    <w:rsid w:val="00097BCE"/>
    <w:rsid w:val="000A2703"/>
    <w:rsid w:val="000A7CA8"/>
    <w:rsid w:val="000C52CA"/>
    <w:rsid w:val="000C768E"/>
    <w:rsid w:val="000D119C"/>
    <w:rsid w:val="000D220D"/>
    <w:rsid w:val="000D23AA"/>
    <w:rsid w:val="000E550B"/>
    <w:rsid w:val="00105A36"/>
    <w:rsid w:val="00105ED7"/>
    <w:rsid w:val="00111D08"/>
    <w:rsid w:val="00123332"/>
    <w:rsid w:val="0014420E"/>
    <w:rsid w:val="001462B2"/>
    <w:rsid w:val="001572E4"/>
    <w:rsid w:val="00161B22"/>
    <w:rsid w:val="001658BC"/>
    <w:rsid w:val="00173D73"/>
    <w:rsid w:val="00174E10"/>
    <w:rsid w:val="001763B1"/>
    <w:rsid w:val="00186EE0"/>
    <w:rsid w:val="001910B0"/>
    <w:rsid w:val="001A7376"/>
    <w:rsid w:val="001C1238"/>
    <w:rsid w:val="001C7F86"/>
    <w:rsid w:val="002070A3"/>
    <w:rsid w:val="0022146C"/>
    <w:rsid w:val="00222C03"/>
    <w:rsid w:val="00287D37"/>
    <w:rsid w:val="00293421"/>
    <w:rsid w:val="00295780"/>
    <w:rsid w:val="002B3A8B"/>
    <w:rsid w:val="002B61A2"/>
    <w:rsid w:val="002C429C"/>
    <w:rsid w:val="002D2A5D"/>
    <w:rsid w:val="002E5B5D"/>
    <w:rsid w:val="002F2F14"/>
    <w:rsid w:val="00303B13"/>
    <w:rsid w:val="0030753F"/>
    <w:rsid w:val="00310E86"/>
    <w:rsid w:val="00313FCF"/>
    <w:rsid w:val="00320887"/>
    <w:rsid w:val="00320B4A"/>
    <w:rsid w:val="00363126"/>
    <w:rsid w:val="003A0571"/>
    <w:rsid w:val="003D543B"/>
    <w:rsid w:val="003D6115"/>
    <w:rsid w:val="003E515A"/>
    <w:rsid w:val="003E5C32"/>
    <w:rsid w:val="003F1A22"/>
    <w:rsid w:val="003F7209"/>
    <w:rsid w:val="003F7F0B"/>
    <w:rsid w:val="00434D65"/>
    <w:rsid w:val="00444FFB"/>
    <w:rsid w:val="004527B3"/>
    <w:rsid w:val="00482B2F"/>
    <w:rsid w:val="00490047"/>
    <w:rsid w:val="004A1ADC"/>
    <w:rsid w:val="004B478B"/>
    <w:rsid w:val="004C7082"/>
    <w:rsid w:val="004F0705"/>
    <w:rsid w:val="00521728"/>
    <w:rsid w:val="00521E7E"/>
    <w:rsid w:val="0052589C"/>
    <w:rsid w:val="005404C5"/>
    <w:rsid w:val="00545D09"/>
    <w:rsid w:val="00551D71"/>
    <w:rsid w:val="00554362"/>
    <w:rsid w:val="00555442"/>
    <w:rsid w:val="005A0007"/>
    <w:rsid w:val="005C5DEF"/>
    <w:rsid w:val="005D250E"/>
    <w:rsid w:val="005F22A4"/>
    <w:rsid w:val="00602A75"/>
    <w:rsid w:val="00604D04"/>
    <w:rsid w:val="00621FA3"/>
    <w:rsid w:val="00637C9F"/>
    <w:rsid w:val="00666FE5"/>
    <w:rsid w:val="00670589"/>
    <w:rsid w:val="00671816"/>
    <w:rsid w:val="00686CB9"/>
    <w:rsid w:val="00690038"/>
    <w:rsid w:val="00693A84"/>
    <w:rsid w:val="006A5D89"/>
    <w:rsid w:val="006B35D5"/>
    <w:rsid w:val="006F5925"/>
    <w:rsid w:val="0073192A"/>
    <w:rsid w:val="0073420E"/>
    <w:rsid w:val="00736459"/>
    <w:rsid w:val="00741E99"/>
    <w:rsid w:val="00744C8E"/>
    <w:rsid w:val="007452D6"/>
    <w:rsid w:val="00750B78"/>
    <w:rsid w:val="0076295C"/>
    <w:rsid w:val="007801B0"/>
    <w:rsid w:val="007A7CD1"/>
    <w:rsid w:val="007B400A"/>
    <w:rsid w:val="007D4070"/>
    <w:rsid w:val="0081028F"/>
    <w:rsid w:val="008149C1"/>
    <w:rsid w:val="00832FEE"/>
    <w:rsid w:val="008469A7"/>
    <w:rsid w:val="00847F09"/>
    <w:rsid w:val="00850491"/>
    <w:rsid w:val="008668BB"/>
    <w:rsid w:val="008924AE"/>
    <w:rsid w:val="008C19EB"/>
    <w:rsid w:val="008C5B4F"/>
    <w:rsid w:val="008C7E55"/>
    <w:rsid w:val="008D0CBA"/>
    <w:rsid w:val="008E0F6B"/>
    <w:rsid w:val="008F0C6D"/>
    <w:rsid w:val="00906B7F"/>
    <w:rsid w:val="00921670"/>
    <w:rsid w:val="009266EB"/>
    <w:rsid w:val="009327E3"/>
    <w:rsid w:val="0095075A"/>
    <w:rsid w:val="00956AAA"/>
    <w:rsid w:val="00973707"/>
    <w:rsid w:val="009A557B"/>
    <w:rsid w:val="009F1277"/>
    <w:rsid w:val="00A07A1A"/>
    <w:rsid w:val="00A21DAA"/>
    <w:rsid w:val="00A62535"/>
    <w:rsid w:val="00A65979"/>
    <w:rsid w:val="00A76893"/>
    <w:rsid w:val="00A822DE"/>
    <w:rsid w:val="00A871F4"/>
    <w:rsid w:val="00AA7ECF"/>
    <w:rsid w:val="00AB5BFB"/>
    <w:rsid w:val="00AD44E7"/>
    <w:rsid w:val="00AF08A7"/>
    <w:rsid w:val="00B04BA9"/>
    <w:rsid w:val="00B1674E"/>
    <w:rsid w:val="00B23B8F"/>
    <w:rsid w:val="00B256B7"/>
    <w:rsid w:val="00B442A7"/>
    <w:rsid w:val="00B45E57"/>
    <w:rsid w:val="00B5270D"/>
    <w:rsid w:val="00B546EA"/>
    <w:rsid w:val="00B555E5"/>
    <w:rsid w:val="00B653AA"/>
    <w:rsid w:val="00B83A06"/>
    <w:rsid w:val="00BB1C15"/>
    <w:rsid w:val="00BC40EB"/>
    <w:rsid w:val="00BE7C70"/>
    <w:rsid w:val="00C073FE"/>
    <w:rsid w:val="00C27728"/>
    <w:rsid w:val="00C6196E"/>
    <w:rsid w:val="00C67F4A"/>
    <w:rsid w:val="00C7574A"/>
    <w:rsid w:val="00CA2E33"/>
    <w:rsid w:val="00CC4EC1"/>
    <w:rsid w:val="00CD1BD8"/>
    <w:rsid w:val="00CE38E4"/>
    <w:rsid w:val="00D11011"/>
    <w:rsid w:val="00D11012"/>
    <w:rsid w:val="00D130DC"/>
    <w:rsid w:val="00D21B62"/>
    <w:rsid w:val="00D221C7"/>
    <w:rsid w:val="00D27DD7"/>
    <w:rsid w:val="00D317AC"/>
    <w:rsid w:val="00D33FDB"/>
    <w:rsid w:val="00D343F6"/>
    <w:rsid w:val="00D368E7"/>
    <w:rsid w:val="00D46B0B"/>
    <w:rsid w:val="00D63706"/>
    <w:rsid w:val="00D638A0"/>
    <w:rsid w:val="00D644D2"/>
    <w:rsid w:val="00D64B2E"/>
    <w:rsid w:val="00D774BD"/>
    <w:rsid w:val="00D835FD"/>
    <w:rsid w:val="00DA0FE1"/>
    <w:rsid w:val="00DA5809"/>
    <w:rsid w:val="00DC75EE"/>
    <w:rsid w:val="00DF1B0D"/>
    <w:rsid w:val="00DF3835"/>
    <w:rsid w:val="00E00139"/>
    <w:rsid w:val="00E25277"/>
    <w:rsid w:val="00E34843"/>
    <w:rsid w:val="00E41CC7"/>
    <w:rsid w:val="00E4773B"/>
    <w:rsid w:val="00E65553"/>
    <w:rsid w:val="00E75F83"/>
    <w:rsid w:val="00E864F4"/>
    <w:rsid w:val="00EB0F8C"/>
    <w:rsid w:val="00EC1DBA"/>
    <w:rsid w:val="00EC7EC8"/>
    <w:rsid w:val="00ED5F49"/>
    <w:rsid w:val="00F07527"/>
    <w:rsid w:val="00F27262"/>
    <w:rsid w:val="00F443B6"/>
    <w:rsid w:val="00F86B72"/>
    <w:rsid w:val="00FA0FD8"/>
    <w:rsid w:val="00FA3AD9"/>
    <w:rsid w:val="00FE100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 w:type="table" w:styleId="Tabellenraster">
    <w:name w:val="Table Grid"/>
    <w:basedOn w:val="NormaleTabelle"/>
    <w:uiPriority w:val="39"/>
    <w:rsid w:val="009327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esuchterLink">
    <w:name w:val="FollowedHyperlink"/>
    <w:basedOn w:val="Absatz-Standardschriftart"/>
    <w:uiPriority w:val="99"/>
    <w:semiHidden/>
    <w:unhideWhenUsed/>
    <w:rsid w:val="00D774B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14604</Words>
  <Characters>92010</Characters>
  <Application>Microsoft Office Word</Application>
  <DocSecurity>0</DocSecurity>
  <Lines>766</Lines>
  <Paragraphs>212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351</cp:revision>
  <dcterms:created xsi:type="dcterms:W3CDTF">2025-06-25T06:05:00Z</dcterms:created>
  <dcterms:modified xsi:type="dcterms:W3CDTF">2026-02-22T22:32:00Z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id="2hoOTQVs"/&gt;&lt;style id="http://www.zotero.org/styles/ieee" locale="de-DE" hasBibliography="1" bibliographyStyleHasBeenSet="1"/&gt;&lt;prefs&gt;&lt;pref name="fieldType" value="Field"/&gt;&lt;/prefs&gt;&lt;/data&gt;</vt:lpwstr>
  </property>
</Properties>
</file>