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D5FB" w14:textId="77777777" w:rsidR="00514CEB" w:rsidRPr="00514CEB" w:rsidRDefault="00514CEB" w:rsidP="00514CEB">
      <w:pPr>
        <w:pStyle w:val="berschrift1"/>
        <w:rPr>
          <w:lang w:val="de-AT"/>
        </w:rPr>
      </w:pPr>
      <w:r w:rsidRPr="00514CEB">
        <w:rPr>
          <w:rFonts w:eastAsia="Arial"/>
          <w:lang w:val="de-AT"/>
        </w:rPr>
        <w:t>4.7 Wirtschaftliche Analyse</w:t>
      </w:r>
    </w:p>
    <w:p w14:paraId="1F66EFC7" w14:textId="77777777" w:rsidR="00514CEB" w:rsidRPr="00ED5F49" w:rsidRDefault="00514CEB" w:rsidP="00514CEB">
      <w:pPr>
        <w:spacing w:after="160" w:line="259" w:lineRule="auto"/>
        <w:ind w:left="708"/>
        <w:jc w:val="both"/>
        <w:rPr>
          <w:rFonts w:cs="Arial"/>
          <w:lang w:val="de-AT"/>
        </w:rPr>
      </w:pPr>
      <w:r w:rsidRPr="00ED5F49">
        <w:rPr>
          <w:rFonts w:cs="Arial"/>
          <w:lang w:val="de-AT"/>
        </w:rPr>
        <w:t xml:space="preserve">In diesem Kapitel wird untersucht, ob und wie schnell sich eine Investition in ein PV-basiertes Energiesystem für Gewächshausanwendungen wirtschaftlich rechnet. Da der entwickelte Prototyp primär als Test- und Demonstrationssystem konzipiert wurde und nicht auf Wirtschaftlichkeit ausgelegt ist, wäre es </w:t>
      </w:r>
      <w:r w:rsidRPr="00514CEB">
        <w:rPr>
          <w:rFonts w:cs="Arial"/>
          <w:lang w:val="de-AT"/>
        </w:rPr>
        <w:t>nicht</w:t>
      </w:r>
      <w:r w:rsidRPr="00ED5F49">
        <w:rPr>
          <w:rFonts w:cs="Arial"/>
          <w:lang w:val="de-AT"/>
        </w:rPr>
        <w:t xml:space="preserve"> sinnvoll, ihn als Berechnungsgrundlage heranzuziehen. Aus diesem Grund wird im Folgenden ein Fallbeispiel auf Basis eines Gewächshauses </w:t>
      </w:r>
      <w:r w:rsidRPr="00514CEB">
        <w:rPr>
          <w:rFonts w:cs="Arial"/>
          <w:lang w:val="de-AT"/>
        </w:rPr>
        <w:t xml:space="preserve">mit </w:t>
      </w:r>
      <w:r w:rsidRPr="00ED5F49">
        <w:rPr>
          <w:rFonts w:cs="Arial"/>
          <w:lang w:val="de-AT"/>
        </w:rPr>
        <w:t>10</w:t>
      </w:r>
      <w:r w:rsidRPr="00514CEB">
        <w:rPr>
          <w:rFonts w:cs="Arial"/>
          <w:lang w:val="de-AT"/>
        </w:rPr>
        <w:t> </w:t>
      </w:r>
      <w:r w:rsidRPr="00ED5F49">
        <w:rPr>
          <w:rFonts w:cs="Arial"/>
          <w:lang w:val="de-AT"/>
        </w:rPr>
        <w:t>m²</w:t>
      </w:r>
      <w:r w:rsidRPr="00514CEB">
        <w:rPr>
          <w:rFonts w:cs="Arial"/>
          <w:lang w:val="de-AT"/>
        </w:rPr>
        <w:t xml:space="preserve"> Dachfläche</w:t>
      </w:r>
      <w:r w:rsidRPr="00ED5F49">
        <w:rPr>
          <w:rFonts w:cs="Arial"/>
          <w:lang w:val="de-AT"/>
        </w:rPr>
        <w:t xml:space="preserve"> verwendet</w:t>
      </w:r>
      <w:r w:rsidRPr="00514CEB">
        <w:rPr>
          <w:rFonts w:cs="Arial"/>
          <w:lang w:val="de-AT"/>
        </w:rPr>
        <w:t>.</w:t>
      </w:r>
    </w:p>
    <w:p w14:paraId="4B0966DB" w14:textId="77777777" w:rsidR="00514CEB" w:rsidRPr="00514CEB" w:rsidRDefault="00514CEB" w:rsidP="00514CEB">
      <w:pPr>
        <w:pStyle w:val="berschrift2"/>
        <w:rPr>
          <w:lang w:val="de-AT"/>
        </w:rPr>
      </w:pPr>
      <w:r w:rsidRPr="00514CEB">
        <w:rPr>
          <w:rFonts w:eastAsia="Arial"/>
          <w:lang w:val="de-AT"/>
        </w:rPr>
        <w:t>4.7.1 ROI-Berechnung des PV-Systems</w:t>
      </w:r>
    </w:p>
    <w:p w14:paraId="42BBB6ED" w14:textId="77777777" w:rsidR="00514CEB" w:rsidRPr="00514CEB" w:rsidRDefault="00514CEB" w:rsidP="00514CEB">
      <w:pPr>
        <w:spacing w:after="160"/>
        <w:ind w:left="708"/>
        <w:jc w:val="both"/>
        <w:rPr>
          <w:rFonts w:cs="Arial"/>
          <w:lang w:val="de-AT"/>
        </w:rPr>
      </w:pPr>
      <w:r w:rsidRPr="00514CEB">
        <w:rPr>
          <w:rFonts w:cs="Arial"/>
          <w:lang w:val="de-AT"/>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366573FF" w14:textId="77777777" w:rsidR="00514CEB" w:rsidRPr="00D11011" w:rsidRDefault="00514CEB" w:rsidP="00514CEB">
      <w:pPr>
        <w:spacing w:line="259" w:lineRule="auto"/>
        <w:ind w:left="708"/>
        <w:jc w:val="both"/>
        <w:rPr>
          <w:rFonts w:cs="Arial"/>
          <w:lang w:val="de-AT"/>
        </w:rPr>
      </w:pPr>
      <w:r w:rsidRPr="00D11011">
        <w:rPr>
          <w:rFonts w:cs="Arial"/>
          <w:lang w:val="de-AT"/>
        </w:rPr>
        <w:t>Gemäß aktuellen Branchenwerten werden für die Installation von 1</w:t>
      </w:r>
      <w:r w:rsidRPr="00514CEB">
        <w:rPr>
          <w:rFonts w:cs="Arial"/>
          <w:lang w:val="de-AT"/>
        </w:rPr>
        <w:t> </w:t>
      </w:r>
      <w:r w:rsidRPr="00D11011">
        <w:rPr>
          <w:rFonts w:cs="Arial"/>
          <w:lang w:val="de-AT"/>
        </w:rPr>
        <w:t>kWp Photovoltaikleistung rund 5</w:t>
      </w:r>
      <w:r w:rsidRPr="00514CEB">
        <w:rPr>
          <w:rFonts w:cs="Arial"/>
          <w:lang w:val="de-AT"/>
        </w:rPr>
        <w:t> </w:t>
      </w:r>
      <w:r w:rsidRPr="00D11011">
        <w:rPr>
          <w:rFonts w:cs="Arial"/>
          <w:lang w:val="de-AT"/>
        </w:rPr>
        <w:t xml:space="preserve">m² Dachfläche benötigt </w:t>
      </w:r>
      <w:r>
        <w:rPr>
          <w:rFonts w:cs="Arial"/>
        </w:rPr>
        <w:fldChar w:fldCharType="begin"/>
      </w:r>
      <w:r w:rsidRPr="00514CEB">
        <w:rPr>
          <w:rFonts w:cs="Arial"/>
          <w:lang w:val="de-AT"/>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Pr="00514CEB">
        <w:rPr>
          <w:rFonts w:ascii="Segoe UI Symbol" w:hAnsi="Segoe UI Symbol" w:cs="Segoe UI Symbol"/>
          <w:lang w:val="de-AT"/>
        </w:rPr>
        <w:instrText>➤</w:instrText>
      </w:r>
      <w:r w:rsidRPr="00514CEB">
        <w:rPr>
          <w:rFonts w:cs="Arial"/>
          <w:lang w:val="de-AT"/>
        </w:rPr>
        <w:instrText xml:space="preserve"> Mit dem interaktiven Photovoltaik Rechner zur optimalen Gr</w:instrText>
      </w:r>
      <w:r w:rsidRPr="00514CEB">
        <w:rPr>
          <w:rFonts w:ascii="Aptos" w:hAnsi="Aptos" w:cs="Aptos"/>
          <w:lang w:val="de-AT"/>
        </w:rPr>
        <w:instrText>öß</w:instrText>
      </w:r>
      <w:r w:rsidRPr="00514CEB">
        <w:rPr>
          <w:rFonts w:cs="Arial"/>
          <w:lang w:val="de-AT"/>
        </w:rPr>
        <w:instrText>e, Ausrichtung und Wirtschaftlichkeit.","language":"de","title":"Photovoltaik Kosten &amp; Ertrag inkl. PV Rechner - Salzburg AG f</w:instrText>
      </w:r>
      <w:r w:rsidRPr="00514CEB">
        <w:rPr>
          <w:rFonts w:ascii="Aptos" w:hAnsi="Aptos" w:cs="Aptos"/>
          <w:lang w:val="de-AT"/>
        </w:rPr>
        <w:instrText>ü</w:instrText>
      </w:r>
      <w:r w:rsidRPr="00514CEB">
        <w:rPr>
          <w:rFonts w:cs="Arial"/>
          <w:lang w:val="de-AT"/>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514CEB">
        <w:rPr>
          <w:rFonts w:ascii="Aptos" w:hAnsi="Aptos"/>
          <w:sz w:val="22"/>
          <w:lang w:val="de-AT"/>
        </w:rPr>
        <w:t>[17]</w:t>
      </w:r>
      <w:r>
        <w:rPr>
          <w:rFonts w:cs="Arial"/>
        </w:rPr>
        <w:fldChar w:fldCharType="end"/>
      </w:r>
      <w:r w:rsidRPr="00D11011">
        <w:rPr>
          <w:rFonts w:cs="Arial"/>
          <w:lang w:val="de-AT"/>
        </w:rPr>
        <w:t>. Für das Fallbeispiel wird vereinfachend eine nutzbare Dachfläche von 10</w:t>
      </w:r>
      <w:r w:rsidRPr="00514CEB">
        <w:rPr>
          <w:rFonts w:cs="Arial"/>
          <w:lang w:val="de-AT"/>
        </w:rPr>
        <w:t> </w:t>
      </w:r>
      <w:r w:rsidRPr="00D11011">
        <w:rPr>
          <w:rFonts w:cs="Arial"/>
          <w:lang w:val="de-AT"/>
        </w:rPr>
        <w:t>m² angenommen. Daraus ergibt sich eine installierbare Leistung von etwa 2</w:t>
      </w:r>
      <w:r w:rsidRPr="00514CEB">
        <w:rPr>
          <w:rFonts w:cs="Arial"/>
          <w:lang w:val="de-AT"/>
        </w:rPr>
        <w:t> </w:t>
      </w:r>
      <w:r w:rsidRPr="00D11011">
        <w:rPr>
          <w:rFonts w:cs="Arial"/>
          <w:lang w:val="de-AT"/>
        </w:rPr>
        <w:t xml:space="preserve">kWp </w:t>
      </w:r>
      <w:r>
        <w:rPr>
          <w:rFonts w:cs="Arial"/>
        </w:rPr>
        <w:fldChar w:fldCharType="begin"/>
      </w:r>
      <w:r w:rsidRPr="00514CEB">
        <w:rPr>
          <w:rFonts w:cs="Arial"/>
          <w:lang w:val="de-AT"/>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Pr="00514CEB">
        <w:rPr>
          <w:rFonts w:ascii="Segoe UI Symbol" w:hAnsi="Segoe UI Symbol" w:cs="Segoe UI Symbol"/>
          <w:lang w:val="de-AT"/>
        </w:rPr>
        <w:instrText>➤</w:instrText>
      </w:r>
      <w:r w:rsidRPr="00514CEB">
        <w:rPr>
          <w:rFonts w:cs="Arial"/>
          <w:lang w:val="de-AT"/>
        </w:rPr>
        <w:instrText xml:space="preserve"> Mit dem interaktiven Photovoltaik Rechner zur optimalen Gr</w:instrText>
      </w:r>
      <w:r w:rsidRPr="00514CEB">
        <w:rPr>
          <w:rFonts w:ascii="Aptos" w:hAnsi="Aptos" w:cs="Aptos"/>
          <w:lang w:val="de-AT"/>
        </w:rPr>
        <w:instrText>öß</w:instrText>
      </w:r>
      <w:r w:rsidRPr="00514CEB">
        <w:rPr>
          <w:rFonts w:cs="Arial"/>
          <w:lang w:val="de-AT"/>
        </w:rPr>
        <w:instrText>e, Ausrichtung und Wirtschaftlichkeit.","language":"de","title":"Photovoltaik Kosten &amp; Ertrag inkl. PV Rechner - Salzburg AG f</w:instrText>
      </w:r>
      <w:r w:rsidRPr="00514CEB">
        <w:rPr>
          <w:rFonts w:ascii="Aptos" w:hAnsi="Aptos" w:cs="Aptos"/>
          <w:lang w:val="de-AT"/>
        </w:rPr>
        <w:instrText>ü</w:instrText>
      </w:r>
      <w:r w:rsidRPr="00514CEB">
        <w:rPr>
          <w:rFonts w:cs="Arial"/>
          <w:lang w:val="de-AT"/>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514CEB">
        <w:rPr>
          <w:rFonts w:ascii="Aptos" w:hAnsi="Aptos"/>
          <w:sz w:val="22"/>
          <w:lang w:val="de-AT"/>
        </w:rPr>
        <w:t>[17]</w:t>
      </w:r>
      <w:r>
        <w:rPr>
          <w:rFonts w:cs="Arial"/>
        </w:rPr>
        <w:fldChar w:fldCharType="end"/>
      </w:r>
      <w:r w:rsidRPr="00D11011">
        <w:rPr>
          <w:rFonts w:cs="Arial"/>
          <w:lang w:val="de-AT"/>
        </w:rPr>
        <w:t>. Die Investitionskosten für PV-Anlagen inklusive Batteriespeicher liegen in Österreich im Jahr 2025 bei rund 2.000 bis 2.800</w:t>
      </w:r>
      <w:r w:rsidRPr="00514CEB">
        <w:rPr>
          <w:rFonts w:cs="Arial"/>
          <w:lang w:val="de-AT"/>
        </w:rPr>
        <w:t> Euro</w:t>
      </w:r>
      <w:r w:rsidRPr="00D11011">
        <w:rPr>
          <w:rFonts w:cs="Arial"/>
          <w:lang w:val="de-AT"/>
        </w:rPr>
        <w:t xml:space="preserve">/kWp </w:t>
      </w:r>
      <w:r>
        <w:rPr>
          <w:rFonts w:cs="Arial"/>
        </w:rPr>
        <w:fldChar w:fldCharType="begin"/>
      </w:r>
      <w:r w:rsidRPr="00514CEB">
        <w:rPr>
          <w:rFonts w:cs="Arial"/>
          <w:lang w:val="de-AT"/>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Pr="00514CEB">
        <w:rPr>
          <w:rFonts w:ascii="Segoe UI Symbol" w:hAnsi="Segoe UI Symbol" w:cs="Segoe UI Symbol"/>
          <w:lang w:val="de-AT"/>
        </w:rPr>
        <w:instrText>➤</w:instrText>
      </w:r>
      <w:r w:rsidRPr="00514CEB">
        <w:rPr>
          <w:rFonts w:cs="Arial"/>
          <w:lang w:val="de-AT"/>
        </w:rPr>
        <w:instrText xml:space="preserve"> Mit dem interaktiven Photovoltaik Rechner zur optimalen Gr</w:instrText>
      </w:r>
      <w:r w:rsidRPr="00514CEB">
        <w:rPr>
          <w:rFonts w:ascii="Aptos" w:hAnsi="Aptos" w:cs="Aptos"/>
          <w:lang w:val="de-AT"/>
        </w:rPr>
        <w:instrText>öß</w:instrText>
      </w:r>
      <w:r w:rsidRPr="00514CEB">
        <w:rPr>
          <w:rFonts w:cs="Arial"/>
          <w:lang w:val="de-AT"/>
        </w:rPr>
        <w:instrText>e, Ausrichtung und Wirtschaftlichkeit.","language":"de","title":"Photovoltaik Kosten &amp; Ertrag inkl. PV Rechner - Salzburg AG f</w:instrText>
      </w:r>
      <w:r w:rsidRPr="00514CEB">
        <w:rPr>
          <w:rFonts w:ascii="Aptos" w:hAnsi="Aptos" w:cs="Aptos"/>
          <w:lang w:val="de-AT"/>
        </w:rPr>
        <w:instrText>ü</w:instrText>
      </w:r>
      <w:r w:rsidRPr="00514CEB">
        <w:rPr>
          <w:rFonts w:cs="Arial"/>
          <w:lang w:val="de-AT"/>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514CEB">
        <w:rPr>
          <w:rFonts w:ascii="Aptos" w:hAnsi="Aptos"/>
          <w:sz w:val="22"/>
          <w:lang w:val="de-AT"/>
        </w:rPr>
        <w:t>[17]</w:t>
      </w:r>
      <w:r>
        <w:rPr>
          <w:rFonts w:cs="Arial"/>
        </w:rPr>
        <w:fldChar w:fldCharType="end"/>
      </w:r>
      <w:r w:rsidRPr="00D11011">
        <w:rPr>
          <w:rFonts w:cs="Arial"/>
          <w:lang w:val="de-AT"/>
        </w:rPr>
        <w:t xml:space="preserve">, was für </w:t>
      </w:r>
      <w:r w:rsidRPr="00514CEB">
        <w:rPr>
          <w:rFonts w:cs="Arial"/>
          <w:lang w:val="de-AT"/>
        </w:rPr>
        <w:t>2 </w:t>
      </w:r>
      <w:r w:rsidRPr="00D11011">
        <w:rPr>
          <w:rFonts w:cs="Arial"/>
          <w:lang w:val="de-AT"/>
        </w:rPr>
        <w:t>kWp Gesamtkosten von 4.000 bis 5.600</w:t>
      </w:r>
      <w:r w:rsidRPr="00514CEB">
        <w:rPr>
          <w:rFonts w:cs="Arial"/>
          <w:lang w:val="de-AT"/>
        </w:rPr>
        <w:t> </w:t>
      </w:r>
      <w:r w:rsidRPr="00D11011">
        <w:rPr>
          <w:rFonts w:cs="Arial"/>
          <w:lang w:val="de-AT"/>
        </w:rPr>
        <w:t>Euro ergibt. Für die weitere Berechnung wird der Mittelwert von 4.800</w:t>
      </w:r>
      <w:r w:rsidRPr="00514CEB">
        <w:rPr>
          <w:rFonts w:cs="Arial"/>
          <w:lang w:val="de-AT"/>
        </w:rPr>
        <w:t> </w:t>
      </w:r>
      <w:r w:rsidRPr="00D11011">
        <w:rPr>
          <w:rFonts w:cs="Arial"/>
          <w:lang w:val="de-AT"/>
        </w:rPr>
        <w:t>Euro verwendet.</w:t>
      </w:r>
    </w:p>
    <w:p w14:paraId="6D1FC591" w14:textId="77777777" w:rsidR="00514CEB" w:rsidRPr="00D11011" w:rsidRDefault="00514CEB" w:rsidP="00514CEB">
      <w:pPr>
        <w:spacing w:line="259" w:lineRule="auto"/>
        <w:ind w:left="708"/>
        <w:jc w:val="both"/>
        <w:rPr>
          <w:rFonts w:cs="Arial"/>
          <w:lang w:val="de-AT"/>
        </w:rPr>
      </w:pPr>
      <w:r w:rsidRPr="00D11011">
        <w:rPr>
          <w:rFonts w:cs="Arial"/>
          <w:lang w:val="de-AT"/>
        </w:rPr>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sidRPr="00514CEB">
        <w:rPr>
          <w:rFonts w:cs="Arial"/>
          <w:lang w:val="de-AT"/>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14CEB">
        <w:rPr>
          <w:rFonts w:ascii="Aptos" w:hAnsi="Aptos"/>
          <w:sz w:val="22"/>
          <w:lang w:val="de-AT"/>
        </w:rPr>
        <w:t>[18]</w:t>
      </w:r>
      <w:r>
        <w:rPr>
          <w:rFonts w:cs="Arial"/>
        </w:rPr>
        <w:fldChar w:fldCharType="end"/>
      </w:r>
      <w:r w:rsidRPr="00D11011">
        <w:rPr>
          <w:rFonts w:cs="Arial"/>
          <w:lang w:val="de-AT"/>
        </w:rPr>
        <w:t>. Bei 2</w:t>
      </w:r>
      <w:r w:rsidRPr="00514CEB">
        <w:rPr>
          <w:rFonts w:cs="Arial"/>
          <w:lang w:val="de-AT"/>
        </w:rPr>
        <w:t> </w:t>
      </w:r>
      <w:r w:rsidRPr="00D11011">
        <w:rPr>
          <w:rFonts w:cs="Arial"/>
          <w:lang w:val="de-AT"/>
        </w:rPr>
        <w:t>kWp installierter Leistung ergibt sich damit eine tägliche Energieerzeugung von rund 11,3</w:t>
      </w:r>
      <w:r w:rsidRPr="00514CEB">
        <w:rPr>
          <w:rFonts w:cs="Arial"/>
          <w:lang w:val="de-AT"/>
        </w:rPr>
        <w:t> </w:t>
      </w:r>
      <w:r w:rsidRPr="00D11011">
        <w:rPr>
          <w:rFonts w:cs="Arial"/>
          <w:lang w:val="de-AT"/>
        </w:rPr>
        <w:t>kWh (2.000</w:t>
      </w:r>
      <w:r w:rsidRPr="00514CEB">
        <w:rPr>
          <w:rFonts w:cs="Arial"/>
          <w:lang w:val="de-AT"/>
        </w:rPr>
        <w:t> </w:t>
      </w:r>
      <w:r w:rsidRPr="00D11011">
        <w:rPr>
          <w:rFonts w:cs="Arial"/>
          <w:lang w:val="de-AT"/>
        </w:rPr>
        <w:t>W × 5,66</w:t>
      </w:r>
      <w:r w:rsidRPr="00514CEB">
        <w:rPr>
          <w:rFonts w:cs="Arial"/>
          <w:lang w:val="de-AT"/>
        </w:rPr>
        <w:t> </w:t>
      </w:r>
      <w:r w:rsidRPr="00D11011">
        <w:rPr>
          <w:rFonts w:cs="Arial"/>
          <w:lang w:val="de-AT"/>
        </w:rPr>
        <w:t>h), hochgerechnet auf ein Jahr eine Gesamtenergie von ca. 4.132</w:t>
      </w:r>
      <w:r w:rsidRPr="00514CEB">
        <w:rPr>
          <w:rFonts w:cs="Arial"/>
          <w:lang w:val="de-AT"/>
        </w:rPr>
        <w:t> </w:t>
      </w:r>
      <w:r w:rsidRPr="00D11011">
        <w:rPr>
          <w:rFonts w:cs="Arial"/>
          <w:lang w:val="de-AT"/>
        </w:rPr>
        <w:t>kWh (11,3</w:t>
      </w:r>
      <w:r w:rsidRPr="00514CEB">
        <w:rPr>
          <w:rFonts w:cs="Arial"/>
          <w:lang w:val="de-AT"/>
        </w:rPr>
        <w:t>2 </w:t>
      </w:r>
      <w:r w:rsidRPr="00D11011">
        <w:rPr>
          <w:rFonts w:cs="Arial"/>
          <w:lang w:val="de-AT"/>
        </w:rPr>
        <w:t>kWh × 365</w:t>
      </w:r>
      <w:r w:rsidRPr="00514CEB">
        <w:rPr>
          <w:rFonts w:cs="Arial"/>
          <w:lang w:val="de-AT"/>
        </w:rPr>
        <w:t> </w:t>
      </w:r>
      <w:r w:rsidRPr="00D11011">
        <w:rPr>
          <w:rFonts w:cs="Arial"/>
          <w:lang w:val="de-AT"/>
        </w:rPr>
        <w:t>Tage).</w:t>
      </w:r>
    </w:p>
    <w:p w14:paraId="76EB33E6" w14:textId="77777777" w:rsidR="00514CEB" w:rsidRPr="00D11011" w:rsidRDefault="00514CEB" w:rsidP="00514CEB">
      <w:pPr>
        <w:spacing w:line="259" w:lineRule="auto"/>
        <w:ind w:left="708"/>
        <w:jc w:val="both"/>
        <w:rPr>
          <w:rFonts w:cs="Arial"/>
          <w:lang w:val="de-AT"/>
        </w:rPr>
      </w:pPr>
      <w:r w:rsidRPr="00D11011">
        <w:rPr>
          <w:rFonts w:cs="Arial"/>
          <w:lang w:val="de-AT"/>
        </w:rPr>
        <w:t xml:space="preserve">Allerdings schwankt die tatsächliche Tageserzeugung je nach Jahreszeit </w:t>
      </w:r>
      <w:r w:rsidRPr="00514CEB">
        <w:rPr>
          <w:rFonts w:cs="Arial"/>
          <w:lang w:val="de-AT"/>
        </w:rPr>
        <w:t>deutlich</w:t>
      </w:r>
      <w:r w:rsidRPr="00D11011">
        <w:rPr>
          <w:rFonts w:cs="Arial"/>
          <w:lang w:val="de-AT"/>
        </w:rPr>
        <w:t>. Im Sommer (Juni bis August) stehen durchschnittlich rund 7,</w:t>
      </w:r>
      <w:r w:rsidRPr="00514CEB">
        <w:rPr>
          <w:rFonts w:cs="Arial"/>
          <w:lang w:val="de-AT"/>
        </w:rPr>
        <w:t>3</w:t>
      </w:r>
      <w:r w:rsidRPr="00D11011">
        <w:rPr>
          <w:rFonts w:cs="Arial"/>
          <w:lang w:val="de-AT"/>
        </w:rPr>
        <w:t xml:space="preserve"> bis 8,0 Sonnenstunden pro Tag zur Verfügung, was einer täglichen Erzeugung von ca. 1</w:t>
      </w:r>
      <w:r w:rsidRPr="00514CEB">
        <w:rPr>
          <w:rFonts w:cs="Arial"/>
          <w:lang w:val="de-AT"/>
        </w:rPr>
        <w:t>4</w:t>
      </w:r>
      <w:r w:rsidRPr="00D11011">
        <w:rPr>
          <w:rFonts w:cs="Arial"/>
          <w:lang w:val="de-AT"/>
        </w:rPr>
        <w:t>,</w:t>
      </w:r>
      <w:r w:rsidRPr="00514CEB">
        <w:rPr>
          <w:rFonts w:cs="Arial"/>
          <w:lang w:val="de-AT"/>
        </w:rPr>
        <w:t>6</w:t>
      </w:r>
      <w:r w:rsidRPr="00D11011">
        <w:rPr>
          <w:rFonts w:cs="Arial"/>
          <w:lang w:val="de-AT"/>
        </w:rPr>
        <w:t xml:space="preserve"> bis 16,0</w:t>
      </w:r>
      <w:r w:rsidRPr="00514CEB">
        <w:rPr>
          <w:rFonts w:cs="Arial"/>
          <w:lang w:val="de-AT"/>
        </w:rPr>
        <w:t> </w:t>
      </w:r>
      <w:r w:rsidRPr="00D11011">
        <w:rPr>
          <w:rFonts w:cs="Arial"/>
          <w:lang w:val="de-AT"/>
        </w:rPr>
        <w:t xml:space="preserve">kWh entspricht. Im Winter hingegen – insbesondere im Dezember – reduziert sich der Wert auf </w:t>
      </w:r>
      <w:r w:rsidRPr="00514CEB">
        <w:rPr>
          <w:rFonts w:cs="Arial"/>
          <w:lang w:val="de-AT"/>
        </w:rPr>
        <w:t>ca.</w:t>
      </w:r>
      <w:r w:rsidRPr="00D11011">
        <w:rPr>
          <w:rFonts w:cs="Arial"/>
          <w:lang w:val="de-AT"/>
        </w:rPr>
        <w:t xml:space="preserve"> 3 Sonnenstunden pro Tag </w:t>
      </w:r>
      <w:r>
        <w:rPr>
          <w:rFonts w:cs="Arial"/>
        </w:rPr>
        <w:fldChar w:fldCharType="begin"/>
      </w:r>
      <w:r w:rsidRPr="00514CEB">
        <w:rPr>
          <w:rFonts w:cs="Arial"/>
          <w:lang w:val="de-AT"/>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14CEB">
        <w:rPr>
          <w:rFonts w:ascii="Aptos" w:hAnsi="Aptos"/>
          <w:sz w:val="22"/>
          <w:lang w:val="de-AT"/>
        </w:rPr>
        <w:t>[18]</w:t>
      </w:r>
      <w:r>
        <w:rPr>
          <w:rFonts w:cs="Arial"/>
        </w:rPr>
        <w:fldChar w:fldCharType="end"/>
      </w:r>
      <w:r w:rsidRPr="00D11011">
        <w:rPr>
          <w:rFonts w:cs="Arial"/>
          <w:lang w:val="de-AT"/>
        </w:rPr>
        <w:t xml:space="preserve">, was einer täglichen Erzeugung von lediglich ca. </w:t>
      </w:r>
      <w:r w:rsidRPr="00514CEB">
        <w:rPr>
          <w:rFonts w:cs="Arial"/>
          <w:lang w:val="de-AT"/>
        </w:rPr>
        <w:t>6</w:t>
      </w:r>
      <w:r w:rsidRPr="00D11011">
        <w:rPr>
          <w:rFonts w:cs="Arial"/>
          <w:lang w:val="de-AT"/>
        </w:rPr>
        <w:t>,0</w:t>
      </w:r>
      <w:r w:rsidRPr="00514CEB">
        <w:rPr>
          <w:rFonts w:cs="Arial"/>
          <w:lang w:val="de-AT"/>
        </w:rPr>
        <w:t> </w:t>
      </w:r>
      <w:r w:rsidRPr="00D11011">
        <w:rPr>
          <w:rFonts w:cs="Arial"/>
          <w:lang w:val="de-AT"/>
        </w:rPr>
        <w:t>kWh entspricht. Diese saisonale Schwankung hat direkte Auswirkungen auf die Dimensionierung des Batteriespeichers und unterstreicht die Bedeutung eines Hybrid-Backups für den ganzjährigen Betrieb.</w:t>
      </w:r>
    </w:p>
    <w:p w14:paraId="3832F1DF" w14:textId="77777777" w:rsidR="00514CEB" w:rsidRPr="00D11011" w:rsidRDefault="00514CEB" w:rsidP="00514CEB">
      <w:pPr>
        <w:spacing w:line="259" w:lineRule="auto"/>
        <w:ind w:left="708"/>
        <w:jc w:val="both"/>
        <w:rPr>
          <w:rFonts w:cs="Arial"/>
          <w:lang w:val="de-AT"/>
        </w:rPr>
      </w:pPr>
      <w:r w:rsidRPr="00D11011">
        <w:rPr>
          <w:rFonts w:cs="Arial"/>
          <w:lang w:val="de-AT"/>
        </w:rPr>
        <w:lastRenderedPageBreak/>
        <w:t xml:space="preserve">Der österreichische Endkundenstrompreis liegt bei rund 0,20 </w:t>
      </w:r>
      <w:r w:rsidRPr="00514CEB">
        <w:rPr>
          <w:rFonts w:cs="Arial"/>
          <w:lang w:val="de-AT"/>
        </w:rPr>
        <w:t>bis</w:t>
      </w:r>
      <w:r w:rsidRPr="00D11011">
        <w:rPr>
          <w:rFonts w:cs="Arial"/>
          <w:lang w:val="de-AT"/>
        </w:rPr>
        <w:t xml:space="preserve"> 0,30</w:t>
      </w:r>
      <w:r w:rsidRPr="00514CEB">
        <w:rPr>
          <w:rFonts w:cs="Arial"/>
          <w:lang w:val="de-AT"/>
        </w:rPr>
        <w:t> </w:t>
      </w:r>
      <w:r w:rsidRPr="00D11011">
        <w:rPr>
          <w:rFonts w:cs="Arial"/>
          <w:lang w:val="de-AT"/>
        </w:rPr>
        <w:t xml:space="preserve">Euro/kWh inklusive Netzkosten, Abgaben und Steuern </w:t>
      </w:r>
      <w:r>
        <w:rPr>
          <w:rFonts w:cs="Arial"/>
        </w:rPr>
        <w:fldChar w:fldCharType="begin"/>
      </w:r>
      <w:r w:rsidRPr="00514CEB">
        <w:rPr>
          <w:rFonts w:cs="Arial"/>
          <w:lang w:val="de-AT"/>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514CEB">
        <w:rPr>
          <w:rFonts w:ascii="Aptos" w:hAnsi="Aptos"/>
          <w:sz w:val="22"/>
          <w:lang w:val="de-AT"/>
        </w:rPr>
        <w:t>[19]</w:t>
      </w:r>
      <w:r>
        <w:rPr>
          <w:rFonts w:cs="Arial"/>
        </w:rPr>
        <w:fldChar w:fldCharType="end"/>
      </w:r>
      <w:r w:rsidRPr="00D11011">
        <w:rPr>
          <w:rFonts w:cs="Arial"/>
          <w:lang w:val="de-AT"/>
        </w:rPr>
        <w:t xml:space="preserve">. Als Mittelwert wird für die Berechnung </w:t>
      </w:r>
      <w:r w:rsidRPr="00514CEB">
        <w:rPr>
          <w:rFonts w:cs="Arial"/>
          <w:lang w:val="de-AT"/>
        </w:rPr>
        <w:t xml:space="preserve">wird </w:t>
      </w:r>
      <w:r w:rsidRPr="00D11011">
        <w:rPr>
          <w:rFonts w:cs="Arial"/>
          <w:lang w:val="de-AT"/>
        </w:rPr>
        <w:t>ein Preis von 0,25</w:t>
      </w:r>
      <w:r w:rsidRPr="00514CEB">
        <w:rPr>
          <w:rFonts w:cs="Arial"/>
          <w:lang w:val="de-AT"/>
        </w:rPr>
        <w:t> </w:t>
      </w:r>
      <w:r w:rsidRPr="00D11011">
        <w:rPr>
          <w:rFonts w:cs="Arial"/>
          <w:lang w:val="de-AT"/>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Pr="00514CEB">
        <w:rPr>
          <w:rFonts w:cs="Arial"/>
          <w:lang w:val="de-AT"/>
        </w:rPr>
        <w:t> </w:t>
      </w:r>
      <w:r w:rsidRPr="00D11011">
        <w:rPr>
          <w:rFonts w:cs="Arial"/>
          <w:lang w:val="de-AT"/>
        </w:rPr>
        <w:t xml:space="preserve">% </w:t>
      </w:r>
      <w:r>
        <w:rPr>
          <w:rFonts w:cs="Arial"/>
        </w:rPr>
        <w:fldChar w:fldCharType="begin"/>
      </w:r>
      <w:r w:rsidRPr="00514CEB">
        <w:rPr>
          <w:rFonts w:cs="Arial"/>
          <w:lang w:val="de-AT"/>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Pr="00514CEB">
        <w:rPr>
          <w:rFonts w:ascii="Segoe UI Symbol" w:hAnsi="Segoe UI Symbol" w:cs="Segoe UI Symbol"/>
          <w:lang w:val="de-AT"/>
        </w:rPr>
        <w:instrText>➤</w:instrText>
      </w:r>
      <w:r w:rsidRPr="00514CEB">
        <w:rPr>
          <w:rFonts w:cs="Arial"/>
          <w:lang w:val="de-AT"/>
        </w:rPr>
        <w:instrText xml:space="preserve"> Mit dem interaktiven Photovoltaik Rechner zur optimalen Gr</w:instrText>
      </w:r>
      <w:r w:rsidRPr="00514CEB">
        <w:rPr>
          <w:rFonts w:ascii="Aptos" w:hAnsi="Aptos" w:cs="Aptos"/>
          <w:lang w:val="de-AT"/>
        </w:rPr>
        <w:instrText>öß</w:instrText>
      </w:r>
      <w:r w:rsidRPr="00514CEB">
        <w:rPr>
          <w:rFonts w:cs="Arial"/>
          <w:lang w:val="de-AT"/>
        </w:rPr>
        <w:instrText>e, Ausrichtung und Wirtschaftlichkeit.","language":"de","title":"Photovoltaik Kosten &amp; Ertrag inkl. PV Rechner - Salzburg AG f</w:instrText>
      </w:r>
      <w:r w:rsidRPr="00514CEB">
        <w:rPr>
          <w:rFonts w:ascii="Aptos" w:hAnsi="Aptos" w:cs="Aptos"/>
          <w:lang w:val="de-AT"/>
        </w:rPr>
        <w:instrText>ü</w:instrText>
      </w:r>
      <w:r w:rsidRPr="00514CEB">
        <w:rPr>
          <w:rFonts w:cs="Arial"/>
          <w:lang w:val="de-AT"/>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514CEB">
        <w:rPr>
          <w:rFonts w:ascii="Aptos" w:hAnsi="Aptos"/>
          <w:sz w:val="22"/>
          <w:lang w:val="de-AT"/>
        </w:rPr>
        <w:t>[17]</w:t>
      </w:r>
      <w:r>
        <w:rPr>
          <w:rFonts w:cs="Arial"/>
        </w:rPr>
        <w:fldChar w:fldCharType="end"/>
      </w:r>
      <w:r w:rsidRPr="00D11011">
        <w:rPr>
          <w:rFonts w:cs="Arial"/>
          <w:lang w:val="de-AT"/>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Pr="00514CEB">
        <w:rPr>
          <w:rFonts w:cs="Arial"/>
          <w:lang w:val="de-AT"/>
        </w:rPr>
        <w:t> </w:t>
      </w:r>
      <w:r w:rsidRPr="00D11011">
        <w:rPr>
          <w:rFonts w:cs="Arial"/>
          <w:lang w:val="de-AT"/>
        </w:rPr>
        <w:t>Euro (4.132</w:t>
      </w:r>
      <w:r w:rsidRPr="00514CEB">
        <w:rPr>
          <w:rFonts w:cs="Arial"/>
          <w:lang w:val="de-AT"/>
        </w:rPr>
        <w:t> </w:t>
      </w:r>
      <w:r w:rsidRPr="00D11011">
        <w:rPr>
          <w:rFonts w:cs="Arial"/>
          <w:lang w:val="de-AT"/>
        </w:rPr>
        <w:t>kWh × 0,25</w:t>
      </w:r>
      <w:r w:rsidRPr="00514CEB">
        <w:rPr>
          <w:rFonts w:cs="Arial"/>
          <w:lang w:val="de-AT"/>
        </w:rPr>
        <w:t> </w:t>
      </w:r>
      <w:r w:rsidRPr="00D11011">
        <w:rPr>
          <w:rFonts w:cs="Arial"/>
          <w:lang w:val="de-AT"/>
        </w:rPr>
        <w:t>Euro/kWh).</w:t>
      </w:r>
    </w:p>
    <w:p w14:paraId="1575C078" w14:textId="77777777" w:rsidR="00514CEB" w:rsidRPr="00D11011" w:rsidRDefault="00514CEB" w:rsidP="00514CEB">
      <w:pPr>
        <w:spacing w:line="259" w:lineRule="auto"/>
        <w:ind w:left="708"/>
        <w:jc w:val="both"/>
        <w:rPr>
          <w:rFonts w:cs="Arial"/>
          <w:lang w:val="de-AT"/>
        </w:rPr>
      </w:pPr>
      <w:r w:rsidRPr="00D11011">
        <w:rPr>
          <w:rFonts w:cs="Arial"/>
          <w:lang w:val="de-AT"/>
        </w:rPr>
        <w:t>Der ROI berechnet sich aus dem Verhältnis zwischen dem jährlichen Nutzen und der Gesamtinvestition:</w:t>
      </w:r>
    </w:p>
    <w:p w14:paraId="616587DE" w14:textId="77777777" w:rsidR="00514CEB" w:rsidRPr="00D11011" w:rsidRDefault="00514CEB" w:rsidP="00514CEB">
      <w:pPr>
        <w:spacing w:line="259" w:lineRule="auto"/>
        <w:ind w:left="708"/>
        <w:jc w:val="both"/>
        <w:rPr>
          <w:rFonts w:cs="Arial"/>
          <w:lang w:val="de-AT"/>
        </w:rPr>
      </w:pPr>
      <w:r w:rsidRPr="00D11011">
        <w:rPr>
          <w:rFonts w:cs="Arial"/>
          <w:lang w:val="de-AT"/>
        </w:rPr>
        <w:t>ROI = (jährlicher Nutzen / Investition) × 100 = (1.033 / 4.800) × 100 ≈ 21,5</w:t>
      </w:r>
      <w:r w:rsidRPr="00514CEB">
        <w:rPr>
          <w:rFonts w:cs="Arial"/>
          <w:lang w:val="de-AT"/>
        </w:rPr>
        <w:t> </w:t>
      </w:r>
      <w:r w:rsidRPr="00D11011">
        <w:rPr>
          <w:rFonts w:cs="Arial"/>
          <w:lang w:val="de-AT"/>
        </w:rPr>
        <w:t>%</w:t>
      </w:r>
    </w:p>
    <w:p w14:paraId="0F1A4C68" w14:textId="77777777" w:rsidR="00514CEB" w:rsidRPr="002F2F14" w:rsidRDefault="00514CEB" w:rsidP="00514CEB">
      <w:pPr>
        <w:ind w:left="708"/>
        <w:jc w:val="both"/>
        <w:rPr>
          <w:rFonts w:cs="Arial"/>
          <w:lang w:val="de-AT"/>
        </w:rPr>
      </w:pPr>
      <w:r w:rsidRPr="00D11011">
        <w:rPr>
          <w:rFonts w:cs="Arial"/>
          <w:lang w:val="de-AT"/>
        </w:rPr>
        <w:t xml:space="preserve">Die durchschnittliche jährliche Kapitalrendite liegt damit bei </w:t>
      </w:r>
      <w:r w:rsidRPr="00514CEB">
        <w:rPr>
          <w:rFonts w:cs="Arial"/>
          <w:lang w:val="de-AT"/>
        </w:rPr>
        <w:t>ca.</w:t>
      </w:r>
      <w:r w:rsidRPr="00D11011">
        <w:rPr>
          <w:rFonts w:cs="Arial"/>
          <w:lang w:val="de-AT"/>
        </w:rPr>
        <w:t xml:space="preserve"> 21,5</w:t>
      </w:r>
      <w:r w:rsidRPr="00514CEB">
        <w:rPr>
          <w:rFonts w:cs="Arial"/>
          <w:lang w:val="de-AT"/>
        </w:rPr>
        <w:t> </w:t>
      </w:r>
      <w:r w:rsidRPr="00D11011">
        <w:rPr>
          <w:rFonts w:cs="Arial"/>
          <w:lang w:val="de-AT"/>
        </w:rPr>
        <w:t>%.</w:t>
      </w:r>
    </w:p>
    <w:p w14:paraId="7EF1F5D0" w14:textId="77777777" w:rsidR="00514CEB" w:rsidRPr="00514CEB" w:rsidRDefault="00514CEB" w:rsidP="00514CEB">
      <w:pPr>
        <w:pStyle w:val="berschrift2"/>
        <w:rPr>
          <w:lang w:val="de-AT"/>
        </w:rPr>
      </w:pPr>
      <w:r w:rsidRPr="00514CEB">
        <w:rPr>
          <w:lang w:val="de-AT"/>
        </w:rPr>
        <w:t>4.7.2 Amortisationsrechnung und Vergleich: Insellösung versus Netzanbindung</w:t>
      </w:r>
    </w:p>
    <w:p w14:paraId="23702A12" w14:textId="77777777" w:rsidR="00514CEB" w:rsidRPr="00514CEB" w:rsidRDefault="00514CEB" w:rsidP="00514CEB">
      <w:pPr>
        <w:spacing w:after="160"/>
        <w:ind w:left="708"/>
        <w:jc w:val="both"/>
        <w:rPr>
          <w:rFonts w:cs="Arial"/>
          <w:lang w:val="de-AT"/>
        </w:rPr>
      </w:pPr>
      <w:r w:rsidRPr="00514CEB">
        <w:rPr>
          <w:rFonts w:cs="Arial"/>
          <w:lang w:val="de-AT"/>
        </w:rPr>
        <w:t>Die einfache Amortisationszeit ohne Berücksichtigung von Preissteigerungen beträgt:</w:t>
      </w:r>
    </w:p>
    <w:p w14:paraId="210AB19C" w14:textId="77777777" w:rsidR="00514CEB" w:rsidRPr="00D11012" w:rsidRDefault="00514CEB" w:rsidP="00514CEB">
      <w:pPr>
        <w:spacing w:line="259" w:lineRule="auto"/>
        <w:ind w:left="708"/>
        <w:jc w:val="both"/>
        <w:rPr>
          <w:rFonts w:cs="Arial"/>
          <w:lang w:val="de-AT"/>
        </w:rPr>
      </w:pPr>
      <w:r w:rsidRPr="00D11012">
        <w:rPr>
          <w:rFonts w:cs="Arial"/>
          <w:lang w:val="de-AT"/>
        </w:rPr>
        <w:t>Amortisationszeit = Investition / jährliche Einsparung = 4.800</w:t>
      </w:r>
      <w:r w:rsidRPr="00514CEB">
        <w:rPr>
          <w:rFonts w:cs="Arial"/>
          <w:lang w:val="de-AT"/>
        </w:rPr>
        <w:t> </w:t>
      </w:r>
      <w:r w:rsidRPr="00D11012">
        <w:rPr>
          <w:rFonts w:cs="Arial"/>
          <w:lang w:val="de-AT"/>
        </w:rPr>
        <w:t>Euro / 1.033</w:t>
      </w:r>
      <w:r w:rsidRPr="00514CEB">
        <w:rPr>
          <w:rFonts w:cs="Arial"/>
          <w:lang w:val="de-AT"/>
        </w:rPr>
        <w:t> </w:t>
      </w:r>
      <w:r w:rsidRPr="00D11012">
        <w:rPr>
          <w:rFonts w:cs="Arial"/>
          <w:lang w:val="de-AT"/>
        </w:rPr>
        <w:t>Euro ≈ 4,6</w:t>
      </w:r>
      <w:r w:rsidRPr="00514CEB">
        <w:rPr>
          <w:rFonts w:cs="Arial"/>
          <w:lang w:val="de-AT"/>
        </w:rPr>
        <w:t> </w:t>
      </w:r>
      <w:r w:rsidRPr="00D11012">
        <w:rPr>
          <w:rFonts w:cs="Arial"/>
          <w:lang w:val="de-AT"/>
        </w:rPr>
        <w:t>Jahre</w:t>
      </w:r>
    </w:p>
    <w:p w14:paraId="324C6293" w14:textId="77777777" w:rsidR="00514CEB" w:rsidRPr="00D11012" w:rsidRDefault="00514CEB" w:rsidP="00514CEB">
      <w:pPr>
        <w:spacing w:line="259" w:lineRule="auto"/>
        <w:ind w:left="708"/>
        <w:jc w:val="both"/>
        <w:rPr>
          <w:rFonts w:cs="Arial"/>
          <w:lang w:val="de-AT"/>
        </w:rPr>
      </w:pPr>
      <w:r w:rsidRPr="00D11012">
        <w:rPr>
          <w:rFonts w:cs="Arial"/>
          <w:lang w:val="de-AT"/>
        </w:rPr>
        <w:t>Berücksichtigt man, dass die österreichischen Großhandelspreise für Strom laut Austrian Energy Agency im Februar 2026 gegenüber dem Vorjahr um rund 3,7 % gestiegen sind [4],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Spec="center" w:tblpY="107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514CEB" w:rsidRPr="00D11012" w14:paraId="12D4C469"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376E5E05" w14:textId="77777777" w:rsidR="00514CEB" w:rsidRPr="00D11012" w:rsidRDefault="00514CEB" w:rsidP="00C46611">
            <w:pPr>
              <w:spacing w:after="0"/>
              <w:jc w:val="center"/>
              <w:rPr>
                <w:rFonts w:eastAsia="Arial" w:cs="Arial"/>
                <w:lang w:eastAsia="de-AT"/>
              </w:rPr>
            </w:pPr>
            <w:r w:rsidRPr="00D11012">
              <w:rPr>
                <w:rFonts w:eastAsia="Arial" w:cs="Arial"/>
                <w:b/>
                <w:bCs/>
                <w:color w:val="FFFFFF"/>
                <w:sz w:val="20"/>
                <w:szCs w:val="20"/>
                <w:lang w:eastAsia="de-AT"/>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019BDA2" w14:textId="77777777" w:rsidR="00514CEB" w:rsidRPr="00D11012" w:rsidRDefault="00514CEB" w:rsidP="00C46611">
            <w:pPr>
              <w:spacing w:after="0"/>
              <w:jc w:val="center"/>
              <w:rPr>
                <w:rFonts w:eastAsia="Arial" w:cs="Arial"/>
                <w:lang w:eastAsia="de-AT"/>
              </w:rPr>
            </w:pPr>
            <w:r w:rsidRPr="00D11012">
              <w:rPr>
                <w:rFonts w:eastAsia="Arial" w:cs="Arial"/>
                <w:b/>
                <w:bCs/>
                <w:color w:val="FFFFFF"/>
                <w:sz w:val="20"/>
                <w:szCs w:val="20"/>
                <w:lang w:eastAsia="de-AT"/>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168CC533" w14:textId="77777777" w:rsidR="00514CEB" w:rsidRPr="00D11012" w:rsidRDefault="00514CEB" w:rsidP="00C46611">
            <w:pPr>
              <w:spacing w:after="0"/>
              <w:jc w:val="center"/>
              <w:rPr>
                <w:rFonts w:eastAsia="Arial" w:cs="Arial"/>
                <w:lang w:eastAsia="de-AT"/>
              </w:rPr>
            </w:pPr>
            <w:r w:rsidRPr="00D11012">
              <w:rPr>
                <w:rFonts w:eastAsia="Arial" w:cs="Arial"/>
                <w:b/>
                <w:bCs/>
                <w:color w:val="FFFFFF"/>
                <w:sz w:val="20"/>
                <w:szCs w:val="20"/>
                <w:lang w:eastAsia="de-AT"/>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3175E4BC" w14:textId="77777777" w:rsidR="00514CEB" w:rsidRPr="00D11012" w:rsidRDefault="00514CEB" w:rsidP="00C46611">
            <w:pPr>
              <w:spacing w:after="0"/>
              <w:jc w:val="center"/>
              <w:rPr>
                <w:rFonts w:eastAsia="Arial" w:cs="Arial"/>
                <w:lang w:eastAsia="de-AT"/>
              </w:rPr>
            </w:pPr>
            <w:r w:rsidRPr="00D11012">
              <w:rPr>
                <w:rFonts w:eastAsia="Arial" w:cs="Arial"/>
                <w:b/>
                <w:bCs/>
                <w:color w:val="FFFFFF"/>
                <w:sz w:val="20"/>
                <w:szCs w:val="20"/>
                <w:lang w:eastAsia="de-AT"/>
              </w:rPr>
              <w:t>Netzeinspeisung</w:t>
            </w:r>
          </w:p>
        </w:tc>
      </w:tr>
      <w:tr w:rsidR="00514CEB" w:rsidRPr="00D11012" w14:paraId="3F8DD08A"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FA7E5"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8B510"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4.000–5.600</w:t>
            </w:r>
            <w:r>
              <w:rPr>
                <w:rFonts w:eastAsia="Arial" w:cs="Arial"/>
                <w:color w:val="000000"/>
                <w:sz w:val="20"/>
                <w:szCs w:val="20"/>
                <w:lang w:eastAsia="de-AT"/>
              </w:rPr>
              <w:t> </w:t>
            </w:r>
            <w:r w:rsidRPr="00D11012">
              <w:rPr>
                <w:rFonts w:eastAsia="Arial" w:cs="Arial"/>
                <w:color w:val="000000"/>
                <w:sz w:val="20"/>
                <w:szCs w:val="20"/>
                <w:lang w:eastAsia="de-AT"/>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6FB7C"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4.000–5.600</w:t>
            </w:r>
            <w:r>
              <w:rPr>
                <w:rFonts w:eastAsia="Arial" w:cs="Arial"/>
                <w:color w:val="000000"/>
                <w:sz w:val="20"/>
                <w:szCs w:val="20"/>
                <w:lang w:eastAsia="de-AT"/>
              </w:rPr>
              <w:t> </w:t>
            </w:r>
            <w:r w:rsidRPr="00D11012">
              <w:rPr>
                <w:rFonts w:eastAsia="Arial" w:cs="Arial"/>
                <w:color w:val="000000"/>
                <w:sz w:val="20"/>
                <w:szCs w:val="20"/>
                <w:lang w:eastAsia="de-AT"/>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A8143"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2.000–3.600</w:t>
            </w:r>
            <w:r>
              <w:rPr>
                <w:rFonts w:eastAsia="Arial" w:cs="Arial"/>
                <w:color w:val="000000"/>
                <w:sz w:val="20"/>
                <w:szCs w:val="20"/>
                <w:lang w:eastAsia="de-AT"/>
              </w:rPr>
              <w:t> </w:t>
            </w:r>
            <w:r w:rsidRPr="00D11012">
              <w:rPr>
                <w:rFonts w:eastAsia="Arial" w:cs="Arial"/>
                <w:color w:val="000000"/>
                <w:sz w:val="20"/>
                <w:szCs w:val="20"/>
                <w:lang w:eastAsia="de-AT"/>
              </w:rPr>
              <w:t>€</w:t>
            </w:r>
          </w:p>
        </w:tc>
      </w:tr>
      <w:tr w:rsidR="00514CEB" w:rsidRPr="00D11012" w14:paraId="429D2869"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618DF"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lastRenderedPageBreak/>
              <w:t>Jährl.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4FB94"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~1.033</w:t>
            </w:r>
            <w:r>
              <w:rPr>
                <w:rFonts w:eastAsia="Arial" w:cs="Arial"/>
                <w:color w:val="000000"/>
                <w:sz w:val="20"/>
                <w:szCs w:val="20"/>
                <w:lang w:eastAsia="de-AT"/>
              </w:rPr>
              <w:t> </w:t>
            </w:r>
            <w:r w:rsidRPr="00D11012">
              <w:rPr>
                <w:rFonts w:eastAsia="Arial" w:cs="Arial"/>
                <w:color w:val="000000"/>
                <w:sz w:val="20"/>
                <w:szCs w:val="20"/>
                <w:lang w:eastAsia="de-AT"/>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42B11"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~1.033</w:t>
            </w:r>
            <w:r>
              <w:rPr>
                <w:rFonts w:eastAsia="Arial" w:cs="Arial"/>
                <w:color w:val="000000"/>
                <w:sz w:val="20"/>
                <w:szCs w:val="20"/>
                <w:lang w:eastAsia="de-AT"/>
              </w:rPr>
              <w:t> </w:t>
            </w:r>
            <w:r w:rsidRPr="00D11012">
              <w:rPr>
                <w:rFonts w:eastAsia="Arial" w:cs="Arial"/>
                <w:color w:val="000000"/>
                <w:sz w:val="20"/>
                <w:szCs w:val="20"/>
                <w:lang w:eastAsia="de-AT"/>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4FDE5"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250–455</w:t>
            </w:r>
            <w:r>
              <w:rPr>
                <w:rFonts w:eastAsia="Arial" w:cs="Arial"/>
                <w:color w:val="000000"/>
                <w:sz w:val="20"/>
                <w:szCs w:val="20"/>
                <w:lang w:eastAsia="de-AT"/>
              </w:rPr>
              <w:t> </w:t>
            </w:r>
            <w:r w:rsidRPr="00D11012">
              <w:rPr>
                <w:rFonts w:eastAsia="Arial" w:cs="Arial"/>
                <w:color w:val="000000"/>
                <w:sz w:val="20"/>
                <w:szCs w:val="20"/>
                <w:lang w:eastAsia="de-AT"/>
              </w:rPr>
              <w:t>€</w:t>
            </w:r>
          </w:p>
        </w:tc>
      </w:tr>
      <w:tr w:rsidR="00514CEB" w:rsidRPr="00D11012" w14:paraId="759476F6"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42567"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BB16A"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~4,6</w:t>
            </w:r>
            <w:r>
              <w:rPr>
                <w:rFonts w:eastAsia="Arial" w:cs="Arial"/>
                <w:color w:val="000000"/>
                <w:sz w:val="20"/>
                <w:szCs w:val="20"/>
                <w:lang w:eastAsia="de-AT"/>
              </w:rPr>
              <w:t> </w:t>
            </w:r>
            <w:r w:rsidRPr="00D11012">
              <w:rPr>
                <w:rFonts w:eastAsia="Arial" w:cs="Arial"/>
                <w:color w:val="000000"/>
                <w:sz w:val="20"/>
                <w:szCs w:val="20"/>
                <w:lang w:eastAsia="de-AT"/>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216E9"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~4,6</w:t>
            </w:r>
            <w:r>
              <w:rPr>
                <w:rFonts w:eastAsia="Arial" w:cs="Arial"/>
                <w:color w:val="000000"/>
                <w:sz w:val="20"/>
                <w:szCs w:val="20"/>
                <w:lang w:eastAsia="de-AT"/>
              </w:rPr>
              <w:t> </w:t>
            </w:r>
            <w:r w:rsidRPr="00D11012">
              <w:rPr>
                <w:rFonts w:eastAsia="Arial" w:cs="Arial"/>
                <w:color w:val="000000"/>
                <w:sz w:val="20"/>
                <w:szCs w:val="20"/>
                <w:lang w:eastAsia="de-AT"/>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5B59A"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11–19</w:t>
            </w:r>
            <w:r>
              <w:rPr>
                <w:rFonts w:eastAsia="Arial" w:cs="Arial"/>
                <w:color w:val="000000"/>
                <w:sz w:val="20"/>
                <w:szCs w:val="20"/>
                <w:lang w:eastAsia="de-AT"/>
              </w:rPr>
              <w:t> </w:t>
            </w:r>
            <w:r w:rsidRPr="00D11012">
              <w:rPr>
                <w:rFonts w:eastAsia="Arial" w:cs="Arial"/>
                <w:color w:val="000000"/>
                <w:sz w:val="20"/>
                <w:szCs w:val="20"/>
                <w:lang w:eastAsia="de-AT"/>
              </w:rPr>
              <w:t>Jahre</w:t>
            </w:r>
          </w:p>
        </w:tc>
      </w:tr>
      <w:tr w:rsidR="00514CEB" w:rsidRPr="00D11012" w14:paraId="0FAEFBFF"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4A70A"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90538"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A2656"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D87C9"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Vollständig</w:t>
            </w:r>
          </w:p>
        </w:tc>
      </w:tr>
      <w:tr w:rsidR="00514CEB" w:rsidRPr="00D11012" w14:paraId="32CEA680"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60E2C"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A9217"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3499C"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BA390"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Ja</w:t>
            </w:r>
          </w:p>
        </w:tc>
      </w:tr>
      <w:tr w:rsidR="00514CEB" w:rsidRPr="00D11012" w14:paraId="66A63280"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65883"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E7588"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F9102"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AF92F"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Gesichert</w:t>
            </w:r>
          </w:p>
        </w:tc>
      </w:tr>
      <w:tr w:rsidR="00514CEB" w:rsidRPr="00D11012" w14:paraId="545391D9" w14:textId="77777777" w:rsidTr="00C4661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C3BB5"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B551C"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D0285" w14:textId="77777777" w:rsidR="00514CEB" w:rsidRPr="00D11012" w:rsidRDefault="00514CEB" w:rsidP="00C46611">
            <w:pPr>
              <w:spacing w:after="0"/>
              <w:jc w:val="center"/>
              <w:rPr>
                <w:rFonts w:eastAsia="Arial" w:cs="Arial"/>
                <w:lang w:eastAsia="de-AT"/>
              </w:rPr>
            </w:pPr>
            <w:r w:rsidRPr="00D11012">
              <w:rPr>
                <w:rFonts w:eastAsia="Arial" w:cs="Arial"/>
                <w:color w:val="000000"/>
                <w:sz w:val="20"/>
                <w:szCs w:val="20"/>
                <w:lang w:eastAsia="de-AT"/>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658A5" w14:textId="77777777" w:rsidR="00514CEB" w:rsidRPr="00D11012" w:rsidRDefault="00514CEB" w:rsidP="00C46611">
            <w:pPr>
              <w:spacing w:after="0"/>
              <w:jc w:val="center"/>
              <w:rPr>
                <w:rFonts w:eastAsia="Arial" w:cs="Arial"/>
                <w:lang w:eastAsia="de-AT"/>
              </w:rPr>
            </w:pPr>
            <w:r>
              <w:rPr>
                <w:rFonts w:eastAsia="Arial" w:cs="Arial"/>
                <w:color w:val="000000"/>
                <w:sz w:val="20"/>
                <w:szCs w:val="20"/>
                <w:lang w:eastAsia="de-AT"/>
              </w:rPr>
              <w:t>2</w:t>
            </w:r>
            <w:r w:rsidRPr="00D11012">
              <w:rPr>
                <w:rFonts w:eastAsia="Arial" w:cs="Arial"/>
                <w:color w:val="000000"/>
                <w:sz w:val="20"/>
                <w:szCs w:val="20"/>
                <w:lang w:eastAsia="de-AT"/>
              </w:rPr>
              <w:t>–11</w:t>
            </w:r>
            <w:r>
              <w:rPr>
                <w:rFonts w:eastAsia="Arial" w:cs="Arial"/>
                <w:color w:val="000000"/>
                <w:sz w:val="20"/>
                <w:szCs w:val="20"/>
                <w:lang w:eastAsia="de-AT"/>
              </w:rPr>
              <w:t> </w:t>
            </w:r>
            <w:r w:rsidRPr="00D11012">
              <w:rPr>
                <w:rFonts w:eastAsia="Arial" w:cs="Arial"/>
                <w:color w:val="000000"/>
                <w:sz w:val="20"/>
                <w:szCs w:val="20"/>
                <w:lang w:eastAsia="de-AT"/>
              </w:rPr>
              <w:t xml:space="preserve">ct/kWh </w:t>
            </w:r>
            <w:r>
              <w:rPr>
                <w:rFonts w:eastAsia="Arial" w:cs="Arial"/>
                <w:color w:val="000000"/>
                <w:sz w:val="20"/>
                <w:szCs w:val="20"/>
                <w:lang w:eastAsia="de-AT"/>
              </w:rPr>
              <w:fldChar w:fldCharType="begin"/>
            </w:r>
            <w:r>
              <w:rPr>
                <w:rFonts w:eastAsia="Arial" w:cs="Arial"/>
                <w:color w:val="000000"/>
                <w:sz w:val="20"/>
                <w:szCs w:val="20"/>
                <w:lang w:eastAsia="de-AT"/>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eastAsia="Arial" w:cs="Arial"/>
                <w:color w:val="000000"/>
                <w:sz w:val="20"/>
                <w:szCs w:val="20"/>
                <w:lang w:eastAsia="de-AT"/>
              </w:rPr>
              <w:fldChar w:fldCharType="separate"/>
            </w:r>
            <w:r w:rsidRPr="00482B2F">
              <w:rPr>
                <w:rFonts w:ascii="Aptos" w:hAnsi="Aptos"/>
                <w:sz w:val="20"/>
              </w:rPr>
              <w:t>[20]</w:t>
            </w:r>
            <w:r>
              <w:rPr>
                <w:rFonts w:eastAsia="Arial" w:cs="Arial"/>
                <w:color w:val="000000"/>
                <w:sz w:val="20"/>
                <w:szCs w:val="20"/>
                <w:lang w:eastAsia="de-AT"/>
              </w:rPr>
              <w:fldChar w:fldCharType="end"/>
            </w:r>
          </w:p>
        </w:tc>
      </w:tr>
    </w:tbl>
    <w:p w14:paraId="250F1EDB" w14:textId="77777777" w:rsidR="00514CEB" w:rsidRPr="00D11012" w:rsidRDefault="00514CEB" w:rsidP="00514CEB">
      <w:pPr>
        <w:spacing w:line="259" w:lineRule="auto"/>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501F760C" w14:textId="77777777" w:rsidR="00514CEB" w:rsidRDefault="00514CEB" w:rsidP="00514CEB">
      <w:pPr>
        <w:spacing w:after="0"/>
        <w:ind w:left="708"/>
        <w:jc w:val="both"/>
        <w:rPr>
          <w:rFonts w:cs="Arial"/>
        </w:rPr>
      </w:pPr>
    </w:p>
    <w:p w14:paraId="620096EE" w14:textId="77777777" w:rsidR="00514CEB" w:rsidRPr="00D11012" w:rsidRDefault="00514CEB" w:rsidP="00514CEB">
      <w:pPr>
        <w:spacing w:line="259" w:lineRule="auto"/>
        <w:ind w:left="708"/>
        <w:jc w:val="both"/>
        <w:rPr>
          <w:rFonts w:cs="Arial"/>
        </w:rPr>
      </w:pPr>
      <w:r w:rsidRPr="00D11012">
        <w:rPr>
          <w:rFonts w:cs="Arial"/>
        </w:rPr>
        <w:t xml:space="preserve">Die reine Insellösung bietet die höchste Unabhängigkeit vom Stromnetz und vermeidet Netzgebühren vollständig. Ihre Schwachstelle liegt im Winterbetrieb: Mit durchschnittlich nur 3,5 Sonnenstunden pro Tag im Dezember </w:t>
      </w:r>
      <w:r>
        <w:rPr>
          <w:rFonts w:cs="Arial"/>
        </w:rPr>
        <w:fldChar w:fldCharType="begin"/>
      </w:r>
      <w:r>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sz w:val="22"/>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4BAB09DE" w14:textId="77777777" w:rsidR="00514CEB" w:rsidRDefault="00514CEB" w:rsidP="00514CEB">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7BA66894" w14:textId="77777777" w:rsidR="00514CEB" w:rsidRPr="00D11012" w:rsidRDefault="00514CEB" w:rsidP="00514CEB">
      <w:pPr>
        <w:spacing w:line="259" w:lineRule="auto"/>
        <w:ind w:left="708"/>
        <w:jc w:val="both"/>
        <w:rPr>
          <w:rFonts w:cs="Arial"/>
          <w:lang w:val="de-AT"/>
        </w:rPr>
      </w:pPr>
      <w:r w:rsidRPr="00514CEB">
        <w:rPr>
          <w:rFonts w:cs="Arial"/>
          <w:lang w:val="de-AT"/>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sidRPr="00514CEB">
        <w:rPr>
          <w:rFonts w:cs="Arial"/>
          <w:lang w:val="de-AT"/>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14CEB">
        <w:rPr>
          <w:rFonts w:ascii="Aptos" w:hAnsi="Aptos"/>
          <w:sz w:val="22"/>
          <w:lang w:val="de-AT"/>
        </w:rPr>
        <w:t>[18]</w:t>
      </w:r>
      <w:r>
        <w:rPr>
          <w:rFonts w:cs="Arial"/>
        </w:rPr>
        <w:fldChar w:fldCharType="end"/>
      </w:r>
      <w:r w:rsidRPr="00514CEB">
        <w:rPr>
          <w:rFonts w:cs="Arial"/>
          <w:lang w:val="de-AT"/>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 Cent/kWh </w:t>
      </w:r>
      <w:r>
        <w:rPr>
          <w:rFonts w:cs="Arial"/>
        </w:rPr>
        <w:fldChar w:fldCharType="begin"/>
      </w:r>
      <w:r w:rsidRPr="00514CEB">
        <w:rPr>
          <w:rFonts w:cs="Arial"/>
          <w:lang w:val="de-AT"/>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514CEB">
        <w:rPr>
          <w:rFonts w:ascii="Aptos" w:hAnsi="Aptos"/>
          <w:sz w:val="22"/>
          <w:lang w:val="de-AT"/>
        </w:rPr>
        <w:t>[20]</w:t>
      </w:r>
      <w:r>
        <w:rPr>
          <w:rFonts w:cs="Arial"/>
        </w:rPr>
        <w:fldChar w:fldCharType="end"/>
      </w:r>
      <w:r w:rsidRPr="00514CEB">
        <w:rPr>
          <w:rFonts w:cs="Arial"/>
          <w:lang w:val="de-AT"/>
        </w:rPr>
        <w:t xml:space="preserve"> deutlich unter dem angesetzten Eigenverbrauchswert von 0,25 Euro/kWh, dennoch stellt sie einen zusätzlichen Ertrag dar, der ohne Hybridsystem nicht realisierbar wäre. Die Grundlage der Amortisationsberechnung bleibt der Eigenverbrauch zu </w:t>
      </w:r>
      <w:r w:rsidRPr="00514CEB">
        <w:rPr>
          <w:rFonts w:cs="Arial"/>
          <w:lang w:val="de-AT"/>
        </w:rPr>
        <w:lastRenderedPageBreak/>
        <w:t>0,25 Euro/kWh – die Einspeisung von Überschussenergie ist dabei nicht eingerechnet und würde die tatsächliche Amortisationszeit gegenüber dem berechneten Wert von 4,6 Jahren weiter verkürzen.</w:t>
      </w:r>
    </w:p>
    <w:p w14:paraId="3A06FB4A" w14:textId="77777777" w:rsidR="00514CEB" w:rsidRPr="00D11012" w:rsidRDefault="00514CEB" w:rsidP="00514CEB">
      <w:pPr>
        <w:spacing w:line="259" w:lineRule="auto"/>
        <w:ind w:left="708"/>
        <w:jc w:val="both"/>
        <w:rPr>
          <w:rFonts w:cs="Arial"/>
        </w:rPr>
      </w:pPr>
      <w:r w:rsidRPr="00D11012">
        <w:rPr>
          <w:rFonts w:cs="Arial"/>
          <w:lang w:val="de-AT"/>
        </w:rPr>
        <w:t>Die reine Netzanbindung mit Einspeisung ist wirtschaftlich am wenigsten attraktiv. Der ÖMAG-Einspeisetarif lag zuletzt bei rund 5,9</w:t>
      </w:r>
      <w:r w:rsidRPr="00514CEB">
        <w:rPr>
          <w:rFonts w:cs="Arial"/>
          <w:lang w:val="de-AT"/>
        </w:rPr>
        <w:t> </w:t>
      </w:r>
      <w:r w:rsidRPr="00D11012">
        <w:rPr>
          <w:rFonts w:cs="Arial"/>
          <w:lang w:val="de-AT"/>
        </w:rPr>
        <w:t>Cent/kWh, während private Anbieter zwischen 2,0 und 11,0</w:t>
      </w:r>
      <w:r w:rsidRPr="00514CEB">
        <w:rPr>
          <w:rFonts w:cs="Arial"/>
          <w:lang w:val="de-AT"/>
        </w:rPr>
        <w:t> </w:t>
      </w:r>
      <w:r w:rsidRPr="00D11012">
        <w:rPr>
          <w:rFonts w:cs="Arial"/>
          <w:lang w:val="de-AT"/>
        </w:rPr>
        <w:t>Cent/kWh vergüten – im Durchschnitt rund 6,05</w:t>
      </w:r>
      <w:r w:rsidRPr="00514CEB">
        <w:rPr>
          <w:rFonts w:cs="Arial"/>
          <w:lang w:val="de-AT"/>
        </w:rPr>
        <w:t> </w:t>
      </w:r>
      <w:r w:rsidRPr="00D11012">
        <w:rPr>
          <w:rFonts w:cs="Arial"/>
          <w:lang w:val="de-AT"/>
        </w:rPr>
        <w:t xml:space="preserve">Cent/kWh </w:t>
      </w:r>
      <w:r>
        <w:rPr>
          <w:rFonts w:cs="Arial"/>
        </w:rPr>
        <w:fldChar w:fldCharType="begin"/>
      </w:r>
      <w:r w:rsidRPr="00514CEB">
        <w:rPr>
          <w:rFonts w:cs="Arial"/>
          <w:lang w:val="de-AT"/>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514CEB">
        <w:rPr>
          <w:rFonts w:ascii="Aptos" w:hAnsi="Aptos"/>
          <w:sz w:val="22"/>
          <w:lang w:val="de-AT"/>
        </w:rPr>
        <w:t>[20]</w:t>
      </w:r>
      <w:r>
        <w:rPr>
          <w:rFonts w:cs="Arial"/>
        </w:rPr>
        <w:fldChar w:fldCharType="end"/>
      </w:r>
      <w:r w:rsidRPr="00D11012">
        <w:rPr>
          <w:rFonts w:cs="Arial"/>
          <w:lang w:val="de-AT"/>
        </w:rPr>
        <w:t>. Das liegt deutlich unter dem Eigenverbrauchswert von 0,25</w:t>
      </w:r>
      <w:r w:rsidRPr="00514CEB">
        <w:rPr>
          <w:rFonts w:cs="Arial"/>
          <w:lang w:val="de-AT"/>
        </w:rPr>
        <w:t> </w:t>
      </w:r>
      <w:r w:rsidRPr="00D11012">
        <w:rPr>
          <w:rFonts w:cs="Arial"/>
          <w:lang w:val="de-AT"/>
        </w:rPr>
        <w:t xml:space="preserve">Euro/kWh </w:t>
      </w:r>
      <w:r>
        <w:rPr>
          <w:rFonts w:cs="Arial"/>
        </w:rPr>
        <w:fldChar w:fldCharType="begin"/>
      </w:r>
      <w:r w:rsidRPr="00514CEB">
        <w:rPr>
          <w:rFonts w:cs="Arial"/>
          <w:lang w:val="de-AT"/>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514CEB">
        <w:rPr>
          <w:rFonts w:ascii="Aptos" w:hAnsi="Aptos"/>
          <w:sz w:val="22"/>
          <w:lang w:val="de-AT"/>
        </w:rPr>
        <w:t>[20]</w:t>
      </w:r>
      <w:r>
        <w:rPr>
          <w:rFonts w:cs="Arial"/>
        </w:rPr>
        <w:fldChar w:fldCharType="end"/>
      </w:r>
      <w:r w:rsidRPr="00D11012">
        <w:rPr>
          <w:rFonts w:cs="Arial"/>
          <w:lang w:val="de-AT"/>
        </w:rPr>
        <w:t xml:space="preserve">. Bei vollständiger Einspeisung würde die jährliche Vergütung lediglich </w:t>
      </w:r>
      <w:r w:rsidRPr="00514CEB">
        <w:rPr>
          <w:rFonts w:cs="Arial"/>
          <w:lang w:val="de-AT"/>
        </w:rPr>
        <w:t>80 € (</w:t>
      </w:r>
      <w:r w:rsidRPr="00D11012">
        <w:rPr>
          <w:rFonts w:cs="Arial"/>
          <w:lang w:val="de-AT"/>
        </w:rPr>
        <w:t>4.132</w:t>
      </w:r>
      <w:r w:rsidRPr="00514CEB">
        <w:rPr>
          <w:rFonts w:cs="Arial"/>
          <w:lang w:val="de-AT"/>
        </w:rPr>
        <w:t> </w:t>
      </w:r>
      <w:r w:rsidRPr="00D11012">
        <w:rPr>
          <w:rFonts w:cs="Arial"/>
          <w:lang w:val="de-AT"/>
        </w:rPr>
        <w:t>kWh × 0,0</w:t>
      </w:r>
      <w:r w:rsidRPr="00514CEB">
        <w:rPr>
          <w:rFonts w:cs="Arial"/>
          <w:lang w:val="de-AT"/>
        </w:rPr>
        <w:t>2 </w:t>
      </w:r>
      <w:r w:rsidRPr="00D11012">
        <w:rPr>
          <w:rFonts w:cs="Arial"/>
          <w:lang w:val="de-AT"/>
        </w:rPr>
        <w:t>Euro/kWh</w:t>
      </w:r>
      <w:r w:rsidRPr="00514CEB">
        <w:rPr>
          <w:rFonts w:cs="Arial"/>
          <w:lang w:val="de-AT"/>
        </w:rPr>
        <w:t>)</w:t>
      </w:r>
      <w:r w:rsidRPr="00D11012">
        <w:rPr>
          <w:rFonts w:cs="Arial"/>
          <w:lang w:val="de-AT"/>
        </w:rPr>
        <w:t xml:space="preserve"> bis 455</w:t>
      </w:r>
      <w:r w:rsidRPr="00514CEB">
        <w:rPr>
          <w:rFonts w:cs="Arial"/>
          <w:lang w:val="de-AT"/>
        </w:rPr>
        <w:t> </w:t>
      </w:r>
      <w:r w:rsidRPr="00D11012">
        <w:rPr>
          <w:rFonts w:cs="Arial"/>
          <w:lang w:val="de-AT"/>
        </w:rPr>
        <w:t>Euro betragen (4.132</w:t>
      </w:r>
      <w:r w:rsidRPr="00514CEB">
        <w:rPr>
          <w:rFonts w:cs="Arial"/>
          <w:lang w:val="de-AT"/>
        </w:rPr>
        <w:t> </w:t>
      </w:r>
      <w:r w:rsidRPr="00D11012">
        <w:rPr>
          <w:rFonts w:cs="Arial"/>
          <w:lang w:val="de-AT"/>
        </w:rPr>
        <w:t>kWh ×</w:t>
      </w:r>
      <w:r w:rsidRPr="00514CEB">
        <w:rPr>
          <w:rFonts w:cs="Arial"/>
          <w:lang w:val="de-AT"/>
        </w:rPr>
        <w:t xml:space="preserve"> </w:t>
      </w:r>
      <w:r w:rsidRPr="00D11012">
        <w:rPr>
          <w:rFonts w:cs="Arial"/>
          <w:lang w:val="de-AT"/>
        </w:rPr>
        <w:t>0,11</w:t>
      </w:r>
      <w:r w:rsidRPr="00514CEB">
        <w:rPr>
          <w:rFonts w:cs="Arial"/>
          <w:lang w:val="de-AT"/>
        </w:rPr>
        <w:t> </w:t>
      </w:r>
      <w:r w:rsidRPr="00D11012">
        <w:rPr>
          <w:rFonts w:cs="Arial"/>
          <w:lang w:val="de-AT"/>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38E313BC" w14:textId="77777777" w:rsidR="00514CEB" w:rsidRPr="009A557B" w:rsidRDefault="00514CEB" w:rsidP="00514CEB">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7A78E291" w14:textId="77777777" w:rsidR="00514CEB" w:rsidRPr="009A557B" w:rsidRDefault="00514CEB" w:rsidP="00514CEB">
      <w:pPr>
        <w:pStyle w:val="berschrift2"/>
      </w:pPr>
      <w:r w:rsidRPr="009A557B">
        <w:t>4.7.3 Betriebskosten</w:t>
      </w:r>
      <w:r>
        <w:t xml:space="preserve"> und Wirtschaftlichkeitsbewertung</w:t>
      </w:r>
    </w:p>
    <w:p w14:paraId="0A98DBA0" w14:textId="77777777" w:rsidR="00514CEB" w:rsidRPr="00AB5BFB" w:rsidRDefault="00514CEB" w:rsidP="00514CEB">
      <w:pPr>
        <w:spacing w:after="160"/>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sz w:val="22"/>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sz w:val="22"/>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252E41D9" w14:textId="77777777" w:rsidR="00514CEB" w:rsidRPr="00AB5BFB" w:rsidRDefault="00514CEB" w:rsidP="00514CEB">
      <w:pPr>
        <w:spacing w:line="259" w:lineRule="auto"/>
        <w:ind w:left="708"/>
        <w:jc w:val="both"/>
        <w:rPr>
          <w:rFonts w:cs="Arial"/>
        </w:rPr>
      </w:pPr>
      <w:r w:rsidRPr="00AB5BFB">
        <w:rPr>
          <w:rFonts w:cs="Arial"/>
        </w:rPr>
        <w:t>Die Stromerzeugungskosten (Levelized Cost of Electricity,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sz w:val="22"/>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7AA0E890" w14:textId="77777777" w:rsidR="00514CEB" w:rsidRPr="00AB5BFB" w:rsidRDefault="00514CEB" w:rsidP="00514CEB">
      <w:pPr>
        <w:spacing w:line="259" w:lineRule="auto"/>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sz w:val="22"/>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w:t>
      </w:r>
      <w:r w:rsidRPr="00AB5BFB">
        <w:rPr>
          <w:rFonts w:cs="Arial"/>
        </w:rPr>
        <w:lastRenderedPageBreak/>
        <w:t>0,1</w:t>
      </w:r>
      <w:r>
        <w:rPr>
          <w:rFonts w:cs="Arial"/>
        </w:rPr>
        <w:t>2 </w:t>
      </w:r>
      <w:r w:rsidRPr="00AB5BFB">
        <w:rPr>
          <w:rFonts w:cs="Arial"/>
        </w:rPr>
        <w:t xml:space="preserve">Euro/kWh sowie die Unabhängigkeit von schwankenden Netzstrompreisen </w:t>
      </w:r>
      <w:r>
        <w:rPr>
          <w:rFonts w:cs="Arial"/>
        </w:rPr>
        <w:fldChar w:fldCharType="begin"/>
      </w:r>
      <w:r>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sz w:val="22"/>
        </w:rPr>
        <w:t>[19]</w:t>
      </w:r>
      <w:r>
        <w:rPr>
          <w:rFonts w:cs="Arial"/>
        </w:rPr>
        <w:fldChar w:fldCharType="end"/>
      </w:r>
      <w:r w:rsidRPr="00AB5BFB">
        <w:rPr>
          <w:rFonts w:cs="Arial"/>
        </w:rPr>
        <w:t xml:space="preserve"> sprechen langfristig klar für die gewählte Lösung.</w:t>
      </w:r>
    </w:p>
    <w:p w14:paraId="7A17BF5C" w14:textId="3C1B5021" w:rsidR="006A7C63" w:rsidRPr="00514CEB" w:rsidRDefault="006A7C63" w:rsidP="00514CEB"/>
    <w:sectPr w:rsidR="006A7C63" w:rsidRPr="00514CEB">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606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28B7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F05997"/>
    <w:multiLevelType w:val="multilevel"/>
    <w:tmpl w:val="6D6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7F5"/>
    <w:multiLevelType w:val="multilevel"/>
    <w:tmpl w:val="9DD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95A62"/>
    <w:multiLevelType w:val="multilevel"/>
    <w:tmpl w:val="31B6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65169"/>
    <w:multiLevelType w:val="multilevel"/>
    <w:tmpl w:val="02F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55B39"/>
    <w:multiLevelType w:val="multilevel"/>
    <w:tmpl w:val="A83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6C3C"/>
    <w:multiLevelType w:val="multilevel"/>
    <w:tmpl w:val="F83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8199B"/>
    <w:multiLevelType w:val="multilevel"/>
    <w:tmpl w:val="03B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4DBE"/>
    <w:multiLevelType w:val="multilevel"/>
    <w:tmpl w:val="945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0333B"/>
    <w:multiLevelType w:val="multilevel"/>
    <w:tmpl w:val="3ED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71A"/>
    <w:multiLevelType w:val="multilevel"/>
    <w:tmpl w:val="C9F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6D9B"/>
    <w:multiLevelType w:val="multilevel"/>
    <w:tmpl w:val="51B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1518B"/>
    <w:multiLevelType w:val="multilevel"/>
    <w:tmpl w:val="FC4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D35F8"/>
    <w:multiLevelType w:val="multilevel"/>
    <w:tmpl w:val="447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0455A"/>
    <w:multiLevelType w:val="multilevel"/>
    <w:tmpl w:val="839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D7475"/>
    <w:multiLevelType w:val="multilevel"/>
    <w:tmpl w:val="F96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435B4"/>
    <w:multiLevelType w:val="multilevel"/>
    <w:tmpl w:val="108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2637D"/>
    <w:multiLevelType w:val="multilevel"/>
    <w:tmpl w:val="169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052E6"/>
    <w:multiLevelType w:val="multilevel"/>
    <w:tmpl w:val="16B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5755E"/>
    <w:multiLevelType w:val="multilevel"/>
    <w:tmpl w:val="DE20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02A3A"/>
    <w:multiLevelType w:val="multilevel"/>
    <w:tmpl w:val="472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80DB9"/>
    <w:multiLevelType w:val="multilevel"/>
    <w:tmpl w:val="5E9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A38C5"/>
    <w:multiLevelType w:val="multilevel"/>
    <w:tmpl w:val="347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04B45"/>
    <w:multiLevelType w:val="multilevel"/>
    <w:tmpl w:val="D684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062467">
    <w:abstractNumId w:val="0"/>
  </w:num>
  <w:num w:numId="2" w16cid:durableId="2081364551">
    <w:abstractNumId w:val="1"/>
  </w:num>
  <w:num w:numId="3" w16cid:durableId="217520166">
    <w:abstractNumId w:val="1"/>
  </w:num>
  <w:num w:numId="4" w16cid:durableId="1772387617">
    <w:abstractNumId w:val="1"/>
  </w:num>
  <w:num w:numId="5" w16cid:durableId="2101901505">
    <w:abstractNumId w:val="1"/>
  </w:num>
  <w:num w:numId="6" w16cid:durableId="2139293982">
    <w:abstractNumId w:val="1"/>
  </w:num>
  <w:num w:numId="7" w16cid:durableId="1785231277">
    <w:abstractNumId w:val="1"/>
  </w:num>
  <w:num w:numId="8" w16cid:durableId="2026251522">
    <w:abstractNumId w:val="1"/>
  </w:num>
  <w:num w:numId="9" w16cid:durableId="268439965">
    <w:abstractNumId w:val="1"/>
  </w:num>
  <w:num w:numId="10" w16cid:durableId="2024235354">
    <w:abstractNumId w:val="1"/>
  </w:num>
  <w:num w:numId="11" w16cid:durableId="183790772">
    <w:abstractNumId w:val="5"/>
  </w:num>
  <w:num w:numId="12" w16cid:durableId="1942176695">
    <w:abstractNumId w:val="3"/>
  </w:num>
  <w:num w:numId="13" w16cid:durableId="734855603">
    <w:abstractNumId w:val="2"/>
  </w:num>
  <w:num w:numId="14" w16cid:durableId="135997007">
    <w:abstractNumId w:val="19"/>
  </w:num>
  <w:num w:numId="15" w16cid:durableId="1091245020">
    <w:abstractNumId w:val="16"/>
  </w:num>
  <w:num w:numId="16" w16cid:durableId="1408696735">
    <w:abstractNumId w:val="9"/>
  </w:num>
  <w:num w:numId="17" w16cid:durableId="1849372630">
    <w:abstractNumId w:val="18"/>
  </w:num>
  <w:num w:numId="18" w16cid:durableId="1038434380">
    <w:abstractNumId w:val="22"/>
  </w:num>
  <w:num w:numId="19" w16cid:durableId="1585334399">
    <w:abstractNumId w:val="23"/>
  </w:num>
  <w:num w:numId="20" w16cid:durableId="1236159132">
    <w:abstractNumId w:val="6"/>
  </w:num>
  <w:num w:numId="21" w16cid:durableId="1127355930">
    <w:abstractNumId w:val="8"/>
  </w:num>
  <w:num w:numId="22" w16cid:durableId="1771656034">
    <w:abstractNumId w:val="11"/>
  </w:num>
  <w:num w:numId="23" w16cid:durableId="423183322">
    <w:abstractNumId w:val="10"/>
  </w:num>
  <w:num w:numId="24" w16cid:durableId="421075296">
    <w:abstractNumId w:val="14"/>
  </w:num>
  <w:num w:numId="25" w16cid:durableId="419259679">
    <w:abstractNumId w:val="12"/>
  </w:num>
  <w:num w:numId="26" w16cid:durableId="1309556608">
    <w:abstractNumId w:val="7"/>
  </w:num>
  <w:num w:numId="27" w16cid:durableId="1937906989">
    <w:abstractNumId w:val="20"/>
  </w:num>
  <w:num w:numId="28" w16cid:durableId="1436242896">
    <w:abstractNumId w:val="24"/>
  </w:num>
  <w:num w:numId="29" w16cid:durableId="80640957">
    <w:abstractNumId w:val="4"/>
  </w:num>
  <w:num w:numId="30" w16cid:durableId="1870340836">
    <w:abstractNumId w:val="21"/>
  </w:num>
  <w:num w:numId="31" w16cid:durableId="783157570">
    <w:abstractNumId w:val="13"/>
  </w:num>
  <w:num w:numId="32" w16cid:durableId="2091537515">
    <w:abstractNumId w:val="17"/>
  </w:num>
  <w:num w:numId="33" w16cid:durableId="883369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0885"/>
    <w:rsid w:val="00040335"/>
    <w:rsid w:val="00040ADF"/>
    <w:rsid w:val="00041210"/>
    <w:rsid w:val="00112763"/>
    <w:rsid w:val="00172671"/>
    <w:rsid w:val="001807B9"/>
    <w:rsid w:val="00184291"/>
    <w:rsid w:val="001B24EC"/>
    <w:rsid w:val="00230037"/>
    <w:rsid w:val="002F0E2D"/>
    <w:rsid w:val="00352E40"/>
    <w:rsid w:val="00357FFE"/>
    <w:rsid w:val="00375AC9"/>
    <w:rsid w:val="00467F8F"/>
    <w:rsid w:val="00511C5E"/>
    <w:rsid w:val="00514CEB"/>
    <w:rsid w:val="00547077"/>
    <w:rsid w:val="00585DAC"/>
    <w:rsid w:val="005B4BA6"/>
    <w:rsid w:val="00673585"/>
    <w:rsid w:val="00692296"/>
    <w:rsid w:val="006A7C63"/>
    <w:rsid w:val="00722F87"/>
    <w:rsid w:val="00796693"/>
    <w:rsid w:val="007A6804"/>
    <w:rsid w:val="008668BB"/>
    <w:rsid w:val="00903F73"/>
    <w:rsid w:val="009065C1"/>
    <w:rsid w:val="00940370"/>
    <w:rsid w:val="00947EA7"/>
    <w:rsid w:val="0095761F"/>
    <w:rsid w:val="009973AE"/>
    <w:rsid w:val="00A30885"/>
    <w:rsid w:val="00A651D1"/>
    <w:rsid w:val="00A65A85"/>
    <w:rsid w:val="00AA1D13"/>
    <w:rsid w:val="00AB5CD8"/>
    <w:rsid w:val="00BC1440"/>
    <w:rsid w:val="00BF0943"/>
    <w:rsid w:val="00C22884"/>
    <w:rsid w:val="00C51D73"/>
    <w:rsid w:val="00C61E06"/>
    <w:rsid w:val="00D73375"/>
    <w:rsid w:val="00DB2366"/>
    <w:rsid w:val="00DF1312"/>
    <w:rsid w:val="00E6101D"/>
    <w:rsid w:val="00F6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D36C"/>
  <w15:docId w15:val="{8DC2809D-7B89-431D-906B-389CCFE2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nabsatz">
    <w:name w:val="List Paragraph"/>
    <w:basedOn w:val="Standard"/>
    <w:rsid w:val="00040335"/>
    <w:pPr>
      <w:ind w:left="720"/>
      <w:contextualSpacing/>
    </w:pPr>
  </w:style>
  <w:style w:type="character" w:styleId="Fett">
    <w:name w:val="Strong"/>
    <w:basedOn w:val="Absatz-Standardschriftart"/>
    <w:uiPriority w:val="22"/>
    <w:qFormat/>
    <w:rsid w:val="00467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904">
      <w:bodyDiv w:val="1"/>
      <w:marLeft w:val="0"/>
      <w:marRight w:val="0"/>
      <w:marTop w:val="0"/>
      <w:marBottom w:val="0"/>
      <w:divBdr>
        <w:top w:val="none" w:sz="0" w:space="0" w:color="auto"/>
        <w:left w:val="none" w:sz="0" w:space="0" w:color="auto"/>
        <w:bottom w:val="none" w:sz="0" w:space="0" w:color="auto"/>
        <w:right w:val="none" w:sz="0" w:space="0" w:color="auto"/>
      </w:divBdr>
    </w:div>
    <w:div w:id="19475881">
      <w:bodyDiv w:val="1"/>
      <w:marLeft w:val="0"/>
      <w:marRight w:val="0"/>
      <w:marTop w:val="0"/>
      <w:marBottom w:val="0"/>
      <w:divBdr>
        <w:top w:val="none" w:sz="0" w:space="0" w:color="auto"/>
        <w:left w:val="none" w:sz="0" w:space="0" w:color="auto"/>
        <w:bottom w:val="none" w:sz="0" w:space="0" w:color="auto"/>
        <w:right w:val="none" w:sz="0" w:space="0" w:color="auto"/>
      </w:divBdr>
    </w:div>
    <w:div w:id="258753010">
      <w:bodyDiv w:val="1"/>
      <w:marLeft w:val="0"/>
      <w:marRight w:val="0"/>
      <w:marTop w:val="0"/>
      <w:marBottom w:val="0"/>
      <w:divBdr>
        <w:top w:val="none" w:sz="0" w:space="0" w:color="auto"/>
        <w:left w:val="none" w:sz="0" w:space="0" w:color="auto"/>
        <w:bottom w:val="none" w:sz="0" w:space="0" w:color="auto"/>
        <w:right w:val="none" w:sz="0" w:space="0" w:color="auto"/>
      </w:divBdr>
    </w:div>
    <w:div w:id="337003028">
      <w:bodyDiv w:val="1"/>
      <w:marLeft w:val="0"/>
      <w:marRight w:val="0"/>
      <w:marTop w:val="0"/>
      <w:marBottom w:val="0"/>
      <w:divBdr>
        <w:top w:val="none" w:sz="0" w:space="0" w:color="auto"/>
        <w:left w:val="none" w:sz="0" w:space="0" w:color="auto"/>
        <w:bottom w:val="none" w:sz="0" w:space="0" w:color="auto"/>
        <w:right w:val="none" w:sz="0" w:space="0" w:color="auto"/>
      </w:divBdr>
    </w:div>
    <w:div w:id="514423589">
      <w:bodyDiv w:val="1"/>
      <w:marLeft w:val="0"/>
      <w:marRight w:val="0"/>
      <w:marTop w:val="0"/>
      <w:marBottom w:val="0"/>
      <w:divBdr>
        <w:top w:val="none" w:sz="0" w:space="0" w:color="auto"/>
        <w:left w:val="none" w:sz="0" w:space="0" w:color="auto"/>
        <w:bottom w:val="none" w:sz="0" w:space="0" w:color="auto"/>
        <w:right w:val="none" w:sz="0" w:space="0" w:color="auto"/>
      </w:divBdr>
    </w:div>
    <w:div w:id="797451892">
      <w:bodyDiv w:val="1"/>
      <w:marLeft w:val="0"/>
      <w:marRight w:val="0"/>
      <w:marTop w:val="0"/>
      <w:marBottom w:val="0"/>
      <w:divBdr>
        <w:top w:val="none" w:sz="0" w:space="0" w:color="auto"/>
        <w:left w:val="none" w:sz="0" w:space="0" w:color="auto"/>
        <w:bottom w:val="none" w:sz="0" w:space="0" w:color="auto"/>
        <w:right w:val="none" w:sz="0" w:space="0" w:color="auto"/>
      </w:divBdr>
    </w:div>
    <w:div w:id="1201163645">
      <w:bodyDiv w:val="1"/>
      <w:marLeft w:val="0"/>
      <w:marRight w:val="0"/>
      <w:marTop w:val="0"/>
      <w:marBottom w:val="0"/>
      <w:divBdr>
        <w:top w:val="none" w:sz="0" w:space="0" w:color="auto"/>
        <w:left w:val="none" w:sz="0" w:space="0" w:color="auto"/>
        <w:bottom w:val="none" w:sz="0" w:space="0" w:color="auto"/>
        <w:right w:val="none" w:sz="0" w:space="0" w:color="auto"/>
      </w:divBdr>
    </w:div>
    <w:div w:id="1327826816">
      <w:bodyDiv w:val="1"/>
      <w:marLeft w:val="0"/>
      <w:marRight w:val="0"/>
      <w:marTop w:val="0"/>
      <w:marBottom w:val="0"/>
      <w:divBdr>
        <w:top w:val="none" w:sz="0" w:space="0" w:color="auto"/>
        <w:left w:val="none" w:sz="0" w:space="0" w:color="auto"/>
        <w:bottom w:val="none" w:sz="0" w:space="0" w:color="auto"/>
        <w:right w:val="none" w:sz="0" w:space="0" w:color="auto"/>
      </w:divBdr>
    </w:div>
    <w:div w:id="148481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3100</Words>
  <Characters>19531</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BAUMANN Christian, SchülerIn</cp:lastModifiedBy>
  <cp:revision>44</cp:revision>
  <dcterms:created xsi:type="dcterms:W3CDTF">2025-11-01T11:25:00Z</dcterms:created>
  <dcterms:modified xsi:type="dcterms:W3CDTF">2026-02-22T22:08:00Z</dcterms:modified>
</cp:coreProperties>
</file>