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2F9735D4" w14:textId="6001A10D" w:rsidR="000A2703"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266659" w:history="1">
            <w:r w:rsidR="000A2703" w:rsidRPr="005930CA">
              <w:rPr>
                <w:rStyle w:val="Hyperlink"/>
                <w:noProof/>
              </w:rPr>
              <w:t>4.1 Zielsetzung und Abgrenzung</w:t>
            </w:r>
            <w:r w:rsidR="000A2703">
              <w:rPr>
                <w:noProof/>
                <w:webHidden/>
              </w:rPr>
              <w:tab/>
            </w:r>
            <w:r w:rsidR="000A2703">
              <w:rPr>
                <w:noProof/>
                <w:webHidden/>
              </w:rPr>
              <w:fldChar w:fldCharType="begin"/>
            </w:r>
            <w:r w:rsidR="000A2703">
              <w:rPr>
                <w:noProof/>
                <w:webHidden/>
              </w:rPr>
              <w:instrText xml:space="preserve"> PAGEREF _Toc222266659 \h </w:instrText>
            </w:r>
            <w:r w:rsidR="000A2703">
              <w:rPr>
                <w:noProof/>
                <w:webHidden/>
              </w:rPr>
            </w:r>
            <w:r w:rsidR="000A2703">
              <w:rPr>
                <w:noProof/>
                <w:webHidden/>
              </w:rPr>
              <w:fldChar w:fldCharType="separate"/>
            </w:r>
            <w:r w:rsidR="000A2703">
              <w:rPr>
                <w:noProof/>
                <w:webHidden/>
              </w:rPr>
              <w:t>2</w:t>
            </w:r>
            <w:r w:rsidR="000A2703">
              <w:rPr>
                <w:noProof/>
                <w:webHidden/>
              </w:rPr>
              <w:fldChar w:fldCharType="end"/>
            </w:r>
          </w:hyperlink>
        </w:p>
        <w:p w14:paraId="56F8D25E" w14:textId="5702DE91" w:rsidR="000A2703" w:rsidRDefault="000A2703">
          <w:pPr>
            <w:pStyle w:val="Verzeichnis2"/>
            <w:tabs>
              <w:tab w:val="right" w:leader="dot" w:pos="9062"/>
            </w:tabs>
            <w:rPr>
              <w:rFonts w:eastAsiaTheme="minorEastAsia"/>
              <w:noProof/>
              <w:sz w:val="24"/>
              <w:szCs w:val="24"/>
              <w:lang w:eastAsia="de-AT"/>
            </w:rPr>
          </w:pPr>
          <w:hyperlink w:anchor="_Toc222266660" w:history="1">
            <w:r w:rsidRPr="005930CA">
              <w:rPr>
                <w:rStyle w:val="Hyperlink"/>
                <w:noProof/>
              </w:rPr>
              <w:t>4.1.1 Anforderungen an das Energiesystem</w:t>
            </w:r>
            <w:r>
              <w:rPr>
                <w:noProof/>
                <w:webHidden/>
              </w:rPr>
              <w:tab/>
            </w:r>
            <w:r>
              <w:rPr>
                <w:noProof/>
                <w:webHidden/>
              </w:rPr>
              <w:fldChar w:fldCharType="begin"/>
            </w:r>
            <w:r>
              <w:rPr>
                <w:noProof/>
                <w:webHidden/>
              </w:rPr>
              <w:instrText xml:space="preserve"> PAGEREF _Toc222266660 \h </w:instrText>
            </w:r>
            <w:r>
              <w:rPr>
                <w:noProof/>
                <w:webHidden/>
              </w:rPr>
            </w:r>
            <w:r>
              <w:rPr>
                <w:noProof/>
                <w:webHidden/>
              </w:rPr>
              <w:fldChar w:fldCharType="separate"/>
            </w:r>
            <w:r>
              <w:rPr>
                <w:noProof/>
                <w:webHidden/>
              </w:rPr>
              <w:t>3</w:t>
            </w:r>
            <w:r>
              <w:rPr>
                <w:noProof/>
                <w:webHidden/>
              </w:rPr>
              <w:fldChar w:fldCharType="end"/>
            </w:r>
          </w:hyperlink>
        </w:p>
        <w:p w14:paraId="22AB3D83" w14:textId="2DB13EE1" w:rsidR="000A2703" w:rsidRDefault="000A2703">
          <w:pPr>
            <w:pStyle w:val="Verzeichnis1"/>
            <w:tabs>
              <w:tab w:val="right" w:leader="dot" w:pos="9062"/>
            </w:tabs>
            <w:rPr>
              <w:rFonts w:eastAsiaTheme="minorEastAsia"/>
              <w:noProof/>
              <w:sz w:val="24"/>
              <w:szCs w:val="24"/>
              <w:lang w:eastAsia="de-AT"/>
            </w:rPr>
          </w:pPr>
          <w:hyperlink w:anchor="_Toc222266661" w:history="1">
            <w:r w:rsidRPr="005930CA">
              <w:rPr>
                <w:rStyle w:val="Hyperlink"/>
                <w:noProof/>
              </w:rPr>
              <w:t>4.2 Grundlagen photovoltaischer Energieversorgung</w:t>
            </w:r>
            <w:r>
              <w:rPr>
                <w:noProof/>
                <w:webHidden/>
              </w:rPr>
              <w:tab/>
            </w:r>
            <w:r>
              <w:rPr>
                <w:noProof/>
                <w:webHidden/>
              </w:rPr>
              <w:fldChar w:fldCharType="begin"/>
            </w:r>
            <w:r>
              <w:rPr>
                <w:noProof/>
                <w:webHidden/>
              </w:rPr>
              <w:instrText xml:space="preserve"> PAGEREF _Toc222266661 \h </w:instrText>
            </w:r>
            <w:r>
              <w:rPr>
                <w:noProof/>
                <w:webHidden/>
              </w:rPr>
            </w:r>
            <w:r>
              <w:rPr>
                <w:noProof/>
                <w:webHidden/>
              </w:rPr>
              <w:fldChar w:fldCharType="separate"/>
            </w:r>
            <w:r>
              <w:rPr>
                <w:noProof/>
                <w:webHidden/>
              </w:rPr>
              <w:t>3</w:t>
            </w:r>
            <w:r>
              <w:rPr>
                <w:noProof/>
                <w:webHidden/>
              </w:rPr>
              <w:fldChar w:fldCharType="end"/>
            </w:r>
          </w:hyperlink>
        </w:p>
        <w:p w14:paraId="1E638A82" w14:textId="607AE655" w:rsidR="000A2703" w:rsidRDefault="000A2703">
          <w:pPr>
            <w:pStyle w:val="Verzeichnis2"/>
            <w:tabs>
              <w:tab w:val="right" w:leader="dot" w:pos="9062"/>
            </w:tabs>
            <w:rPr>
              <w:rFonts w:eastAsiaTheme="minorEastAsia"/>
              <w:noProof/>
              <w:sz w:val="24"/>
              <w:szCs w:val="24"/>
              <w:lang w:eastAsia="de-AT"/>
            </w:rPr>
          </w:pPr>
          <w:hyperlink w:anchor="_Toc222266662" w:history="1">
            <w:r w:rsidRPr="005930CA">
              <w:rPr>
                <w:rStyle w:val="Hyperlink"/>
                <w:noProof/>
              </w:rPr>
              <w:t>4.2.1 Kennlinien und Maximum Power Point Tracking</w:t>
            </w:r>
            <w:r>
              <w:rPr>
                <w:noProof/>
                <w:webHidden/>
              </w:rPr>
              <w:tab/>
            </w:r>
            <w:r>
              <w:rPr>
                <w:noProof/>
                <w:webHidden/>
              </w:rPr>
              <w:fldChar w:fldCharType="begin"/>
            </w:r>
            <w:r>
              <w:rPr>
                <w:noProof/>
                <w:webHidden/>
              </w:rPr>
              <w:instrText xml:space="preserve"> PAGEREF _Toc222266662 \h </w:instrText>
            </w:r>
            <w:r>
              <w:rPr>
                <w:noProof/>
                <w:webHidden/>
              </w:rPr>
            </w:r>
            <w:r>
              <w:rPr>
                <w:noProof/>
                <w:webHidden/>
              </w:rPr>
              <w:fldChar w:fldCharType="separate"/>
            </w:r>
            <w:r>
              <w:rPr>
                <w:noProof/>
                <w:webHidden/>
              </w:rPr>
              <w:t>4</w:t>
            </w:r>
            <w:r>
              <w:rPr>
                <w:noProof/>
                <w:webHidden/>
              </w:rPr>
              <w:fldChar w:fldCharType="end"/>
            </w:r>
          </w:hyperlink>
        </w:p>
        <w:p w14:paraId="6BC54E61" w14:textId="5B067ED6" w:rsidR="000A2703" w:rsidRDefault="000A2703">
          <w:pPr>
            <w:pStyle w:val="Verzeichnis2"/>
            <w:tabs>
              <w:tab w:val="right" w:leader="dot" w:pos="9062"/>
            </w:tabs>
            <w:rPr>
              <w:rFonts w:eastAsiaTheme="minorEastAsia"/>
              <w:noProof/>
              <w:sz w:val="24"/>
              <w:szCs w:val="24"/>
              <w:lang w:eastAsia="de-AT"/>
            </w:rPr>
          </w:pPr>
          <w:hyperlink w:anchor="_Toc222266663" w:history="1">
            <w:r w:rsidRPr="005930CA">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_Toc222266663 \h </w:instrText>
            </w:r>
            <w:r>
              <w:rPr>
                <w:noProof/>
                <w:webHidden/>
              </w:rPr>
            </w:r>
            <w:r>
              <w:rPr>
                <w:noProof/>
                <w:webHidden/>
              </w:rPr>
              <w:fldChar w:fldCharType="separate"/>
            </w:r>
            <w:r>
              <w:rPr>
                <w:noProof/>
                <w:webHidden/>
              </w:rPr>
              <w:t>5</w:t>
            </w:r>
            <w:r>
              <w:rPr>
                <w:noProof/>
                <w:webHidden/>
              </w:rPr>
              <w:fldChar w:fldCharType="end"/>
            </w:r>
          </w:hyperlink>
        </w:p>
        <w:p w14:paraId="0B5CBF13" w14:textId="6AE86DA0" w:rsidR="000A2703" w:rsidRDefault="000A2703">
          <w:pPr>
            <w:pStyle w:val="Verzeichnis1"/>
            <w:tabs>
              <w:tab w:val="right" w:leader="dot" w:pos="9062"/>
            </w:tabs>
            <w:rPr>
              <w:rFonts w:eastAsiaTheme="minorEastAsia"/>
              <w:noProof/>
              <w:sz w:val="24"/>
              <w:szCs w:val="24"/>
              <w:lang w:eastAsia="de-AT"/>
            </w:rPr>
          </w:pPr>
          <w:hyperlink w:anchor="_Toc222266664" w:history="1">
            <w:r w:rsidRPr="005930CA">
              <w:rPr>
                <w:rStyle w:val="Hyperlink"/>
                <w:noProof/>
              </w:rPr>
              <w:t>4.3 Systemauslegung und Dimensionierung</w:t>
            </w:r>
            <w:r>
              <w:rPr>
                <w:noProof/>
                <w:webHidden/>
              </w:rPr>
              <w:tab/>
            </w:r>
            <w:r>
              <w:rPr>
                <w:noProof/>
                <w:webHidden/>
              </w:rPr>
              <w:fldChar w:fldCharType="begin"/>
            </w:r>
            <w:r>
              <w:rPr>
                <w:noProof/>
                <w:webHidden/>
              </w:rPr>
              <w:instrText xml:space="preserve"> PAGEREF _Toc222266664 \h </w:instrText>
            </w:r>
            <w:r>
              <w:rPr>
                <w:noProof/>
                <w:webHidden/>
              </w:rPr>
            </w:r>
            <w:r>
              <w:rPr>
                <w:noProof/>
                <w:webHidden/>
              </w:rPr>
              <w:fldChar w:fldCharType="separate"/>
            </w:r>
            <w:r>
              <w:rPr>
                <w:noProof/>
                <w:webHidden/>
              </w:rPr>
              <w:t>5</w:t>
            </w:r>
            <w:r>
              <w:rPr>
                <w:noProof/>
                <w:webHidden/>
              </w:rPr>
              <w:fldChar w:fldCharType="end"/>
            </w:r>
          </w:hyperlink>
        </w:p>
        <w:p w14:paraId="001AFBAC" w14:textId="4ED4A3B2" w:rsidR="000A2703" w:rsidRDefault="000A2703">
          <w:pPr>
            <w:pStyle w:val="Verzeichnis2"/>
            <w:tabs>
              <w:tab w:val="right" w:leader="dot" w:pos="9062"/>
            </w:tabs>
            <w:rPr>
              <w:rFonts w:eastAsiaTheme="minorEastAsia"/>
              <w:noProof/>
              <w:sz w:val="24"/>
              <w:szCs w:val="24"/>
              <w:lang w:eastAsia="de-AT"/>
            </w:rPr>
          </w:pPr>
          <w:hyperlink w:anchor="_Toc222266665" w:history="1">
            <w:r w:rsidRPr="005930CA">
              <w:rPr>
                <w:rStyle w:val="Hyperlink"/>
                <w:noProof/>
              </w:rPr>
              <w:t>4.3.1 Ermittlung des Energiebedarfs</w:t>
            </w:r>
            <w:r>
              <w:rPr>
                <w:noProof/>
                <w:webHidden/>
              </w:rPr>
              <w:tab/>
            </w:r>
            <w:r>
              <w:rPr>
                <w:noProof/>
                <w:webHidden/>
              </w:rPr>
              <w:fldChar w:fldCharType="begin"/>
            </w:r>
            <w:r>
              <w:rPr>
                <w:noProof/>
                <w:webHidden/>
              </w:rPr>
              <w:instrText xml:space="preserve"> PAGEREF _Toc222266665 \h </w:instrText>
            </w:r>
            <w:r>
              <w:rPr>
                <w:noProof/>
                <w:webHidden/>
              </w:rPr>
            </w:r>
            <w:r>
              <w:rPr>
                <w:noProof/>
                <w:webHidden/>
              </w:rPr>
              <w:fldChar w:fldCharType="separate"/>
            </w:r>
            <w:r>
              <w:rPr>
                <w:noProof/>
                <w:webHidden/>
              </w:rPr>
              <w:t>6</w:t>
            </w:r>
            <w:r>
              <w:rPr>
                <w:noProof/>
                <w:webHidden/>
              </w:rPr>
              <w:fldChar w:fldCharType="end"/>
            </w:r>
          </w:hyperlink>
        </w:p>
        <w:p w14:paraId="263598B4" w14:textId="557F85F7" w:rsidR="000A2703" w:rsidRDefault="000A2703">
          <w:pPr>
            <w:pStyle w:val="Verzeichnis2"/>
            <w:tabs>
              <w:tab w:val="right" w:leader="dot" w:pos="9062"/>
            </w:tabs>
            <w:rPr>
              <w:rFonts w:eastAsiaTheme="minorEastAsia"/>
              <w:noProof/>
              <w:sz w:val="24"/>
              <w:szCs w:val="24"/>
              <w:lang w:eastAsia="de-AT"/>
            </w:rPr>
          </w:pPr>
          <w:hyperlink w:anchor="_Toc222266666" w:history="1">
            <w:r w:rsidRPr="005930CA">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_Toc222266666 \h </w:instrText>
            </w:r>
            <w:r>
              <w:rPr>
                <w:noProof/>
                <w:webHidden/>
              </w:rPr>
            </w:r>
            <w:r>
              <w:rPr>
                <w:noProof/>
                <w:webHidden/>
              </w:rPr>
              <w:fldChar w:fldCharType="separate"/>
            </w:r>
            <w:r>
              <w:rPr>
                <w:noProof/>
                <w:webHidden/>
              </w:rPr>
              <w:t>6</w:t>
            </w:r>
            <w:r>
              <w:rPr>
                <w:noProof/>
                <w:webHidden/>
              </w:rPr>
              <w:fldChar w:fldCharType="end"/>
            </w:r>
          </w:hyperlink>
        </w:p>
        <w:p w14:paraId="712FF31A" w14:textId="6497E61F" w:rsidR="000A2703" w:rsidRDefault="000A2703">
          <w:pPr>
            <w:pStyle w:val="Verzeichnis2"/>
            <w:tabs>
              <w:tab w:val="right" w:leader="dot" w:pos="9062"/>
            </w:tabs>
            <w:rPr>
              <w:rFonts w:eastAsiaTheme="minorEastAsia"/>
              <w:noProof/>
              <w:sz w:val="24"/>
              <w:szCs w:val="24"/>
              <w:lang w:eastAsia="de-AT"/>
            </w:rPr>
          </w:pPr>
          <w:hyperlink w:anchor="_Toc222266667" w:history="1">
            <w:r w:rsidRPr="005930CA">
              <w:rPr>
                <w:rStyle w:val="Hyperlink"/>
                <w:noProof/>
              </w:rPr>
              <w:t>4.3.3 Autonomiezeit und Worst-Case-Betrachtung</w:t>
            </w:r>
            <w:r>
              <w:rPr>
                <w:noProof/>
                <w:webHidden/>
              </w:rPr>
              <w:tab/>
            </w:r>
            <w:r>
              <w:rPr>
                <w:noProof/>
                <w:webHidden/>
              </w:rPr>
              <w:fldChar w:fldCharType="begin"/>
            </w:r>
            <w:r>
              <w:rPr>
                <w:noProof/>
                <w:webHidden/>
              </w:rPr>
              <w:instrText xml:space="preserve"> PAGEREF _Toc222266667 \h </w:instrText>
            </w:r>
            <w:r>
              <w:rPr>
                <w:noProof/>
                <w:webHidden/>
              </w:rPr>
            </w:r>
            <w:r>
              <w:rPr>
                <w:noProof/>
                <w:webHidden/>
              </w:rPr>
              <w:fldChar w:fldCharType="separate"/>
            </w:r>
            <w:r>
              <w:rPr>
                <w:noProof/>
                <w:webHidden/>
              </w:rPr>
              <w:t>7</w:t>
            </w:r>
            <w:r>
              <w:rPr>
                <w:noProof/>
                <w:webHidden/>
              </w:rPr>
              <w:fldChar w:fldCharType="end"/>
            </w:r>
          </w:hyperlink>
        </w:p>
        <w:p w14:paraId="578E2022" w14:textId="482B7882" w:rsidR="000A2703" w:rsidRDefault="000A2703">
          <w:pPr>
            <w:pStyle w:val="Verzeichnis1"/>
            <w:tabs>
              <w:tab w:val="right" w:leader="dot" w:pos="9062"/>
            </w:tabs>
            <w:rPr>
              <w:rFonts w:eastAsiaTheme="minorEastAsia"/>
              <w:noProof/>
              <w:sz w:val="24"/>
              <w:szCs w:val="24"/>
              <w:lang w:eastAsia="de-AT"/>
            </w:rPr>
          </w:pPr>
          <w:hyperlink w:anchor="_Toc222266668" w:history="1">
            <w:r w:rsidRPr="005930CA">
              <w:rPr>
                <w:rStyle w:val="Hyperlink"/>
                <w:noProof/>
              </w:rPr>
              <w:t>4.4 Auswahl der Systemkomponenten</w:t>
            </w:r>
            <w:r>
              <w:rPr>
                <w:noProof/>
                <w:webHidden/>
              </w:rPr>
              <w:tab/>
            </w:r>
            <w:r>
              <w:rPr>
                <w:noProof/>
                <w:webHidden/>
              </w:rPr>
              <w:fldChar w:fldCharType="begin"/>
            </w:r>
            <w:r>
              <w:rPr>
                <w:noProof/>
                <w:webHidden/>
              </w:rPr>
              <w:instrText xml:space="preserve"> PAGEREF _Toc222266668 \h </w:instrText>
            </w:r>
            <w:r>
              <w:rPr>
                <w:noProof/>
                <w:webHidden/>
              </w:rPr>
            </w:r>
            <w:r>
              <w:rPr>
                <w:noProof/>
                <w:webHidden/>
              </w:rPr>
              <w:fldChar w:fldCharType="separate"/>
            </w:r>
            <w:r>
              <w:rPr>
                <w:noProof/>
                <w:webHidden/>
              </w:rPr>
              <w:t>7</w:t>
            </w:r>
            <w:r>
              <w:rPr>
                <w:noProof/>
                <w:webHidden/>
              </w:rPr>
              <w:fldChar w:fldCharType="end"/>
            </w:r>
          </w:hyperlink>
        </w:p>
        <w:p w14:paraId="0273A394" w14:textId="0AFA844D" w:rsidR="000A2703" w:rsidRDefault="000A2703">
          <w:pPr>
            <w:pStyle w:val="Verzeichnis2"/>
            <w:tabs>
              <w:tab w:val="right" w:leader="dot" w:pos="9062"/>
            </w:tabs>
            <w:rPr>
              <w:rFonts w:eastAsiaTheme="minorEastAsia"/>
              <w:noProof/>
              <w:sz w:val="24"/>
              <w:szCs w:val="24"/>
              <w:lang w:eastAsia="de-AT"/>
            </w:rPr>
          </w:pPr>
          <w:hyperlink w:anchor="_Toc222266669" w:history="1">
            <w:r w:rsidRPr="005930CA">
              <w:rPr>
                <w:rStyle w:val="Hyperlink"/>
                <w:noProof/>
                <w:lang w:val="en-GB"/>
              </w:rPr>
              <w:t>4.4.1 PV-Modul enjoysolar 180</w:t>
            </w:r>
            <w:r w:rsidRPr="005930CA">
              <w:rPr>
                <w:rStyle w:val="Hyperlink"/>
                <w:rFonts w:cs="Arial"/>
                <w:noProof/>
                <w:lang w:val="en-GB"/>
              </w:rPr>
              <w:t> </w:t>
            </w:r>
            <w:r w:rsidRPr="005930CA">
              <w:rPr>
                <w:rStyle w:val="Hyperlink"/>
                <w:noProof/>
                <w:lang w:val="en-GB"/>
              </w:rPr>
              <w:t>W 12</w:t>
            </w:r>
            <w:r w:rsidRPr="005930CA">
              <w:rPr>
                <w:rStyle w:val="Hyperlink"/>
                <w:rFonts w:cs="Arial"/>
                <w:noProof/>
                <w:lang w:val="en-GB"/>
              </w:rPr>
              <w:t> </w:t>
            </w:r>
            <w:r w:rsidRPr="005930CA">
              <w:rPr>
                <w:rStyle w:val="Hyperlink"/>
                <w:noProof/>
                <w:lang w:val="en-GB"/>
              </w:rPr>
              <w:t>V</w:t>
            </w:r>
            <w:r>
              <w:rPr>
                <w:noProof/>
                <w:webHidden/>
              </w:rPr>
              <w:tab/>
            </w:r>
            <w:r>
              <w:rPr>
                <w:noProof/>
                <w:webHidden/>
              </w:rPr>
              <w:fldChar w:fldCharType="begin"/>
            </w:r>
            <w:r>
              <w:rPr>
                <w:noProof/>
                <w:webHidden/>
              </w:rPr>
              <w:instrText xml:space="preserve"> PAGEREF _Toc222266669 \h </w:instrText>
            </w:r>
            <w:r>
              <w:rPr>
                <w:noProof/>
                <w:webHidden/>
              </w:rPr>
            </w:r>
            <w:r>
              <w:rPr>
                <w:noProof/>
                <w:webHidden/>
              </w:rPr>
              <w:fldChar w:fldCharType="separate"/>
            </w:r>
            <w:r>
              <w:rPr>
                <w:noProof/>
                <w:webHidden/>
              </w:rPr>
              <w:t>7</w:t>
            </w:r>
            <w:r>
              <w:rPr>
                <w:noProof/>
                <w:webHidden/>
              </w:rPr>
              <w:fldChar w:fldCharType="end"/>
            </w:r>
          </w:hyperlink>
        </w:p>
        <w:p w14:paraId="29571579" w14:textId="1B0B8FD9" w:rsidR="000A2703" w:rsidRDefault="000A2703">
          <w:pPr>
            <w:pStyle w:val="Verzeichnis2"/>
            <w:tabs>
              <w:tab w:val="right" w:leader="dot" w:pos="9062"/>
            </w:tabs>
            <w:rPr>
              <w:rFonts w:eastAsiaTheme="minorEastAsia"/>
              <w:noProof/>
              <w:sz w:val="24"/>
              <w:szCs w:val="24"/>
              <w:lang w:eastAsia="de-AT"/>
            </w:rPr>
          </w:pPr>
          <w:hyperlink w:anchor="_Toc222266670" w:history="1">
            <w:r w:rsidRPr="005930CA">
              <w:rPr>
                <w:rStyle w:val="Hyperlink"/>
                <w:noProof/>
                <w:lang w:val="en-GB"/>
              </w:rPr>
              <w:t>4.4.2 AGM Super Cycle Batterie 100 Ah</w:t>
            </w:r>
            <w:r>
              <w:rPr>
                <w:noProof/>
                <w:webHidden/>
              </w:rPr>
              <w:tab/>
            </w:r>
            <w:r>
              <w:rPr>
                <w:noProof/>
                <w:webHidden/>
              </w:rPr>
              <w:fldChar w:fldCharType="begin"/>
            </w:r>
            <w:r>
              <w:rPr>
                <w:noProof/>
                <w:webHidden/>
              </w:rPr>
              <w:instrText xml:space="preserve"> PAGEREF _Toc222266670 \h </w:instrText>
            </w:r>
            <w:r>
              <w:rPr>
                <w:noProof/>
                <w:webHidden/>
              </w:rPr>
            </w:r>
            <w:r>
              <w:rPr>
                <w:noProof/>
                <w:webHidden/>
              </w:rPr>
              <w:fldChar w:fldCharType="separate"/>
            </w:r>
            <w:r>
              <w:rPr>
                <w:noProof/>
                <w:webHidden/>
              </w:rPr>
              <w:t>8</w:t>
            </w:r>
            <w:r>
              <w:rPr>
                <w:noProof/>
                <w:webHidden/>
              </w:rPr>
              <w:fldChar w:fldCharType="end"/>
            </w:r>
          </w:hyperlink>
        </w:p>
        <w:p w14:paraId="0CDF78FC" w14:textId="2784BB7A" w:rsidR="000A2703" w:rsidRDefault="000A2703">
          <w:pPr>
            <w:pStyle w:val="Verzeichnis2"/>
            <w:tabs>
              <w:tab w:val="right" w:leader="dot" w:pos="9062"/>
            </w:tabs>
            <w:rPr>
              <w:rFonts w:eastAsiaTheme="minorEastAsia"/>
              <w:noProof/>
              <w:sz w:val="24"/>
              <w:szCs w:val="24"/>
              <w:lang w:eastAsia="de-AT"/>
            </w:rPr>
          </w:pPr>
          <w:hyperlink w:anchor="_Toc222266671" w:history="1">
            <w:r w:rsidRPr="005930CA">
              <w:rPr>
                <w:rStyle w:val="Hyperlink"/>
                <w:noProof/>
              </w:rPr>
              <w:t>4.4.3 Victron MultiPlus 12/800</w:t>
            </w:r>
            <w:r>
              <w:rPr>
                <w:noProof/>
                <w:webHidden/>
              </w:rPr>
              <w:tab/>
            </w:r>
            <w:r>
              <w:rPr>
                <w:noProof/>
                <w:webHidden/>
              </w:rPr>
              <w:fldChar w:fldCharType="begin"/>
            </w:r>
            <w:r>
              <w:rPr>
                <w:noProof/>
                <w:webHidden/>
              </w:rPr>
              <w:instrText xml:space="preserve"> PAGEREF _Toc222266671 \h </w:instrText>
            </w:r>
            <w:r>
              <w:rPr>
                <w:noProof/>
                <w:webHidden/>
              </w:rPr>
            </w:r>
            <w:r>
              <w:rPr>
                <w:noProof/>
                <w:webHidden/>
              </w:rPr>
              <w:fldChar w:fldCharType="separate"/>
            </w:r>
            <w:r>
              <w:rPr>
                <w:noProof/>
                <w:webHidden/>
              </w:rPr>
              <w:t>8</w:t>
            </w:r>
            <w:r>
              <w:rPr>
                <w:noProof/>
                <w:webHidden/>
              </w:rPr>
              <w:fldChar w:fldCharType="end"/>
            </w:r>
          </w:hyperlink>
        </w:p>
        <w:p w14:paraId="74312499" w14:textId="198F9ECD" w:rsidR="000A2703" w:rsidRDefault="000A2703">
          <w:pPr>
            <w:pStyle w:val="Verzeichnis2"/>
            <w:tabs>
              <w:tab w:val="right" w:leader="dot" w:pos="9062"/>
            </w:tabs>
            <w:rPr>
              <w:rFonts w:eastAsiaTheme="minorEastAsia"/>
              <w:noProof/>
              <w:sz w:val="24"/>
              <w:szCs w:val="24"/>
              <w:lang w:eastAsia="de-AT"/>
            </w:rPr>
          </w:pPr>
          <w:hyperlink w:anchor="_Toc222266672" w:history="1">
            <w:r w:rsidRPr="005930CA">
              <w:rPr>
                <w:rStyle w:val="Hyperlink"/>
                <w:noProof/>
              </w:rPr>
              <w:t>4.4.4 Victron SmartShunt 500</w:t>
            </w:r>
            <w:r w:rsidRPr="005930CA">
              <w:rPr>
                <w:rStyle w:val="Hyperlink"/>
                <w:rFonts w:ascii="Arial" w:hAnsi="Arial" w:cs="Arial"/>
                <w:noProof/>
              </w:rPr>
              <w:t> </w:t>
            </w:r>
            <w:r w:rsidRPr="005930CA">
              <w:rPr>
                <w:rStyle w:val="Hyperlink"/>
                <w:noProof/>
              </w:rPr>
              <w:t>A</w:t>
            </w:r>
            <w:r>
              <w:rPr>
                <w:noProof/>
                <w:webHidden/>
              </w:rPr>
              <w:tab/>
            </w:r>
            <w:r>
              <w:rPr>
                <w:noProof/>
                <w:webHidden/>
              </w:rPr>
              <w:fldChar w:fldCharType="begin"/>
            </w:r>
            <w:r>
              <w:rPr>
                <w:noProof/>
                <w:webHidden/>
              </w:rPr>
              <w:instrText xml:space="preserve"> PAGEREF _Toc222266672 \h </w:instrText>
            </w:r>
            <w:r>
              <w:rPr>
                <w:noProof/>
                <w:webHidden/>
              </w:rPr>
            </w:r>
            <w:r>
              <w:rPr>
                <w:noProof/>
                <w:webHidden/>
              </w:rPr>
              <w:fldChar w:fldCharType="separate"/>
            </w:r>
            <w:r>
              <w:rPr>
                <w:noProof/>
                <w:webHidden/>
              </w:rPr>
              <w:t>8</w:t>
            </w:r>
            <w:r>
              <w:rPr>
                <w:noProof/>
                <w:webHidden/>
              </w:rPr>
              <w:fldChar w:fldCharType="end"/>
            </w:r>
          </w:hyperlink>
        </w:p>
        <w:p w14:paraId="1C56059C" w14:textId="68561C88" w:rsidR="000A2703" w:rsidRDefault="000A2703">
          <w:pPr>
            <w:pStyle w:val="Verzeichnis2"/>
            <w:tabs>
              <w:tab w:val="right" w:leader="dot" w:pos="9062"/>
            </w:tabs>
            <w:rPr>
              <w:rFonts w:eastAsiaTheme="minorEastAsia"/>
              <w:noProof/>
              <w:sz w:val="24"/>
              <w:szCs w:val="24"/>
              <w:lang w:eastAsia="de-AT"/>
            </w:rPr>
          </w:pPr>
          <w:hyperlink w:anchor="_Toc222266673" w:history="1">
            <w:r w:rsidRPr="005930CA">
              <w:rPr>
                <w:rStyle w:val="Hyperlink"/>
                <w:noProof/>
              </w:rPr>
              <w:t>4.4.5 Victron Orion 12/12-18</w:t>
            </w:r>
            <w:r>
              <w:rPr>
                <w:noProof/>
                <w:webHidden/>
              </w:rPr>
              <w:tab/>
            </w:r>
            <w:r>
              <w:rPr>
                <w:noProof/>
                <w:webHidden/>
              </w:rPr>
              <w:fldChar w:fldCharType="begin"/>
            </w:r>
            <w:r>
              <w:rPr>
                <w:noProof/>
                <w:webHidden/>
              </w:rPr>
              <w:instrText xml:space="preserve"> PAGEREF _Toc222266673 \h </w:instrText>
            </w:r>
            <w:r>
              <w:rPr>
                <w:noProof/>
                <w:webHidden/>
              </w:rPr>
            </w:r>
            <w:r>
              <w:rPr>
                <w:noProof/>
                <w:webHidden/>
              </w:rPr>
              <w:fldChar w:fldCharType="separate"/>
            </w:r>
            <w:r>
              <w:rPr>
                <w:noProof/>
                <w:webHidden/>
              </w:rPr>
              <w:t>8</w:t>
            </w:r>
            <w:r>
              <w:rPr>
                <w:noProof/>
                <w:webHidden/>
              </w:rPr>
              <w:fldChar w:fldCharType="end"/>
            </w:r>
          </w:hyperlink>
        </w:p>
        <w:p w14:paraId="2B21E73F" w14:textId="4B1540D0" w:rsidR="000A2703" w:rsidRDefault="000A2703">
          <w:pPr>
            <w:pStyle w:val="Verzeichnis2"/>
            <w:tabs>
              <w:tab w:val="right" w:leader="dot" w:pos="9062"/>
            </w:tabs>
            <w:rPr>
              <w:rFonts w:eastAsiaTheme="minorEastAsia"/>
              <w:noProof/>
              <w:sz w:val="24"/>
              <w:szCs w:val="24"/>
              <w:lang w:eastAsia="de-AT"/>
            </w:rPr>
          </w:pPr>
          <w:hyperlink w:anchor="_Toc222266674" w:history="1">
            <w:r w:rsidRPr="005930CA">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_Toc222266674 \h </w:instrText>
            </w:r>
            <w:r>
              <w:rPr>
                <w:noProof/>
                <w:webHidden/>
              </w:rPr>
            </w:r>
            <w:r>
              <w:rPr>
                <w:noProof/>
                <w:webHidden/>
              </w:rPr>
              <w:fldChar w:fldCharType="separate"/>
            </w:r>
            <w:r>
              <w:rPr>
                <w:noProof/>
                <w:webHidden/>
              </w:rPr>
              <w:t>9</w:t>
            </w:r>
            <w:r>
              <w:rPr>
                <w:noProof/>
                <w:webHidden/>
              </w:rPr>
              <w:fldChar w:fldCharType="end"/>
            </w:r>
          </w:hyperlink>
        </w:p>
        <w:p w14:paraId="4EB130DB" w14:textId="65BEDDFC" w:rsidR="000A2703" w:rsidRDefault="000A2703">
          <w:pPr>
            <w:pStyle w:val="Verzeichnis2"/>
            <w:tabs>
              <w:tab w:val="right" w:leader="dot" w:pos="9062"/>
            </w:tabs>
            <w:rPr>
              <w:rFonts w:eastAsiaTheme="minorEastAsia"/>
              <w:noProof/>
              <w:sz w:val="24"/>
              <w:szCs w:val="24"/>
              <w:lang w:eastAsia="de-AT"/>
            </w:rPr>
          </w:pPr>
          <w:hyperlink w:anchor="_Toc222266675" w:history="1">
            <w:r w:rsidRPr="005930CA">
              <w:rPr>
                <w:rStyle w:val="Hyperlink"/>
                <w:noProof/>
              </w:rPr>
              <w:t>4.4.7 Verkabelung und Absicherung</w:t>
            </w:r>
            <w:r>
              <w:rPr>
                <w:noProof/>
                <w:webHidden/>
              </w:rPr>
              <w:tab/>
            </w:r>
            <w:r>
              <w:rPr>
                <w:noProof/>
                <w:webHidden/>
              </w:rPr>
              <w:fldChar w:fldCharType="begin"/>
            </w:r>
            <w:r>
              <w:rPr>
                <w:noProof/>
                <w:webHidden/>
              </w:rPr>
              <w:instrText xml:space="preserve"> PAGEREF _Toc222266675 \h </w:instrText>
            </w:r>
            <w:r>
              <w:rPr>
                <w:noProof/>
                <w:webHidden/>
              </w:rPr>
            </w:r>
            <w:r>
              <w:rPr>
                <w:noProof/>
                <w:webHidden/>
              </w:rPr>
              <w:fldChar w:fldCharType="separate"/>
            </w:r>
            <w:r>
              <w:rPr>
                <w:noProof/>
                <w:webHidden/>
              </w:rPr>
              <w:t>9</w:t>
            </w:r>
            <w:r>
              <w:rPr>
                <w:noProof/>
                <w:webHidden/>
              </w:rPr>
              <w:fldChar w:fldCharType="end"/>
            </w:r>
          </w:hyperlink>
        </w:p>
        <w:p w14:paraId="7EAC1AA5" w14:textId="33D33BF5" w:rsidR="000A2703" w:rsidRDefault="000A2703">
          <w:pPr>
            <w:pStyle w:val="Verzeichnis1"/>
            <w:tabs>
              <w:tab w:val="right" w:leader="dot" w:pos="9062"/>
            </w:tabs>
            <w:rPr>
              <w:rFonts w:eastAsiaTheme="minorEastAsia"/>
              <w:noProof/>
              <w:sz w:val="24"/>
              <w:szCs w:val="24"/>
              <w:lang w:eastAsia="de-AT"/>
            </w:rPr>
          </w:pPr>
          <w:hyperlink w:anchor="_Toc222266676" w:history="1">
            <w:r w:rsidRPr="005930CA">
              <w:rPr>
                <w:rStyle w:val="Hyperlink"/>
                <w:noProof/>
              </w:rPr>
              <w:t>4.5 Batterietechnologien im Vergleich</w:t>
            </w:r>
            <w:r>
              <w:rPr>
                <w:noProof/>
                <w:webHidden/>
              </w:rPr>
              <w:tab/>
            </w:r>
            <w:r>
              <w:rPr>
                <w:noProof/>
                <w:webHidden/>
              </w:rPr>
              <w:fldChar w:fldCharType="begin"/>
            </w:r>
            <w:r>
              <w:rPr>
                <w:noProof/>
                <w:webHidden/>
              </w:rPr>
              <w:instrText xml:space="preserve"> PAGEREF _Toc222266676 \h </w:instrText>
            </w:r>
            <w:r>
              <w:rPr>
                <w:noProof/>
                <w:webHidden/>
              </w:rPr>
            </w:r>
            <w:r>
              <w:rPr>
                <w:noProof/>
                <w:webHidden/>
              </w:rPr>
              <w:fldChar w:fldCharType="separate"/>
            </w:r>
            <w:r>
              <w:rPr>
                <w:noProof/>
                <w:webHidden/>
              </w:rPr>
              <w:t>9</w:t>
            </w:r>
            <w:r>
              <w:rPr>
                <w:noProof/>
                <w:webHidden/>
              </w:rPr>
              <w:fldChar w:fldCharType="end"/>
            </w:r>
          </w:hyperlink>
        </w:p>
        <w:p w14:paraId="2B872B05" w14:textId="0069CDF9" w:rsidR="000A2703" w:rsidRDefault="000A2703">
          <w:pPr>
            <w:pStyle w:val="Verzeichnis2"/>
            <w:tabs>
              <w:tab w:val="right" w:leader="dot" w:pos="9062"/>
            </w:tabs>
            <w:rPr>
              <w:rFonts w:eastAsiaTheme="minorEastAsia"/>
              <w:noProof/>
              <w:sz w:val="24"/>
              <w:szCs w:val="24"/>
              <w:lang w:eastAsia="de-AT"/>
            </w:rPr>
          </w:pPr>
          <w:hyperlink w:anchor="_Toc222266677" w:history="1">
            <w:r w:rsidRPr="005930CA">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_Toc222266677 \h </w:instrText>
            </w:r>
            <w:r>
              <w:rPr>
                <w:noProof/>
                <w:webHidden/>
              </w:rPr>
            </w:r>
            <w:r>
              <w:rPr>
                <w:noProof/>
                <w:webHidden/>
              </w:rPr>
              <w:fldChar w:fldCharType="separate"/>
            </w:r>
            <w:r>
              <w:rPr>
                <w:noProof/>
                <w:webHidden/>
              </w:rPr>
              <w:t>9</w:t>
            </w:r>
            <w:r>
              <w:rPr>
                <w:noProof/>
                <w:webHidden/>
              </w:rPr>
              <w:fldChar w:fldCharType="end"/>
            </w:r>
          </w:hyperlink>
        </w:p>
        <w:p w14:paraId="7B8A3B0D" w14:textId="497282EE" w:rsidR="000A2703" w:rsidRDefault="000A2703">
          <w:pPr>
            <w:pStyle w:val="Verzeichnis2"/>
            <w:tabs>
              <w:tab w:val="right" w:leader="dot" w:pos="9062"/>
            </w:tabs>
            <w:rPr>
              <w:rFonts w:eastAsiaTheme="minorEastAsia"/>
              <w:noProof/>
              <w:sz w:val="24"/>
              <w:szCs w:val="24"/>
              <w:lang w:eastAsia="de-AT"/>
            </w:rPr>
          </w:pPr>
          <w:hyperlink w:anchor="_Toc222266678" w:history="1">
            <w:r w:rsidRPr="005930CA">
              <w:rPr>
                <w:rStyle w:val="Hyperlink"/>
                <w:noProof/>
              </w:rPr>
              <w:t>4.5.2 Vergleich und Auswahlbegründung</w:t>
            </w:r>
            <w:r>
              <w:rPr>
                <w:noProof/>
                <w:webHidden/>
              </w:rPr>
              <w:tab/>
            </w:r>
            <w:r>
              <w:rPr>
                <w:noProof/>
                <w:webHidden/>
              </w:rPr>
              <w:fldChar w:fldCharType="begin"/>
            </w:r>
            <w:r>
              <w:rPr>
                <w:noProof/>
                <w:webHidden/>
              </w:rPr>
              <w:instrText xml:space="preserve"> PAGEREF _Toc222266678 \h </w:instrText>
            </w:r>
            <w:r>
              <w:rPr>
                <w:noProof/>
                <w:webHidden/>
              </w:rPr>
            </w:r>
            <w:r>
              <w:rPr>
                <w:noProof/>
                <w:webHidden/>
              </w:rPr>
              <w:fldChar w:fldCharType="separate"/>
            </w:r>
            <w:r>
              <w:rPr>
                <w:noProof/>
                <w:webHidden/>
              </w:rPr>
              <w:t>10</w:t>
            </w:r>
            <w:r>
              <w:rPr>
                <w:noProof/>
                <w:webHidden/>
              </w:rPr>
              <w:fldChar w:fldCharType="end"/>
            </w:r>
          </w:hyperlink>
        </w:p>
        <w:p w14:paraId="01085292" w14:textId="6420CB66" w:rsidR="000A2703" w:rsidRDefault="000A2703">
          <w:pPr>
            <w:pStyle w:val="Verzeichnis1"/>
            <w:tabs>
              <w:tab w:val="right" w:leader="dot" w:pos="9062"/>
            </w:tabs>
            <w:rPr>
              <w:rFonts w:eastAsiaTheme="minorEastAsia"/>
              <w:noProof/>
              <w:sz w:val="24"/>
              <w:szCs w:val="24"/>
              <w:lang w:eastAsia="de-AT"/>
            </w:rPr>
          </w:pPr>
          <w:hyperlink w:anchor="_Toc222266679" w:history="1">
            <w:r w:rsidRPr="005930CA">
              <w:rPr>
                <w:rStyle w:val="Hyperlink"/>
                <w:noProof/>
              </w:rPr>
              <w:t>5. Quellenverzeichnis</w:t>
            </w:r>
            <w:r>
              <w:rPr>
                <w:noProof/>
                <w:webHidden/>
              </w:rPr>
              <w:tab/>
            </w:r>
            <w:r>
              <w:rPr>
                <w:noProof/>
                <w:webHidden/>
              </w:rPr>
              <w:fldChar w:fldCharType="begin"/>
            </w:r>
            <w:r>
              <w:rPr>
                <w:noProof/>
                <w:webHidden/>
              </w:rPr>
              <w:instrText xml:space="preserve"> PAGEREF _Toc222266679 \h </w:instrText>
            </w:r>
            <w:r>
              <w:rPr>
                <w:noProof/>
                <w:webHidden/>
              </w:rPr>
            </w:r>
            <w:r>
              <w:rPr>
                <w:noProof/>
                <w:webHidden/>
              </w:rPr>
              <w:fldChar w:fldCharType="separate"/>
            </w:r>
            <w:r>
              <w:rPr>
                <w:noProof/>
                <w:webHidden/>
              </w:rPr>
              <w:t>11</w:t>
            </w:r>
            <w:r>
              <w:rPr>
                <w:noProof/>
                <w:webHidden/>
              </w:rPr>
              <w:fldChar w:fldCharType="end"/>
            </w:r>
          </w:hyperlink>
        </w:p>
        <w:p w14:paraId="37544D6F" w14:textId="6D02FDFA" w:rsidR="000A2703" w:rsidRDefault="000A2703">
          <w:pPr>
            <w:pStyle w:val="Verzeichnis1"/>
            <w:tabs>
              <w:tab w:val="right" w:leader="dot" w:pos="9062"/>
            </w:tabs>
            <w:rPr>
              <w:rFonts w:eastAsiaTheme="minorEastAsia"/>
              <w:noProof/>
              <w:sz w:val="24"/>
              <w:szCs w:val="24"/>
              <w:lang w:eastAsia="de-AT"/>
            </w:rPr>
          </w:pPr>
          <w:hyperlink w:anchor="_Toc222266680" w:history="1">
            <w:r w:rsidRPr="005930CA">
              <w:rPr>
                <w:rStyle w:val="Hyperlink"/>
                <w:noProof/>
              </w:rPr>
              <w:t>6. Abbildungsverzeichnis</w:t>
            </w:r>
            <w:r>
              <w:rPr>
                <w:noProof/>
                <w:webHidden/>
              </w:rPr>
              <w:tab/>
            </w:r>
            <w:r>
              <w:rPr>
                <w:noProof/>
                <w:webHidden/>
              </w:rPr>
              <w:fldChar w:fldCharType="begin"/>
            </w:r>
            <w:r>
              <w:rPr>
                <w:noProof/>
                <w:webHidden/>
              </w:rPr>
              <w:instrText xml:space="preserve"> PAGEREF _Toc222266680 \h </w:instrText>
            </w:r>
            <w:r>
              <w:rPr>
                <w:noProof/>
                <w:webHidden/>
              </w:rPr>
            </w:r>
            <w:r>
              <w:rPr>
                <w:noProof/>
                <w:webHidden/>
              </w:rPr>
              <w:fldChar w:fldCharType="separate"/>
            </w:r>
            <w:r>
              <w:rPr>
                <w:noProof/>
                <w:webHidden/>
              </w:rPr>
              <w:t>12</w:t>
            </w:r>
            <w:r>
              <w:rPr>
                <w:noProof/>
                <w:webHidden/>
              </w:rPr>
              <w:fldChar w:fldCharType="end"/>
            </w:r>
          </w:hyperlink>
        </w:p>
        <w:p w14:paraId="3A3C464E" w14:textId="382B5D1D" w:rsidR="00111D08" w:rsidRDefault="00111D08">
          <w:r>
            <w:rPr>
              <w:b/>
              <w:bCs/>
              <w:lang w:val="de-DE"/>
            </w:rPr>
            <w:fldChar w:fldCharType="end"/>
          </w:r>
        </w:p>
      </w:sdtContent>
    </w:sdt>
    <w:p w14:paraId="7CDC3A2A" w14:textId="77777777" w:rsidR="00303B13" w:rsidRDefault="00303B13" w:rsidP="008C6D28">
      <w:pPr>
        <w:rPr>
          <w:rFonts w:cs="Arial"/>
          <w:b/>
          <w:bCs/>
          <w:sz w:val="32"/>
          <w:szCs w:val="32"/>
        </w:rPr>
      </w:pPr>
    </w:p>
    <w:p w14:paraId="71A96FF6" w14:textId="77777777" w:rsidR="0076295C" w:rsidRDefault="0076295C" w:rsidP="008C6D28">
      <w:pPr>
        <w:rPr>
          <w:rFonts w:cs="Arial"/>
          <w:b/>
          <w:bCs/>
          <w:sz w:val="32"/>
          <w:szCs w:val="32"/>
        </w:rPr>
      </w:pPr>
    </w:p>
    <w:p w14:paraId="070979CF" w14:textId="77777777" w:rsidR="0076295C" w:rsidRDefault="0076295C" w:rsidP="008C6D28">
      <w:pPr>
        <w:rPr>
          <w:rFonts w:cs="Arial"/>
          <w:b/>
          <w:bCs/>
          <w:sz w:val="32"/>
          <w:szCs w:val="32"/>
        </w:rPr>
      </w:pPr>
    </w:p>
    <w:p w14:paraId="4A30754A" w14:textId="77777777" w:rsidR="0076295C" w:rsidRDefault="0076295C" w:rsidP="008C6D28">
      <w:pPr>
        <w:rPr>
          <w:rFonts w:cs="Arial"/>
          <w:b/>
          <w:bCs/>
          <w:sz w:val="32"/>
          <w:szCs w:val="32"/>
        </w:rPr>
      </w:pPr>
    </w:p>
    <w:p w14:paraId="4F8C0F8E" w14:textId="77777777" w:rsidR="0076295C" w:rsidRDefault="0076295C" w:rsidP="008C6D28">
      <w:pPr>
        <w:rPr>
          <w:rFonts w:cs="Arial"/>
          <w:b/>
          <w:bCs/>
          <w:sz w:val="32"/>
          <w:szCs w:val="32"/>
        </w:rPr>
      </w:pPr>
    </w:p>
    <w:p w14:paraId="715B6930" w14:textId="77777777" w:rsidR="0076295C" w:rsidRDefault="0076295C" w:rsidP="008C6D28">
      <w:pPr>
        <w:rPr>
          <w:rFonts w:cs="Arial"/>
          <w:b/>
          <w:bCs/>
          <w:sz w:val="32"/>
          <w:szCs w:val="32"/>
        </w:rPr>
      </w:pPr>
    </w:p>
    <w:p w14:paraId="0A7169F9" w14:textId="3A1A511D" w:rsidR="00303B13" w:rsidRPr="00D95053" w:rsidRDefault="00303B13" w:rsidP="00303B13">
      <w:pPr>
        <w:pStyle w:val="berschrift1"/>
      </w:pPr>
      <w:bookmarkStart w:id="0" w:name="_Toc222266659"/>
      <w:r w:rsidRPr="00D95053">
        <w:lastRenderedPageBreak/>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52C86C93" w14:textId="3BF867F3" w:rsidR="00303B13" w:rsidRDefault="00303B13" w:rsidP="00C12FD9">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3CF0E092" w14:textId="77777777" w:rsidR="002070A3" w:rsidRDefault="002070A3" w:rsidP="00C12FD9">
      <w:pPr>
        <w:ind w:left="708"/>
        <w:jc w:val="both"/>
        <w:rPr>
          <w:rFonts w:cs="Arial"/>
        </w:rPr>
      </w:pPr>
    </w:p>
    <w:p w14:paraId="10CA6920" w14:textId="77777777" w:rsidR="002070A3" w:rsidRDefault="002070A3" w:rsidP="00C12FD9">
      <w:pPr>
        <w:ind w:left="708"/>
        <w:jc w:val="both"/>
        <w:rPr>
          <w:rFonts w:cs="Arial"/>
        </w:rPr>
      </w:pPr>
    </w:p>
    <w:p w14:paraId="6DFA2E53" w14:textId="77777777" w:rsidR="00303B13" w:rsidRPr="008C6D28" w:rsidRDefault="00303B13" w:rsidP="00303B13">
      <w:pPr>
        <w:pStyle w:val="berschrift2"/>
      </w:pPr>
      <w:bookmarkStart w:id="1" w:name="_Toc222266660"/>
      <w:r w:rsidRPr="008C6D28">
        <w:lastRenderedPageBreak/>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ardwareseitiges Lastmanagement: Der Victron MultiPlus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6D6F0440" w14:textId="77777777" w:rsidR="00B45E57" w:rsidRPr="00B45E57" w:rsidRDefault="00B45E57" w:rsidP="00B45E5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5E11E687" w14:textId="77777777" w:rsidR="00671816" w:rsidRDefault="00671816" w:rsidP="00303B13"/>
    <w:p w14:paraId="29D874C4" w14:textId="77777777" w:rsidR="002070A3" w:rsidRDefault="002070A3" w:rsidP="00303B13"/>
    <w:p w14:paraId="38363231" w14:textId="77777777" w:rsidR="003D6115" w:rsidRPr="003D6115" w:rsidRDefault="003D6115" w:rsidP="003D6115">
      <w:pPr>
        <w:pStyle w:val="berschrift1"/>
      </w:pPr>
      <w:bookmarkStart w:id="2" w:name="_Toc222266661"/>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266662"/>
      <w:r w:rsidRPr="00B36B76">
        <w:lastRenderedPageBreak/>
        <w:t>4.2.</w:t>
      </w:r>
      <w:r>
        <w:t>1</w:t>
      </w:r>
      <w:r w:rsidRPr="00B36B76">
        <w:t xml:space="preserve"> Kennlinien und Maximum Power Point Tracking</w:t>
      </w:r>
      <w:bookmarkEnd w:id="3"/>
    </w:p>
    <w:p w14:paraId="334B6160" w14:textId="4C53B34D" w:rsidR="00B5270D" w:rsidRDefault="00AA7ECF" w:rsidP="00602A75">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2DDA7486">
                <wp:simplePos x="0" y="0"/>
                <wp:positionH relativeFrom="margin">
                  <wp:posOffset>426720</wp:posOffset>
                </wp:positionH>
                <wp:positionV relativeFrom="paragraph">
                  <wp:posOffset>4883541</wp:posOffset>
                </wp:positionV>
                <wp:extent cx="5334000" cy="45910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459105"/>
                        </a:xfrm>
                        <a:prstGeom prst="rect">
                          <a:avLst/>
                        </a:prstGeom>
                        <a:solidFill>
                          <a:prstClr val="white"/>
                        </a:solidFill>
                        <a:ln>
                          <a:noFill/>
                        </a:ln>
                      </wps:spPr>
                      <wps:txbx>
                        <w:txbxContent>
                          <w:p w14:paraId="3F0F27CC" w14:textId="7616BDB2" w:rsidR="003D6115" w:rsidRPr="00B546EA" w:rsidRDefault="003D6115" w:rsidP="003D6115">
                            <w:pPr>
                              <w:pStyle w:val="Beschriftung"/>
                              <w:rPr>
                                <w:noProof/>
                              </w:rPr>
                            </w:pPr>
                            <w:bookmarkStart w:id="4" w:name="_Toc220424818"/>
                            <w:r w:rsidRPr="00B546EA">
                              <w:t xml:space="preserve">Abbildung </w:t>
                            </w:r>
                            <w:r w:rsidRPr="00B546EA">
                              <w:fldChar w:fldCharType="begin"/>
                            </w:r>
                            <w:r w:rsidRPr="00B546EA">
                              <w:instrText xml:space="preserve"> SEQ Abbildung \* ARABIC </w:instrText>
                            </w:r>
                            <w:r w:rsidRPr="00B546EA">
                              <w:fldChar w:fldCharType="separate"/>
                            </w:r>
                            <w:r w:rsidRPr="00B546EA">
                              <w:rPr>
                                <w:noProof/>
                              </w:rPr>
                              <w:t>1</w:t>
                            </w:r>
                            <w:r w:rsidRPr="00B546EA">
                              <w:fldChar w:fldCharType="end"/>
                            </w:r>
                            <w:bookmarkEnd w:id="4"/>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3.6pt;margin-top:384.55pt;width:420pt;height:3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" stroked="f">
                <v:textbox inset="0,0,0,0">
                  <w:txbxContent>
                    <w:p w14:paraId="3F0F27CC" w14:textId="7616BDB2" w:rsidR="003D6115" w:rsidRPr="00B546EA" w:rsidRDefault="003D6115" w:rsidP="003D6115">
                      <w:pPr>
                        <w:pStyle w:val="Beschriftung"/>
                        <w:rPr>
                          <w:noProof/>
                        </w:rPr>
                      </w:pPr>
                      <w:bookmarkStart w:id="5" w:name="_Toc220424818"/>
                      <w:r w:rsidRPr="00B546EA">
                        <w:t xml:space="preserve">Abbildung </w:t>
                      </w:r>
                      <w:r w:rsidRPr="00B546EA">
                        <w:fldChar w:fldCharType="begin"/>
                      </w:r>
                      <w:r w:rsidRPr="00B546EA">
                        <w:instrText xml:space="preserve"> SEQ Abbildung \* ARABIC </w:instrText>
                      </w:r>
                      <w:r w:rsidRPr="00B546EA">
                        <w:fldChar w:fldCharType="separate"/>
                      </w:r>
                      <w:r w:rsidRPr="00B546EA">
                        <w:rPr>
                          <w:noProof/>
                        </w:rPr>
                        <w:t>1</w:t>
                      </w:r>
                      <w:r w:rsidRPr="00B546EA">
                        <w:fldChar w:fldCharType="end"/>
                      </w:r>
                      <w:bookmarkEnd w:id="5"/>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txbxContent>
                </v:textbox>
                <w10:wrap type="topAndBottom" anchorx="margin"/>
              </v:shape>
            </w:pict>
          </mc:Fallback>
        </mc:AlternateContent>
      </w:r>
      <w:r w:rsidR="008D0CBA">
        <w:rPr>
          <w:noProof/>
        </w:rPr>
        <w:drawing>
          <wp:anchor distT="0" distB="0" distL="114300" distR="114300" simplePos="0" relativeHeight="251659264" behindDoc="0" locked="0" layoutInCell="1" allowOverlap="1" wp14:anchorId="083D971F" wp14:editId="2CC19C30">
            <wp:simplePos x="0" y="0"/>
            <wp:positionH relativeFrom="margin">
              <wp:align>center</wp:align>
            </wp:positionH>
            <wp:positionV relativeFrom="paragraph">
              <wp:posOffset>1368026</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0CBA" w:rsidRPr="008D0CBA">
        <w:rPr>
          <w:rFonts w:cs="Arial"/>
        </w:rPr>
        <w:t>Zur Beschreibung des elektrischen Betriebsverhaltens von Photovoltaik-Modulen werden Strom-Spannungs-Kennlinien herangezogen. Sie stellen den Zusammenhang zwischen abgegebener Spannung, Strom und der daraus resultierenden elektrischen Leistung dar und bilden die Grundlage für das Verständnis des optimalen Arbeitspunktes einer Solarzelle.</w:t>
      </w:r>
      <w:r w:rsidR="008D0CBA">
        <w:rPr>
          <w:rFonts w:cs="Arial"/>
        </w:rPr>
        <w:t xml:space="preserve"> </w:t>
      </w:r>
      <w:r w:rsidR="008D0CBA" w:rsidRPr="008D0CBA">
        <w:rPr>
          <w:rFonts w:cs="Arial"/>
        </w:rPr>
        <w:t>Die charakteristische Strom-Spannungs-Kennlinie (I-U-Kennlinie) sowie die daraus abgeleitete Leistungskennlinie (P-U-Kennlinie) einer Solarzelle sind in Abbildung 1 dargestellt.</w:t>
      </w:r>
    </w:p>
    <w:p w14:paraId="50E029BE" w14:textId="168A7ECC" w:rsidR="008D0CBA" w:rsidRPr="008D0CBA" w:rsidRDefault="008D0CBA" w:rsidP="00602A75">
      <w:pPr>
        <w:spacing w:before="240"/>
        <w:ind w:left="708"/>
        <w:jc w:val="both"/>
        <w:rPr>
          <w:rFonts w:cs="Arial"/>
        </w:rPr>
      </w:pPr>
      <w:r w:rsidRPr="008D0CBA">
        <w:rPr>
          <w:rFonts w:cs="Arial"/>
        </w:rPr>
        <w:t>Die Leistung einer Solarzelle ist nicht konstant, sondern hängt von der Spannung ab, bei der sie betrieben wird. Diese Abhängigkeit wird in der I-U-Kennlinie (Strom-Spannungs-Kennlinie) dargestellt (siehe Abbildung 1). Zusätzlich kann aus der I-U-Kennlinie die zugehörige Leistungskennlinie (P-U-Kennlinie) abgeleitet werden, indem das Produkt aus Strom und Spannung gebildet wir</w:t>
      </w:r>
      <w:r w:rsidR="002C429C">
        <w:rPr>
          <w:rFonts w:cs="Arial"/>
        </w:rPr>
        <w:t>d</w:t>
      </w:r>
      <w:r w:rsidRPr="008D0CBA">
        <w:rPr>
          <w:rFonts w:cs="Arial"/>
        </w:rPr>
        <w:t>. Dabei zeigt sich, dass es einen optimalen Arbeitspunkt gibt, an dem dieses Produkt – und damit die erzeugte elektrische Leistung – maximal ist. Dieser Punkt wird als Maximum Power Point (MPP) bezeichnet</w:t>
      </w:r>
      <w:r w:rsidR="000E550B">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Pr="008D0CBA">
        <w:rPr>
          <w:rFonts w:cs="Arial"/>
        </w:rPr>
        <w:t>.</w:t>
      </w:r>
    </w:p>
    <w:p w14:paraId="42AE51DD" w14:textId="259677B3" w:rsidR="008D0CBA" w:rsidRPr="008D0CBA" w:rsidRDefault="008D0CBA" w:rsidP="008D0CBA">
      <w:pPr>
        <w:ind w:left="708"/>
        <w:jc w:val="both"/>
        <w:rPr>
          <w:rFonts w:cs="Arial"/>
        </w:rPr>
      </w:pPr>
      <w:r w:rsidRPr="008D0CBA">
        <w:rPr>
          <w:rFonts w:cs="Arial"/>
        </w:rPr>
        <w:t>Der MPP verändert sich kontinuierlich in Abhängigkeit von äußeren Einflüssen wie Sonneneinstrahlung, Modultemperatur und Verschattung. Bei höherer Einstrahlung verschiebt sich der MPP zu höheren Stromwerten, während steigende Modultemperaturen zu einer Verringerung der optimalen Betriebsspannung führen</w:t>
      </w:r>
      <w:r w:rsidR="00043CFC">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Pr="008D0CBA">
        <w:rPr>
          <w:rFonts w:cs="Arial"/>
        </w:rPr>
        <w:t>.</w:t>
      </w:r>
      <w:r w:rsidR="0073192A" w:rsidRPr="008D0CBA">
        <w:rPr>
          <w:rFonts w:cs="Arial"/>
        </w:rPr>
        <w:t xml:space="preserve"> </w:t>
      </w:r>
    </w:p>
    <w:p w14:paraId="34875E15" w14:textId="1D5DA962" w:rsidR="008D0CBA" w:rsidRPr="008D0CBA" w:rsidRDefault="008D0CBA" w:rsidP="008D0CBA">
      <w:pPr>
        <w:ind w:left="708"/>
        <w:jc w:val="both"/>
        <w:rPr>
          <w:rFonts w:cs="Arial"/>
        </w:rPr>
      </w:pPr>
      <w:r w:rsidRPr="008D0CBA">
        <w:rPr>
          <w:rFonts w:cs="Arial"/>
        </w:rPr>
        <w:t xml:space="preserve">Hier kommt das Maximum Power Point Tracking (MPPT) zum Einsatz. Ein MPPT-Regler überwacht kontinuierlich die aktuelle Modulspannung und den Modulstrom und passt seinen Eingangswiderstand dynamisch an. Dies geschieht typischerweise durch Variation des Tastverhältnisses eines integrierten DC-DC-Wandlers, sodass der Betriebspunkt des PV-Moduls stets in der Nähe des MPP gehalten wird. Praktisch bedeutet dies, dass der </w:t>
      </w:r>
      <w:r w:rsidRPr="008D0CBA">
        <w:rPr>
          <w:rFonts w:cs="Arial"/>
        </w:rPr>
        <w:lastRenderedPageBreak/>
        <w:t>MPPT-Regler fortlaufend den Punkt maximaler Leistung ermittelt und seine Schaltregler-Elektronik entsprechend nachführt</w:t>
      </w:r>
      <w:r w:rsidR="00043CFC">
        <w:rPr>
          <w:rFonts w:cs="Arial"/>
        </w:rPr>
        <w:t xml:space="preserve">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Pr="008D0CBA">
        <w:rPr>
          <w:rFonts w:cs="Arial"/>
        </w:rPr>
        <w:t>.</w:t>
      </w:r>
      <w:r w:rsidR="0073192A" w:rsidRPr="008D0CBA">
        <w:rPr>
          <w:rFonts w:cs="Arial"/>
        </w:rPr>
        <w:t xml:space="preserve"> </w:t>
      </w:r>
    </w:p>
    <w:p w14:paraId="48311A74" w14:textId="78026E0B" w:rsidR="008D0CBA" w:rsidRPr="008D0CBA" w:rsidRDefault="008D0CBA" w:rsidP="008D0CBA">
      <w:pPr>
        <w:ind w:left="708"/>
        <w:jc w:val="both"/>
        <w:rPr>
          <w:rFonts w:cs="Arial"/>
        </w:rPr>
      </w:pPr>
      <w:r w:rsidRPr="008D0CBA">
        <w:rPr>
          <w:rFonts w:cs="Arial"/>
        </w:rPr>
        <w:t>Der im Projekt eingesetzte Victron MultiPlus verfügt über einen integrierten MPPT-Laderegler, der diese Aufgabe automatisch übernimmt. Im Vergleich zu einfachen Ladereglern ohne MPPT-Funktion kann dadurch – abhängig von Betriebsbedingungen und Systemauslegung – ein um bis zu 30 % höherer Energieertrag erzielt werden</w:t>
      </w:r>
      <w:r w:rsidR="00043CFC">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6" w:name="_Toc222266663"/>
      <w:r w:rsidRPr="004532AA">
        <w:rPr>
          <w:rFonts w:eastAsia="Times New Roman"/>
          <w:lang w:eastAsia="de-AT"/>
        </w:rPr>
        <w:t>4.2.2 Einfluss von Wetter und Jahreszeit</w:t>
      </w:r>
      <w:bookmarkEnd w:id="6"/>
    </w:p>
    <w:p w14:paraId="3B324A78" w14:textId="279A5C8D"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7" w:name="_Toc222266664"/>
      <w:r>
        <w:t>4.3 Systemauslegung und Dimensionierung</w:t>
      </w:r>
      <w:bookmarkEnd w:id="7"/>
    </w:p>
    <w:p w14:paraId="79F5093C" w14:textId="72EFE6BE" w:rsidR="00A21DAA" w:rsidRDefault="00CE38E4" w:rsidP="003D6115">
      <w:pPr>
        <w:ind w:left="708"/>
        <w:jc w:val="both"/>
        <w:rPr>
          <w:rFonts w:cs="Arial"/>
        </w:rPr>
      </w:pPr>
      <w:r>
        <w:rPr>
          <w:rFonts w:cs="Arial"/>
        </w:rPr>
        <w:t xml:space="preserve">Die </w:t>
      </w:r>
      <w:r w:rsidRPr="00CE38E4">
        <w:rPr>
          <w:rFonts w:cs="Arial"/>
        </w:rPr>
        <w:t>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MultiPlus mit externer Energie versorgt werden kann.</w:t>
      </w:r>
    </w:p>
    <w:p w14:paraId="14D2D3D1" w14:textId="2B70BA26" w:rsidR="00A21DAA" w:rsidRDefault="008C7E55" w:rsidP="008C7E55">
      <w:pPr>
        <w:pStyle w:val="berschrift2"/>
      </w:pPr>
      <w:bookmarkStart w:id="8" w:name="_Toc222266665"/>
      <w:r>
        <w:lastRenderedPageBreak/>
        <w:t>4.3.1 Ermittlung des Energiebedarfs</w:t>
      </w:r>
      <w:bookmarkEnd w:id="8"/>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7B4D719D" w:rsidR="00C67F4A" w:rsidRPr="00C67F4A" w:rsidRDefault="00C67F4A" w:rsidP="00C67F4A">
      <w:pPr>
        <w:numPr>
          <w:ilvl w:val="0"/>
          <w:numId w:val="6"/>
        </w:numPr>
        <w:tabs>
          <w:tab w:val="num" w:pos="720"/>
        </w:tabs>
        <w:spacing w:after="60"/>
        <w:jc w:val="both"/>
        <w:rPr>
          <w:rFonts w:cs="Arial"/>
        </w:rPr>
      </w:pPr>
      <w:r w:rsidRPr="00C67F4A">
        <w:rPr>
          <w:rFonts w:cs="Arial"/>
        </w:rPr>
        <w:t>Victron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SmartShunt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9" w:name="_Toc222266666"/>
      <w:r w:rsidRPr="008C7E55">
        <w:t>4.3.2 Berechnung der PV-Leistung und Batteriekapazität</w:t>
      </w:r>
      <w:bookmarkEnd w:id="9"/>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lastRenderedPageBreak/>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0" w:name="_Toc222266667"/>
      <w:r w:rsidRPr="009F1277">
        <w:t>4.3.3 Autonomiezeit und Worst-Case-Betrachtung</w:t>
      </w:r>
      <w:bookmarkEnd w:id="10"/>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25DC7418"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 43</w:t>
      </w:r>
      <w:r w:rsidR="00832FEE">
        <w:rPr>
          <w:rFonts w:cs="Arial"/>
        </w:rPr>
        <w:t> </w:t>
      </w:r>
      <w:r w:rsidRPr="009F1277">
        <w:rPr>
          <w:rFonts w:cs="Arial"/>
        </w:rPr>
        <w:t>% (reduzierter Betrieb)</w:t>
      </w:r>
    </w:p>
    <w:p w14:paraId="5CB45921" w14:textId="65D47F60" w:rsidR="009F1277" w:rsidRPr="009F1277" w:rsidRDefault="009F1277" w:rsidP="009F1277">
      <w:pPr>
        <w:numPr>
          <w:ilvl w:val="0"/>
          <w:numId w:val="12"/>
        </w:numPr>
        <w:tabs>
          <w:tab w:val="num" w:pos="720"/>
        </w:tabs>
        <w:spacing w:after="60"/>
        <w:jc w:val="both"/>
        <w:rPr>
          <w:rFonts w:cs="Arial"/>
        </w:rPr>
      </w:pPr>
      <w:r w:rsidRPr="009F1277">
        <w:rPr>
          <w:rFonts w:cs="Arial"/>
        </w:rPr>
        <w:t>Tag 2: Batterie 43</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MultiPlus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1" w:name="_Toc222266668"/>
      <w:r w:rsidRPr="00741E99">
        <w:t xml:space="preserve">4.4 </w:t>
      </w:r>
      <w:r w:rsidR="002070A3" w:rsidRPr="002070A3">
        <w:t>Auswahl der Systemkomponenten</w:t>
      </w:r>
      <w:bookmarkEnd w:id="11"/>
    </w:p>
    <w:p w14:paraId="6830179D" w14:textId="26227AA3"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und effizientes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2" w:name="_Toc222266669"/>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2"/>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xml:space="preserve">. Monokristalline Zellen erreichen einen </w:t>
      </w:r>
      <w:r w:rsidR="002070A3" w:rsidRPr="002070A3">
        <w:rPr>
          <w:rFonts w:cs="Arial"/>
        </w:rPr>
        <w:lastRenderedPageBreak/>
        <w:t>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3" w:name="_Toc222266670"/>
      <w:r w:rsidRPr="002B3A8B">
        <w:t>4.4.2 AGM Super Cycle Batterie 100</w:t>
      </w:r>
      <w:r w:rsidR="009266EB" w:rsidRPr="002B3A8B">
        <w:t> </w:t>
      </w:r>
      <w:r w:rsidRPr="002B3A8B">
        <w:t>Ah</w:t>
      </w:r>
      <w:bookmarkEnd w:id="13"/>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4" w:name="_Toc222266671"/>
      <w:r w:rsidRPr="00741E99">
        <w:t>4.4.3 Victron MultiPlus 12/800</w:t>
      </w:r>
      <w:bookmarkEnd w:id="14"/>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er MultiPlus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-Schnittstelle erlaubt die Kommunikation mit weiteren Victron-Geräten.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5" w:name="_Toc222266672"/>
      <w:r w:rsidRPr="00741E99">
        <w:t>4.4.4 Victron SmartShunt 500 A</w:t>
      </w:r>
      <w:bookmarkEnd w:id="15"/>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er SmartShunt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VDC, wodurch der SmartShunt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6" w:name="_Toc222266673"/>
      <w:r w:rsidRPr="00741E99">
        <w:t>4.4.5 Victron Orion 12/12-18</w:t>
      </w:r>
      <w:bookmarkEnd w:id="16"/>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xml:space="preserve">. Bei der Skalierung auf </w:t>
      </w:r>
      <w:r w:rsidR="002070A3" w:rsidRPr="002070A3">
        <w:rPr>
          <w:rFonts w:cs="Arial"/>
        </w:rPr>
        <w:lastRenderedPageBreak/>
        <w:t>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7" w:name="_Toc222266674"/>
      <w:r w:rsidRPr="00741E99">
        <w:rPr>
          <w:lang w:val="en-GB"/>
        </w:rPr>
        <w:t>4.4.6 Victron Cerbo GX und GX Touch 50</w:t>
      </w:r>
      <w:bookmarkEnd w:id="17"/>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Victron-Komponenten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18" w:name="_Toc222266675"/>
      <w:r w:rsidRPr="00741E99">
        <w:t>4.4.7 Verkabelung</w:t>
      </w:r>
      <w:r w:rsidR="002070A3">
        <w:t xml:space="preserve"> und Absicherung</w:t>
      </w:r>
      <w:bookmarkEnd w:id="18"/>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ür Hochstromverbindungen zwischen Batterie und MultiPlus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A) schützen vor Kurzschlüssen. Ringkabelschuhe M8 sichern die Verschraubung an Batterie und Victron-Geräten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19" w:name="_Toc222266676"/>
      <w:r w:rsidRPr="00040FB0">
        <w:t>4.5 Batterietechnologien im Vergleich</w:t>
      </w:r>
      <w:bookmarkEnd w:id="19"/>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0" w:name="_Toc222266677"/>
      <w:r w:rsidRPr="00040FB0">
        <w:t>4.5.1 Technische Eigenschaften der Batterietechnologien</w:t>
      </w:r>
      <w:bookmarkEnd w:id="20"/>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bieten eine höhere Tiefentladefestigkeit als AGM-Batterien und erreichen </w:t>
      </w:r>
      <w:r w:rsidRPr="00040FB0">
        <w:rPr>
          <w:rFonts w:cs="Arial"/>
        </w:rPr>
        <w:lastRenderedPageBreak/>
        <w:t>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1" w:name="_Toc222266678"/>
      <w:r w:rsidRPr="00040FB0">
        <w:t>4.5.2 Vergleich und Auswahlbegründung</w:t>
      </w:r>
      <w:bookmarkEnd w:id="21"/>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554362">
        <w:tc>
          <w:tcPr>
            <w:tcW w:w="2265" w:type="dxa"/>
            <w:tcBorders>
              <w:bottom w:val="single" w:sz="12" w:space="0" w:color="auto"/>
              <w:right w:val="single" w:sz="12" w:space="0" w:color="auto"/>
            </w:tcBorders>
            <w:shd w:val="clear" w:color="auto" w:fill="DAE9F7" w:themeFill="text2" w:themeFillTint="1A"/>
          </w:tcPr>
          <w:p w14:paraId="351BC78F" w14:textId="05EDB751" w:rsidR="009327E3" w:rsidRDefault="009327E3" w:rsidP="00906B7F">
            <w:pPr>
              <w:jc w:val="center"/>
              <w:rPr>
                <w:rFonts w:cs="Arial"/>
              </w:rPr>
            </w:pPr>
            <w:r>
              <w:rPr>
                <w:rFonts w:cs="Arial"/>
              </w:rPr>
              <w:t>Kriterium</w:t>
            </w:r>
          </w:p>
        </w:tc>
        <w:tc>
          <w:tcPr>
            <w:tcW w:w="2265" w:type="dxa"/>
            <w:tcBorders>
              <w:left w:val="single" w:sz="12" w:space="0" w:color="auto"/>
              <w:bottom w:val="single" w:sz="12" w:space="0" w:color="auto"/>
            </w:tcBorders>
            <w:shd w:val="clear" w:color="auto" w:fill="DAE9F7" w:themeFill="text2" w:themeFillTint="1A"/>
          </w:tcPr>
          <w:p w14:paraId="05C391D1" w14:textId="32F9F30B" w:rsidR="009327E3" w:rsidRDefault="009327E3" w:rsidP="00906B7F">
            <w:pPr>
              <w:jc w:val="center"/>
              <w:rPr>
                <w:rFonts w:cs="Arial"/>
              </w:rPr>
            </w:pPr>
            <w:r>
              <w:rPr>
                <w:rFonts w:cs="Arial"/>
              </w:rPr>
              <w:t>AGM</w:t>
            </w:r>
          </w:p>
        </w:tc>
        <w:tc>
          <w:tcPr>
            <w:tcW w:w="2266" w:type="dxa"/>
            <w:tcBorders>
              <w:bottom w:val="single" w:sz="12" w:space="0" w:color="auto"/>
            </w:tcBorders>
            <w:shd w:val="clear" w:color="auto" w:fill="DAE9F7" w:themeFill="text2" w:themeFillTint="1A"/>
          </w:tcPr>
          <w:p w14:paraId="3ABDC2BD" w14:textId="55627C61" w:rsidR="009327E3" w:rsidRDefault="009327E3" w:rsidP="00906B7F">
            <w:pPr>
              <w:jc w:val="center"/>
              <w:rPr>
                <w:rFonts w:cs="Arial"/>
              </w:rPr>
            </w:pPr>
            <w:r>
              <w:rPr>
                <w:rFonts w:cs="Arial"/>
              </w:rPr>
              <w:t>Gel</w:t>
            </w:r>
          </w:p>
        </w:tc>
        <w:tc>
          <w:tcPr>
            <w:tcW w:w="2266" w:type="dxa"/>
            <w:tcBorders>
              <w:bottom w:val="single" w:sz="12" w:space="0" w:color="auto"/>
            </w:tcBorders>
            <w:shd w:val="clear" w:color="auto" w:fill="DAE9F7" w:themeFill="text2" w:themeFillTint="1A"/>
          </w:tcPr>
          <w:p w14:paraId="1CE48EE6" w14:textId="7EC9347F" w:rsidR="009327E3" w:rsidRDefault="009327E3" w:rsidP="00906B7F">
            <w:pPr>
              <w:jc w:val="center"/>
              <w:rPr>
                <w:rFonts w:cs="Arial"/>
              </w:rPr>
            </w:pPr>
            <w:r>
              <w:rPr>
                <w:rFonts w:cs="Arial"/>
              </w:rPr>
              <w:t>LiFePO4</w:t>
            </w:r>
          </w:p>
        </w:tc>
      </w:tr>
      <w:tr w:rsidR="009327E3" w14:paraId="5366DA17" w14:textId="77777777" w:rsidTr="00554362">
        <w:tc>
          <w:tcPr>
            <w:tcW w:w="2265" w:type="dxa"/>
            <w:tcBorders>
              <w:top w:val="single" w:sz="12" w:space="0" w:color="auto"/>
              <w:right w:val="single" w:sz="12"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12" w:space="0" w:color="auto"/>
              <w:left w:val="single" w:sz="12"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12"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12"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554362">
        <w:tc>
          <w:tcPr>
            <w:tcW w:w="2265" w:type="dxa"/>
            <w:tcBorders>
              <w:right w:val="single" w:sz="12"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12"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554362">
        <w:tc>
          <w:tcPr>
            <w:tcW w:w="2265" w:type="dxa"/>
            <w:tcBorders>
              <w:right w:val="single" w:sz="12"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12"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554362">
        <w:tc>
          <w:tcPr>
            <w:tcW w:w="2265" w:type="dxa"/>
            <w:tcBorders>
              <w:right w:val="single" w:sz="12"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12"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554362">
        <w:tc>
          <w:tcPr>
            <w:tcW w:w="2265" w:type="dxa"/>
            <w:tcBorders>
              <w:right w:val="single" w:sz="12"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12"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554362">
        <w:tc>
          <w:tcPr>
            <w:tcW w:w="2265" w:type="dxa"/>
            <w:tcBorders>
              <w:right w:val="single" w:sz="12"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12"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554362">
        <w:tc>
          <w:tcPr>
            <w:tcW w:w="2265" w:type="dxa"/>
            <w:tcBorders>
              <w:right w:val="single" w:sz="12"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12" w:space="0" w:color="auto"/>
            </w:tcBorders>
          </w:tcPr>
          <w:p w14:paraId="2C66A7AA" w14:textId="481E734B" w:rsidR="00105ED7" w:rsidRDefault="00105ED7" w:rsidP="00105ED7">
            <w:pPr>
              <w:jc w:val="center"/>
              <w:rPr>
                <w:rFonts w:cs="Arial"/>
              </w:rPr>
            </w:pPr>
            <w:r>
              <w:rPr>
                <w:rFonts w:cs="Arial"/>
              </w:rPr>
              <w:t>Ja (-20 bis +40 °C)</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554362">
        <w:tc>
          <w:tcPr>
            <w:tcW w:w="2265" w:type="dxa"/>
            <w:tcBorders>
              <w:right w:val="single" w:sz="12"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12"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554362">
        <w:tc>
          <w:tcPr>
            <w:tcW w:w="2265" w:type="dxa"/>
            <w:tcBorders>
              <w:right w:val="single" w:sz="12"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12"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105ED7">
            <w:pPr>
              <w:jc w:val="center"/>
              <w:rPr>
                <w:rFonts w:cs="Arial"/>
              </w:rPr>
            </w:pPr>
            <w:r>
              <w:rPr>
                <w:rFonts w:cs="Arial"/>
              </w:rPr>
              <w:t>Ja</w:t>
            </w:r>
          </w:p>
        </w:tc>
      </w:tr>
    </w:tbl>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292FA23C"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w:t>
      </w:r>
      <w:r w:rsidRPr="004C7082">
        <w:rPr>
          <w:rFonts w:cs="Arial"/>
        </w:rPr>
        <w:lastRenderedPageBreak/>
        <w:t xml:space="preserve">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A76893">
        <w:rPr>
          <w:rFonts w:cs="Arial"/>
        </w:rPr>
        <w:instrText xml:space="preserve"> ADDIN ZOTERO_ITEM CSL_CITATION {"citationID":"UFTgAuDI","properties":{"formattedCitation":"[10], [13]","plainCitation":"[10], [13]","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A76893">
        <w:rPr>
          <w:rFonts w:cs="Arial"/>
        </w:rPr>
        <w:instrText xml:space="preserve"> ADDIN ZOTERO_ITEM CSL_CITATION {"citationID":"asPVB2rm","properties":{"formattedCitation":"[13],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A76893">
        <w:rPr>
          <w:rFonts w:cs="Arial"/>
        </w:rPr>
        <w:instrText xml:space="preserve"> ADDIN ZOTERO_ITEM CSL_CITATION {"citationID":"04gwigus","properties":{"formattedCitation":"[13],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858A6CF" w:rsidR="004C7082" w:rsidRPr="00363126" w:rsidRDefault="00363126" w:rsidP="00B1674E">
      <w:pPr>
        <w:jc w:val="both"/>
        <w:rPr>
          <w:rStyle w:val="berschrift1Zchn"/>
        </w:rPr>
      </w:pPr>
      <w:r w:rsidRPr="00363126">
        <w:rPr>
          <w:rStyle w:val="berschrift1Zchn"/>
        </w:rPr>
        <w:t>4.6 Integration und Konfiguration des Victron-Energ</w:t>
      </w:r>
      <w:r>
        <w:rPr>
          <w:rStyle w:val="berschrift1Zchn"/>
        </w:rPr>
        <w:t>y</w:t>
      </w:r>
      <w:r w:rsidRPr="00363126">
        <w:rPr>
          <w:rStyle w:val="berschrift1Zchn"/>
        </w:rPr>
        <w:t>-Monitoring</w:t>
      </w:r>
      <w:r>
        <w:rPr>
          <w:rStyle w:val="berschrift1Zchn"/>
        </w:rPr>
        <w:t>-S</w:t>
      </w:r>
      <w:r w:rsidRPr="00363126">
        <w:rPr>
          <w:rStyle w:val="berschrift1Zchn"/>
        </w:rPr>
        <w:t>ystems</w:t>
      </w:r>
    </w:p>
    <w:p w14:paraId="4A370675" w14:textId="016AA09E" w:rsidR="00310E86" w:rsidRDefault="00052E86" w:rsidP="00A871F4">
      <w:pPr>
        <w:ind w:left="708"/>
        <w:jc w:val="both"/>
        <w:rPr>
          <w:rFonts w:cs="Arial"/>
        </w:rPr>
      </w:pPr>
      <w:r>
        <w:rPr>
          <w:rFonts w:cs="Arial"/>
        </w:rPr>
        <w:t xml:space="preserve">Das Energie-Monitoringsystem ermöglich die Erfassung, Anzeige und Bereitstellung energierelevanter Messdaten </w:t>
      </w:r>
      <w:r w:rsidR="003F7F0B">
        <w:rPr>
          <w:rFonts w:cs="Arial"/>
        </w:rPr>
        <w:t>des hybriden 12-V-Energiesystems</w:t>
      </w:r>
      <w:r>
        <w:rPr>
          <w:rFonts w:cs="Arial"/>
        </w:rPr>
        <w:t>. Im</w:t>
      </w:r>
      <w:r w:rsidR="00FE1005">
        <w:rPr>
          <w:rFonts w:cs="Arial"/>
        </w:rPr>
        <w:t xml:space="preserve"> </w:t>
      </w:r>
      <w:r>
        <w:rPr>
          <w:rFonts w:cs="Arial"/>
        </w:rPr>
        <w:t xml:space="preserve">Prototyp übernimmt der Cerbo GX von Victron Energy diese </w:t>
      </w:r>
      <w:r w:rsidR="00FE1005">
        <w:rPr>
          <w:rFonts w:cs="Arial"/>
        </w:rPr>
        <w:t>Funktion</w:t>
      </w:r>
      <w:r>
        <w:rPr>
          <w:rFonts w:cs="Arial"/>
        </w:rPr>
        <w:t xml:space="preserve">. Das Gerät </w:t>
      </w:r>
      <w:r w:rsidR="00FE1005">
        <w:rPr>
          <w:rFonts w:cs="Arial"/>
        </w:rPr>
        <w:t>verbindet die angebundenen Systemkomponenten über</w:t>
      </w:r>
      <w:r>
        <w:rPr>
          <w:rFonts w:cs="Arial"/>
        </w:rPr>
        <w:t xml:space="preserve"> gerätespezifische </w:t>
      </w:r>
      <w:r w:rsidR="003F7F0B">
        <w:rPr>
          <w:rFonts w:cs="Arial"/>
        </w:rPr>
        <w:t>Schnittstellen</w:t>
      </w:r>
      <w:r>
        <w:rPr>
          <w:rFonts w:cs="Arial"/>
        </w:rPr>
        <w:t xml:space="preserve"> </w:t>
      </w:r>
      <w:r w:rsidR="00B1674E">
        <w:rPr>
          <w:rFonts w:cs="Arial"/>
        </w:rPr>
        <w:t>und stellt die Daten lokal</w:t>
      </w:r>
      <w:r w:rsidR="00FE1005">
        <w:rPr>
          <w:rFonts w:cs="Arial"/>
        </w:rPr>
        <w:t xml:space="preserve"> sowie über Netzwerkdienste bereit</w:t>
      </w:r>
      <w:r w:rsidR="00B1674E">
        <w:rPr>
          <w:rFonts w:cs="Arial"/>
        </w:rPr>
        <w:t>.</w:t>
      </w:r>
    </w:p>
    <w:p w14:paraId="122065E5" w14:textId="1763F640" w:rsidR="00B1674E" w:rsidRDefault="00B1674E" w:rsidP="00B1674E">
      <w:pPr>
        <w:pStyle w:val="berschrift2"/>
      </w:pPr>
      <w:r>
        <w:t>4.6.1 Systemarchitektur und Kommunikationsschnittstellen</w:t>
      </w:r>
    </w:p>
    <w:p w14:paraId="32E22185" w14:textId="77777777" w:rsidR="00D64B2E" w:rsidRPr="00D64B2E" w:rsidRDefault="00D64B2E" w:rsidP="00D64B2E">
      <w:pPr>
        <w:ind w:left="708"/>
        <w:jc w:val="both"/>
        <w:rPr>
          <w:rFonts w:cs="Arial"/>
        </w:rPr>
      </w:pPr>
      <w:r w:rsidRPr="00D64B2E">
        <w:rPr>
          <w:rFonts w:cs="Arial"/>
        </w:rPr>
        <w:t xml:space="preserve">Der Cerbo GX fungiert als zentrale Kommunikationsschnittstelle zwischen Batterieüberwachung, Wechselrichter/Ladegerät und Netzwerk. Die Anbindung der Geräte erfolgt über </w:t>
      </w:r>
      <w:proofErr w:type="spellStart"/>
      <w:r w:rsidRPr="00D64B2E">
        <w:rPr>
          <w:rFonts w:cs="Arial"/>
        </w:rPr>
        <w:t>VE.Direct</w:t>
      </w:r>
      <w:proofErr w:type="spellEnd"/>
      <w:r w:rsidRPr="00D64B2E">
        <w:rPr>
          <w:rFonts w:cs="Arial"/>
        </w:rPr>
        <w:t xml:space="preserve"> und </w:t>
      </w:r>
      <w:proofErr w:type="spellStart"/>
      <w:r w:rsidRPr="00D64B2E">
        <w:rPr>
          <w:rFonts w:cs="Arial"/>
        </w:rPr>
        <w:t>VE.Bus</w:t>
      </w:r>
      <w:proofErr w:type="spellEnd"/>
      <w:r w:rsidRPr="00D64B2E">
        <w:rPr>
          <w:rFonts w:cs="Arial"/>
        </w:rPr>
        <w:t>.</w:t>
      </w:r>
    </w:p>
    <w:p w14:paraId="282CB8CB" w14:textId="32B6096B" w:rsidR="00D64B2E" w:rsidRPr="00D64B2E" w:rsidRDefault="00D64B2E" w:rsidP="007B400A">
      <w:pPr>
        <w:spacing w:after="0"/>
        <w:ind w:left="708"/>
        <w:jc w:val="both"/>
        <w:rPr>
          <w:rFonts w:cs="Arial"/>
          <w:b/>
          <w:bCs/>
        </w:rPr>
      </w:pPr>
      <w:proofErr w:type="spellStart"/>
      <w:r w:rsidRPr="00D64B2E">
        <w:rPr>
          <w:rFonts w:cs="Arial"/>
          <w:b/>
          <w:bCs/>
        </w:rPr>
        <w:t>VE.Direct</w:t>
      </w:r>
      <w:proofErr w:type="spellEnd"/>
      <w:r w:rsidR="007B400A" w:rsidRPr="00293421">
        <w:rPr>
          <w:rFonts w:cs="Arial"/>
          <w:b/>
          <w:bCs/>
        </w:rPr>
        <w:t>:</w:t>
      </w:r>
    </w:p>
    <w:p w14:paraId="56BA168A" w14:textId="4182C9E8" w:rsidR="00D64B2E" w:rsidRPr="00D64B2E" w:rsidRDefault="00D64B2E" w:rsidP="007B400A">
      <w:pPr>
        <w:ind w:left="708"/>
        <w:jc w:val="both"/>
        <w:rPr>
          <w:rFonts w:cs="Arial"/>
        </w:rPr>
      </w:pPr>
      <w:r w:rsidRPr="00D64B2E">
        <w:rPr>
          <w:rFonts w:cs="Arial"/>
        </w:rPr>
        <w:t xml:space="preserve">Der Cerbo GX verfügt über drei </w:t>
      </w:r>
      <w:r w:rsidR="00666FE5" w:rsidRPr="00D64B2E">
        <w:rPr>
          <w:rFonts w:cs="Arial"/>
        </w:rPr>
        <w:t>galvanisch</w:t>
      </w:r>
      <w:r w:rsidR="00666FE5">
        <w:rPr>
          <w:rFonts w:cs="Arial"/>
        </w:rPr>
        <w:t xml:space="preserve"> isolierte </w:t>
      </w:r>
      <w:proofErr w:type="spellStart"/>
      <w:r w:rsidRPr="00D64B2E">
        <w:rPr>
          <w:rFonts w:cs="Arial"/>
        </w:rPr>
        <w:t>VE.Direct</w:t>
      </w:r>
      <w:proofErr w:type="spellEnd"/>
      <w:r w:rsidRPr="00D64B2E">
        <w:rPr>
          <w:rFonts w:cs="Arial"/>
        </w:rPr>
        <w:t xml:space="preserve">-Anschlüsse </w:t>
      </w:r>
      <w:r w:rsidR="00D774BD">
        <w:rPr>
          <w:rFonts w:cs="Arial"/>
        </w:rPr>
        <w:fldChar w:fldCharType="begin"/>
      </w:r>
      <w:r w:rsidR="00D774BD">
        <w:rPr>
          <w:rFonts w:cs="Arial"/>
        </w:rPr>
        <w:instrText xml:space="preserve"> ADDIN ZOTERO_ITEM CSL_CITATION {"citationID":"bGlHUwC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D774BD">
        <w:rPr>
          <w:rFonts w:cs="Arial"/>
        </w:rPr>
        <w:fldChar w:fldCharType="separate"/>
      </w:r>
      <w:r w:rsidR="00D774BD" w:rsidRPr="00D774BD">
        <w:rPr>
          <w:rFonts w:ascii="Aptos" w:hAnsi="Aptos"/>
        </w:rPr>
        <w:t>[7]</w:t>
      </w:r>
      <w:r w:rsidR="00D774BD">
        <w:rPr>
          <w:rFonts w:cs="Arial"/>
        </w:rPr>
        <w:fldChar w:fldCharType="end"/>
      </w:r>
      <w:r w:rsidRPr="00D64B2E">
        <w:rPr>
          <w:rFonts w:cs="Arial"/>
        </w:rPr>
        <w:t>.</w:t>
      </w:r>
      <w:r w:rsidR="007B400A">
        <w:rPr>
          <w:rFonts w:cs="Arial"/>
        </w:rPr>
        <w:t xml:space="preserve"> </w:t>
      </w:r>
      <w:r w:rsidRPr="00D64B2E">
        <w:rPr>
          <w:rFonts w:cs="Arial"/>
        </w:rPr>
        <w:t>Im Prototyp ist der SmartShunt 500</w:t>
      </w:r>
      <w:r w:rsidR="00666FE5">
        <w:rPr>
          <w:rFonts w:cs="Arial"/>
        </w:rPr>
        <w:t> </w:t>
      </w:r>
      <w:r w:rsidRPr="00D64B2E">
        <w:rPr>
          <w:rFonts w:cs="Arial"/>
        </w:rPr>
        <w:t xml:space="preserve">A über </w:t>
      </w:r>
      <w:proofErr w:type="spellStart"/>
      <w:r w:rsidRPr="00D64B2E">
        <w:rPr>
          <w:rFonts w:cs="Arial"/>
        </w:rPr>
        <w:t>VE.Direct</w:t>
      </w:r>
      <w:proofErr w:type="spellEnd"/>
      <w:r w:rsidRPr="00D64B2E">
        <w:rPr>
          <w:rFonts w:cs="Arial"/>
        </w:rPr>
        <w:t xml:space="preserve"> angebunden. Über diese Schnittstelle werden Batteriedaten wie Spannung, Strom und Ladezustand übertragen. Die galvanische Isolation dient der störungsarmen Signalübertragung </w:t>
      </w:r>
      <w:r w:rsidR="00D774BD">
        <w:rPr>
          <w:rFonts w:cs="Arial"/>
        </w:rPr>
        <w:fldChar w:fldCharType="begin"/>
      </w:r>
      <w:r w:rsidR="00D774BD">
        <w:rPr>
          <w:rFonts w:cs="Arial"/>
        </w:rPr>
        <w:instrText xml:space="preserve"> ADDIN ZOTERO_ITEM CSL_CITATION {"citationID":"OiThx2rD","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D774BD">
        <w:rPr>
          <w:rFonts w:cs="Arial"/>
        </w:rPr>
        <w:fldChar w:fldCharType="separate"/>
      </w:r>
      <w:r w:rsidR="00D774BD" w:rsidRPr="00D774BD">
        <w:rPr>
          <w:rFonts w:ascii="Aptos" w:hAnsi="Aptos"/>
        </w:rPr>
        <w:t>[7]</w:t>
      </w:r>
      <w:r w:rsidR="00D774BD">
        <w:rPr>
          <w:rFonts w:cs="Arial"/>
        </w:rPr>
        <w:fldChar w:fldCharType="end"/>
      </w:r>
      <w:r w:rsidRPr="00D64B2E">
        <w:rPr>
          <w:rFonts w:cs="Arial"/>
        </w:rPr>
        <w:t>.</w:t>
      </w:r>
    </w:p>
    <w:p w14:paraId="3BFFA152" w14:textId="0C940D57" w:rsidR="00D64B2E" w:rsidRPr="00D64B2E" w:rsidRDefault="00D64B2E" w:rsidP="007B400A">
      <w:pPr>
        <w:spacing w:after="0"/>
        <w:ind w:left="708"/>
        <w:jc w:val="both"/>
        <w:rPr>
          <w:rFonts w:cs="Arial"/>
          <w:b/>
          <w:bCs/>
        </w:rPr>
      </w:pPr>
      <w:proofErr w:type="spellStart"/>
      <w:r w:rsidRPr="00D64B2E">
        <w:rPr>
          <w:rFonts w:cs="Arial"/>
          <w:b/>
          <w:bCs/>
        </w:rPr>
        <w:t>VE.Bus</w:t>
      </w:r>
      <w:proofErr w:type="spellEnd"/>
      <w:r w:rsidR="007B400A" w:rsidRPr="00293421">
        <w:rPr>
          <w:rFonts w:cs="Arial"/>
          <w:b/>
          <w:bCs/>
        </w:rPr>
        <w:t>:</w:t>
      </w:r>
    </w:p>
    <w:p w14:paraId="3ADD944C" w14:textId="2ECBA799" w:rsidR="008149C1" w:rsidRDefault="00D64B2E" w:rsidP="000D119C">
      <w:pPr>
        <w:ind w:left="708"/>
        <w:jc w:val="both"/>
        <w:rPr>
          <w:rFonts w:cs="Arial"/>
        </w:rPr>
      </w:pPr>
      <w:r w:rsidRPr="00D64B2E">
        <w:rPr>
          <w:rFonts w:cs="Arial"/>
        </w:rPr>
        <w:t xml:space="preserve">Der </w:t>
      </w:r>
      <w:proofErr w:type="spellStart"/>
      <w:r w:rsidRPr="00D64B2E">
        <w:rPr>
          <w:rFonts w:cs="Arial"/>
        </w:rPr>
        <w:t>VE.Bus</w:t>
      </w:r>
      <w:proofErr w:type="spellEnd"/>
      <w:r w:rsidRPr="00D64B2E">
        <w:rPr>
          <w:rFonts w:cs="Arial"/>
        </w:rPr>
        <w:t xml:space="preserve">-Anschluss besteht aus zwei parallel geschalteten, galvanisch isolierten RJ45-Buchsen </w:t>
      </w:r>
      <w:r w:rsidR="00D774BD">
        <w:rPr>
          <w:rFonts w:cs="Arial"/>
        </w:rPr>
        <w:fldChar w:fldCharType="begin"/>
      </w:r>
      <w:r w:rsidR="00D774BD">
        <w:rPr>
          <w:rFonts w:cs="Arial"/>
        </w:rPr>
        <w:instrText xml:space="preserve"> ADDIN ZOTERO_ITEM CSL_CITATION {"citationID":"8UXyG1Ya","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D774BD">
        <w:rPr>
          <w:rFonts w:cs="Arial"/>
        </w:rPr>
        <w:fldChar w:fldCharType="separate"/>
      </w:r>
      <w:r w:rsidR="00D774BD" w:rsidRPr="00D774BD">
        <w:rPr>
          <w:rFonts w:ascii="Aptos" w:hAnsi="Aptos"/>
        </w:rPr>
        <w:t>[7]</w:t>
      </w:r>
      <w:r w:rsidR="00D774BD">
        <w:rPr>
          <w:rFonts w:cs="Arial"/>
        </w:rPr>
        <w:fldChar w:fldCharType="end"/>
      </w:r>
      <w:r w:rsidRPr="00D64B2E">
        <w:rPr>
          <w:rFonts w:cs="Arial"/>
        </w:rPr>
        <w:t>.</w:t>
      </w:r>
      <w:r w:rsidR="007B400A">
        <w:rPr>
          <w:rFonts w:cs="Arial"/>
        </w:rPr>
        <w:t xml:space="preserve"> </w:t>
      </w:r>
      <w:r w:rsidRPr="00D64B2E">
        <w:rPr>
          <w:rFonts w:cs="Arial"/>
        </w:rPr>
        <w:t xml:space="preserve">Über </w:t>
      </w:r>
      <w:proofErr w:type="spellStart"/>
      <w:r w:rsidRPr="00D64B2E">
        <w:rPr>
          <w:rFonts w:cs="Arial"/>
        </w:rPr>
        <w:t>VE.Bus</w:t>
      </w:r>
      <w:proofErr w:type="spellEnd"/>
      <w:r w:rsidRPr="00D64B2E">
        <w:rPr>
          <w:rFonts w:cs="Arial"/>
        </w:rPr>
        <w:t xml:space="preserve"> ist der MultiPlus 12/800 mit dem Cerbo GX verbunden. Diese Schnittstelle ermöglicht die Überwachung des Betriebszustands sowie die Kommunikation zwischen Wechselrichter/Ladegerät und Monitoring-Einheit.</w:t>
      </w:r>
    </w:p>
    <w:p w14:paraId="0AD4AF47" w14:textId="47319FFC" w:rsidR="008149C1" w:rsidRPr="00293421" w:rsidRDefault="00D64B2E" w:rsidP="008149C1">
      <w:pPr>
        <w:spacing w:after="0"/>
        <w:ind w:left="708"/>
        <w:jc w:val="both"/>
        <w:rPr>
          <w:rFonts w:cs="Arial"/>
          <w:b/>
          <w:bCs/>
        </w:rPr>
      </w:pPr>
      <w:r w:rsidRPr="00D64B2E">
        <w:rPr>
          <w:rFonts w:cs="Arial"/>
          <w:b/>
          <w:bCs/>
        </w:rPr>
        <w:t>Netzwerkanschlüsse</w:t>
      </w:r>
      <w:r w:rsidR="00CA2E33" w:rsidRPr="00293421">
        <w:rPr>
          <w:rFonts w:cs="Arial"/>
          <w:b/>
          <w:bCs/>
        </w:rPr>
        <w:t>:</w:t>
      </w:r>
    </w:p>
    <w:p w14:paraId="6EDEBB78" w14:textId="5EFAB4E1" w:rsidR="00D64B2E" w:rsidRPr="00D64B2E" w:rsidRDefault="00D64B2E" w:rsidP="008149C1">
      <w:pPr>
        <w:ind w:left="708"/>
        <w:jc w:val="both"/>
        <w:rPr>
          <w:rFonts w:cs="Arial"/>
          <w:b/>
          <w:bCs/>
        </w:rPr>
      </w:pPr>
      <w:r w:rsidRPr="00D64B2E">
        <w:rPr>
          <w:rFonts w:cs="Arial"/>
        </w:rPr>
        <w:lastRenderedPageBreak/>
        <w:t xml:space="preserve">Für die Netzwerkanbindung verfügt der Cerbo GX über einen 10/100-RJ45-Ethernet-Anschluss sowie integriertes WLAN </w:t>
      </w:r>
      <w:r w:rsidR="00A822DE">
        <w:rPr>
          <w:rFonts w:cs="Arial"/>
        </w:rPr>
        <w:fldChar w:fldCharType="begin"/>
      </w:r>
      <w:r w:rsidR="00A822DE">
        <w:rPr>
          <w:rFonts w:cs="Arial"/>
        </w:rPr>
        <w:instrText xml:space="preserve"> ADDIN ZOTERO_ITEM CSL_CITATION {"citationID":"AHiUArIu","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822DE">
        <w:rPr>
          <w:rFonts w:cs="Arial"/>
        </w:rPr>
        <w:fldChar w:fldCharType="separate"/>
      </w:r>
      <w:r w:rsidR="00A822DE" w:rsidRPr="00A822DE">
        <w:rPr>
          <w:rFonts w:ascii="Aptos" w:hAnsi="Aptos"/>
        </w:rPr>
        <w:t>[7]</w:t>
      </w:r>
      <w:r w:rsidR="00A822DE">
        <w:rPr>
          <w:rFonts w:cs="Arial"/>
        </w:rPr>
        <w:fldChar w:fldCharType="end"/>
      </w:r>
      <w:r w:rsidRPr="00D64B2E">
        <w:rPr>
          <w:rFonts w:cs="Arial"/>
        </w:rPr>
        <w:t>.</w:t>
      </w:r>
      <w:r w:rsidR="008149C1">
        <w:rPr>
          <w:rFonts w:cs="Arial"/>
        </w:rPr>
        <w:t xml:space="preserve"> </w:t>
      </w:r>
      <w:r w:rsidRPr="00D64B2E">
        <w:rPr>
          <w:rFonts w:cs="Arial"/>
        </w:rPr>
        <w:t xml:space="preserve">Beide Schnittstellen ermöglichen die Verbindung mit externen Diensten wie dem VRM-Portal. Zusätzlich stehen drei USB-Anschlüsse und ein Micro-SD-Kartenslot zur Verfügung </w:t>
      </w:r>
      <w:r w:rsidR="00A822DE">
        <w:rPr>
          <w:rFonts w:cs="Arial"/>
        </w:rPr>
        <w:fldChar w:fldCharType="begin"/>
      </w:r>
      <w:r w:rsidR="00A822DE">
        <w:rPr>
          <w:rFonts w:cs="Arial"/>
        </w:rPr>
        <w:instrText xml:space="preserve"> ADDIN ZOTERO_ITEM CSL_CITATION {"citationID":"TgZIoEKy","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822DE">
        <w:rPr>
          <w:rFonts w:cs="Arial"/>
        </w:rPr>
        <w:fldChar w:fldCharType="separate"/>
      </w:r>
      <w:r w:rsidR="00A822DE" w:rsidRPr="00A822DE">
        <w:rPr>
          <w:rFonts w:ascii="Aptos" w:hAnsi="Aptos"/>
        </w:rPr>
        <w:t>[7]</w:t>
      </w:r>
      <w:r w:rsidR="00A822DE">
        <w:rPr>
          <w:rFonts w:cs="Arial"/>
        </w:rPr>
        <w:fldChar w:fldCharType="end"/>
      </w:r>
      <w:r w:rsidRPr="00D64B2E">
        <w:rPr>
          <w:rFonts w:cs="Arial"/>
        </w:rPr>
        <w:t>.</w:t>
      </w:r>
    </w:p>
    <w:p w14:paraId="064076A4" w14:textId="55D364BB" w:rsidR="008149C1" w:rsidRPr="00293421" w:rsidRDefault="00D64B2E" w:rsidP="008149C1">
      <w:pPr>
        <w:spacing w:after="0"/>
        <w:ind w:left="708"/>
        <w:jc w:val="both"/>
        <w:rPr>
          <w:rFonts w:cs="Arial"/>
          <w:b/>
          <w:bCs/>
        </w:rPr>
      </w:pPr>
      <w:r w:rsidRPr="00D64B2E">
        <w:rPr>
          <w:rFonts w:cs="Arial"/>
          <w:b/>
          <w:bCs/>
        </w:rPr>
        <w:t>Elektrische Kenndaten</w:t>
      </w:r>
      <w:r w:rsidR="00CA2E33" w:rsidRPr="00293421">
        <w:rPr>
          <w:rFonts w:cs="Arial"/>
          <w:b/>
          <w:bCs/>
        </w:rPr>
        <w:t>:</w:t>
      </w:r>
    </w:p>
    <w:p w14:paraId="11593D61" w14:textId="70173150" w:rsidR="00D64B2E" w:rsidRPr="00D64B2E" w:rsidRDefault="00D64B2E" w:rsidP="00CA2E33">
      <w:pPr>
        <w:ind w:left="708"/>
        <w:jc w:val="both"/>
        <w:rPr>
          <w:rFonts w:cs="Arial"/>
        </w:rPr>
      </w:pPr>
      <w:r w:rsidRPr="00D64B2E">
        <w:rPr>
          <w:rFonts w:cs="Arial"/>
        </w:rPr>
        <w:t>Die Versorgungsspannung des Cerbo GX liegt im Bereich von 8 bis 70</w:t>
      </w:r>
      <w:r w:rsidR="00CA2E33">
        <w:rPr>
          <w:rFonts w:cs="Arial"/>
        </w:rPr>
        <w:t> </w:t>
      </w:r>
      <w:r w:rsidRPr="00D64B2E">
        <w:rPr>
          <w:rFonts w:cs="Arial"/>
        </w:rPr>
        <w:t>V</w:t>
      </w:r>
      <w:r w:rsidR="00CA2E33">
        <w:rPr>
          <w:rFonts w:cs="Arial"/>
        </w:rPr>
        <w:t> </w:t>
      </w:r>
      <w:r w:rsidRPr="00D64B2E">
        <w:rPr>
          <w:rFonts w:cs="Arial"/>
        </w:rPr>
        <w:t xml:space="preserve">DC </w:t>
      </w:r>
      <w:r w:rsidR="00CA2E33">
        <w:rPr>
          <w:rFonts w:cs="Arial"/>
        </w:rPr>
        <w:fldChar w:fldCharType="begin"/>
      </w:r>
      <w:r w:rsidR="00CA2E33">
        <w:rPr>
          <w:rFonts w:cs="Arial"/>
        </w:rPr>
        <w:instrText xml:space="preserve"> ADDIN ZOTERO_ITEM CSL_CITATION {"citationID":"hWJ55zxE","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CA2E33">
        <w:rPr>
          <w:rFonts w:cs="Arial"/>
        </w:rPr>
        <w:fldChar w:fldCharType="separate"/>
      </w:r>
      <w:r w:rsidR="00CA2E33" w:rsidRPr="00CA2E33">
        <w:rPr>
          <w:rFonts w:ascii="Aptos" w:hAnsi="Aptos"/>
        </w:rPr>
        <w:t>[7]</w:t>
      </w:r>
      <w:r w:rsidR="00CA2E33">
        <w:rPr>
          <w:rFonts w:cs="Arial"/>
        </w:rPr>
        <w:fldChar w:fldCharType="end"/>
      </w:r>
      <w:r w:rsidRPr="00D64B2E">
        <w:rPr>
          <w:rFonts w:cs="Arial"/>
        </w:rPr>
        <w:t>.</w:t>
      </w:r>
      <w:r w:rsidR="00CA2E33">
        <w:rPr>
          <w:rFonts w:cs="Arial"/>
        </w:rPr>
        <w:t xml:space="preserve"> </w:t>
      </w:r>
      <w:r w:rsidRPr="00D64B2E">
        <w:rPr>
          <w:rFonts w:cs="Arial"/>
        </w:rPr>
        <w:t>Die Leistungsaufnahme beträgt 2,8</w:t>
      </w:r>
      <w:r w:rsidR="00CA2E33">
        <w:rPr>
          <w:rFonts w:cs="Arial"/>
        </w:rPr>
        <w:t> </w:t>
      </w:r>
      <w:r w:rsidRPr="00D64B2E">
        <w:rPr>
          <w:rFonts w:cs="Arial"/>
        </w:rPr>
        <w:t>W bei 12</w:t>
      </w:r>
      <w:r w:rsidR="00CA2E33">
        <w:rPr>
          <w:rFonts w:cs="Arial"/>
        </w:rPr>
        <w:t> </w:t>
      </w:r>
      <w:r w:rsidRPr="00D64B2E">
        <w:rPr>
          <w:rFonts w:cs="Arial"/>
        </w:rPr>
        <w:t>V ohne angeschlossenes Display.</w:t>
      </w:r>
      <w:r w:rsidR="00CA2E33">
        <w:rPr>
          <w:rFonts w:cs="Arial"/>
        </w:rPr>
        <w:t xml:space="preserve"> </w:t>
      </w:r>
      <w:r w:rsidRPr="00D64B2E">
        <w:rPr>
          <w:rFonts w:cs="Arial"/>
        </w:rPr>
        <w:t>Mit GX Touch 50 beträgt sie 3,8</w:t>
      </w:r>
      <w:r w:rsidR="00CA2E33">
        <w:rPr>
          <w:rFonts w:cs="Arial"/>
        </w:rPr>
        <w:t> </w:t>
      </w:r>
      <w:r w:rsidRPr="00D64B2E">
        <w:rPr>
          <w:rFonts w:cs="Arial"/>
        </w:rPr>
        <w:t>W bei 12</w:t>
      </w:r>
      <w:r w:rsidR="00CA2E33">
        <w:rPr>
          <w:rFonts w:cs="Arial"/>
        </w:rPr>
        <w:t> </w:t>
      </w:r>
      <w:r w:rsidRPr="00D64B2E">
        <w:rPr>
          <w:rFonts w:cs="Arial"/>
        </w:rPr>
        <w:t>V und bis zu 4,8</w:t>
      </w:r>
      <w:r w:rsidR="00CA2E33">
        <w:rPr>
          <w:rFonts w:cs="Arial"/>
        </w:rPr>
        <w:t> </w:t>
      </w:r>
      <w:r w:rsidRPr="00D64B2E">
        <w:rPr>
          <w:rFonts w:cs="Arial"/>
        </w:rPr>
        <w:t xml:space="preserve">W bei maximaler Helligkeit </w:t>
      </w:r>
      <w:r w:rsidR="00CA2E33">
        <w:rPr>
          <w:rFonts w:cs="Arial"/>
        </w:rPr>
        <w:fldChar w:fldCharType="begin"/>
      </w:r>
      <w:r w:rsidR="00CA2E33">
        <w:rPr>
          <w:rFonts w:cs="Arial"/>
        </w:rPr>
        <w:instrText xml:space="preserve"> ADDIN ZOTERO_ITEM CSL_CITATION {"citationID":"T01JwE1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CA2E33">
        <w:rPr>
          <w:rFonts w:cs="Arial"/>
        </w:rPr>
        <w:fldChar w:fldCharType="separate"/>
      </w:r>
      <w:r w:rsidR="00CA2E33" w:rsidRPr="00CA2E33">
        <w:rPr>
          <w:rFonts w:ascii="Aptos" w:hAnsi="Aptos"/>
        </w:rPr>
        <w:t>[7]</w:t>
      </w:r>
      <w:r w:rsidR="00CA2E33">
        <w:rPr>
          <w:rFonts w:cs="Arial"/>
        </w:rPr>
        <w:fldChar w:fldCharType="end"/>
      </w:r>
      <w:r w:rsidRPr="00D64B2E">
        <w:rPr>
          <w:rFonts w:cs="Arial"/>
        </w:rPr>
        <w:t>.</w:t>
      </w:r>
    </w:p>
    <w:p w14:paraId="27946604" w14:textId="0E88DAD4" w:rsidR="00D64B2E" w:rsidRPr="00D64B2E" w:rsidRDefault="00D64B2E" w:rsidP="00D64B2E">
      <w:pPr>
        <w:ind w:left="708"/>
        <w:jc w:val="both"/>
        <w:rPr>
          <w:rFonts w:cs="Arial"/>
        </w:rPr>
      </w:pPr>
      <w:r w:rsidRPr="00D64B2E">
        <w:rPr>
          <w:rFonts w:cs="Arial"/>
        </w:rPr>
        <w:t>Die zulässige Betriebstemperatur liegt zwischen −20</w:t>
      </w:r>
      <w:r w:rsidR="00293421">
        <w:rPr>
          <w:rFonts w:cs="Arial"/>
        </w:rPr>
        <w:t> </w:t>
      </w:r>
      <w:r w:rsidRPr="00D64B2E">
        <w:rPr>
          <w:rFonts w:cs="Arial"/>
        </w:rPr>
        <w:t>°C und +50</w:t>
      </w:r>
      <w:r w:rsidR="00293421">
        <w:rPr>
          <w:rFonts w:cs="Arial"/>
        </w:rPr>
        <w:t> </w:t>
      </w:r>
      <w:r w:rsidRPr="00D64B2E">
        <w:rPr>
          <w:rFonts w:cs="Arial"/>
        </w:rPr>
        <w:t>°C.</w:t>
      </w:r>
      <w:r w:rsidR="00CA2E33">
        <w:rPr>
          <w:rFonts w:cs="Arial"/>
        </w:rPr>
        <w:t xml:space="preserve"> </w:t>
      </w:r>
      <w:r w:rsidRPr="00D64B2E">
        <w:rPr>
          <w:rFonts w:cs="Arial"/>
        </w:rPr>
        <w:t xml:space="preserve">Die Schutzart ist IP20 </w:t>
      </w:r>
      <w:r w:rsidR="00CA2E33">
        <w:rPr>
          <w:rFonts w:cs="Arial"/>
        </w:rPr>
        <w:fldChar w:fldCharType="begin"/>
      </w:r>
      <w:r w:rsidR="00CA2E33">
        <w:rPr>
          <w:rFonts w:cs="Arial"/>
        </w:rPr>
        <w:instrText xml:space="preserve"> ADDIN ZOTERO_ITEM CSL_CITATION {"citationID":"8LGznKmF","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CA2E33">
        <w:rPr>
          <w:rFonts w:cs="Arial"/>
        </w:rPr>
        <w:fldChar w:fldCharType="separate"/>
      </w:r>
      <w:r w:rsidR="00CA2E33" w:rsidRPr="00CA2E33">
        <w:rPr>
          <w:rFonts w:ascii="Aptos" w:hAnsi="Aptos"/>
        </w:rPr>
        <w:t>[7]</w:t>
      </w:r>
      <w:r w:rsidR="00CA2E33">
        <w:rPr>
          <w:rFonts w:cs="Arial"/>
        </w:rPr>
        <w:fldChar w:fldCharType="end"/>
      </w:r>
      <w:r w:rsidRPr="00D64B2E">
        <w:rPr>
          <w:rFonts w:cs="Arial"/>
        </w:rPr>
        <w:t>.</w:t>
      </w:r>
    </w:p>
    <w:p w14:paraId="7678BAAE" w14:textId="77777777" w:rsidR="000D119C" w:rsidRPr="000D119C" w:rsidRDefault="000D119C" w:rsidP="00D64B2E">
      <w:pPr>
        <w:ind w:left="708"/>
        <w:jc w:val="both"/>
        <w:rPr>
          <w:rFonts w:cs="Arial"/>
        </w:rPr>
      </w:pPr>
    </w:p>
    <w:p w14:paraId="333558A8" w14:textId="55E96947" w:rsidR="00D64B2E" w:rsidRPr="00D64B2E" w:rsidRDefault="00D64B2E" w:rsidP="000D119C">
      <w:pPr>
        <w:pStyle w:val="berschrift2"/>
      </w:pPr>
      <w:r w:rsidRPr="00D64B2E">
        <w:t>4.6.2 Cerbo GX als zentrale Monitoring-Einheit</w:t>
      </w:r>
    </w:p>
    <w:p w14:paraId="2096FE93" w14:textId="77777777" w:rsidR="00D64B2E" w:rsidRPr="00D64B2E" w:rsidRDefault="00D64B2E" w:rsidP="00D64B2E">
      <w:pPr>
        <w:ind w:left="708"/>
        <w:jc w:val="both"/>
        <w:rPr>
          <w:rFonts w:cs="Arial"/>
        </w:rPr>
      </w:pPr>
      <w:r w:rsidRPr="00D64B2E">
        <w:rPr>
          <w:rFonts w:cs="Arial"/>
        </w:rPr>
        <w:t>Der Cerbo GX erfasst die Messdaten der angebundenen Geräte und stellt diese lokal sowie über das Netzwerk bereit.</w:t>
      </w:r>
    </w:p>
    <w:p w14:paraId="5BB10333" w14:textId="77777777" w:rsidR="00D64B2E" w:rsidRPr="00D64B2E" w:rsidRDefault="00D64B2E" w:rsidP="00D64B2E">
      <w:pPr>
        <w:ind w:left="708"/>
        <w:jc w:val="both"/>
        <w:rPr>
          <w:rFonts w:cs="Arial"/>
        </w:rPr>
      </w:pPr>
      <w:r w:rsidRPr="00D64B2E">
        <w:rPr>
          <w:rFonts w:cs="Arial"/>
        </w:rPr>
        <w:t xml:space="preserve">Die Batteriedaten werden über den SmartShunt 500A erfasst und über </w:t>
      </w:r>
      <w:proofErr w:type="spellStart"/>
      <w:r w:rsidRPr="00D64B2E">
        <w:rPr>
          <w:rFonts w:cs="Arial"/>
        </w:rPr>
        <w:t>VE.Direct</w:t>
      </w:r>
      <w:proofErr w:type="spellEnd"/>
      <w:r w:rsidRPr="00D64B2E">
        <w:rPr>
          <w:rFonts w:cs="Arial"/>
        </w:rPr>
        <w:t xml:space="preserve"> übertragen.</w:t>
      </w:r>
      <w:r w:rsidRPr="00D64B2E">
        <w:rPr>
          <w:rFonts w:cs="Arial"/>
        </w:rPr>
        <w:br/>
        <w:t xml:space="preserve">Der MultiPlus 12/800 ist über </w:t>
      </w:r>
      <w:proofErr w:type="spellStart"/>
      <w:r w:rsidRPr="00D64B2E">
        <w:rPr>
          <w:rFonts w:cs="Arial"/>
        </w:rPr>
        <w:t>VE.Bus</w:t>
      </w:r>
      <w:proofErr w:type="spellEnd"/>
      <w:r w:rsidRPr="00D64B2E">
        <w:rPr>
          <w:rFonts w:cs="Arial"/>
        </w:rPr>
        <w:t xml:space="preserve"> angebunden und übermittelt Betriebs- und Statusinformationen.</w:t>
      </w:r>
    </w:p>
    <w:p w14:paraId="30D4A567" w14:textId="77777777" w:rsidR="00D64B2E" w:rsidRPr="00D64B2E" w:rsidRDefault="00D64B2E" w:rsidP="00D64B2E">
      <w:pPr>
        <w:ind w:left="708"/>
        <w:jc w:val="both"/>
        <w:rPr>
          <w:rFonts w:cs="Arial"/>
        </w:rPr>
      </w:pPr>
      <w:r w:rsidRPr="00D64B2E">
        <w:rPr>
          <w:rFonts w:cs="Arial"/>
        </w:rPr>
        <w:t xml:space="preserve">Die Visualisierung erfolgt über das </w:t>
      </w:r>
      <w:proofErr w:type="gramStart"/>
      <w:r w:rsidRPr="00D64B2E">
        <w:rPr>
          <w:rFonts w:cs="Arial"/>
        </w:rPr>
        <w:t>GX Touch</w:t>
      </w:r>
      <w:proofErr w:type="gramEnd"/>
      <w:r w:rsidRPr="00D64B2E">
        <w:rPr>
          <w:rFonts w:cs="Arial"/>
        </w:rPr>
        <w:t xml:space="preserve"> 50.</w:t>
      </w:r>
      <w:r w:rsidRPr="00D64B2E">
        <w:rPr>
          <w:rFonts w:cs="Arial"/>
        </w:rPr>
        <w:br/>
        <w:t>Eine weiterführende softwareseitige Steuerung auf Basis der erfassten Daten ist nicht Bestandteil dieser Arbeit.</w:t>
      </w:r>
    </w:p>
    <w:p w14:paraId="68DA2D24" w14:textId="77777777" w:rsidR="00D64B2E" w:rsidRPr="00D64B2E" w:rsidRDefault="00D64B2E" w:rsidP="00D64B2E">
      <w:pPr>
        <w:ind w:left="708"/>
        <w:jc w:val="both"/>
        <w:rPr>
          <w:rFonts w:cs="Arial"/>
        </w:rPr>
      </w:pPr>
      <w:r w:rsidRPr="00D64B2E">
        <w:rPr>
          <w:rFonts w:cs="Arial"/>
        </w:rPr>
        <w:pict w14:anchorId="65517671">
          <v:rect id="_x0000_i1050" style="width:0;height:1.5pt" o:hralign="center" o:hrstd="t" o:hr="t" fillcolor="#a0a0a0" stroked="f"/>
        </w:pict>
      </w:r>
    </w:p>
    <w:p w14:paraId="1502BE49" w14:textId="77777777" w:rsidR="00D64B2E" w:rsidRPr="00D64B2E" w:rsidRDefault="00D64B2E" w:rsidP="00D64B2E">
      <w:pPr>
        <w:ind w:left="708"/>
        <w:jc w:val="both"/>
        <w:rPr>
          <w:rFonts w:cs="Arial"/>
          <w:b/>
          <w:bCs/>
        </w:rPr>
      </w:pPr>
      <w:r w:rsidRPr="00D64B2E">
        <w:rPr>
          <w:rFonts w:cs="Arial"/>
          <w:b/>
          <w:bCs/>
        </w:rPr>
        <w:t>4.6.3 Hardwareseitiges Lastmanagement im MultiPlus</w:t>
      </w:r>
    </w:p>
    <w:p w14:paraId="254AA1D4" w14:textId="77777777" w:rsidR="00D64B2E" w:rsidRPr="00D64B2E" w:rsidRDefault="00D64B2E" w:rsidP="00D64B2E">
      <w:pPr>
        <w:ind w:left="708"/>
        <w:jc w:val="both"/>
        <w:rPr>
          <w:rFonts w:cs="Arial"/>
        </w:rPr>
      </w:pPr>
      <w:r w:rsidRPr="00D64B2E">
        <w:rPr>
          <w:rFonts w:cs="Arial"/>
        </w:rPr>
        <w:t>Das Lastmanagement erfolgt über den MultiPlus 12/800.</w:t>
      </w:r>
      <w:r w:rsidRPr="00D64B2E">
        <w:rPr>
          <w:rFonts w:cs="Arial"/>
        </w:rPr>
        <w:br/>
        <w:t xml:space="preserve">Die Kommunikation mit dem Cerbo GX erfolgt über </w:t>
      </w:r>
      <w:proofErr w:type="spellStart"/>
      <w:r w:rsidRPr="00D64B2E">
        <w:rPr>
          <w:rFonts w:cs="Arial"/>
        </w:rPr>
        <w:t>VE.Bus</w:t>
      </w:r>
      <w:proofErr w:type="spellEnd"/>
      <w:r w:rsidRPr="00D64B2E">
        <w:rPr>
          <w:rFonts w:cs="Arial"/>
        </w:rPr>
        <w:t>.</w:t>
      </w:r>
    </w:p>
    <w:p w14:paraId="3B2F1B68" w14:textId="77777777" w:rsidR="00D64B2E" w:rsidRPr="00D64B2E" w:rsidRDefault="00D64B2E" w:rsidP="00D64B2E">
      <w:pPr>
        <w:ind w:left="708"/>
        <w:jc w:val="both"/>
        <w:rPr>
          <w:rFonts w:cs="Arial"/>
        </w:rPr>
      </w:pPr>
      <w:r w:rsidRPr="00D64B2E">
        <w:rPr>
          <w:rFonts w:cs="Arial"/>
        </w:rPr>
        <w:t>Der MultiPlus stellt Schutzfunktionen wie Unterspannungsabschaltung und netzseitige Leistungsunterstützung bereit.</w:t>
      </w:r>
      <w:r w:rsidRPr="00D64B2E">
        <w:rPr>
          <w:rFonts w:cs="Arial"/>
        </w:rPr>
        <w:br/>
        <w:t>Die Parametrierung erfolgt mit den von Victron Energy vorgesehenen Konfigurationstools.</w:t>
      </w:r>
    </w:p>
    <w:p w14:paraId="193B3302" w14:textId="77777777" w:rsidR="00D64B2E" w:rsidRPr="00D64B2E" w:rsidRDefault="00D64B2E" w:rsidP="00D64B2E">
      <w:pPr>
        <w:ind w:left="708"/>
        <w:jc w:val="both"/>
        <w:rPr>
          <w:rFonts w:cs="Arial"/>
        </w:rPr>
      </w:pPr>
      <w:r w:rsidRPr="00D64B2E">
        <w:rPr>
          <w:rFonts w:cs="Arial"/>
        </w:rPr>
        <w:t>Eine externe Steuerungseinheit ist für diese Schutzfunktionen nicht erforderlich.</w:t>
      </w:r>
    </w:p>
    <w:p w14:paraId="0F209F7B" w14:textId="77777777" w:rsidR="00D64B2E" w:rsidRPr="00D64B2E" w:rsidRDefault="00D64B2E" w:rsidP="00D64B2E">
      <w:pPr>
        <w:ind w:left="708"/>
        <w:jc w:val="both"/>
        <w:rPr>
          <w:rFonts w:cs="Arial"/>
        </w:rPr>
      </w:pPr>
      <w:r w:rsidRPr="00D64B2E">
        <w:rPr>
          <w:rFonts w:cs="Arial"/>
        </w:rPr>
        <w:pict w14:anchorId="0139BB93">
          <v:rect id="_x0000_i1051" style="width:0;height:1.5pt" o:hralign="center" o:hrstd="t" o:hr="t" fillcolor="#a0a0a0" stroked="f"/>
        </w:pict>
      </w:r>
    </w:p>
    <w:p w14:paraId="7192FDA8" w14:textId="77777777" w:rsidR="00D64B2E" w:rsidRPr="00D64B2E" w:rsidRDefault="00D64B2E" w:rsidP="00D64B2E">
      <w:pPr>
        <w:ind w:left="708"/>
        <w:jc w:val="both"/>
        <w:rPr>
          <w:rFonts w:cs="Arial"/>
          <w:b/>
          <w:bCs/>
        </w:rPr>
      </w:pPr>
      <w:r w:rsidRPr="00D64B2E">
        <w:rPr>
          <w:rFonts w:cs="Arial"/>
          <w:b/>
          <w:bCs/>
        </w:rPr>
        <w:t>4.6.4 Remote-Monitoring über das VRM-Portal</w:t>
      </w:r>
    </w:p>
    <w:p w14:paraId="2F1A1D47" w14:textId="77777777" w:rsidR="00D64B2E" w:rsidRPr="00D64B2E" w:rsidRDefault="00D64B2E" w:rsidP="00D64B2E">
      <w:pPr>
        <w:ind w:left="708"/>
        <w:jc w:val="both"/>
        <w:rPr>
          <w:rFonts w:cs="Arial"/>
        </w:rPr>
      </w:pPr>
      <w:r w:rsidRPr="00D64B2E">
        <w:rPr>
          <w:rFonts w:cs="Arial"/>
        </w:rPr>
        <w:t>Die Netzwerkverbindung über Ethernet oder WLAN ermöglicht die Anbindung an das VRM-Portal von Victron Energy.</w:t>
      </w:r>
    </w:p>
    <w:p w14:paraId="17E20164" w14:textId="77777777" w:rsidR="00D64B2E" w:rsidRPr="00D64B2E" w:rsidRDefault="00D64B2E" w:rsidP="00D64B2E">
      <w:pPr>
        <w:ind w:left="708"/>
        <w:jc w:val="both"/>
        <w:rPr>
          <w:rFonts w:cs="Arial"/>
        </w:rPr>
      </w:pPr>
      <w:r w:rsidRPr="00D64B2E">
        <w:rPr>
          <w:rFonts w:cs="Arial"/>
        </w:rPr>
        <w:t>Das Portal dient der Fernüberwachung und Speicherung historischer Systemdaten.</w:t>
      </w:r>
      <w:r w:rsidRPr="00D64B2E">
        <w:rPr>
          <w:rFonts w:cs="Arial"/>
        </w:rPr>
        <w:br/>
        <w:t>Die Daten werden über die GX-Geräte bereitgestellt.</w:t>
      </w:r>
    </w:p>
    <w:p w14:paraId="545C0F93" w14:textId="77777777" w:rsidR="00D64B2E" w:rsidRPr="00D64B2E" w:rsidRDefault="00D64B2E" w:rsidP="00D64B2E">
      <w:pPr>
        <w:ind w:left="708"/>
        <w:jc w:val="both"/>
        <w:rPr>
          <w:rFonts w:cs="Arial"/>
        </w:rPr>
      </w:pPr>
      <w:r w:rsidRPr="00D64B2E">
        <w:rPr>
          <w:rFonts w:cs="Arial"/>
        </w:rPr>
        <w:t>Zusätzlich unterstützt der Cerbo GX Modbus-TCP als standardisiertes Kommunikationsprotokoll, sofern dieses aktiviert wird [3].</w:t>
      </w:r>
    </w:p>
    <w:p w14:paraId="6ACE67B8" w14:textId="77777777" w:rsidR="00D64B2E" w:rsidRPr="00D64B2E" w:rsidRDefault="00D64B2E" w:rsidP="00D64B2E">
      <w:pPr>
        <w:ind w:left="708"/>
        <w:jc w:val="both"/>
        <w:rPr>
          <w:rFonts w:cs="Arial"/>
        </w:rPr>
      </w:pPr>
      <w:r w:rsidRPr="00D64B2E">
        <w:rPr>
          <w:rFonts w:cs="Arial"/>
        </w:rPr>
        <w:t>Eine weiterführende Verarbeitung der Daten außerhalb der vorgesehenen Victron-Systemumgebung ist nicht Bestandteil dieser Arbeit.</w:t>
      </w:r>
    </w:p>
    <w:p w14:paraId="0B6DFE93" w14:textId="77777777" w:rsidR="00D64B2E" w:rsidRPr="00D64B2E" w:rsidRDefault="00D64B2E" w:rsidP="00D64B2E">
      <w:pPr>
        <w:ind w:left="708"/>
        <w:jc w:val="both"/>
        <w:rPr>
          <w:rFonts w:cs="Arial"/>
        </w:rPr>
      </w:pPr>
      <w:r w:rsidRPr="00D64B2E">
        <w:rPr>
          <w:rFonts w:cs="Arial"/>
        </w:rPr>
        <w:lastRenderedPageBreak/>
        <w:pict w14:anchorId="1EDDA6CF">
          <v:rect id="_x0000_i1052" style="width:0;height:1.5pt" o:hralign="center" o:hrstd="t" o:hr="t" fillcolor="#a0a0a0" stroked="f"/>
        </w:pict>
      </w:r>
    </w:p>
    <w:p w14:paraId="15CC0347" w14:textId="77777777" w:rsidR="00D64B2E" w:rsidRPr="00D64B2E" w:rsidRDefault="00D64B2E" w:rsidP="00D64B2E">
      <w:pPr>
        <w:ind w:left="708"/>
        <w:jc w:val="both"/>
        <w:rPr>
          <w:rFonts w:cs="Arial"/>
          <w:b/>
          <w:bCs/>
        </w:rPr>
      </w:pPr>
      <w:r w:rsidRPr="00D64B2E">
        <w:rPr>
          <w:rFonts w:cs="Arial"/>
          <w:b/>
          <w:bCs/>
        </w:rPr>
        <w:t>Quellenverzeichnis (IEEE)</w:t>
      </w:r>
    </w:p>
    <w:p w14:paraId="4EA68545" w14:textId="77777777" w:rsidR="00D64B2E" w:rsidRPr="00D64B2E" w:rsidRDefault="00D64B2E" w:rsidP="00D64B2E">
      <w:pPr>
        <w:ind w:left="708"/>
        <w:jc w:val="both"/>
        <w:rPr>
          <w:rFonts w:cs="Arial"/>
        </w:rPr>
      </w:pPr>
      <w:r w:rsidRPr="00D64B2E">
        <w:rPr>
          <w:rFonts w:cs="Arial"/>
        </w:rPr>
        <w:t xml:space="preserve">[2] Victron Energy B.V., </w:t>
      </w:r>
      <w:r w:rsidRPr="00D64B2E">
        <w:rPr>
          <w:rFonts w:cs="Arial"/>
          <w:i/>
          <w:iCs/>
        </w:rPr>
        <w:t xml:space="preserve">Datenblatt Cerbo GX, Cerbo-S GX und </w:t>
      </w:r>
      <w:proofErr w:type="gramStart"/>
      <w:r w:rsidRPr="00D64B2E">
        <w:rPr>
          <w:rFonts w:cs="Arial"/>
          <w:i/>
          <w:iCs/>
        </w:rPr>
        <w:t>GX Touch</w:t>
      </w:r>
      <w:proofErr w:type="gramEnd"/>
      <w:r w:rsidRPr="00D64B2E">
        <w:rPr>
          <w:rFonts w:cs="Arial"/>
        </w:rPr>
        <w:t xml:space="preserve">, Almere, Niederlande. [Online]. Verfügbar: </w:t>
      </w:r>
      <w:hyperlink r:id="rId7" w:tgtFrame="_new" w:history="1">
        <w:r w:rsidRPr="00D64B2E">
          <w:rPr>
            <w:rStyle w:val="Hyperlink"/>
            <w:rFonts w:cs="Arial"/>
          </w:rPr>
          <w:t>www.victronenergy.de</w:t>
        </w:r>
      </w:hyperlink>
    </w:p>
    <w:p w14:paraId="65539709" w14:textId="77777777" w:rsidR="00D64B2E" w:rsidRPr="00D64B2E" w:rsidRDefault="00D64B2E" w:rsidP="00D64B2E">
      <w:pPr>
        <w:ind w:left="708"/>
        <w:jc w:val="both"/>
        <w:rPr>
          <w:rFonts w:cs="Arial"/>
        </w:rPr>
      </w:pPr>
      <w:r w:rsidRPr="00D64B2E">
        <w:rPr>
          <w:rFonts w:cs="Arial"/>
        </w:rPr>
        <w:t xml:space="preserve">[3] Victron Energy B.V., </w:t>
      </w:r>
      <w:r w:rsidRPr="00D64B2E">
        <w:rPr>
          <w:rFonts w:cs="Arial"/>
          <w:i/>
          <w:iCs/>
        </w:rPr>
        <w:t>GX Modbus-TCP Manual</w:t>
      </w:r>
      <w:r w:rsidRPr="00D64B2E">
        <w:rPr>
          <w:rFonts w:cs="Arial"/>
        </w:rPr>
        <w:t xml:space="preserve">. [Online]. Verfügbar: Whitepapers-Bereich auf </w:t>
      </w:r>
      <w:hyperlink r:id="rId8" w:tgtFrame="_new" w:history="1">
        <w:r w:rsidRPr="00D64B2E">
          <w:rPr>
            <w:rStyle w:val="Hyperlink"/>
            <w:rFonts w:cs="Arial"/>
          </w:rPr>
          <w:t>www.victronenergy.com</w:t>
        </w:r>
      </w:hyperlink>
    </w:p>
    <w:p w14:paraId="0D0A7C4E" w14:textId="77777777" w:rsidR="003A0571" w:rsidRDefault="003A0571" w:rsidP="003D6115">
      <w:pPr>
        <w:ind w:left="708"/>
        <w:jc w:val="both"/>
        <w:rPr>
          <w:rFonts w:cs="Arial"/>
        </w:rPr>
      </w:pPr>
    </w:p>
    <w:p w14:paraId="13D9F813" w14:textId="77777777" w:rsidR="003A0571" w:rsidRDefault="003A0571" w:rsidP="003D6115">
      <w:pPr>
        <w:ind w:left="708"/>
        <w:jc w:val="both"/>
        <w:rPr>
          <w:rFonts w:cs="Arial"/>
        </w:rPr>
      </w:pPr>
    </w:p>
    <w:p w14:paraId="3B924E86" w14:textId="77777777" w:rsidR="003A0571" w:rsidRDefault="003A0571" w:rsidP="003D6115">
      <w:pPr>
        <w:ind w:left="708"/>
        <w:jc w:val="both"/>
        <w:rPr>
          <w:rFonts w:cs="Arial"/>
        </w:rPr>
      </w:pPr>
    </w:p>
    <w:p w14:paraId="6F785347" w14:textId="77777777" w:rsidR="003A0571" w:rsidRDefault="003A0571" w:rsidP="003D6115">
      <w:pPr>
        <w:ind w:left="708"/>
        <w:jc w:val="both"/>
        <w:rPr>
          <w:rFonts w:cs="Arial"/>
        </w:rPr>
      </w:pPr>
    </w:p>
    <w:p w14:paraId="3CE77100" w14:textId="77777777" w:rsidR="003A0571" w:rsidRDefault="003A0571" w:rsidP="003D6115">
      <w:pPr>
        <w:ind w:left="708"/>
        <w:jc w:val="both"/>
        <w:rPr>
          <w:rFonts w:cs="Arial"/>
        </w:rPr>
      </w:pPr>
    </w:p>
    <w:p w14:paraId="53C74B95" w14:textId="77777777" w:rsidR="003A0571" w:rsidRDefault="003A0571" w:rsidP="003D6115">
      <w:pPr>
        <w:ind w:left="708"/>
        <w:jc w:val="both"/>
        <w:rPr>
          <w:rFonts w:cs="Arial"/>
        </w:rPr>
      </w:pPr>
    </w:p>
    <w:p w14:paraId="2EF3DDD7" w14:textId="77777777" w:rsidR="003A0571" w:rsidRDefault="003A0571" w:rsidP="003D6115">
      <w:pPr>
        <w:ind w:left="708"/>
        <w:jc w:val="both"/>
        <w:rPr>
          <w:rFonts w:cs="Arial"/>
        </w:rPr>
      </w:pPr>
    </w:p>
    <w:p w14:paraId="3A96C7FC" w14:textId="77777777" w:rsidR="003A0571" w:rsidRDefault="003A0571" w:rsidP="003D6115">
      <w:pPr>
        <w:ind w:left="708"/>
        <w:jc w:val="both"/>
        <w:rPr>
          <w:rFonts w:cs="Arial"/>
        </w:rPr>
      </w:pPr>
    </w:p>
    <w:p w14:paraId="12D436D7" w14:textId="77777777" w:rsidR="003A0571" w:rsidRDefault="003A0571" w:rsidP="003D6115">
      <w:pPr>
        <w:ind w:left="708"/>
        <w:jc w:val="both"/>
        <w:rPr>
          <w:rFonts w:cs="Arial"/>
        </w:rPr>
      </w:pPr>
    </w:p>
    <w:p w14:paraId="5FF4B1DB" w14:textId="77777777" w:rsidR="003A0571" w:rsidRPr="000E550B" w:rsidRDefault="003A0571" w:rsidP="003D6115">
      <w:pPr>
        <w:ind w:left="708"/>
        <w:jc w:val="both"/>
        <w:rPr>
          <w:rFonts w:cs="Arial"/>
        </w:rPr>
      </w:pPr>
    </w:p>
    <w:p w14:paraId="2729A8F7" w14:textId="602E8352" w:rsidR="000A7CA8" w:rsidRPr="000A7CA8" w:rsidRDefault="008924AE" w:rsidP="000A7CA8">
      <w:pPr>
        <w:pStyle w:val="berschrift1"/>
      </w:pPr>
      <w:bookmarkStart w:id="22" w:name="_Toc222266679"/>
      <w:r>
        <w:t xml:space="preserve">5. </w:t>
      </w:r>
      <w:r w:rsidR="000A7CA8" w:rsidRPr="000A7CA8">
        <w:t>Quellenverzeichnis</w:t>
      </w:r>
      <w:bookmarkEnd w:id="22"/>
    </w:p>
    <w:p w14:paraId="22C6EB8C" w14:textId="77777777" w:rsidR="00CA2E33" w:rsidRPr="00CA2E33" w:rsidRDefault="000A7CA8" w:rsidP="00CA2E33">
      <w:pPr>
        <w:pStyle w:val="Literaturverzeichnis"/>
        <w:rPr>
          <w:rFonts w:ascii="Aptos" w:hAnsi="Aptos"/>
        </w:rPr>
      </w:pPr>
      <w:r>
        <w:fldChar w:fldCharType="begin"/>
      </w:r>
      <w:r>
        <w:instrText xml:space="preserve"> ADDIN ZOTERO_BIBL {"uncited":[],"omitted":[],"custom":[]} CSL_BIBLIOGRAPHY </w:instrText>
      </w:r>
      <w:r>
        <w:fldChar w:fldCharType="separate"/>
      </w:r>
      <w:r w:rsidR="00CA2E33" w:rsidRPr="00CA2E33">
        <w:rPr>
          <w:rFonts w:ascii="Aptos" w:hAnsi="Aptos"/>
        </w:rPr>
        <w:t>[1]</w:t>
      </w:r>
      <w:r w:rsidR="00CA2E33" w:rsidRPr="00CA2E33">
        <w:rPr>
          <w:rFonts w:ascii="Aptos" w:hAnsi="Aptos"/>
        </w:rPr>
        <w:tab/>
        <w:t>Photovoltaik.org, „Bedeutung der Photovoltaik-Kennlinie“, Photovoltaik.org. Zugegriffen: 27. Januar 2026. [Online]. Verfügbar unter: https://photovoltaik.org/solarstrom/elektro/kennlinie</w:t>
      </w:r>
    </w:p>
    <w:p w14:paraId="44472310" w14:textId="77777777" w:rsidR="00CA2E33" w:rsidRPr="00CA2E33" w:rsidRDefault="00CA2E33" w:rsidP="00CA2E33">
      <w:pPr>
        <w:pStyle w:val="Literaturverzeichnis"/>
        <w:rPr>
          <w:rFonts w:ascii="Aptos" w:hAnsi="Aptos"/>
        </w:rPr>
      </w:pPr>
      <w:r w:rsidRPr="00CA2E33">
        <w:rPr>
          <w:rFonts w:ascii="Aptos" w:hAnsi="Aptos"/>
        </w:rPr>
        <w:t>[2]</w:t>
      </w:r>
      <w:r w:rsidRPr="00CA2E33">
        <w:rPr>
          <w:rFonts w:ascii="Aptos" w:hAnsi="Aptos"/>
        </w:rPr>
        <w:tab/>
        <w:t>„2. Allgemeine Beschreibung“. Zugegriffen: 5. Februar 2026. [Online]. Verfügbar unter: https://www.victronenergy.com/media/pg/SmartSolar_MPPT_RS/de/general-description.html</w:t>
      </w:r>
    </w:p>
    <w:p w14:paraId="78190868" w14:textId="77777777" w:rsidR="00CA2E33" w:rsidRPr="00CA2E33" w:rsidRDefault="00CA2E33" w:rsidP="00CA2E33">
      <w:pPr>
        <w:pStyle w:val="Literaturverzeichnis"/>
        <w:rPr>
          <w:rFonts w:ascii="Aptos" w:hAnsi="Aptos"/>
        </w:rPr>
      </w:pPr>
      <w:r w:rsidRPr="00CA2E33">
        <w:rPr>
          <w:rFonts w:ascii="Aptos" w:hAnsi="Aptos"/>
        </w:rPr>
        <w:t>[3]</w:t>
      </w:r>
      <w:r w:rsidRPr="00CA2E33">
        <w:rPr>
          <w:rFonts w:ascii="Aptos" w:hAnsi="Aptos"/>
        </w:rPr>
        <w:tab/>
        <w:t>„Zeitliche Variation der Sonnen­ein­strah­lung“, pv-wissen.de. Zugegriffen: 6. Februar 2026. [Online]. Verfügbar unter: https://www.pv-wissen.de/zeitliche-variation-der-sonneneinstrahlung/</w:t>
      </w:r>
    </w:p>
    <w:p w14:paraId="736477B0" w14:textId="77777777" w:rsidR="00CA2E33" w:rsidRPr="00CA2E33" w:rsidRDefault="00CA2E33" w:rsidP="00CA2E33">
      <w:pPr>
        <w:pStyle w:val="Literaturverzeichnis"/>
        <w:rPr>
          <w:rFonts w:ascii="Aptos" w:hAnsi="Aptos"/>
        </w:rPr>
      </w:pPr>
      <w:r w:rsidRPr="00CA2E33">
        <w:rPr>
          <w:rFonts w:ascii="Aptos" w:hAnsi="Aptos"/>
        </w:rPr>
        <w:t>[4]</w:t>
      </w:r>
      <w:r w:rsidRPr="00CA2E33">
        <w:rPr>
          <w:rFonts w:ascii="Aptos" w:hAnsi="Aptos"/>
        </w:rPr>
        <w:tab/>
        <w:t>„Sonnenstand“, pv-wissen.de. Zugegriffen: 6. Februar 2026. [Online]. Verfügbar unter: https://www.pv-wissen.de/sonnenstand/</w:t>
      </w:r>
    </w:p>
    <w:p w14:paraId="70508928" w14:textId="77777777" w:rsidR="00CA2E33" w:rsidRPr="00CA2E33" w:rsidRDefault="00CA2E33" w:rsidP="00CA2E33">
      <w:pPr>
        <w:pStyle w:val="Literaturverzeichnis"/>
        <w:rPr>
          <w:rFonts w:ascii="Aptos" w:hAnsi="Aptos"/>
        </w:rPr>
      </w:pPr>
      <w:r w:rsidRPr="00CA2E33">
        <w:rPr>
          <w:rFonts w:ascii="Aptos" w:hAnsi="Aptos"/>
        </w:rPr>
        <w:t>[5]</w:t>
      </w:r>
      <w:r w:rsidRPr="00CA2E33">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5CAAA4DD" w14:textId="77777777" w:rsidR="00CA2E33" w:rsidRPr="00CA2E33" w:rsidRDefault="00CA2E33" w:rsidP="00CA2E33">
      <w:pPr>
        <w:pStyle w:val="Literaturverzeichnis"/>
        <w:rPr>
          <w:rFonts w:ascii="Aptos" w:hAnsi="Aptos"/>
        </w:rPr>
      </w:pPr>
      <w:r w:rsidRPr="00CA2E33">
        <w:rPr>
          <w:rFonts w:ascii="Aptos" w:hAnsi="Aptos"/>
        </w:rPr>
        <w:t>[6]</w:t>
      </w:r>
      <w:r w:rsidRPr="00CA2E33">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19838A54" w14:textId="77777777" w:rsidR="00CA2E33" w:rsidRPr="00CA2E33" w:rsidRDefault="00CA2E33" w:rsidP="00CA2E33">
      <w:pPr>
        <w:pStyle w:val="Literaturverzeichnis"/>
        <w:rPr>
          <w:rFonts w:ascii="Aptos" w:hAnsi="Aptos"/>
        </w:rPr>
      </w:pPr>
      <w:r w:rsidRPr="00CA2E33">
        <w:rPr>
          <w:rFonts w:ascii="Aptos" w:hAnsi="Aptos"/>
          <w:lang w:val="en-GB"/>
        </w:rPr>
        <w:t>[7]</w:t>
      </w:r>
      <w:r w:rsidRPr="00CA2E33">
        <w:rPr>
          <w:rFonts w:ascii="Aptos" w:hAnsi="Aptos"/>
          <w:lang w:val="en-GB"/>
        </w:rPr>
        <w:tab/>
        <w:t>„</w:t>
      </w:r>
      <w:proofErr w:type="gramStart"/>
      <w:r w:rsidRPr="00CA2E33">
        <w:rPr>
          <w:rFonts w:ascii="Aptos" w:hAnsi="Aptos"/>
          <w:lang w:val="en-GB"/>
        </w:rPr>
        <w:t>Datasheet-Cerbo-GX-GX-Touch-DE.pdf“</w:t>
      </w:r>
      <w:proofErr w:type="gramEnd"/>
      <w:r w:rsidRPr="00CA2E33">
        <w:rPr>
          <w:rFonts w:ascii="Aptos" w:hAnsi="Aptos"/>
          <w:lang w:val="en-GB"/>
        </w:rPr>
        <w:t xml:space="preserve">. </w:t>
      </w:r>
      <w:r w:rsidRPr="00CA2E33">
        <w:rPr>
          <w:rFonts w:ascii="Aptos" w:hAnsi="Aptos"/>
        </w:rPr>
        <w:t>Zugegriffen: 16. Februar 2026. [Online]. Verfügbar unter: https://www.victronenergy.de/upload/documents/Datasheet-Cerbo-GX-GX-Touch-DE.pdf</w:t>
      </w:r>
    </w:p>
    <w:p w14:paraId="665E7C66" w14:textId="77777777" w:rsidR="00CA2E33" w:rsidRPr="00CA2E33" w:rsidRDefault="00CA2E33" w:rsidP="00CA2E33">
      <w:pPr>
        <w:pStyle w:val="Literaturverzeichnis"/>
        <w:rPr>
          <w:rFonts w:ascii="Aptos" w:hAnsi="Aptos"/>
        </w:rPr>
      </w:pPr>
      <w:r w:rsidRPr="00CA2E33">
        <w:rPr>
          <w:rFonts w:ascii="Aptos" w:hAnsi="Aptos"/>
        </w:rPr>
        <w:lastRenderedPageBreak/>
        <w:t>[8]</w:t>
      </w:r>
      <w:r w:rsidRPr="00CA2E33">
        <w:rPr>
          <w:rFonts w:ascii="Aptos" w:hAnsi="Aptos"/>
        </w:rPr>
        <w:tab/>
        <w:t>„Datasheet-SmartShunt-DE.pdf“. Zugegriffen: 16. Februar 2026. [Online]. Verfügbar unter: https://www.victronenergy.de/upload/documents/Datasheet-SmartShunt-DE.pdf</w:t>
      </w:r>
    </w:p>
    <w:p w14:paraId="51D7449F" w14:textId="77777777" w:rsidR="00CA2E33" w:rsidRPr="00CA2E33" w:rsidRDefault="00CA2E33" w:rsidP="00CA2E33">
      <w:pPr>
        <w:pStyle w:val="Literaturverzeichnis"/>
        <w:rPr>
          <w:rFonts w:ascii="Aptos" w:hAnsi="Aptos"/>
        </w:rPr>
      </w:pPr>
      <w:r w:rsidRPr="00CA2E33">
        <w:rPr>
          <w:rFonts w:ascii="Aptos" w:hAnsi="Aptos"/>
        </w:rPr>
        <w:t>[9]</w:t>
      </w:r>
      <w:r w:rsidRPr="00CA2E33">
        <w:rPr>
          <w:rFonts w:ascii="Aptos" w:hAnsi="Aptos"/>
        </w:rPr>
        <w:tab/>
        <w:t>„Datasheet-MultiPlus-inverter-charger-800VA-5kVA-DE.pdf“. Zugegriffen: 16. Februar 2026. [Online]. Verfügbar unter: https://www.victronenergy.com/upload/documents/Datasheet-MultiPlus-inverter-charger-800VA-5kVA-DE.pdf</w:t>
      </w:r>
    </w:p>
    <w:p w14:paraId="4A70735C" w14:textId="77777777" w:rsidR="00CA2E33" w:rsidRPr="00CA2E33" w:rsidRDefault="00CA2E33" w:rsidP="00CA2E33">
      <w:pPr>
        <w:pStyle w:val="Literaturverzeichnis"/>
        <w:rPr>
          <w:rFonts w:ascii="Aptos" w:hAnsi="Aptos"/>
        </w:rPr>
      </w:pPr>
      <w:r w:rsidRPr="00CA2E33">
        <w:rPr>
          <w:rFonts w:ascii="Aptos" w:hAnsi="Aptos"/>
          <w:lang w:val="en-GB"/>
        </w:rPr>
        <w:t>[10]</w:t>
      </w:r>
      <w:r w:rsidRPr="00CA2E33">
        <w:rPr>
          <w:rFonts w:ascii="Aptos" w:hAnsi="Aptos"/>
          <w:lang w:val="en-GB"/>
        </w:rPr>
        <w:tab/>
        <w:t>„</w:t>
      </w:r>
      <w:proofErr w:type="gramStart"/>
      <w:r w:rsidRPr="00CA2E33">
        <w:rPr>
          <w:rFonts w:ascii="Aptos" w:hAnsi="Aptos"/>
          <w:lang w:val="en-GB"/>
        </w:rPr>
        <w:t>Datasheet-AGM-Super-Cycle-battery-DE.pdf“</w:t>
      </w:r>
      <w:proofErr w:type="gramEnd"/>
      <w:r w:rsidRPr="00CA2E33">
        <w:rPr>
          <w:rFonts w:ascii="Aptos" w:hAnsi="Aptos"/>
          <w:lang w:val="en-GB"/>
        </w:rPr>
        <w:t xml:space="preserve">. </w:t>
      </w:r>
      <w:r w:rsidRPr="00CA2E33">
        <w:rPr>
          <w:rFonts w:ascii="Aptos" w:hAnsi="Aptos"/>
        </w:rPr>
        <w:t>Zugegriffen: 16. Februar 2026. [Online]. Verfügbar unter: https://www.victronenergy.de/upload/documents/Datasheet-AGM-Super-Cycle-battery-DE.pdf</w:t>
      </w:r>
    </w:p>
    <w:p w14:paraId="570663F7" w14:textId="77777777" w:rsidR="00CA2E33" w:rsidRPr="00CA2E33" w:rsidRDefault="00CA2E33" w:rsidP="00CA2E33">
      <w:pPr>
        <w:pStyle w:val="Literaturverzeichnis"/>
        <w:rPr>
          <w:rFonts w:ascii="Aptos" w:hAnsi="Aptos"/>
        </w:rPr>
      </w:pPr>
      <w:r w:rsidRPr="00CA2E33">
        <w:rPr>
          <w:rFonts w:ascii="Aptos" w:hAnsi="Aptos"/>
          <w:lang w:val="en-GB"/>
        </w:rPr>
        <w:t>[11]</w:t>
      </w:r>
      <w:r w:rsidRPr="00CA2E33">
        <w:rPr>
          <w:rFonts w:ascii="Aptos" w:hAnsi="Aptos"/>
          <w:lang w:val="en-GB"/>
        </w:rPr>
        <w:tab/>
        <w:t xml:space="preserve">„How to Optimize AGM Battery Performance for Maximum </w:t>
      </w:r>
      <w:proofErr w:type="gramStart"/>
      <w:r w:rsidRPr="00CA2E33">
        <w:rPr>
          <w:rFonts w:ascii="Aptos" w:hAnsi="Aptos"/>
          <w:lang w:val="en-GB"/>
        </w:rPr>
        <w:t>Lifespan?“</w:t>
      </w:r>
      <w:proofErr w:type="gramEnd"/>
      <w:r w:rsidRPr="00CA2E33">
        <w:rPr>
          <w:rFonts w:ascii="Aptos" w:hAnsi="Aptos"/>
          <w:lang w:val="en-GB"/>
        </w:rPr>
        <w:t xml:space="preserve">, How to Optimize AGM Battery Performance for Maximum Lifespan? </w:t>
      </w:r>
      <w:r w:rsidRPr="00CA2E33">
        <w:rPr>
          <w:rFonts w:ascii="Aptos" w:hAnsi="Aptos"/>
        </w:rPr>
        <w:t>Zugegriffen: 16. Februar 2026. [Online]. Verfügbar unter: https://www.longwaybattery.com/de/blog/optimize-agm-battery-performance-maximum-lifespan/index.html</w:t>
      </w:r>
    </w:p>
    <w:p w14:paraId="2B35E8E0" w14:textId="77777777" w:rsidR="00CA2E33" w:rsidRPr="00CA2E33" w:rsidRDefault="00CA2E33" w:rsidP="00CA2E33">
      <w:pPr>
        <w:pStyle w:val="Literaturverzeichnis"/>
        <w:rPr>
          <w:rFonts w:ascii="Aptos" w:hAnsi="Aptos"/>
        </w:rPr>
      </w:pPr>
      <w:r w:rsidRPr="00CA2E33">
        <w:rPr>
          <w:rFonts w:ascii="Aptos" w:hAnsi="Aptos"/>
          <w:lang w:val="en-GB"/>
        </w:rPr>
        <w:t>[12]</w:t>
      </w:r>
      <w:r w:rsidRPr="00CA2E33">
        <w:rPr>
          <w:rFonts w:ascii="Aptos" w:hAnsi="Aptos"/>
          <w:lang w:val="en-GB"/>
        </w:rPr>
        <w:tab/>
        <w:t>„</w:t>
      </w:r>
      <w:proofErr w:type="gramStart"/>
      <w:r w:rsidRPr="00CA2E33">
        <w:rPr>
          <w:rFonts w:ascii="Aptos" w:hAnsi="Aptos"/>
          <w:lang w:val="en-GB"/>
        </w:rPr>
        <w:t>Datasheet-Orion-Tr-Smart-DC-DC-chargers-isolated-250-400W-DE.pdf“</w:t>
      </w:r>
      <w:proofErr w:type="gramEnd"/>
      <w:r w:rsidRPr="00CA2E33">
        <w:rPr>
          <w:rFonts w:ascii="Aptos" w:hAnsi="Aptos"/>
          <w:lang w:val="en-GB"/>
        </w:rPr>
        <w:t xml:space="preserve">. </w:t>
      </w:r>
      <w:r w:rsidRPr="00CA2E33">
        <w:rPr>
          <w:rFonts w:ascii="Aptos" w:hAnsi="Aptos"/>
        </w:rPr>
        <w:t>Zugegriffen: 17. Februar 2026. [Online]. Verfügbar unter: https://www.victronenergy.de/upload/documents/Datasheet-Orion-Tr-Smart-DC-DC-chargers-isolated-250-400W-DE.pdf</w:t>
      </w:r>
    </w:p>
    <w:p w14:paraId="4E33B3AA" w14:textId="77777777" w:rsidR="00CA2E33" w:rsidRPr="00CA2E33" w:rsidRDefault="00CA2E33" w:rsidP="00CA2E33">
      <w:pPr>
        <w:pStyle w:val="Literaturverzeichnis"/>
        <w:rPr>
          <w:rFonts w:ascii="Aptos" w:hAnsi="Aptos"/>
        </w:rPr>
      </w:pPr>
      <w:r w:rsidRPr="00CA2E33">
        <w:rPr>
          <w:rFonts w:ascii="Aptos" w:hAnsi="Aptos"/>
        </w:rPr>
        <w:t>[13]</w:t>
      </w:r>
      <w:r w:rsidRPr="00CA2E33">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308055E1" w14:textId="77777777" w:rsidR="00CA2E33" w:rsidRPr="00CA2E33" w:rsidRDefault="00CA2E33" w:rsidP="00CA2E33">
      <w:pPr>
        <w:pStyle w:val="Literaturverzeichnis"/>
        <w:rPr>
          <w:rFonts w:ascii="Aptos" w:hAnsi="Aptos"/>
        </w:rPr>
      </w:pPr>
      <w:r w:rsidRPr="00CA2E33">
        <w:rPr>
          <w:rFonts w:ascii="Aptos" w:hAnsi="Aptos"/>
        </w:rPr>
        <w:t>[14]</w:t>
      </w:r>
      <w:r w:rsidRPr="00CA2E33">
        <w:rPr>
          <w:rFonts w:ascii="Aptos" w:hAnsi="Aptos"/>
        </w:rPr>
        <w:tab/>
        <w:t>„2.1 AGM vs. Lithium - Was ist besser?“ Zugegriffen: 17. Februar 2026. [Online]. Verfügbar unter: http://greenboatsolutions.de/ratgeber/agm-vs-lithium?srsltid=AfmBOoq4MEVKskN6v5GYbOgMlML4Zs3DHCf-YTXt-HHQTaIWApUYtA6a</w:t>
      </w:r>
    </w:p>
    <w:p w14:paraId="71516739" w14:textId="17C9CBD1" w:rsidR="003D6115" w:rsidRDefault="000A7CA8" w:rsidP="00303B13">
      <w:r>
        <w:fldChar w:fldCharType="end"/>
      </w:r>
    </w:p>
    <w:p w14:paraId="2E024C5B" w14:textId="77777777" w:rsidR="00CD1BD8" w:rsidRDefault="00CD1BD8" w:rsidP="00303B13"/>
    <w:p w14:paraId="0DECCEFC" w14:textId="77777777" w:rsidR="003D6115" w:rsidRPr="005A0007" w:rsidRDefault="003D6115" w:rsidP="00303B13"/>
    <w:p w14:paraId="6DCBDF76" w14:textId="1B772A33" w:rsidR="003D6115" w:rsidRDefault="008924AE" w:rsidP="000A7CA8">
      <w:pPr>
        <w:pStyle w:val="berschrift1"/>
      </w:pPr>
      <w:bookmarkStart w:id="23" w:name="_Toc222266680"/>
      <w:r>
        <w:t xml:space="preserve">6. </w:t>
      </w:r>
      <w:r w:rsidR="000A7CA8">
        <w:t>Abbildungsverzeichnis</w:t>
      </w:r>
      <w:bookmarkEnd w:id="23"/>
    </w:p>
    <w:p w14:paraId="25415343" w14:textId="551D0020" w:rsidR="00750B78" w:rsidRDefault="00750B78">
      <w:pPr>
        <w:pStyle w:val="Abbildungsverzeichnis"/>
        <w:tabs>
          <w:tab w:val="right" w:leader="dot" w:pos="9062"/>
        </w:tabs>
        <w:rPr>
          <w:noProof/>
        </w:rPr>
      </w:pPr>
      <w:r>
        <w:fldChar w:fldCharType="begin"/>
      </w:r>
      <w:r>
        <w:instrText xml:space="preserve"> TOC \h \z \c "Abbildung" </w:instrText>
      </w:r>
      <w:r>
        <w:fldChar w:fldCharType="separate"/>
      </w:r>
      <w:hyperlink w:anchor="_Toc220424818" w:history="1">
        <w:r w:rsidRPr="00BD1209">
          <w:rPr>
            <w:rStyle w:val="Hyperlink"/>
            <w:noProof/>
          </w:rPr>
          <w:t>Abbildung 1: I-U-Kennlinie einer Solarzelle</w:t>
        </w:r>
        <w:r>
          <w:rPr>
            <w:noProof/>
            <w:webHidden/>
          </w:rPr>
          <w:tab/>
        </w:r>
        <w:r>
          <w:rPr>
            <w:noProof/>
            <w:webHidden/>
          </w:rPr>
          <w:fldChar w:fldCharType="begin"/>
        </w:r>
        <w:r>
          <w:rPr>
            <w:noProof/>
            <w:webHidden/>
          </w:rPr>
          <w:instrText xml:space="preserve"> PAGEREF _Toc220424818 \h </w:instrText>
        </w:r>
        <w:r>
          <w:rPr>
            <w:noProof/>
            <w:webHidden/>
          </w:rPr>
        </w:r>
        <w:r>
          <w:rPr>
            <w:noProof/>
            <w:webHidden/>
          </w:rPr>
          <w:fldChar w:fldCharType="separate"/>
        </w:r>
        <w:r>
          <w:rPr>
            <w:noProof/>
            <w:webHidden/>
          </w:rPr>
          <w:t>3</w:t>
        </w:r>
        <w:r>
          <w:rPr>
            <w:noProof/>
            <w:webHidden/>
          </w:rPr>
          <w:fldChar w:fldCharType="end"/>
        </w:r>
      </w:hyperlink>
    </w:p>
    <w:p w14:paraId="1A73378F" w14:textId="5623FE84" w:rsidR="000A7CA8" w:rsidRPr="000A7CA8" w:rsidRDefault="00750B78" w:rsidP="000A7CA8">
      <w:r>
        <w:fldChar w:fldCharType="end"/>
      </w:r>
    </w:p>
    <w:sectPr w:rsidR="000A7CA8" w:rsidRPr="000A7CA8" w:rsidSect="00303B1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41519"/>
    <w:rsid w:val="00043CFC"/>
    <w:rsid w:val="00052E86"/>
    <w:rsid w:val="00097BCE"/>
    <w:rsid w:val="000A2703"/>
    <w:rsid w:val="000A7CA8"/>
    <w:rsid w:val="000C52CA"/>
    <w:rsid w:val="000D119C"/>
    <w:rsid w:val="000D220D"/>
    <w:rsid w:val="000D23AA"/>
    <w:rsid w:val="000E550B"/>
    <w:rsid w:val="00105ED7"/>
    <w:rsid w:val="00111D08"/>
    <w:rsid w:val="00123332"/>
    <w:rsid w:val="0014420E"/>
    <w:rsid w:val="001572E4"/>
    <w:rsid w:val="00161B22"/>
    <w:rsid w:val="00174E10"/>
    <w:rsid w:val="001763B1"/>
    <w:rsid w:val="00186EE0"/>
    <w:rsid w:val="001910B0"/>
    <w:rsid w:val="001C1238"/>
    <w:rsid w:val="001C7F86"/>
    <w:rsid w:val="002070A3"/>
    <w:rsid w:val="0022146C"/>
    <w:rsid w:val="00287D37"/>
    <w:rsid w:val="00293421"/>
    <w:rsid w:val="00295780"/>
    <w:rsid w:val="002B3A8B"/>
    <w:rsid w:val="002C429C"/>
    <w:rsid w:val="002D2A5D"/>
    <w:rsid w:val="002E5B5D"/>
    <w:rsid w:val="00303B13"/>
    <w:rsid w:val="0030753F"/>
    <w:rsid w:val="00310E86"/>
    <w:rsid w:val="00313FCF"/>
    <w:rsid w:val="00320887"/>
    <w:rsid w:val="00320B4A"/>
    <w:rsid w:val="00363126"/>
    <w:rsid w:val="003A0571"/>
    <w:rsid w:val="003D543B"/>
    <w:rsid w:val="003D6115"/>
    <w:rsid w:val="003E515A"/>
    <w:rsid w:val="003F1A22"/>
    <w:rsid w:val="003F7209"/>
    <w:rsid w:val="003F7F0B"/>
    <w:rsid w:val="00434D65"/>
    <w:rsid w:val="00444FFB"/>
    <w:rsid w:val="004527B3"/>
    <w:rsid w:val="00490047"/>
    <w:rsid w:val="004C7082"/>
    <w:rsid w:val="004F0705"/>
    <w:rsid w:val="00554362"/>
    <w:rsid w:val="005A0007"/>
    <w:rsid w:val="005C5DEF"/>
    <w:rsid w:val="005D250E"/>
    <w:rsid w:val="005F22A4"/>
    <w:rsid w:val="00602A75"/>
    <w:rsid w:val="00604D04"/>
    <w:rsid w:val="00637C9F"/>
    <w:rsid w:val="00666FE5"/>
    <w:rsid w:val="00671816"/>
    <w:rsid w:val="00690038"/>
    <w:rsid w:val="00693A84"/>
    <w:rsid w:val="006A5D89"/>
    <w:rsid w:val="006B35D5"/>
    <w:rsid w:val="006F5925"/>
    <w:rsid w:val="0073192A"/>
    <w:rsid w:val="0073420E"/>
    <w:rsid w:val="00736459"/>
    <w:rsid w:val="00741E99"/>
    <w:rsid w:val="00744C8E"/>
    <w:rsid w:val="007452D6"/>
    <w:rsid w:val="00750B78"/>
    <w:rsid w:val="0076295C"/>
    <w:rsid w:val="007A7CD1"/>
    <w:rsid w:val="007B400A"/>
    <w:rsid w:val="0081028F"/>
    <w:rsid w:val="008149C1"/>
    <w:rsid w:val="00832FEE"/>
    <w:rsid w:val="008469A7"/>
    <w:rsid w:val="00850491"/>
    <w:rsid w:val="008668BB"/>
    <w:rsid w:val="008924AE"/>
    <w:rsid w:val="008C19EB"/>
    <w:rsid w:val="008C5B4F"/>
    <w:rsid w:val="008C7E55"/>
    <w:rsid w:val="008D0CBA"/>
    <w:rsid w:val="008E0F6B"/>
    <w:rsid w:val="008F0C6D"/>
    <w:rsid w:val="00906B7F"/>
    <w:rsid w:val="00921670"/>
    <w:rsid w:val="009266EB"/>
    <w:rsid w:val="009327E3"/>
    <w:rsid w:val="0095075A"/>
    <w:rsid w:val="00956AAA"/>
    <w:rsid w:val="009F1277"/>
    <w:rsid w:val="00A21DAA"/>
    <w:rsid w:val="00A65979"/>
    <w:rsid w:val="00A76893"/>
    <w:rsid w:val="00A822DE"/>
    <w:rsid w:val="00A871F4"/>
    <w:rsid w:val="00AA7ECF"/>
    <w:rsid w:val="00AD44E7"/>
    <w:rsid w:val="00AF08A7"/>
    <w:rsid w:val="00B04BA9"/>
    <w:rsid w:val="00B1674E"/>
    <w:rsid w:val="00B23B8F"/>
    <w:rsid w:val="00B256B7"/>
    <w:rsid w:val="00B442A7"/>
    <w:rsid w:val="00B45E57"/>
    <w:rsid w:val="00B5270D"/>
    <w:rsid w:val="00B546EA"/>
    <w:rsid w:val="00B555E5"/>
    <w:rsid w:val="00B653AA"/>
    <w:rsid w:val="00B83A06"/>
    <w:rsid w:val="00BC40EB"/>
    <w:rsid w:val="00BE7C70"/>
    <w:rsid w:val="00C27728"/>
    <w:rsid w:val="00C67F4A"/>
    <w:rsid w:val="00C7574A"/>
    <w:rsid w:val="00CA2E33"/>
    <w:rsid w:val="00CC4EC1"/>
    <w:rsid w:val="00CD1BD8"/>
    <w:rsid w:val="00CE38E4"/>
    <w:rsid w:val="00D21B62"/>
    <w:rsid w:val="00D221C7"/>
    <w:rsid w:val="00D27DD7"/>
    <w:rsid w:val="00D317AC"/>
    <w:rsid w:val="00D33FDB"/>
    <w:rsid w:val="00D368E7"/>
    <w:rsid w:val="00D46B0B"/>
    <w:rsid w:val="00D63706"/>
    <w:rsid w:val="00D64B2E"/>
    <w:rsid w:val="00D774BD"/>
    <w:rsid w:val="00D835FD"/>
    <w:rsid w:val="00DA0FE1"/>
    <w:rsid w:val="00DC75EE"/>
    <w:rsid w:val="00E00139"/>
    <w:rsid w:val="00E25277"/>
    <w:rsid w:val="00E34843"/>
    <w:rsid w:val="00E41CC7"/>
    <w:rsid w:val="00E4773B"/>
    <w:rsid w:val="00E65553"/>
    <w:rsid w:val="00E75F83"/>
    <w:rsid w:val="00E864F4"/>
    <w:rsid w:val="00EB0F8C"/>
    <w:rsid w:val="00EC7EC8"/>
    <w:rsid w:val="00F443B6"/>
    <w:rsid w:val="00F86B72"/>
    <w:rsid w:val="00FA0FD8"/>
    <w:rsid w:val="00FA3AD9"/>
    <w:rsid w:val="00FE100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victronenergy.com" TargetMode="External"/><Relationship Id="rId3" Type="http://schemas.openxmlformats.org/officeDocument/2006/relationships/styles" Target="styles.xml"/><Relationship Id="rId7" Type="http://schemas.openxmlformats.org/officeDocument/2006/relationships/hyperlink" Target="http://www.victronenergy.d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11352</Words>
  <Characters>71518</Characters>
  <Application>Microsoft Office Word</Application>
  <DocSecurity>0</DocSecurity>
  <Lines>595</Lines>
  <Paragraphs>165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260</cp:revision>
  <dcterms:created xsi:type="dcterms:W3CDTF">2025-06-25T06:05:00Z</dcterms:created>
  <dcterms:modified xsi:type="dcterms:W3CDTF">2026-02-18T14:12:00Z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id="2hoOTQVs"/&gt;&lt;style id="http://www.zotero.org/styles/ieee" locale="de-DE" hasBibliography="1" bibliographyStyleHasBeenSet="1"/&gt;&lt;prefs&gt;&lt;pref name="fieldType" value="Field"/&gt;&lt;/prefs&gt;&lt;/data&gt;</vt:lpwstr>
  </property>
</Properties>
</file>