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01B16" w14:textId="29F0732B" w:rsidR="003149DA" w:rsidRPr="00B07DFF" w:rsidRDefault="003149DA" w:rsidP="00B07DFF">
      <w:pPr>
        <w:rPr>
          <w:b/>
          <w:bCs/>
          <w:sz w:val="24"/>
          <w:szCs w:val="24"/>
        </w:rPr>
      </w:pPr>
      <w:r w:rsidRPr="00B07DFF">
        <w:rPr>
          <w:b/>
          <w:bCs/>
          <w:sz w:val="24"/>
          <w:szCs w:val="24"/>
        </w:rPr>
        <w:t xml:space="preserve">Projektbeschreibung: Finanzmanager – Dein persönliches Finanz- &amp; </w:t>
      </w:r>
      <w:r w:rsidR="001A7E22">
        <w:rPr>
          <w:b/>
          <w:bCs/>
          <w:sz w:val="24"/>
          <w:szCs w:val="24"/>
        </w:rPr>
        <w:t>Asset</w:t>
      </w:r>
      <w:r w:rsidRPr="00B07DFF">
        <w:rPr>
          <w:b/>
          <w:bCs/>
          <w:sz w:val="24"/>
          <w:szCs w:val="24"/>
        </w:rPr>
        <w:t>-Dashboard</w:t>
      </w:r>
    </w:p>
    <w:p w14:paraId="564BFB0D" w14:textId="77777777" w:rsidR="003149DA" w:rsidRPr="006A19A7" w:rsidRDefault="003149DA" w:rsidP="003149DA">
      <w:pPr>
        <w:rPr>
          <w:b/>
          <w:bCs/>
        </w:rPr>
      </w:pPr>
      <w:r w:rsidRPr="006A19A7">
        <w:rPr>
          <w:b/>
          <w:bCs/>
        </w:rPr>
        <w:t>Ziel des Projekts</w:t>
      </w:r>
    </w:p>
    <w:p w14:paraId="3BEAF651" w14:textId="13EE248A" w:rsidR="003149DA" w:rsidRPr="006A19A7" w:rsidRDefault="003149DA" w:rsidP="00C0414C">
      <w:pPr>
        <w:jc w:val="both"/>
      </w:pPr>
      <w:r w:rsidRPr="006A19A7">
        <w:t xml:space="preserve">Ziel dieser Anwendung ist es, eine kombinierte Web-App zu entwickeln, mit der Nutzer ihre persönlichen Finanzen verwalten und gleichzeitig ihre Investitionen im Blick behalten können. Die App vereint die Funktionalität eines Haushaltsbuchs mit einem modernen </w:t>
      </w:r>
      <w:r w:rsidR="00C0414C" w:rsidRPr="006A19A7">
        <w:t>Asset</w:t>
      </w:r>
      <w:r w:rsidRPr="006A19A7">
        <w:t>-Watchlist und Investment-Tracking-System. Nutzer erhalten so einen umfassenden Überblick über ihre finanzielle Situation – inklusive klassischer Ausgaben sowie digitaler Vermögenswerte.</w:t>
      </w:r>
    </w:p>
    <w:p w14:paraId="66D759AF" w14:textId="77777777" w:rsidR="00C0414C" w:rsidRPr="006A19A7" w:rsidRDefault="00C0414C" w:rsidP="003149DA">
      <w:pPr>
        <w:rPr>
          <w:b/>
          <w:bCs/>
        </w:rPr>
      </w:pPr>
    </w:p>
    <w:p w14:paraId="363C6C97" w14:textId="3C781C02" w:rsidR="003149DA" w:rsidRPr="006A19A7" w:rsidRDefault="003149DA" w:rsidP="003149DA">
      <w:pPr>
        <w:rPr>
          <w:b/>
          <w:bCs/>
        </w:rPr>
      </w:pPr>
      <w:r w:rsidRPr="006A19A7">
        <w:rPr>
          <w:b/>
          <w:bCs/>
        </w:rPr>
        <w:t>Funktionen der Anwendung</w:t>
      </w:r>
    </w:p>
    <w:p w14:paraId="5EE6FA1D" w14:textId="77777777" w:rsidR="006A19A7" w:rsidRPr="006A19A7" w:rsidRDefault="006A19A7" w:rsidP="006A19A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ajorEastAsia" w:hAnsiTheme="minorHAnsi" w:cs="Segoe UI"/>
          <w:sz w:val="22"/>
          <w:szCs w:val="22"/>
        </w:rPr>
      </w:pPr>
      <w:r w:rsidRPr="006A19A7">
        <w:rPr>
          <w:rStyle w:val="normaltextrun"/>
          <w:rFonts w:asciiTheme="minorHAnsi" w:eastAsiaTheme="majorEastAsia" w:hAnsiTheme="minorHAnsi" w:cs="Segoe UI"/>
          <w:sz w:val="22"/>
          <w:szCs w:val="22"/>
        </w:rPr>
        <w:t>Die Web-App besteht aus zwei Hauptmodulen: einem Finanzmodul und einem Krypto-Modul.</w:t>
      </w:r>
      <w:r w:rsidRPr="006A19A7">
        <w:rPr>
          <w:rStyle w:val="scxw176380283"/>
          <w:rFonts w:asciiTheme="minorHAnsi" w:eastAsiaTheme="majorEastAsia" w:hAnsiTheme="minorHAnsi" w:cs="Segoe UI"/>
          <w:sz w:val="22"/>
          <w:szCs w:val="22"/>
        </w:rPr>
        <w:t> </w:t>
      </w:r>
      <w:r w:rsidRPr="006A19A7">
        <w:rPr>
          <w:rFonts w:asciiTheme="minorHAnsi" w:hAnsiTheme="minorHAnsi" w:cs="Segoe UI"/>
          <w:sz w:val="22"/>
          <w:szCs w:val="22"/>
        </w:rPr>
        <w:br/>
      </w:r>
      <w:r w:rsidRPr="006A19A7">
        <w:rPr>
          <w:rStyle w:val="normaltextrun"/>
          <w:rFonts w:asciiTheme="minorHAnsi" w:eastAsiaTheme="majorEastAsia" w:hAnsiTheme="minorHAnsi" w:cs="Segoe UI"/>
          <w:sz w:val="22"/>
          <w:szCs w:val="22"/>
        </w:rPr>
        <w:t>Im Finanzmodul können Benutzer Einnahmen und Ausgaben erfassen, bestimmten Kategorien wie "Miete", "Freizeit" oder "Essen" zuordnen. Zusätzlich ermöglicht die App die Anzeige aktueller Wechselkurse, um Ausgaben in verschiedenen Währungen zu vergleichen.</w:t>
      </w:r>
    </w:p>
    <w:p w14:paraId="3E75E1B3" w14:textId="23E9E445" w:rsidR="006A19A7" w:rsidRPr="006A19A7" w:rsidRDefault="006A19A7" w:rsidP="006A19A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18"/>
          <w:szCs w:val="18"/>
        </w:rPr>
      </w:pPr>
      <w:r w:rsidRPr="006A19A7">
        <w:rPr>
          <w:rStyle w:val="eop"/>
          <w:rFonts w:asciiTheme="minorHAnsi" w:eastAsiaTheme="majorEastAsia" w:hAnsiTheme="minorHAnsi" w:cs="Segoe UI"/>
          <w:sz w:val="22"/>
          <w:szCs w:val="22"/>
        </w:rPr>
        <w:t> </w:t>
      </w:r>
    </w:p>
    <w:p w14:paraId="49F408A4" w14:textId="1D8DDE9A" w:rsidR="006A19A7" w:rsidRDefault="006A19A7" w:rsidP="00286FD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6A19A7">
        <w:rPr>
          <w:rStyle w:val="normaltextrun"/>
          <w:rFonts w:asciiTheme="minorHAnsi" w:eastAsiaTheme="majorEastAsia" w:hAnsiTheme="minorHAnsi" w:cs="Segoe UI"/>
          <w:sz w:val="22"/>
          <w:szCs w:val="22"/>
        </w:rPr>
        <w:t xml:space="preserve">Im Krypto-Modul kann der Nutzer Kryptowährungen zur persönlichen Watchlist hinzufügen. Die App ruft dafür aktuelle Preisdaten von der </w:t>
      </w:r>
      <w:proofErr w:type="spellStart"/>
      <w:r w:rsidRPr="006A19A7">
        <w:rPr>
          <w:rStyle w:val="normaltextrun"/>
          <w:rFonts w:asciiTheme="minorHAnsi" w:eastAsiaTheme="majorEastAsia" w:hAnsiTheme="minorHAnsi" w:cs="Segoe UI"/>
          <w:sz w:val="22"/>
          <w:szCs w:val="22"/>
        </w:rPr>
        <w:t>CoinGecko</w:t>
      </w:r>
      <w:proofErr w:type="spellEnd"/>
      <w:r w:rsidRPr="006A19A7">
        <w:rPr>
          <w:rStyle w:val="normaltextrun"/>
          <w:rFonts w:asciiTheme="minorHAnsi" w:eastAsiaTheme="majorEastAsia" w:hAnsiTheme="minorHAnsi" w:cs="Segoe UI"/>
          <w:sz w:val="22"/>
          <w:szCs w:val="22"/>
        </w:rPr>
        <w:t xml:space="preserve">-API </w:t>
      </w:r>
      <w:r w:rsidRPr="006A19A7">
        <w:rPr>
          <w:rStyle w:val="normaltextrun"/>
          <w:rFonts w:asciiTheme="minorHAnsi" w:eastAsiaTheme="majorEastAsia" w:hAnsiTheme="minorHAnsi" w:cs="Segoe UI"/>
          <w:sz w:val="22"/>
          <w:szCs w:val="22"/>
        </w:rPr>
        <w:t xml:space="preserve">(Krypto) oder von der </w:t>
      </w:r>
      <w:proofErr w:type="spellStart"/>
      <w:r w:rsidRPr="006A19A7">
        <w:rPr>
          <w:rStyle w:val="normaltextrun"/>
          <w:rFonts w:asciiTheme="minorHAnsi" w:eastAsiaTheme="majorEastAsia" w:hAnsiTheme="minorHAnsi" w:cs="Segoe UI"/>
          <w:sz w:val="22"/>
          <w:szCs w:val="22"/>
        </w:rPr>
        <w:t>twelvedata</w:t>
      </w:r>
      <w:proofErr w:type="spellEnd"/>
      <w:r w:rsidRPr="006A19A7">
        <w:rPr>
          <w:rStyle w:val="normaltextrun"/>
          <w:rFonts w:asciiTheme="minorHAnsi" w:eastAsiaTheme="majorEastAsia" w:hAnsiTheme="minorHAnsi" w:cs="Segoe UI"/>
          <w:sz w:val="22"/>
          <w:szCs w:val="22"/>
        </w:rPr>
        <w:t xml:space="preserve">-API (Aktien) </w:t>
      </w:r>
      <w:r w:rsidRPr="006A19A7">
        <w:rPr>
          <w:rStyle w:val="normaltextrun"/>
          <w:rFonts w:asciiTheme="minorHAnsi" w:eastAsiaTheme="majorEastAsia" w:hAnsiTheme="minorHAnsi" w:cs="Segoe UI"/>
          <w:sz w:val="22"/>
          <w:szCs w:val="22"/>
        </w:rPr>
        <w:t>ab. Zu jedem Eintrag können eigene Notizen hinterlegt werden, etwa um Investmententscheidungen zu dokumentieren.</w:t>
      </w:r>
      <w:r w:rsidRPr="006A19A7">
        <w:rPr>
          <w:rStyle w:val="eop"/>
          <w:rFonts w:asciiTheme="minorHAnsi" w:eastAsiaTheme="majorEastAsia" w:hAnsiTheme="minorHAnsi" w:cs="Segoe UI"/>
          <w:sz w:val="22"/>
          <w:szCs w:val="22"/>
        </w:rPr>
        <w:t> </w:t>
      </w:r>
      <w:r w:rsidRPr="006A19A7">
        <w:rPr>
          <w:rFonts w:asciiTheme="minorHAnsi" w:hAnsiTheme="minorHAnsi"/>
          <w:sz w:val="22"/>
          <w:szCs w:val="22"/>
        </w:rPr>
        <w:t>Wenn ein Nutzer in ein Asset (z.</w:t>
      </w:r>
      <w:r w:rsidRPr="006A19A7">
        <w:rPr>
          <w:rFonts w:ascii="Arial" w:hAnsi="Arial" w:cs="Arial"/>
          <w:sz w:val="22"/>
          <w:szCs w:val="22"/>
        </w:rPr>
        <w:t> </w:t>
      </w:r>
      <w:r w:rsidRPr="006A19A7">
        <w:rPr>
          <w:rFonts w:asciiTheme="minorHAnsi" w:hAnsiTheme="minorHAnsi"/>
          <w:sz w:val="22"/>
          <w:szCs w:val="22"/>
        </w:rPr>
        <w:t>B. eine Kryptow</w:t>
      </w:r>
      <w:r w:rsidRPr="006A19A7">
        <w:rPr>
          <w:rFonts w:asciiTheme="minorHAnsi" w:hAnsiTheme="minorHAnsi" w:cs="Aptos"/>
          <w:sz w:val="22"/>
          <w:szCs w:val="22"/>
        </w:rPr>
        <w:t>ä</w:t>
      </w:r>
      <w:r w:rsidRPr="006A19A7">
        <w:rPr>
          <w:rFonts w:asciiTheme="minorHAnsi" w:hAnsiTheme="minorHAnsi"/>
          <w:sz w:val="22"/>
          <w:szCs w:val="22"/>
        </w:rPr>
        <w:t>hrung) investiert, wird der investierte Betrag automatisch als Ausgabe verbucht und vom aktuellen Kontostand abgezogen.</w:t>
      </w:r>
      <w:r>
        <w:rPr>
          <w:rFonts w:asciiTheme="minorHAnsi" w:hAnsiTheme="minorHAnsi"/>
          <w:sz w:val="22"/>
          <w:szCs w:val="22"/>
        </w:rPr>
        <w:t xml:space="preserve"> </w:t>
      </w:r>
      <w:r w:rsidR="00C0414C" w:rsidRPr="006A19A7">
        <w:rPr>
          <w:rFonts w:asciiTheme="minorHAnsi" w:hAnsiTheme="minorHAnsi"/>
          <w:sz w:val="22"/>
          <w:szCs w:val="22"/>
        </w:rPr>
        <w:t>Gleichzeitig erscheint die Investition als separater Eintrag im Finanzbereich mit folgenden Informationen:</w:t>
      </w:r>
      <w:r w:rsidR="00C0414C" w:rsidRPr="006A19A7">
        <w:rPr>
          <w:rFonts w:asciiTheme="minorHAnsi" w:hAnsiTheme="minorHAnsi"/>
          <w:sz w:val="22"/>
          <w:szCs w:val="22"/>
        </w:rPr>
        <w:t xml:space="preserve"> </w:t>
      </w:r>
      <w:r w:rsidR="003149DA" w:rsidRPr="006A19A7">
        <w:rPr>
          <w:rFonts w:asciiTheme="minorHAnsi" w:hAnsiTheme="minorHAnsi"/>
          <w:sz w:val="22"/>
          <w:szCs w:val="22"/>
        </w:rPr>
        <w:t>Investierter Betrag</w:t>
      </w:r>
      <w:r w:rsidR="00C0414C" w:rsidRPr="006A19A7">
        <w:rPr>
          <w:rFonts w:asciiTheme="minorHAnsi" w:hAnsiTheme="minorHAnsi"/>
          <w:sz w:val="22"/>
          <w:szCs w:val="22"/>
        </w:rPr>
        <w:t xml:space="preserve">, </w:t>
      </w:r>
      <w:r w:rsidR="003149DA" w:rsidRPr="006A19A7">
        <w:rPr>
          <w:rFonts w:asciiTheme="minorHAnsi" w:hAnsiTheme="minorHAnsi"/>
          <w:sz w:val="22"/>
          <w:szCs w:val="22"/>
        </w:rPr>
        <w:t>Gekaufte Anzahl (Anteile)</w:t>
      </w:r>
      <w:r w:rsidR="00C0414C" w:rsidRPr="006A19A7">
        <w:rPr>
          <w:rFonts w:asciiTheme="minorHAnsi" w:hAnsiTheme="minorHAnsi"/>
          <w:sz w:val="22"/>
          <w:szCs w:val="22"/>
        </w:rPr>
        <w:t xml:space="preserve"> und </w:t>
      </w:r>
      <w:r w:rsidR="003149DA" w:rsidRPr="006A19A7">
        <w:rPr>
          <w:rFonts w:asciiTheme="minorHAnsi" w:hAnsiTheme="minorHAnsi"/>
          <w:sz w:val="22"/>
          <w:szCs w:val="22"/>
        </w:rPr>
        <w:t>Asset-Bezeichnung (z.</w:t>
      </w:r>
      <w:r w:rsidR="003149DA" w:rsidRPr="006A19A7">
        <w:rPr>
          <w:rFonts w:ascii="Arial" w:hAnsi="Arial" w:cs="Arial"/>
          <w:sz w:val="22"/>
          <w:szCs w:val="22"/>
        </w:rPr>
        <w:t> </w:t>
      </w:r>
      <w:r w:rsidR="003149DA" w:rsidRPr="006A19A7">
        <w:rPr>
          <w:rFonts w:asciiTheme="minorHAnsi" w:hAnsiTheme="minorHAnsi"/>
          <w:sz w:val="22"/>
          <w:szCs w:val="22"/>
        </w:rPr>
        <w:t>B. BTC)</w:t>
      </w:r>
      <w:r w:rsidR="00C0414C" w:rsidRPr="006A19A7">
        <w:rPr>
          <w:rFonts w:asciiTheme="minorHAnsi" w:hAnsiTheme="minorHAnsi"/>
          <w:sz w:val="22"/>
          <w:szCs w:val="22"/>
        </w:rPr>
        <w:t>.</w:t>
      </w:r>
    </w:p>
    <w:p w14:paraId="5C343FC8" w14:textId="77777777" w:rsidR="00286FDF" w:rsidRPr="00286FDF" w:rsidRDefault="00286FDF" w:rsidP="00286FD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</w:p>
    <w:p w14:paraId="18469299" w14:textId="766CE0AB" w:rsidR="003149DA" w:rsidRPr="003149DA" w:rsidRDefault="003149DA" w:rsidP="003149DA">
      <w:pPr>
        <w:rPr>
          <w:b/>
          <w:bCs/>
        </w:rPr>
      </w:pPr>
      <w:r w:rsidRPr="003149DA">
        <w:rPr>
          <w:b/>
          <w:bCs/>
        </w:rPr>
        <w:t>Technologien im Einsatz</w:t>
      </w:r>
    </w:p>
    <w:p w14:paraId="6672AD87" w14:textId="77777777" w:rsidR="003149DA" w:rsidRPr="003149DA" w:rsidRDefault="003149DA" w:rsidP="003149DA">
      <w:pPr>
        <w:numPr>
          <w:ilvl w:val="0"/>
          <w:numId w:val="6"/>
        </w:numPr>
      </w:pPr>
      <w:r w:rsidRPr="003149DA">
        <w:rPr>
          <w:b/>
          <w:bCs/>
        </w:rPr>
        <w:t>Frontend:</w:t>
      </w:r>
      <w:r w:rsidRPr="003149DA">
        <w:t xml:space="preserve"> Vue.js</w:t>
      </w:r>
    </w:p>
    <w:p w14:paraId="106B950C" w14:textId="77777777" w:rsidR="003149DA" w:rsidRPr="003149DA" w:rsidRDefault="003149DA" w:rsidP="003149DA">
      <w:pPr>
        <w:numPr>
          <w:ilvl w:val="0"/>
          <w:numId w:val="6"/>
        </w:numPr>
      </w:pPr>
      <w:r w:rsidRPr="003149DA">
        <w:rPr>
          <w:b/>
          <w:bCs/>
        </w:rPr>
        <w:t>Backend:</w:t>
      </w:r>
      <w:r w:rsidRPr="003149DA">
        <w:t xml:space="preserve"> Java Spring Boot</w:t>
      </w:r>
    </w:p>
    <w:p w14:paraId="0A41A197" w14:textId="77777777" w:rsidR="003149DA" w:rsidRPr="003149DA" w:rsidRDefault="003149DA" w:rsidP="003149DA">
      <w:pPr>
        <w:numPr>
          <w:ilvl w:val="0"/>
          <w:numId w:val="6"/>
        </w:numPr>
      </w:pPr>
      <w:r w:rsidRPr="003149DA">
        <w:rPr>
          <w:b/>
          <w:bCs/>
        </w:rPr>
        <w:t>Datenbank:</w:t>
      </w:r>
      <w:r w:rsidRPr="003149DA">
        <w:t xml:space="preserve"> MySQL</w:t>
      </w:r>
    </w:p>
    <w:p w14:paraId="12E0C220" w14:textId="77777777" w:rsidR="003149DA" w:rsidRPr="003149DA" w:rsidRDefault="003149DA" w:rsidP="003149DA">
      <w:pPr>
        <w:numPr>
          <w:ilvl w:val="1"/>
          <w:numId w:val="6"/>
        </w:numPr>
      </w:pPr>
      <w:r w:rsidRPr="003149DA">
        <w:t>Zugriff via Spring Data JPA</w:t>
      </w:r>
    </w:p>
    <w:p w14:paraId="5383F5CE" w14:textId="77777777" w:rsidR="003149DA" w:rsidRPr="003149DA" w:rsidRDefault="003149DA" w:rsidP="003149DA">
      <w:pPr>
        <w:numPr>
          <w:ilvl w:val="0"/>
          <w:numId w:val="6"/>
        </w:numPr>
      </w:pPr>
      <w:r w:rsidRPr="003149DA">
        <w:rPr>
          <w:b/>
          <w:bCs/>
        </w:rPr>
        <w:t>Externe REST-APIs:</w:t>
      </w:r>
    </w:p>
    <w:p w14:paraId="0879B1D0" w14:textId="417FE733" w:rsidR="003149DA" w:rsidRPr="003149DA" w:rsidRDefault="003149DA" w:rsidP="003149DA">
      <w:pPr>
        <w:numPr>
          <w:ilvl w:val="1"/>
          <w:numId w:val="6"/>
        </w:numPr>
      </w:pPr>
      <w:proofErr w:type="spellStart"/>
      <w:r w:rsidRPr="003149DA">
        <w:t>CoinGecko</w:t>
      </w:r>
      <w:proofErr w:type="spellEnd"/>
      <w:r w:rsidRPr="003149DA">
        <w:t xml:space="preserve"> (</w:t>
      </w:r>
      <w:proofErr w:type="spellStart"/>
      <w:r w:rsidRPr="003149DA">
        <w:t>Kryptopreise</w:t>
      </w:r>
      <w:proofErr w:type="spellEnd"/>
      <w:r w:rsidRPr="003149DA">
        <w:t>)</w:t>
      </w:r>
    </w:p>
    <w:p w14:paraId="3FA72119" w14:textId="77777777" w:rsidR="003149DA" w:rsidRPr="003149DA" w:rsidRDefault="003149DA" w:rsidP="003149DA">
      <w:pPr>
        <w:numPr>
          <w:ilvl w:val="1"/>
          <w:numId w:val="6"/>
        </w:numPr>
      </w:pPr>
      <w:proofErr w:type="spellStart"/>
      <w:r w:rsidRPr="003149DA">
        <w:t>ExchangeRate.host</w:t>
      </w:r>
      <w:proofErr w:type="spellEnd"/>
      <w:r w:rsidRPr="003149DA">
        <w:t xml:space="preserve"> (Wechselkurse)</w:t>
      </w:r>
    </w:p>
    <w:p w14:paraId="09ADA031" w14:textId="3820BEA6" w:rsidR="003149DA" w:rsidRPr="003149DA" w:rsidRDefault="003149DA" w:rsidP="003149DA">
      <w:pPr>
        <w:numPr>
          <w:ilvl w:val="1"/>
          <w:numId w:val="6"/>
        </w:numPr>
      </w:pPr>
      <w:proofErr w:type="spellStart"/>
      <w:r w:rsidRPr="003149DA">
        <w:t>Twelve</w:t>
      </w:r>
      <w:proofErr w:type="spellEnd"/>
      <w:r w:rsidRPr="003149DA">
        <w:t xml:space="preserve"> Data (Aktienkurse)</w:t>
      </w:r>
    </w:p>
    <w:p w14:paraId="40FD63AE" w14:textId="77777777" w:rsidR="003149DA" w:rsidRPr="003149DA" w:rsidRDefault="003149DA" w:rsidP="003149DA">
      <w:pPr>
        <w:rPr>
          <w:b/>
          <w:bCs/>
        </w:rPr>
      </w:pPr>
      <w:r w:rsidRPr="003149DA">
        <w:rPr>
          <w:b/>
          <w:bCs/>
        </w:rPr>
        <w:t>Mögliche Herausforderungen</w:t>
      </w:r>
    </w:p>
    <w:p w14:paraId="5DCBF5FF" w14:textId="2BD263B6" w:rsidR="006A19A7" w:rsidRPr="006A19A7" w:rsidRDefault="006A19A7" w:rsidP="006A19A7">
      <w:pPr>
        <w:pStyle w:val="Listenabsatz"/>
        <w:numPr>
          <w:ilvl w:val="0"/>
          <w:numId w:val="10"/>
        </w:numPr>
      </w:pPr>
      <w:r w:rsidRPr="006A19A7">
        <w:t xml:space="preserve">API-Migration: Ursprünglich wurde eine API verwendet, die alle drei Funktionalitäten (Krypto-, Wechselkurs- und Aktiendaten) bereitstellte. Diese musste durch drei separate APIs ersetzt werden </w:t>
      </w:r>
    </w:p>
    <w:p w14:paraId="74A91272" w14:textId="3CCE06F1" w:rsidR="006A19A7" w:rsidRPr="006A19A7" w:rsidRDefault="006A19A7" w:rsidP="006A19A7">
      <w:pPr>
        <w:pStyle w:val="Listenabsatz"/>
        <w:numPr>
          <w:ilvl w:val="0"/>
          <w:numId w:val="10"/>
        </w:numPr>
      </w:pPr>
      <w:r w:rsidRPr="006A19A7">
        <w:t xml:space="preserve">Datenbankwechsel: Migration von H2-Datenbank zu MySQL </w:t>
      </w:r>
    </w:p>
    <w:p w14:paraId="10253128" w14:textId="7385153C" w:rsidR="00D064CF" w:rsidRDefault="006A19A7" w:rsidP="006A19A7">
      <w:pPr>
        <w:pStyle w:val="Listenabsatz"/>
        <w:numPr>
          <w:ilvl w:val="0"/>
          <w:numId w:val="10"/>
        </w:numPr>
      </w:pPr>
      <w:r w:rsidRPr="006A19A7">
        <w:t>Datenbankrelationen: Nachträgliche Implementierung von Beziehungen zwischen Tabellen, da diese initial nicht vorhanden waren</w:t>
      </w:r>
    </w:p>
    <w:p w14:paraId="253889BA" w14:textId="77777777" w:rsidR="00B07DFF" w:rsidRDefault="00B07DFF" w:rsidP="00B07DFF"/>
    <w:p w14:paraId="4FB1D4DD" w14:textId="618E25FE" w:rsidR="00B07DFF" w:rsidRDefault="00B07DFF" w:rsidP="00B07DFF">
      <w:pPr>
        <w:rPr>
          <w:b/>
          <w:bCs/>
          <w:sz w:val="28"/>
          <w:szCs w:val="28"/>
        </w:rPr>
      </w:pPr>
      <w:r w:rsidRPr="00B07DFF">
        <w:rPr>
          <w:b/>
          <w:bCs/>
          <w:sz w:val="28"/>
          <w:szCs w:val="28"/>
        </w:rPr>
        <w:lastRenderedPageBreak/>
        <w:t>Projektplanung</w:t>
      </w:r>
      <w:r w:rsidRPr="00B07DFF">
        <w:rPr>
          <w:b/>
          <w:bCs/>
          <w:sz w:val="28"/>
          <w:szCs w:val="28"/>
        </w:rPr>
        <w:t>:</w:t>
      </w:r>
    </w:p>
    <w:p w14:paraId="66645B8D" w14:textId="365B75B6" w:rsidR="00B07DFF" w:rsidRPr="00B07DFF" w:rsidRDefault="00B07DFF" w:rsidP="00B07DFF">
      <w:pPr>
        <w:pStyle w:val="Listenabsatz"/>
        <w:numPr>
          <w:ilvl w:val="0"/>
          <w:numId w:val="10"/>
        </w:numPr>
        <w:rPr>
          <w:b/>
          <w:bCs/>
          <w:sz w:val="24"/>
          <w:szCs w:val="24"/>
        </w:rPr>
      </w:pPr>
      <w:r w:rsidRPr="00B07DFF">
        <w:drawing>
          <wp:anchor distT="0" distB="0" distL="114300" distR="114300" simplePos="0" relativeHeight="251659264" behindDoc="0" locked="0" layoutInCell="1" allowOverlap="1" wp14:anchorId="378574E2" wp14:editId="6DBFA6E0">
            <wp:simplePos x="0" y="0"/>
            <wp:positionH relativeFrom="margin">
              <wp:align>center</wp:align>
            </wp:positionH>
            <wp:positionV relativeFrom="paragraph">
              <wp:posOffset>2287594</wp:posOffset>
            </wp:positionV>
            <wp:extent cx="5160186" cy="2643798"/>
            <wp:effectExtent l="0" t="0" r="2540" b="4445"/>
            <wp:wrapTopAndBottom/>
            <wp:docPr id="610258596" name="Grafik 1" descr="Ein Bild, das Text, Screenshot, Diagramm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58596" name="Grafik 1" descr="Ein Bild, das Text, Screenshot, Diagramm, Reihe enthält.&#10;&#10;KI-generierte Inhalte können fehlerhaft sei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186" cy="2643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7DFF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75F8469" wp14:editId="63955F0F">
            <wp:simplePos x="0" y="0"/>
            <wp:positionH relativeFrom="margin">
              <wp:align>center</wp:align>
            </wp:positionH>
            <wp:positionV relativeFrom="paragraph">
              <wp:posOffset>311461</wp:posOffset>
            </wp:positionV>
            <wp:extent cx="5140772" cy="1886350"/>
            <wp:effectExtent l="0" t="0" r="3175" b="0"/>
            <wp:wrapTopAndBottom/>
            <wp:docPr id="2011202143" name="Grafik 1" descr="Ein Bild, das Text, Screenshot, Zahl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02143" name="Grafik 1" descr="Ein Bild, das Text, Screenshot, Zahl, Schrift enthält.&#10;&#10;KI-generierte Inhalte können fehlerhaft sei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772" cy="18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7DFF">
        <w:rPr>
          <w:b/>
          <w:bCs/>
          <w:sz w:val="24"/>
          <w:szCs w:val="24"/>
        </w:rPr>
        <w:t>Gantt-Diagramm</w:t>
      </w:r>
    </w:p>
    <w:p w14:paraId="06A986B9" w14:textId="1D969EEC" w:rsidR="009F65B2" w:rsidRDefault="009F65B2"/>
    <w:p w14:paraId="75873531" w14:textId="793E79AE" w:rsidR="00B07DFF" w:rsidRPr="00B07DFF" w:rsidRDefault="00B07DFF">
      <w:pPr>
        <w:rPr>
          <w:b/>
          <w:bCs/>
          <w:sz w:val="28"/>
          <w:szCs w:val="28"/>
        </w:rPr>
      </w:pPr>
      <w:r w:rsidRPr="00B07DFF">
        <w:rPr>
          <w:b/>
          <w:bCs/>
          <w:sz w:val="28"/>
          <w:szCs w:val="28"/>
        </w:rPr>
        <w:t>Datenbankmodell</w:t>
      </w:r>
    </w:p>
    <w:p w14:paraId="41B75BA0" w14:textId="48BFAB02" w:rsidR="009F65B2" w:rsidRPr="00B07DFF" w:rsidRDefault="00B07DFF" w:rsidP="00B07DFF">
      <w:pPr>
        <w:pStyle w:val="Listenabsatz"/>
        <w:numPr>
          <w:ilvl w:val="0"/>
          <w:numId w:val="10"/>
        </w:numPr>
        <w:rPr>
          <w:b/>
          <w:bCs/>
          <w:sz w:val="24"/>
          <w:szCs w:val="24"/>
        </w:rPr>
      </w:pPr>
      <w:r w:rsidRPr="00B07DFF">
        <w:rPr>
          <w:b/>
          <w:bCs/>
          <w:sz w:val="24"/>
          <w:szCs w:val="24"/>
        </w:rPr>
        <w:t>ER-Diagramm</w:t>
      </w:r>
    </w:p>
    <w:p w14:paraId="19524673" w14:textId="7C1047BC" w:rsidR="00EF4A52" w:rsidRDefault="00B07DFF">
      <w:r w:rsidRPr="00EF4A52">
        <w:drawing>
          <wp:anchor distT="0" distB="0" distL="114300" distR="114300" simplePos="0" relativeHeight="251658240" behindDoc="1" locked="0" layoutInCell="1" allowOverlap="1" wp14:anchorId="6424B33F" wp14:editId="7C20379F">
            <wp:simplePos x="0" y="0"/>
            <wp:positionH relativeFrom="margin">
              <wp:align>center</wp:align>
            </wp:positionH>
            <wp:positionV relativeFrom="paragraph">
              <wp:posOffset>31280</wp:posOffset>
            </wp:positionV>
            <wp:extent cx="5224145" cy="2888615"/>
            <wp:effectExtent l="0" t="0" r="0" b="6985"/>
            <wp:wrapNone/>
            <wp:docPr id="1146345047" name="Grafik 1" descr="Ein Bild, das Text, Screenshot, Diagramm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45047" name="Grafik 1" descr="Ein Bild, das Text, Screenshot, Diagramm, Schrift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4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424B8"/>
    <w:multiLevelType w:val="multilevel"/>
    <w:tmpl w:val="A7B6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53FCB"/>
    <w:multiLevelType w:val="hybridMultilevel"/>
    <w:tmpl w:val="22D6BF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30D47"/>
    <w:multiLevelType w:val="multilevel"/>
    <w:tmpl w:val="0AB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85FDC"/>
    <w:multiLevelType w:val="multilevel"/>
    <w:tmpl w:val="A47CD770"/>
    <w:lvl w:ilvl="0">
      <w:start w:val="1"/>
      <w:numFmt w:val="bullet"/>
      <w:lvlText w:val=""/>
      <w:lvlJc w:val="left"/>
      <w:pPr>
        <w:tabs>
          <w:tab w:val="num" w:pos="1133"/>
        </w:tabs>
        <w:ind w:left="113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53"/>
        </w:tabs>
        <w:ind w:left="18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73"/>
        </w:tabs>
        <w:ind w:left="257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93"/>
        </w:tabs>
        <w:ind w:left="329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13"/>
        </w:tabs>
        <w:ind w:left="401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33"/>
        </w:tabs>
        <w:ind w:left="473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53"/>
        </w:tabs>
        <w:ind w:left="545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73"/>
        </w:tabs>
        <w:ind w:left="617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93"/>
        </w:tabs>
        <w:ind w:left="689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92577"/>
    <w:multiLevelType w:val="multilevel"/>
    <w:tmpl w:val="1E2E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40FEC"/>
    <w:multiLevelType w:val="multilevel"/>
    <w:tmpl w:val="E180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46793"/>
    <w:multiLevelType w:val="hybridMultilevel"/>
    <w:tmpl w:val="53287BCE"/>
    <w:lvl w:ilvl="0" w:tplc="1BF270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80AB2"/>
    <w:multiLevelType w:val="hybridMultilevel"/>
    <w:tmpl w:val="AB321474"/>
    <w:lvl w:ilvl="0" w:tplc="B0FA0E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E0548"/>
    <w:multiLevelType w:val="multilevel"/>
    <w:tmpl w:val="8C50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02979"/>
    <w:multiLevelType w:val="hybridMultilevel"/>
    <w:tmpl w:val="0554C21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26004">
    <w:abstractNumId w:val="5"/>
  </w:num>
  <w:num w:numId="2" w16cid:durableId="1639188975">
    <w:abstractNumId w:val="7"/>
  </w:num>
  <w:num w:numId="3" w16cid:durableId="1618488653">
    <w:abstractNumId w:val="6"/>
  </w:num>
  <w:num w:numId="4" w16cid:durableId="1117334217">
    <w:abstractNumId w:val="3"/>
  </w:num>
  <w:num w:numId="5" w16cid:durableId="1634364965">
    <w:abstractNumId w:val="0"/>
  </w:num>
  <w:num w:numId="6" w16cid:durableId="1605066932">
    <w:abstractNumId w:val="4"/>
  </w:num>
  <w:num w:numId="7" w16cid:durableId="998389972">
    <w:abstractNumId w:val="2"/>
  </w:num>
  <w:num w:numId="8" w16cid:durableId="640115555">
    <w:abstractNumId w:val="8"/>
  </w:num>
  <w:num w:numId="9" w16cid:durableId="796070275">
    <w:abstractNumId w:val="9"/>
  </w:num>
  <w:num w:numId="10" w16cid:durableId="1488085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54"/>
    <w:rsid w:val="00070B51"/>
    <w:rsid w:val="000C52CA"/>
    <w:rsid w:val="000F6031"/>
    <w:rsid w:val="000F7954"/>
    <w:rsid w:val="0011355B"/>
    <w:rsid w:val="00196863"/>
    <w:rsid w:val="001A7E22"/>
    <w:rsid w:val="00270B21"/>
    <w:rsid w:val="00286FDF"/>
    <w:rsid w:val="002B41A4"/>
    <w:rsid w:val="002B5071"/>
    <w:rsid w:val="002C2FF9"/>
    <w:rsid w:val="002D04F3"/>
    <w:rsid w:val="003149DA"/>
    <w:rsid w:val="0038400D"/>
    <w:rsid w:val="005E7492"/>
    <w:rsid w:val="006A19A7"/>
    <w:rsid w:val="00772F4C"/>
    <w:rsid w:val="00917E83"/>
    <w:rsid w:val="009F65B2"/>
    <w:rsid w:val="00A80170"/>
    <w:rsid w:val="00B07DFF"/>
    <w:rsid w:val="00C0414C"/>
    <w:rsid w:val="00C27728"/>
    <w:rsid w:val="00D064CF"/>
    <w:rsid w:val="00D317AC"/>
    <w:rsid w:val="00EE7D90"/>
    <w:rsid w:val="00EF4A52"/>
    <w:rsid w:val="00F443B6"/>
    <w:rsid w:val="00FB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B"/>
  <w15:chartTrackingRefBased/>
  <w15:docId w15:val="{F55A7D3D-7D19-4E25-AF5E-75FA701D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400D"/>
  </w:style>
  <w:style w:type="paragraph" w:styleId="berschrift1">
    <w:name w:val="heading 1"/>
    <w:basedOn w:val="Standard"/>
    <w:next w:val="Standard"/>
    <w:link w:val="berschrift1Zchn"/>
    <w:uiPriority w:val="9"/>
    <w:qFormat/>
    <w:rsid w:val="000F7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7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7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7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7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7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7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7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7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7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7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7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795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795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795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795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795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79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7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7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7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7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7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795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795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795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7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795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795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Standard"/>
    <w:rsid w:val="006A1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customStyle="1" w:styleId="normaltextrun">
    <w:name w:val="normaltextrun"/>
    <w:basedOn w:val="Absatz-Standardschriftart"/>
    <w:rsid w:val="006A19A7"/>
  </w:style>
  <w:style w:type="character" w:customStyle="1" w:styleId="scxw176380283">
    <w:name w:val="scxw176380283"/>
    <w:basedOn w:val="Absatz-Standardschriftart"/>
    <w:rsid w:val="006A19A7"/>
  </w:style>
  <w:style w:type="character" w:customStyle="1" w:styleId="eop">
    <w:name w:val="eop"/>
    <w:basedOn w:val="Absatz-Standardschriftart"/>
    <w:rsid w:val="006A1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 Christian, SchülerIn</dc:creator>
  <cp:keywords/>
  <dc:description/>
  <cp:lastModifiedBy>BAUMANN Christian, SchülerIn</cp:lastModifiedBy>
  <cp:revision>11</cp:revision>
  <dcterms:created xsi:type="dcterms:W3CDTF">2025-05-19T10:16:00Z</dcterms:created>
  <dcterms:modified xsi:type="dcterms:W3CDTF">2025-05-30T12:35:00Z</dcterms:modified>
</cp:coreProperties>
</file>