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bookmarkStart w:id="0" w:name="_GoBack"/>
      <w:commentRangeStart w:id="1"/>
      <w:r w:rsidRPr="00B6105D">
        <w:rPr>
          <w:rFonts w:ascii="Helvetica Neue" w:eastAsia="Times New Roman" w:hAnsi="Helvetica Neue"/>
          <w:b/>
          <w:color w:val="3E3F3A"/>
          <w:sz w:val="40"/>
          <w:szCs w:val="40"/>
          <w:shd w:val="clear" w:color="auto" w:fill="FFFFFF"/>
        </w:rPr>
        <w:t>Coral</w:t>
      </w:r>
      <w:commentRangeEnd w:id="1"/>
      <w:r w:rsidR="00122A09" w:rsidRPr="00B6105D">
        <w:rPr>
          <w:rStyle w:val="CommentReference"/>
          <w:sz w:val="40"/>
          <w:szCs w:val="40"/>
        </w:rPr>
        <w:commentReference w:id="1"/>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Lilipuna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EECFC47"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 xml:space="preserve">Coral reefs, </w:t>
      </w:r>
      <w:r w:rsidR="009E12F7">
        <w:rPr>
          <w:rFonts w:ascii="Helvetica Neue" w:eastAsia="Times New Roman" w:hAnsi="Helvetica Neue" w:cs="Times New Roman"/>
          <w:color w:val="3E3F3A"/>
          <w:sz w:val="21"/>
          <w:szCs w:val="21"/>
          <w:shd w:val="clear" w:color="auto" w:fill="FFFFFF"/>
          <w:lang w:val="en-CA"/>
        </w:rPr>
        <w:t xml:space="preserve">biologically diverse and economically important ecosystems </w:t>
      </w:r>
      <w:r w:rsidRPr="00D66E2B">
        <w:rPr>
          <w:rFonts w:ascii="Helvetica Neue" w:eastAsia="Times New Roman" w:hAnsi="Helvetica Neue" w:cs="Times New Roman"/>
          <w:color w:val="3E3F3A"/>
          <w:sz w:val="21"/>
          <w:szCs w:val="21"/>
          <w:shd w:val="clear" w:color="auto" w:fill="FFFFFF"/>
          <w:lang w:val="en-CA"/>
        </w:rPr>
        <w:t xml:space="preserve">which already live on the edge of their thermal tolerance [@Sampayo2016-vd], are under acute threat from </w:t>
      </w:r>
      <w:r w:rsidR="009E12F7">
        <w:rPr>
          <w:rFonts w:ascii="Helvetica Neue" w:eastAsia="Times New Roman" w:hAnsi="Helvetica Neue" w:cs="Times New Roman"/>
          <w:color w:val="3E3F3A"/>
          <w:sz w:val="21"/>
          <w:szCs w:val="21"/>
          <w:shd w:val="clear" w:color="auto" w:fill="FFFFFF"/>
          <w:lang w:val="en-CA"/>
        </w:rPr>
        <w:t xml:space="preserve">gradual </w:t>
      </w:r>
      <w:r w:rsidRPr="00D66E2B">
        <w:rPr>
          <w:rFonts w:ascii="Helvetica Neue" w:eastAsia="Times New Roman" w:hAnsi="Helvetica Neue" w:cs="Times New Roman"/>
          <w:color w:val="3E3F3A"/>
          <w:sz w:val="21"/>
          <w:szCs w:val="21"/>
          <w:shd w:val="clear" w:color="auto" w:fill="FFFFFF"/>
          <w:lang w:val="en-CA"/>
        </w:rPr>
        <w:t>ocean warming</w:t>
      </w:r>
      <w:r w:rsidR="009E12F7">
        <w:rPr>
          <w:rFonts w:ascii="Helvetica Neue" w:eastAsia="Times New Roman" w:hAnsi="Helvetica Neue" w:cs="Times New Roman"/>
          <w:color w:val="3E3F3A"/>
          <w:sz w:val="21"/>
          <w:szCs w:val="21"/>
          <w:shd w:val="clear" w:color="auto" w:fill="FFFFFF"/>
          <w:lang w:val="en-CA"/>
        </w:rPr>
        <w:t xml:space="preserve"> and increasingly intense warming events</w:t>
      </w:r>
      <w:r w:rsidRPr="00D66E2B">
        <w:rPr>
          <w:rFonts w:ascii="Helvetica Neue" w:eastAsia="Times New Roman" w:hAnsi="Helvetica Neue" w:cs="Times New Roman"/>
          <w:color w:val="3E3F3A"/>
          <w:sz w:val="21"/>
          <w:szCs w:val="21"/>
          <w:shd w:val="clear" w:color="auto" w:fill="FFFFFF"/>
          <w:lang w:val="en-CA"/>
        </w:rPr>
        <w:t xml:space="preserve"> [@Hughes2003-aj; @Hoegh-Guldberg2007-fh; @Baker2008-ky</w:t>
      </w:r>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warming event </w:t>
      </w:r>
      <w:r w:rsidR="009E12F7">
        <w:rPr>
          <w:rFonts w:ascii="Helvetica Neue" w:eastAsia="Times New Roman" w:hAnsi="Helvetica Neue" w:cs="Times New Roman"/>
          <w:color w:val="3E3F3A"/>
          <w:sz w:val="21"/>
          <w:szCs w:val="21"/>
          <w:shd w:val="clear" w:color="auto" w:fill="FFFFFF"/>
          <w:lang w:val="en-CA"/>
        </w:rPr>
        <w:t>recorded on modern reefs</w:t>
      </w:r>
      <w:r w:rsidR="004E19AD" w:rsidRPr="00D66E2B">
        <w:rPr>
          <w:rFonts w:ascii="Helvetica Neue" w:eastAsia="Times New Roman" w:hAnsi="Helvetica Neue" w:cs="Times New Roman"/>
          <w:color w:val="3E3F3A"/>
          <w:sz w:val="21"/>
          <w:szCs w:val="21"/>
          <w:shd w:val="clear" w:color="auto" w:fill="FFFFFF"/>
          <w:lang w:val="en-CA"/>
        </w:rPr>
        <w:t xml:space="preserve"> in terms of severity and longevity [@Eakin:2016vf; @Heron2016-am</w:t>
      </w:r>
      <w:r w:rsidR="002C3106">
        <w:rPr>
          <w:rFonts w:ascii="Helvetica Neue" w:eastAsia="Times New Roman" w:hAnsi="Helvetica Neue" w:cs="Times New Roman"/>
          <w:color w:val="3E3F3A"/>
          <w:sz w:val="21"/>
          <w:szCs w:val="21"/>
          <w:shd w:val="clear" w:color="auto" w:fill="FFFFFF"/>
          <w:lang w:val="en-CA"/>
        </w:rPr>
        <w:t>, Claar et al PLOS ONE</w:t>
      </w:r>
      <w:r w:rsidR="004E19AD" w:rsidRPr="00D66E2B">
        <w:rPr>
          <w:rFonts w:ascii="Helvetica Neue" w:eastAsia="Times New Roman" w:hAnsi="Helvetica Neue" w:cs="Times New Roman"/>
          <w:color w:val="3E3F3A"/>
          <w:sz w:val="21"/>
          <w:szCs w:val="21"/>
          <w:shd w:val="clear" w:color="auto" w:fill="FFFFFF"/>
          <w:lang w:val="en-CA"/>
        </w:rPr>
        <w:t>], yet despite massive coral mortality, some corals show</w:t>
      </w:r>
      <w:r w:rsidR="009E12F7">
        <w:rPr>
          <w:rFonts w:ascii="Helvetica Neue" w:eastAsia="Times New Roman" w:hAnsi="Helvetica Neue" w:cs="Times New Roman"/>
          <w:color w:val="3E3F3A"/>
          <w:sz w:val="21"/>
          <w:szCs w:val="21"/>
          <w:shd w:val="clear" w:color="auto" w:fill="FFFFFF"/>
          <w:lang w:val="en-CA"/>
        </w:rPr>
        <w:t>ed</w:t>
      </w:r>
      <w:r w:rsidR="004E19AD" w:rsidRPr="00D66E2B">
        <w:rPr>
          <w:rFonts w:ascii="Helvetica Neue" w:eastAsia="Times New Roman" w:hAnsi="Helvetica Neue" w:cs="Times New Roman"/>
          <w:color w:val="3E3F3A"/>
          <w:sz w:val="21"/>
          <w:szCs w:val="21"/>
          <w:shd w:val="clear" w:color="auto" w:fill="FFFFFF"/>
          <w:lang w:val="en-CA"/>
        </w:rPr>
        <w:t xml:space="preserve"> resilience to this extreme event (@Bauminprep). </w:t>
      </w:r>
      <w:r w:rsidR="009E12F7" w:rsidRPr="009E12F7">
        <w:rPr>
          <w:rFonts w:ascii="Helvetica Neue" w:eastAsia="Times New Roman" w:hAnsi="Helvetica Neue" w:cs="Times New Roman"/>
          <w:color w:val="3E3F3A"/>
          <w:sz w:val="21"/>
          <w:szCs w:val="21"/>
          <w:shd w:val="clear" w:color="auto" w:fill="FFFFFF"/>
          <w:lang w:val="en-CA"/>
        </w:rPr>
        <w:t xml:space="preserve">The response of corals to </w:t>
      </w:r>
      <w:r w:rsidR="009E12F7">
        <w:rPr>
          <w:rFonts w:ascii="Helvetica Neue" w:eastAsia="Times New Roman" w:hAnsi="Helvetica Neue" w:cs="Times New Roman"/>
          <w:color w:val="3E3F3A"/>
          <w:sz w:val="21"/>
          <w:szCs w:val="21"/>
          <w:shd w:val="clear" w:color="auto" w:fill="FFFFFF"/>
          <w:lang w:val="en-CA"/>
        </w:rPr>
        <w:t>environmental stress</w:t>
      </w:r>
      <w:r w:rsidR="009E12F7" w:rsidRPr="009E12F7">
        <w:rPr>
          <w:rFonts w:ascii="Helvetica Neue" w:eastAsia="Times New Roman" w:hAnsi="Helvetica Neue" w:cs="Times New Roman"/>
          <w:color w:val="3E3F3A"/>
          <w:sz w:val="21"/>
          <w:szCs w:val="21"/>
          <w:shd w:val="clear" w:color="auto" w:fill="FFFFFF"/>
          <w:lang w:val="en-CA"/>
        </w:rPr>
        <w:t xml:space="preserve"> is critically modulated by the structure and function of their diverse algal symbiont communities (</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spp.), with some coral-</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partnerships being much more heat tolerant than others</w:t>
      </w:r>
      <w:r w:rsidR="009E12F7">
        <w:rPr>
          <w:rFonts w:ascii="Helvetica Neue" w:eastAsia="Times New Roman" w:hAnsi="Helvetica Neue" w:cs="Times New Roman"/>
          <w:color w:val="3E3F3A"/>
          <w:sz w:val="21"/>
          <w:szCs w:val="21"/>
          <w:shd w:val="clear" w:color="auto" w:fill="FFFFFF"/>
          <w:lang w:val="en-CA"/>
        </w:rPr>
        <w:t xml:space="preserve"> (CITE, CITE)</w:t>
      </w:r>
      <w:r w:rsidR="009E12F7" w:rsidRPr="009E12F7">
        <w:rPr>
          <w:rFonts w:ascii="Helvetica Neue" w:eastAsia="Times New Roman" w:hAnsi="Helvetica Neue" w:cs="Times New Roman"/>
          <w:color w:val="3E3F3A"/>
          <w:sz w:val="21"/>
          <w:szCs w:val="21"/>
          <w:shd w:val="clear" w:color="auto" w:fill="FFFFFF"/>
          <w:lang w:val="en-CA"/>
        </w:rPr>
        <w:t>. Identifying the mechanisms that underpin these functional differences may help us understand the capacity of corals to adapt to increasingly severe climate disturbances.</w:t>
      </w:r>
      <w:r w:rsidR="009E12F7">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w:t>
      </w:r>
      <w:r w:rsidR="009E12F7">
        <w:rPr>
          <w:rFonts w:ascii="Helvetica Neue" w:eastAsia="Times New Roman" w:hAnsi="Helvetica Neue" w:cs="Times New Roman"/>
          <w:color w:val="3E3F3A"/>
          <w:sz w:val="21"/>
          <w:szCs w:val="21"/>
          <w:shd w:val="clear" w:color="auto" w:fill="FFFFFF"/>
          <w:lang w:val="en-CA"/>
        </w:rPr>
        <w:t xml:space="preserve"> (CITE?)</w:t>
      </w:r>
      <w:r w:rsidRPr="00D66E2B">
        <w:rPr>
          <w:rFonts w:ascii="Helvetica Neue" w:eastAsia="Times New Roman" w:hAnsi="Helvetica Neue" w:cs="Times New Roman"/>
          <w:color w:val="3E3F3A"/>
          <w:sz w:val="21"/>
          <w:szCs w:val="21"/>
          <w:shd w:val="clear" w:color="auto" w:fill="FFFFFF"/>
          <w:lang w:val="en-CA"/>
        </w:rPr>
        <w:t xml:space="preserve">, that </w:t>
      </w:r>
      <w:r w:rsidR="002C3106">
        <w:rPr>
          <w:rFonts w:ascii="Helvetica Neue" w:eastAsia="Times New Roman" w:hAnsi="Helvetica Neue" w:cs="Times New Roman"/>
          <w:color w:val="3E3F3A"/>
          <w:sz w:val="21"/>
          <w:szCs w:val="21"/>
          <w:shd w:val="clear" w:color="auto" w:fill="FFFFFF"/>
          <w:lang w:val="en-CA"/>
        </w:rPr>
        <w:t xml:space="preserve">local human disturbance can influence coral susceptibility to bleaching-induced mortality, and that </w:t>
      </w:r>
      <w:r w:rsidRPr="00D66E2B">
        <w:rPr>
          <w:rFonts w:ascii="Helvetica Neue" w:eastAsia="Times New Roman" w:hAnsi="Helvetica Neue" w:cs="Times New Roman"/>
          <w:color w:val="3E3F3A"/>
          <w:sz w:val="21"/>
          <w:szCs w:val="21"/>
          <w:shd w:val="clear" w:color="auto" w:fill="FFFFFF"/>
          <w:lang w:val="en-CA"/>
        </w:rPr>
        <w:t>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 xml:space="preserve">pre-bleaching symbiont community structure and the probability of coral survival. </w:t>
      </w:r>
      <w:r w:rsidR="009E12F7" w:rsidRPr="009E12F7">
        <w:rPr>
          <w:rFonts w:ascii="Helvetica Neue" w:eastAsia="Times New Roman" w:hAnsi="Helvetica Neue" w:cs="Times New Roman"/>
          <w:color w:val="3E3F3A"/>
          <w:sz w:val="21"/>
          <w:szCs w:val="21"/>
          <w:shd w:val="clear" w:color="auto" w:fill="FFFFFF"/>
          <w:lang w:val="en-CA"/>
        </w:rPr>
        <w:t xml:space="preserve">These findings indicate that, even under unprecedented thermal stress, resilient coral-symbiont interactions allowed some corals to survive, providing </w:t>
      </w:r>
      <w:r w:rsidR="005E0101">
        <w:rPr>
          <w:rFonts w:ascii="Helvetica Neue" w:eastAsia="Times New Roman" w:hAnsi="Helvetica Neue" w:cs="Times New Roman"/>
          <w:color w:val="3E3F3A"/>
          <w:sz w:val="21"/>
          <w:szCs w:val="21"/>
          <w:shd w:val="clear" w:color="auto" w:fill="FFFFFF"/>
          <w:lang w:val="en-CA"/>
        </w:rPr>
        <w:t>tentative</w:t>
      </w:r>
      <w:r w:rsidR="009E12F7" w:rsidRPr="009E12F7">
        <w:rPr>
          <w:rFonts w:ascii="Helvetica Neue" w:eastAsia="Times New Roman" w:hAnsi="Helvetica Neue" w:cs="Times New Roman"/>
          <w:color w:val="3E3F3A"/>
          <w:sz w:val="21"/>
          <w:szCs w:val="21"/>
          <w:shd w:val="clear" w:color="auto" w:fill="FFFFFF"/>
          <w:lang w:val="en-CA"/>
        </w:rPr>
        <w:t xml:space="preserve"> hope for coral reef persistence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2C12A851" w:rsidR="00CF6618" w:rsidRDefault="004F3528" w:rsidP="00CF6618">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Coral bleaching, the breakdown of symbiosis between corals and their obligate photosynthetic symbionts </w:t>
      </w:r>
      <w:r w:rsidRPr="00D66E2B">
        <w:rPr>
          <w:rFonts w:ascii="Helvetica Neue" w:eastAsia="Times New Roman" w:hAnsi="Helvetica Neue" w:cs="Times New Roman"/>
          <w:color w:val="3E3F3A"/>
          <w:sz w:val="21"/>
          <w:szCs w:val="21"/>
          <w:shd w:val="clear" w:color="auto" w:fill="FFFFFF"/>
          <w:lang w:val="en-CA"/>
        </w:rPr>
        <w:t>[@Brown1997-mf]</w:t>
      </w:r>
      <w:r>
        <w:rPr>
          <w:rFonts w:ascii="Helvetica Neue" w:eastAsia="Times New Roman" w:hAnsi="Helvetica Neue" w:cs="Times New Roman"/>
          <w:color w:val="3E3F3A"/>
          <w:sz w:val="21"/>
          <w:szCs w:val="21"/>
          <w:shd w:val="clear" w:color="auto" w:fill="FFFFFF"/>
          <w:lang w:val="en-CA"/>
        </w:rPr>
        <w:t>, is increasing and threatening the foundation of reefs worldwide.</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T</w:t>
      </w:r>
      <w:commentRangeStart w:id="2"/>
      <w:r w:rsidR="00CF6618" w:rsidRPr="00CF6618">
        <w:rPr>
          <w:rFonts w:ascii="Helvetica Neue" w:eastAsia="Times New Roman" w:hAnsi="Helvetica Neue" w:cs="Times New Roman"/>
          <w:color w:val="3E3F3A"/>
          <w:sz w:val="21"/>
          <w:szCs w:val="21"/>
          <w:shd w:val="clear" w:color="auto" w:fill="FFFFFF"/>
          <w:lang w:val="en-CA"/>
        </w:rPr>
        <w:t xml:space="preserve">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00CF6618"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00CF6618" w:rsidRPr="00CF6618">
        <w:rPr>
          <w:rFonts w:ascii="Helvetica Neue" w:eastAsia="Times New Roman" w:hAnsi="Helvetica Neue" w:cs="Times New Roman"/>
          <w:color w:val="3E3F3A"/>
          <w:sz w:val="21"/>
          <w:szCs w:val="21"/>
          <w:shd w:val="clear" w:color="auto" w:fill="FFFFFF"/>
          <w:lang w:val="en-CA"/>
        </w:rPr>
        <w:t xml:space="preserve"> across the world's oceans (Eakin 2016, Normile 2016)</w:t>
      </w:r>
      <w:r w:rsidR="0031713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00CF6618"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@hughesnewpaper</w:t>
      </w:r>
      <w:r w:rsidR="00317130">
        <w:rPr>
          <w:rFonts w:ascii="Helvetica Neue" w:eastAsia="Times New Roman" w:hAnsi="Helvetica Neue" w:cs="Times New Roman"/>
          <w:color w:val="3E3F3A"/>
          <w:sz w:val="21"/>
          <w:szCs w:val="21"/>
          <w:shd w:val="clear" w:color="auto" w:fill="FFFFFF"/>
          <w:lang w:val="en-CA"/>
        </w:rPr>
        <w:t xml:space="preserve">).  Superimposed on </w:t>
      </w:r>
      <w:r w:rsidR="00CF6618"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Pr>
          <w:rFonts w:ascii="Helvetica Neue" w:eastAsia="Times New Roman" w:hAnsi="Helvetica Neue" w:cs="Times New Roman"/>
          <w:color w:val="3E3F3A"/>
          <w:sz w:val="21"/>
          <w:szCs w:val="21"/>
          <w:shd w:val="clear" w:color="auto" w:fill="FFFFFF"/>
          <w:lang w:val="en-CA"/>
        </w:rPr>
        <w:t xml:space="preserve">during this event </w:t>
      </w:r>
      <w:r w:rsidR="00CF6618" w:rsidRPr="00CF6618">
        <w:rPr>
          <w:rFonts w:ascii="Helvetica Neue" w:eastAsia="Times New Roman" w:hAnsi="Helvetica Neue" w:cs="Times New Roman"/>
          <w:color w:val="3E3F3A"/>
          <w:sz w:val="21"/>
          <w:szCs w:val="21"/>
          <w:shd w:val="clear" w:color="auto" w:fill="FFFFFF"/>
          <w:lang w:val="en-CA"/>
        </w:rPr>
        <w:t xml:space="preserve">(@Eakin:2016vf). </w:t>
      </w:r>
      <w:r w:rsidR="005C11A1" w:rsidRPr="00D66E2B">
        <w:rPr>
          <w:rFonts w:ascii="Helvetica Neue" w:eastAsia="Times New Roman" w:hAnsi="Helvetica Neue" w:cs="Times New Roman"/>
          <w:color w:val="3E3F3A"/>
          <w:sz w:val="21"/>
          <w:szCs w:val="21"/>
          <w:shd w:val="clear" w:color="auto" w:fill="FFFFFF"/>
          <w:lang w:val="en-CA"/>
        </w:rPr>
        <w:t xml:space="preserve">Coral bleaching </w:t>
      </w:r>
      <w:r w:rsidR="005E0101">
        <w:rPr>
          <w:rFonts w:ascii="Helvetica Neue" w:eastAsia="Times New Roman" w:hAnsi="Helvetica Neue" w:cs="Times New Roman"/>
          <w:color w:val="3E3F3A"/>
          <w:sz w:val="21"/>
          <w:szCs w:val="21"/>
          <w:shd w:val="clear" w:color="auto" w:fill="FFFFFF"/>
          <w:lang w:val="en-CA"/>
        </w:rPr>
        <w:t xml:space="preserve">events </w:t>
      </w:r>
      <w:r w:rsidR="005C11A1" w:rsidRPr="00D66E2B">
        <w:rPr>
          <w:rFonts w:ascii="Helvetica Neue" w:eastAsia="Times New Roman" w:hAnsi="Helvetica Neue" w:cs="Times New Roman"/>
          <w:color w:val="3E3F3A"/>
          <w:sz w:val="21"/>
          <w:szCs w:val="21"/>
          <w:shd w:val="clear" w:color="auto" w:fill="FFFFFF"/>
          <w:lang w:val="en-CA"/>
        </w:rPr>
        <w:t xml:space="preserve">can lead to mortality, although corals can </w:t>
      </w:r>
      <w:r w:rsidR="005C11A1">
        <w:rPr>
          <w:rFonts w:ascii="Helvetica Neue" w:eastAsia="Times New Roman" w:hAnsi="Helvetica Neue" w:cs="Times New Roman"/>
          <w:color w:val="3E3F3A"/>
          <w:sz w:val="21"/>
          <w:szCs w:val="21"/>
          <w:shd w:val="clear" w:color="auto" w:fill="FFFFFF"/>
          <w:lang w:val="en-CA"/>
        </w:rPr>
        <w:lastRenderedPageBreak/>
        <w:t xml:space="preserve">recover by </w:t>
      </w:r>
      <w:r w:rsidR="005C11A1" w:rsidRPr="00D66E2B">
        <w:rPr>
          <w:rFonts w:ascii="Helvetica Neue" w:eastAsia="Times New Roman" w:hAnsi="Helvetica Neue" w:cs="Times New Roman"/>
          <w:color w:val="3E3F3A"/>
          <w:sz w:val="21"/>
          <w:szCs w:val="21"/>
          <w:shd w:val="clear" w:color="auto" w:fill="FFFFFF"/>
          <w:lang w:val="en-CA"/>
        </w:rPr>
        <w:t>regain</w:t>
      </w:r>
      <w:r w:rsidR="005C11A1">
        <w:rPr>
          <w:rFonts w:ascii="Helvetica Neue" w:eastAsia="Times New Roman" w:hAnsi="Helvetica Neue" w:cs="Times New Roman"/>
          <w:color w:val="3E3F3A"/>
          <w:sz w:val="21"/>
          <w:szCs w:val="21"/>
          <w:shd w:val="clear" w:color="auto" w:fill="FFFFFF"/>
          <w:lang w:val="en-CA"/>
        </w:rPr>
        <w:t>ing</w:t>
      </w:r>
      <w:r w:rsidR="005C11A1" w:rsidRPr="00D66E2B">
        <w:rPr>
          <w:rFonts w:ascii="Helvetica Neue" w:eastAsia="Times New Roman" w:hAnsi="Helvetica Neue" w:cs="Times New Roman"/>
          <w:color w:val="3E3F3A"/>
          <w:sz w:val="21"/>
          <w:szCs w:val="21"/>
          <w:shd w:val="clear" w:color="auto" w:fill="FFFFFF"/>
          <w:lang w:val="en-CA"/>
        </w:rPr>
        <w:t xml:space="preserve"> symbionts after </w:t>
      </w:r>
      <w:r w:rsidR="005C11A1">
        <w:rPr>
          <w:rFonts w:ascii="Helvetica Neue" w:eastAsia="Times New Roman" w:hAnsi="Helvetica Neue" w:cs="Times New Roman"/>
          <w:color w:val="3E3F3A"/>
          <w:sz w:val="21"/>
          <w:szCs w:val="21"/>
          <w:shd w:val="clear" w:color="auto" w:fill="FFFFFF"/>
          <w:lang w:val="en-CA"/>
        </w:rPr>
        <w:t>the</w:t>
      </w:r>
      <w:r w:rsidR="005C11A1"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sidR="005C11A1">
        <w:rPr>
          <w:rFonts w:ascii="Helvetica Neue" w:eastAsia="Times New Roman" w:hAnsi="Helvetica Neue" w:cs="Times New Roman"/>
          <w:color w:val="3E3F3A"/>
          <w:sz w:val="21"/>
          <w:szCs w:val="21"/>
          <w:shd w:val="clear" w:color="auto" w:fill="FFFFFF"/>
          <w:lang w:val="en-CA"/>
        </w:rPr>
        <w:t xml:space="preserve">tat2009-qq].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2"/>
      <w:r w:rsidR="007A60C0">
        <w:rPr>
          <w:rStyle w:val="CommentReference"/>
        </w:rPr>
        <w:commentReference w:id="2"/>
      </w:r>
    </w:p>
    <w:p w14:paraId="0ABF5A1C" w14:textId="5A92C9D6"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14A8CEE0"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3"/>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spp.</w:t>
      </w:r>
      <w:r w:rsidR="005C11A1" w:rsidRP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[@Muscatine1977-pn; @Rowan1992-lg]</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@Rowan1992-lg</w:t>
      </w:r>
      <w:r w:rsidR="00A116A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@Baker2003-ks; @Little2004-tm</w:t>
      </w:r>
      <w:r w:rsidR="005C11A1">
        <w:rPr>
          <w:rFonts w:ascii="Helvetica Neue" w:eastAsia="Times New Roman" w:hAnsi="Helvetica Neue" w:cs="Times New Roman"/>
          <w:color w:val="3E3F3A"/>
          <w:sz w:val="21"/>
          <w:szCs w:val="21"/>
          <w:shd w:val="clear" w:color="auto" w:fill="FFFFFF"/>
          <w:lang w:val="en-CA"/>
        </w:rPr>
        <w:t xml:space="preserve"> … more</w:t>
      </w:r>
      <w:r w:rsidR="005C11A1" w:rsidRPr="00D66E2B">
        <w:rPr>
          <w:rFonts w:ascii="Helvetica Neue" w:eastAsia="Times New Roman" w:hAnsi="Helvetica Neue" w:cs="Times New Roman"/>
          <w:color w:val="3E3F3A"/>
          <w:sz w:val="21"/>
          <w:szCs w:val="21"/>
          <w:shd w:val="clear" w:color="auto" w:fill="FFFFFF"/>
          <w:lang w:val="en-CA"/>
        </w:rPr>
        <w:t>]</w:t>
      </w:r>
      <w:r w:rsidR="005C11A1">
        <w:rPr>
          <w:rFonts w:ascii="Helvetica Neue" w:eastAsia="Times New Roman" w:hAnsi="Helvetica Neue" w:cs="Times New Roman"/>
          <w:color w:val="3E3F3A"/>
          <w:sz w:val="21"/>
          <w:szCs w:val="21"/>
          <w:shd w:val="clear" w:color="auto" w:fill="FFFFFF"/>
          <w:lang w:val="en-CA"/>
        </w:rPr>
        <w:t xml:space="preserve">, prompting recent research exploring the efficacy of coral and </w:t>
      </w:r>
      <w:r w:rsidR="005C11A1">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assisted evolution as an avenue for saving threatened reefs [Ruth and Madeline]</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2C3106">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types</w:t>
      </w:r>
      <w:r w:rsidR="002C3106">
        <w:rPr>
          <w:rFonts w:ascii="Helvetica Neue" w:eastAsia="Times New Roman" w:hAnsi="Helvetica Neue" w:cs="Times New Roman"/>
          <w:color w:val="3E3F3A"/>
          <w:sz w:val="21"/>
          <w:szCs w:val="21"/>
          <w:shd w:val="clear" w:color="auto" w:fill="FFFFFF"/>
          <w:lang w:val="en-CA"/>
        </w:rPr>
        <w:t>”</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environmental optima [@Fabina2012-mm]</w:t>
      </w:r>
      <w:r w:rsidR="00CA6BF4">
        <w:rPr>
          <w:rFonts w:ascii="Helvetica Neue" w:eastAsia="Times New Roman" w:hAnsi="Helvetica Neue" w:cs="Times New Roman"/>
          <w:color w:val="3E3F3A"/>
          <w:sz w:val="21"/>
          <w:szCs w:val="21"/>
          <w:shd w:val="clear" w:color="auto" w:fill="FFFFFF"/>
          <w:lang w:val="en-CA"/>
        </w:rPr>
        <w:t xml:space="preserve">, and functional differences such as photosynthetic efficiency and bleaching resistance </w:t>
      </w:r>
      <w:r w:rsidR="00CA6BF4" w:rsidRPr="00CF6618">
        <w:rPr>
          <w:rFonts w:ascii="Helvetica Neue" w:eastAsia="Times New Roman" w:hAnsi="Helvetica Neue" w:cs="Times New Roman"/>
          <w:color w:val="3E3F3A"/>
          <w:sz w:val="21"/>
          <w:szCs w:val="21"/>
          <w:shd w:val="clear" w:color="auto" w:fill="FFFFFF"/>
          <w:lang w:val="en-CA"/>
        </w:rPr>
        <w:t>[@Sampayo2008-tw; @Kemp2014-xj]</w:t>
      </w:r>
      <w:r w:rsidR="00CA6BF4">
        <w:rPr>
          <w:rStyle w:val="CommentReference"/>
        </w:rPr>
        <w:commentReference w:id="4"/>
      </w:r>
      <w:r w:rsidR="00CA6BF4">
        <w:rPr>
          <w:rStyle w:val="CommentReference"/>
        </w:rPr>
        <w:commentReference w:id="5"/>
      </w:r>
      <w:r w:rsidR="00507D22" w:rsidRPr="00CF6618">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3"/>
      <w:r w:rsidR="007A60C0">
        <w:rPr>
          <w:rStyle w:val="CommentReference"/>
        </w:rPr>
        <w:commentReference w:id="3"/>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797A72FF"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@Baum_inprep). </w:t>
      </w:r>
      <w:r w:rsidR="005E0101">
        <w:rPr>
          <w:rFonts w:ascii="Helvetica Neue" w:eastAsia="Times New Roman" w:hAnsi="Helvetica Neue" w:cs="Times New Roman"/>
          <w:color w:val="3E3F3A"/>
          <w:sz w:val="21"/>
          <w:szCs w:val="21"/>
          <w:shd w:val="clear" w:color="auto" w:fill="FFFFFF"/>
          <w:lang w:val="en-CA"/>
        </w:rPr>
        <w:t>W</w:t>
      </w:r>
      <w:r w:rsidRPr="007A60C0">
        <w:rPr>
          <w:rFonts w:ascii="Helvetica Neue" w:eastAsia="Times New Roman" w:hAnsi="Helvetica Neue" w:cs="Times New Roman"/>
          <w:color w:val="3E3F3A"/>
          <w:sz w:val="21"/>
          <w:szCs w:val="21"/>
          <w:shd w:val="clear" w:color="auto" w:fill="FFFFFF"/>
          <w:lang w:val="en-CA"/>
        </w:rPr>
        <w:t xml:space="preserve">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event</w:t>
      </w:r>
      <w:r w:rsidR="005E0101">
        <w:rPr>
          <w:rFonts w:ascii="Helvetica Neue" w:eastAsia="Times New Roman" w:hAnsi="Helvetica Neue" w:cs="Times New Roman"/>
          <w:color w:val="3E3F3A"/>
          <w:sz w:val="21"/>
          <w:szCs w:val="21"/>
          <w:shd w:val="clear" w:color="auto" w:fill="FFFFFF"/>
          <w:lang w:val="en-CA"/>
        </w:rPr>
        <w:t xml:space="preserve"> by tagging, sampling, and photographing</w:t>
      </w:r>
      <w:r w:rsidRPr="007A60C0">
        <w:rPr>
          <w:rFonts w:ascii="Helvetica Neue" w:eastAsia="Times New Roman" w:hAnsi="Helvetica Neue" w:cs="Times New Roman"/>
          <w:color w:val="3E3F3A"/>
          <w:sz w:val="21"/>
          <w:szCs w:val="21"/>
          <w:shd w:val="clear" w:color="auto" w:fill="FFFFFF"/>
          <w:lang w:val="en-CA"/>
        </w:rPr>
        <w:t xml:space="preserve"> the same coral colonies before, during, and immediately after the El Niño event. We determined bleaching condition and survival for each coral colony, and used Illumina MiSeq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w:t>
      </w:r>
      <w:r w:rsidR="005E0101">
        <w:rPr>
          <w:rFonts w:ascii="Helvetica Neue" w:eastAsia="Times New Roman" w:hAnsi="Helvetica Neue" w:cs="Times New Roman"/>
          <w:color w:val="3E3F3A"/>
          <w:sz w:val="21"/>
          <w:szCs w:val="21"/>
          <w:shd w:val="clear" w:color="auto" w:fill="FFFFFF"/>
          <w:lang w:val="en-CA"/>
        </w:rPr>
        <w:t>Furthermore, we</w:t>
      </w:r>
      <w:r w:rsidR="0024614A">
        <w:rPr>
          <w:rFonts w:ascii="Helvetica Neue" w:eastAsia="Times New Roman" w:hAnsi="Helvetica Neue" w:cs="Times New Roman"/>
          <w:color w:val="3E3F3A"/>
          <w:sz w:val="21"/>
          <w:szCs w:val="21"/>
          <w:shd w:val="clear" w:color="auto" w:fill="FFFFFF"/>
          <w:lang w:val="en-CA"/>
        </w:rPr>
        <w:t xml:space="preserve"> quantified symbiont abundance by </w:t>
      </w:r>
      <w:r w:rsidR="0024614A">
        <w:rPr>
          <w:rFonts w:ascii="Helvetica Neue" w:eastAsia="Times New Roman" w:hAnsi="Helvetica Neue" w:cs="Times New Roman"/>
          <w:i/>
          <w:color w:val="3E3F3A"/>
          <w:sz w:val="21"/>
          <w:szCs w:val="21"/>
          <w:shd w:val="clear" w:color="auto" w:fill="FFFFFF"/>
          <w:lang w:val="en-CA"/>
        </w:rPr>
        <w:t>Symbiodinium</w:t>
      </w:r>
      <w:r w:rsidR="0024614A">
        <w:rPr>
          <w:rFonts w:ascii="Helvetica Neue" w:eastAsia="Times New Roman" w:hAnsi="Helvetica Neue" w:cs="Times New Roman"/>
          <w:color w:val="3E3F3A"/>
          <w:sz w:val="21"/>
          <w:szCs w:val="21"/>
          <w:shd w:val="clear" w:color="auto" w:fill="FFFFFF"/>
          <w:lang w:val="en-CA"/>
        </w:rPr>
        <w:t xml:space="preserve"> clade using qPCR and symbiont-to-host cell ratios. </w:t>
      </w:r>
      <w:r w:rsidRPr="007A60C0">
        <w:rPr>
          <w:rFonts w:ascii="Helvetica Neue" w:eastAsia="Times New Roman" w:hAnsi="Helvetica Neue" w:cs="Times New Roman"/>
          <w:color w:val="3E3F3A"/>
          <w:sz w:val="21"/>
          <w:szCs w:val="21"/>
          <w:shd w:val="clear" w:color="auto" w:fill="FFFFFF"/>
          <w:lang w:val="en-CA"/>
        </w:rPr>
        <w:t xml:space="preserve">To investigate mechanisms underlying the ability of these corals to not only survive a year of continuous heat stress, but to recover in the interim, we assessed the relationship </w:t>
      </w:r>
      <w:r w:rsidRPr="007A60C0">
        <w:rPr>
          <w:rFonts w:ascii="Helvetica Neue" w:eastAsia="Times New Roman" w:hAnsi="Helvetica Neue" w:cs="Times New Roman"/>
          <w:color w:val="3E3F3A"/>
          <w:sz w:val="21"/>
          <w:szCs w:val="21"/>
          <w:shd w:val="clear" w:color="auto" w:fill="FFFFFF"/>
          <w:lang w:val="en-CA"/>
        </w:rPr>
        <w:lastRenderedPageBreak/>
        <w:t xml:space="preserve">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3FBFA2AA" w14:textId="6DA94F23"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Global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w:t>
      </w:r>
      <w:r w:rsidR="00807D50">
        <w:rPr>
          <w:rFonts w:ascii="Helvetica Neue" w:eastAsia="Times New Roman" w:hAnsi="Helvetica Neue" w:cs="Times New Roman"/>
          <w:color w:val="3E3F3A"/>
          <w:sz w:val="21"/>
          <w:szCs w:val="21"/>
          <w:shd w:val="clear" w:color="auto" w:fill="FFFFFF"/>
          <w:lang w:val="en-CA"/>
        </w:rPr>
        <w:t xml:space="preserve"> [</w:t>
      </w:r>
      <w:r w:rsidR="004B1050">
        <w:rPr>
          <w:rFonts w:ascii="Helvetica Neue" w:eastAsia="Times New Roman" w:hAnsi="Helvetica Neue" w:cs="Times New Roman"/>
          <w:color w:val="3E3F3A"/>
          <w:sz w:val="21"/>
          <w:szCs w:val="21"/>
          <w:shd w:val="clear" w:color="auto" w:fill="FFFFFF"/>
          <w:lang w:val="en-CA"/>
        </w:rPr>
        <w:t>Mumby and Stenek 2008</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rather than attempting to directly mitigate underlying climate </w:t>
      </w:r>
      <w:r w:rsidR="00807D50">
        <w:rPr>
          <w:rFonts w:ascii="Helvetica Neue" w:eastAsia="Times New Roman" w:hAnsi="Helvetica Neue" w:cs="Times New Roman"/>
          <w:color w:val="3E3F3A"/>
          <w:sz w:val="21"/>
          <w:szCs w:val="21"/>
          <w:shd w:val="clear" w:color="auto" w:fill="FFFFFF"/>
          <w:lang w:val="en-CA"/>
        </w:rPr>
        <w:t xml:space="preserve">stressors [but see vanOppen et al 2015, any of Terry Hughes’ papers]. </w:t>
      </w:r>
      <w:r>
        <w:rPr>
          <w:rFonts w:ascii="Helvetica Neue" w:eastAsia="Times New Roman" w:hAnsi="Helvetica Neue" w:cs="Times New Roman"/>
          <w:color w:val="3E3F3A"/>
          <w:sz w:val="21"/>
          <w:szCs w:val="21"/>
          <w:shd w:val="clear" w:color="auto" w:fill="FFFFFF"/>
          <w:lang w:val="en-CA"/>
        </w:rPr>
        <w:t>Local management measures can significantly enhance reef recovery rates following bleaching events, for example, by protecting populations of herbivorous fishes which indirectly provision space for new coral recruits by mediating competition between coral and macroalgae</w:t>
      </w:r>
      <w:r w:rsidR="00807D50">
        <w:rPr>
          <w:rFonts w:ascii="Helvetica Neue" w:eastAsia="Times New Roman" w:hAnsi="Helvetica Neue" w:cs="Times New Roman"/>
          <w:color w:val="3E3F3A"/>
          <w:sz w:val="21"/>
          <w:szCs w:val="21"/>
          <w:shd w:val="clear" w:color="auto" w:fill="FFFFFF"/>
          <w:lang w:val="en-CA"/>
        </w:rPr>
        <w:t xml:space="preserve"> [</w:t>
      </w:r>
      <w:r w:rsidR="00D30AED">
        <w:rPr>
          <w:rFonts w:ascii="Helvetica Neue" w:eastAsia="Times New Roman" w:hAnsi="Helvetica Neue" w:cs="Times New Roman"/>
          <w:color w:val="3E3F3A"/>
          <w:sz w:val="21"/>
          <w:szCs w:val="21"/>
          <w:shd w:val="clear" w:color="auto" w:fill="FFFFFF"/>
          <w:lang w:val="en-CA"/>
        </w:rPr>
        <w:t>Mumby and Harborne 2010</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What is unclear is if</w:t>
      </w:r>
      <w:r w:rsidR="00807D50">
        <w:rPr>
          <w:rFonts w:ascii="Helvetica Neue" w:eastAsia="Times New Roman" w:hAnsi="Helvetica Neue" w:cs="Times New Roman"/>
          <w:color w:val="3E3F3A"/>
          <w:sz w:val="21"/>
          <w:szCs w:val="21"/>
          <w:shd w:val="clear" w:color="auto" w:fill="FFFFFF"/>
          <w:lang w:val="en-CA"/>
        </w:rPr>
        <w:t>, and via which mechanisms,</w:t>
      </w:r>
      <w:r>
        <w:rPr>
          <w:rFonts w:ascii="Helvetica Neue" w:eastAsia="Times New Roman" w:hAnsi="Helvetica Neue" w:cs="Times New Roman"/>
          <w:color w:val="3E3F3A"/>
          <w:sz w:val="21"/>
          <w:szCs w:val="21"/>
          <w:shd w:val="clear" w:color="auto" w:fill="FFFFFF"/>
          <w:lang w:val="en-CA"/>
        </w:rPr>
        <w:t xml:space="preserve"> local management </w:t>
      </w:r>
      <w:r w:rsidR="00807D50">
        <w:rPr>
          <w:rFonts w:ascii="Helvetica Neue" w:eastAsia="Times New Roman" w:hAnsi="Helvetica Neue" w:cs="Times New Roman"/>
          <w:color w:val="3E3F3A"/>
          <w:sz w:val="21"/>
          <w:szCs w:val="21"/>
          <w:shd w:val="clear" w:color="auto" w:fill="FFFFFF"/>
          <w:lang w:val="en-CA"/>
        </w:rPr>
        <w:t>might</w:t>
      </w:r>
      <w:r>
        <w:rPr>
          <w:rFonts w:ascii="Helvetica Neue" w:eastAsia="Times New Roman" w:hAnsi="Helvetica Neue" w:cs="Times New Roman"/>
          <w:color w:val="3E3F3A"/>
          <w:sz w:val="21"/>
          <w:szCs w:val="21"/>
          <w:shd w:val="clear" w:color="auto" w:fill="FFFFFF"/>
          <w:lang w:val="en-CA"/>
        </w:rPr>
        <w:t xml:space="preserve"> also influence coral resistance to heat stress. Coral bleaching and mortality on the Great Barrier Reef during the 2015-2016 El Niño event occurred irrespective of local protection, with no detectable differences across water quality or fishing pressure </w:t>
      </w:r>
      <w:r w:rsidRPr="007774EE">
        <w:rPr>
          <w:rFonts w:ascii="Helvetica Neue" w:eastAsia="Times New Roman" w:hAnsi="Helvetica Neue" w:cs="Times New Roman"/>
          <w:color w:val="3E3F3A"/>
          <w:sz w:val="21"/>
          <w:szCs w:val="21"/>
          <w:shd w:val="clear" w:color="auto" w:fill="FFFFFF"/>
          <w:lang w:val="en-CA"/>
        </w:rPr>
        <w:t>levels</w:t>
      </w:r>
      <w:r w:rsidR="007774EE">
        <w:rPr>
          <w:rFonts w:ascii="Helvetica Neue" w:eastAsia="Times New Roman" w:hAnsi="Helvetica Neue" w:cs="Times New Roman"/>
          <w:color w:val="3E3F3A"/>
          <w:sz w:val="21"/>
          <w:szCs w:val="21"/>
          <w:shd w:val="clear" w:color="auto" w:fill="FFFFFF"/>
          <w:lang w:val="en-CA"/>
        </w:rPr>
        <w:t xml:space="preserve"> [</w:t>
      </w:r>
      <w:r w:rsidRPr="007774EE">
        <w:rPr>
          <w:rFonts w:ascii="Helvetica Neue" w:eastAsia="Times New Roman" w:hAnsi="Helvetica Neue" w:cs="Times New Roman"/>
          <w:color w:val="3E3F3A"/>
          <w:sz w:val="21"/>
          <w:szCs w:val="21"/>
          <w:shd w:val="clear" w:color="auto" w:fill="FFFFFF"/>
          <w:lang w:val="en-CA"/>
        </w:rPr>
        <w:t>Hughes et al. 2017</w:t>
      </w:r>
      <w:r w:rsidR="007774EE">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w:t>
      </w:r>
      <w:r w:rsidR="004C5892">
        <w:rPr>
          <w:rFonts w:ascii="Helvetica Neue" w:eastAsia="Times New Roman" w:hAnsi="Helvetica Neue" w:cs="Times New Roman"/>
          <w:color w:val="3E3F3A"/>
          <w:sz w:val="21"/>
          <w:szCs w:val="21"/>
          <w:shd w:val="clear" w:color="auto" w:fill="FFFFFF"/>
          <w:lang w:val="en-CA"/>
        </w:rPr>
        <w:t xml:space="preserve"> </w:t>
      </w:r>
      <w:r w:rsidR="005F1229">
        <w:rPr>
          <w:rFonts w:ascii="Helvetica Neue" w:eastAsia="Times New Roman" w:hAnsi="Helvetica Neue" w:cs="Times New Roman"/>
          <w:color w:val="3E3F3A"/>
          <w:sz w:val="21"/>
          <w:szCs w:val="21"/>
          <w:shd w:val="clear" w:color="auto" w:fill="FFFFFF"/>
          <w:lang w:val="en-CA"/>
        </w:rPr>
        <w:t>Similarly, i</w:t>
      </w:r>
      <w:r w:rsidR="004C5892">
        <w:rPr>
          <w:rFonts w:ascii="Helvetica Neue" w:eastAsia="Times New Roman" w:hAnsi="Helvetica Neue" w:cs="Times New Roman"/>
          <w:color w:val="3E3F3A"/>
          <w:sz w:val="21"/>
          <w:szCs w:val="21"/>
          <w:shd w:val="clear" w:color="auto" w:fill="FFFFFF"/>
          <w:lang w:val="en-CA"/>
        </w:rPr>
        <w:t xml:space="preserve">n Kenya, </w:t>
      </w:r>
      <w:r w:rsidR="005F1229">
        <w:rPr>
          <w:rFonts w:ascii="Helvetica Neue" w:eastAsia="Times New Roman" w:hAnsi="Helvetica Neue" w:cs="Times New Roman"/>
          <w:color w:val="3E3F3A"/>
          <w:sz w:val="21"/>
          <w:szCs w:val="21"/>
          <w:shd w:val="clear" w:color="auto" w:fill="FFFFFF"/>
          <w:lang w:val="en-CA"/>
        </w:rPr>
        <w:t xml:space="preserve">corals in </w:t>
      </w:r>
      <w:r w:rsidR="004C5892">
        <w:rPr>
          <w:rFonts w:ascii="Helvetica Neue" w:eastAsia="Times New Roman" w:hAnsi="Helvetica Neue" w:cs="Times New Roman"/>
          <w:color w:val="3E3F3A"/>
          <w:sz w:val="21"/>
          <w:szCs w:val="21"/>
          <w:shd w:val="clear" w:color="auto" w:fill="FFFFFF"/>
          <w:lang w:val="en-CA"/>
        </w:rPr>
        <w:t xml:space="preserve">unfished marine reserves fared no better than </w:t>
      </w:r>
      <w:r w:rsidR="005F1229">
        <w:rPr>
          <w:rFonts w:ascii="Helvetica Neue" w:eastAsia="Times New Roman" w:hAnsi="Helvetica Neue" w:cs="Times New Roman"/>
          <w:color w:val="3E3F3A"/>
          <w:sz w:val="21"/>
          <w:szCs w:val="21"/>
          <w:shd w:val="clear" w:color="auto" w:fill="FFFFFF"/>
          <w:lang w:val="en-CA"/>
        </w:rPr>
        <w:t xml:space="preserve">those on </w:t>
      </w:r>
      <w:r w:rsidR="004C5892">
        <w:rPr>
          <w:rFonts w:ascii="Helvetica Neue" w:eastAsia="Times New Roman" w:hAnsi="Helvetica Neue" w:cs="Times New Roman"/>
          <w:color w:val="3E3F3A"/>
          <w:sz w:val="21"/>
          <w:szCs w:val="21"/>
          <w:shd w:val="clear" w:color="auto" w:fill="FFFFFF"/>
          <w:lang w:val="en-CA"/>
        </w:rPr>
        <w:t>fished reefs during the 1997-98 El Niño event [Darling et al 2009].</w:t>
      </w:r>
      <w:r w:rsidR="00807D50">
        <w:rPr>
          <w:rFonts w:ascii="Helvetica Neue" w:eastAsia="Times New Roman" w:hAnsi="Helvetica Neue" w:cs="Times New Roman"/>
          <w:color w:val="3E3F3A"/>
          <w:sz w:val="21"/>
          <w:szCs w:val="21"/>
          <w:shd w:val="clear" w:color="auto" w:fill="FFFFFF"/>
          <w:lang w:val="en-CA"/>
        </w:rPr>
        <w:t xml:space="preserve"> Local </w:t>
      </w:r>
      <w:r w:rsidR="004C05FB">
        <w:rPr>
          <w:rFonts w:ascii="Helvetica Neue" w:eastAsia="Times New Roman" w:hAnsi="Helvetica Neue" w:cs="Times New Roman"/>
          <w:color w:val="3E3F3A"/>
          <w:sz w:val="21"/>
          <w:szCs w:val="21"/>
          <w:shd w:val="clear" w:color="auto" w:fill="FFFFFF"/>
          <w:lang w:val="en-CA"/>
        </w:rPr>
        <w:t>disturbance</w:t>
      </w:r>
      <w:r w:rsidR="00807D50">
        <w:rPr>
          <w:rFonts w:ascii="Helvetica Neue" w:eastAsia="Times New Roman" w:hAnsi="Helvetica Neue" w:cs="Times New Roman"/>
          <w:color w:val="3E3F3A"/>
          <w:sz w:val="21"/>
          <w:szCs w:val="21"/>
          <w:shd w:val="clear" w:color="auto" w:fill="FFFFFF"/>
          <w:lang w:val="en-CA"/>
        </w:rPr>
        <w:t xml:space="preserve"> may have an indirect effect on </w:t>
      </w:r>
      <w:r w:rsidR="007774EE">
        <w:rPr>
          <w:rFonts w:ascii="Helvetica Neue" w:eastAsia="Times New Roman" w:hAnsi="Helvetica Neue" w:cs="Times New Roman"/>
          <w:color w:val="3E3F3A"/>
          <w:sz w:val="21"/>
          <w:szCs w:val="21"/>
          <w:shd w:val="clear" w:color="auto" w:fill="FFFFFF"/>
          <w:lang w:val="en-CA"/>
        </w:rPr>
        <w:t xml:space="preserve">coral calcification rates and energy stores (Carilli et al 2017), although this study did not find a strong relationship between amount of local human disturbance and corals’ response to heat stress. </w:t>
      </w:r>
      <w:r w:rsidRPr="00046BBA">
        <w:rPr>
          <w:rFonts w:ascii="Helvetica Neue" w:eastAsia="Times New Roman" w:hAnsi="Helvetica Neue" w:cs="Times New Roman"/>
          <w:color w:val="3E3F3A"/>
          <w:sz w:val="21"/>
          <w:szCs w:val="21"/>
          <w:shd w:val="clear" w:color="auto" w:fill="FFFFFF"/>
          <w:lang w:val="en-CA"/>
        </w:rPr>
        <w:t>We show that corals living at different levels of local human disturbance had distinct symbiont communities that corresponded tightly to survivorship. This is in contrast to a recent study which concluded that particulate and dissolved nutrients do not reduce coral health at a colony scale (Rocker et al 2017).</w:t>
      </w:r>
      <w:r w:rsidR="00C04A6E">
        <w:rPr>
          <w:rFonts w:ascii="Helvetica Neue" w:eastAsia="Times New Roman" w:hAnsi="Helvetica Neue" w:cs="Times New Roman"/>
          <w:color w:val="3E3F3A"/>
          <w:sz w:val="21"/>
          <w:szCs w:val="21"/>
          <w:shd w:val="clear" w:color="auto" w:fill="FFFFFF"/>
          <w:lang w:val="en-CA"/>
        </w:rPr>
        <w:t xml:space="preserve"> We suggest that protection from local human stressors can enhance coral resistance to heat stress by selecting for symbiont communities which better prepare their host for extreme, prolonged heat stress.</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t>
      </w:r>
      <w:r w:rsidRPr="007A60C0">
        <w:rPr>
          <w:rFonts w:ascii="Helvetica Neue" w:eastAsia="Times New Roman" w:hAnsi="Helvetica Neue" w:cs="Times New Roman"/>
          <w:color w:val="3E3F3A"/>
          <w:sz w:val="21"/>
          <w:szCs w:val="21"/>
          <w:shd w:val="clear" w:color="auto" w:fill="FFFFFF"/>
          <w:lang w:val="en-CA"/>
        </w:rPr>
        <w:lastRenderedPageBreak/>
        <w:t xml:space="preserve">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(Hoegh-Guldberg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Survival through such an extreme heat event provides an exceptional opportunity to understand how some corals can withstand intense heat stress, and how corals in general might survive long-term warming. Remarkably, we find that some coral colonies were able to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r w:rsidR="002A0DC1" w:rsidRPr="007A60C0">
        <w:rPr>
          <w:rFonts w:ascii="Helvetica Neue" w:eastAsia="Times New Roman" w:hAnsi="Helvetica Neue" w:cs="Times New Roman"/>
          <w:color w:val="3E3F3A"/>
          <w:sz w:val="21"/>
          <w:szCs w:val="21"/>
          <w:shd w:val="clear" w:color="auto" w:fill="FFFFFF"/>
          <w:lang w:val="en-CA"/>
        </w:rPr>
        <w:t xml:space="preserve">Scleractinia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7A9C919A"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@Rossrecentpaper</w:t>
      </w:r>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actually be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as corals that house clade D symbionts may have slower growth rates [@Little2004-tm] or lower capacity for energy storage [@Jones2011-nf].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6"/>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6"/>
      <w:r w:rsidR="00113A12">
        <w:rPr>
          <w:rStyle w:val="CommentReference"/>
        </w:rPr>
        <w:commentReference w:id="6"/>
      </w:r>
      <w:commentRangeStart w:id="7"/>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7"/>
      <w:r w:rsidR="00113A12">
        <w:rPr>
          <w:rStyle w:val="CommentReference"/>
        </w:rPr>
        <w:commentReference w:id="7"/>
      </w:r>
      <w:r w:rsidR="004D5E45">
        <w:rPr>
          <w:rFonts w:ascii="Helvetica Neue" w:eastAsia="Times New Roman" w:hAnsi="Helvetica Neue" w:cs="Times New Roman"/>
          <w:color w:val="3E3F3A"/>
          <w:sz w:val="21"/>
          <w:szCs w:val="21"/>
          <w:shd w:val="clear" w:color="auto" w:fill="FFFFFF"/>
          <w:lang w:val="en-CA"/>
        </w:rPr>
        <w:t>What happens when even the Ds bleach?</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57FEC0D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lastRenderedPageBreak/>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w:t>
      </w:r>
      <w:r w:rsidR="002C3106">
        <w:rPr>
          <w:rFonts w:ascii="Helvetica Neue" w:eastAsia="Times New Roman" w:hAnsi="Helvetica Neue" w:cs="Times New Roman"/>
          <w:color w:val="3E3F3A"/>
          <w:sz w:val="21"/>
          <w:szCs w:val="21"/>
          <w:shd w:val="clear" w:color="auto" w:fill="FFFFFF"/>
          <w:lang w:val="en-CA"/>
        </w:rPr>
        <w:t xml:space="preserve">(Quigley et al 2014) </w:t>
      </w:r>
      <w:r w:rsidRPr="007A60C0">
        <w:rPr>
          <w:rFonts w:ascii="Helvetica Neue" w:eastAsia="Times New Roman" w:hAnsi="Helvetica Neue" w:cs="Times New Roman"/>
          <w:color w:val="3E3F3A"/>
          <w:sz w:val="21"/>
          <w:szCs w:val="21"/>
          <w:shd w:val="clear" w:color="auto" w:fill="FFFFFF"/>
          <w:lang w:val="en-CA"/>
        </w:rPr>
        <w:t xml:space="preserve">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(Coffroth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(Baskett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(Boulotte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8"/>
      <w:r w:rsidRPr="00194FB4">
        <w:rPr>
          <w:rFonts w:ascii="Helvetica Neue" w:eastAsia="Times New Roman" w:hAnsi="Helvetica Neue" w:cs="Times New Roman"/>
          <w:color w:val="3E3F3A"/>
          <w:sz w:val="32"/>
          <w:szCs w:val="32"/>
          <w:shd w:val="clear" w:color="auto" w:fill="FFFFFF"/>
          <w:lang w:val="en-CA"/>
        </w:rPr>
        <w:t>Methods</w:t>
      </w:r>
      <w:commentRangeEnd w:id="8"/>
      <w:r w:rsidRPr="00194FB4">
        <w:rPr>
          <w:rStyle w:val="CommentReference"/>
          <w:sz w:val="32"/>
          <w:szCs w:val="32"/>
        </w:rPr>
        <w:commentReference w:id="8"/>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180FE46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is located in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the majority of the human population residing in </w:t>
      </w:r>
      <w:r w:rsidR="0039048D">
        <w:rPr>
          <w:rFonts w:ascii="Helvetica Neue" w:eastAsia="Times New Roman" w:hAnsi="Helvetica Neue" w:cs="Times New Roman"/>
          <w:color w:val="3E3F3A"/>
          <w:sz w:val="21"/>
          <w:szCs w:val="21"/>
          <w:shd w:val="clear" w:color="auto" w:fill="FFFFFF"/>
          <w:lang w:val="en-CA"/>
        </w:rPr>
        <w:t>three</w:t>
      </w:r>
      <w:r w:rsidR="009C5F83">
        <w:rPr>
          <w:rFonts w:ascii="Helvetica Neue" w:eastAsia="Times New Roman" w:hAnsi="Helvetica Neue" w:cs="Times New Roman"/>
          <w:color w:val="3E3F3A"/>
          <w:sz w:val="21"/>
          <w:szCs w:val="21"/>
          <w:shd w:val="clear" w:color="auto" w:fill="FFFFFF"/>
          <w:lang w:val="en-CA"/>
        </w:rPr>
        <w:t xml:space="preserve">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event, Kiritimati experienced 10 months of sustained temperature stress, causing a mass bleaching and mortality event (@BauminPrep).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41837A"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normal summertime </w:t>
      </w:r>
      <w:r w:rsidR="003E652D">
        <w:rPr>
          <w:rFonts w:ascii="Helvetica Neue" w:eastAsia="Times New Roman" w:hAnsi="Helvetica Neue" w:cs="Times New Roman"/>
          <w:color w:val="3E3F3A"/>
          <w:sz w:val="21"/>
          <w:szCs w:val="21"/>
          <w:shd w:val="clear" w:color="auto" w:fill="FFFFFF"/>
          <w:lang w:val="en-CA"/>
        </w:rPr>
        <w:t xml:space="preserve">maximum </w:t>
      </w:r>
      <w:r w:rsidR="00777444" w:rsidRPr="00A1049C">
        <w:rPr>
          <w:rFonts w:ascii="Helvetica Neue" w:eastAsia="Times New Roman" w:hAnsi="Helvetica Neue" w:cs="Times New Roman"/>
          <w:color w:val="3E3F3A"/>
          <w:sz w:val="21"/>
          <w:szCs w:val="21"/>
          <w:shd w:val="clear" w:color="auto" w:fill="FFFFFF"/>
          <w:lang w:val="en-CA"/>
        </w:rPr>
        <w:t xml:space="preserve">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 xml:space="preserve">hour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time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65DCA1D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w:t>
      </w:r>
      <w:r w:rsidR="003A5493">
        <w:rPr>
          <w:rFonts w:ascii="Helvetica Neue" w:eastAsia="Times New Roman" w:hAnsi="Helvetica Neue" w:cs="Times New Roman"/>
          <w:color w:val="3E3F3A"/>
          <w:sz w:val="21"/>
          <w:szCs w:val="21"/>
          <w:shd w:val="clear" w:color="auto" w:fill="FFFFFF"/>
          <w:lang w:val="en-CA"/>
        </w:rPr>
        <w:t>A</w:t>
      </w:r>
      <w:r w:rsidRPr="002F0A80">
        <w:rPr>
          <w:rFonts w:ascii="Helvetica Neue" w:eastAsia="Times New Roman" w:hAnsi="Helvetica Neue" w:cs="Times New Roman"/>
          <w:color w:val="3E3F3A"/>
          <w:sz w:val="21"/>
          <w:szCs w:val="21"/>
          <w:shd w:val="clear" w:color="auto" w:fill="FFFFFF"/>
          <w:lang w:val="en-CA"/>
        </w:rPr>
        <w:t>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w:t>
      </w:r>
      <w:r w:rsidRPr="002F0A80">
        <w:rPr>
          <w:rFonts w:ascii="Helvetica Neue" w:eastAsia="Times New Roman" w:hAnsi="Helvetica Neue" w:cs="Times New Roman"/>
          <w:color w:val="3E3F3A"/>
          <w:sz w:val="21"/>
          <w:szCs w:val="21"/>
          <w:shd w:val="clear" w:color="auto" w:fill="FFFFFF"/>
          <w:lang w:val="en-CA"/>
        </w:rPr>
        <w:lastRenderedPageBreak/>
        <w:t xml:space="preserve">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w:t>
      </w:r>
      <w:r w:rsidR="003E652D">
        <w:rPr>
          <w:rFonts w:ascii="Helvetica Neue" w:eastAsia="Times New Roman" w:hAnsi="Helvetica Neue" w:cs="Times New Roman"/>
          <w:color w:val="3E3F3A"/>
          <w:sz w:val="21"/>
          <w:szCs w:val="21"/>
          <w:shd w:val="clear" w:color="auto" w:fill="FFFFFF"/>
          <w:lang w:val="en-CA"/>
        </w:rPr>
        <w:t>a portion</w:t>
      </w:r>
      <w:r w:rsidR="008F0D83">
        <w:rPr>
          <w:rFonts w:ascii="Helvetica Neue" w:eastAsia="Times New Roman" w:hAnsi="Helvetica Neue" w:cs="Times New Roman"/>
          <w:color w:val="3E3F3A"/>
          <w:sz w:val="21"/>
          <w:szCs w:val="21"/>
          <w:shd w:val="clear" w:color="auto" w:fill="FFFFFF"/>
          <w:lang w:val="en-CA"/>
        </w:rPr>
        <w:t xml:space="preserve">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mM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A; 4.2% w/v sarkosyl; 2.1% v/v</w:t>
      </w:r>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w:t>
      </w:r>
      <w:r w:rsidR="003E652D">
        <w:rPr>
          <w:rFonts w:ascii="Helvetica Neue" w:eastAsia="Times New Roman" w:hAnsi="Helvetica Neue" w:cs="Times New Roman"/>
          <w:color w:val="3E3F3A"/>
          <w:sz w:val="21"/>
          <w:szCs w:val="21"/>
          <w:shd w:val="clear" w:color="auto" w:fill="FFFFFF"/>
          <w:lang w:val="en-CA"/>
        </w:rPr>
        <w:t>Another portion</w:t>
      </w:r>
      <w:r w:rsidR="008F0D83">
        <w:rPr>
          <w:rFonts w:ascii="Helvetica Neue" w:eastAsia="Times New Roman" w:hAnsi="Helvetica Neue" w:cs="Times New Roman"/>
          <w:color w:val="3E3F3A"/>
          <w:sz w:val="21"/>
          <w:szCs w:val="21"/>
          <w:shd w:val="clear" w:color="auto" w:fill="FFFFFF"/>
          <w:lang w:val="en-CA"/>
        </w:rPr>
        <w:t xml:space="preserve"> of the sample was preserved in </w:t>
      </w:r>
      <w:commentRangeStart w:id="9"/>
      <w:r w:rsidR="008F0D83">
        <w:rPr>
          <w:rFonts w:ascii="Helvetica Neue" w:eastAsia="Times New Roman" w:hAnsi="Helvetica Neue" w:cs="Times New Roman"/>
          <w:color w:val="3E3F3A"/>
          <w:sz w:val="21"/>
          <w:szCs w:val="21"/>
          <w:shd w:val="clear" w:color="auto" w:fill="FFFFFF"/>
          <w:lang w:val="en-CA"/>
        </w:rPr>
        <w:t>SDS in DNA buffer</w:t>
      </w:r>
      <w:commentRangeEnd w:id="9"/>
      <w:r w:rsidR="008F0D83">
        <w:rPr>
          <w:rStyle w:val="CommentReference"/>
        </w:rPr>
        <w:commentReference w:id="9"/>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0"/>
      <w:commentRangeStart w:id="11"/>
      <w:r w:rsidR="008F0D83">
        <w:rPr>
          <w:rFonts w:ascii="Helvetica Neue" w:eastAsia="Times New Roman" w:hAnsi="Helvetica Neue" w:cs="Times New Roman"/>
          <w:color w:val="3E3F3A"/>
          <w:sz w:val="21"/>
          <w:szCs w:val="21"/>
          <w:shd w:val="clear" w:color="auto" w:fill="FFFFFF"/>
          <w:lang w:val="en-CA"/>
        </w:rPr>
        <w:t xml:space="preserve">protocol </w:t>
      </w:r>
      <w:commentRangeEnd w:id="10"/>
      <w:r w:rsidR="008F0D83">
        <w:rPr>
          <w:rStyle w:val="CommentReference"/>
        </w:rPr>
        <w:commentReference w:id="10"/>
      </w:r>
      <w:commentRangeEnd w:id="11"/>
      <w:r w:rsidR="0039048D">
        <w:rPr>
          <w:rStyle w:val="CommentReference"/>
        </w:rPr>
        <w:commentReference w:id="11"/>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Zymo Genomic DNA Clean and 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2"/>
      <w:commentRangeStart w:id="13"/>
      <w:r>
        <w:rPr>
          <w:rFonts w:ascii="Helvetica Neue" w:eastAsia="Times New Roman" w:hAnsi="Helvetica Neue" w:cs="Times New Roman"/>
          <w:color w:val="3E3F3A"/>
          <w:sz w:val="21"/>
          <w:szCs w:val="21"/>
          <w:shd w:val="clear" w:color="auto" w:fill="FFFFFF"/>
          <w:lang w:val="en-CA"/>
        </w:rPr>
        <w:t>[CITE HERE]</w:t>
      </w:r>
      <w:commentRangeEnd w:id="12"/>
      <w:r>
        <w:rPr>
          <w:rStyle w:val="CommentReference"/>
        </w:rPr>
        <w:commentReference w:id="12"/>
      </w:r>
      <w:commentRangeEnd w:id="13"/>
      <w:r w:rsidR="0039048D">
        <w:rPr>
          <w:rStyle w:val="CommentReference"/>
        </w:rPr>
        <w:commentReference w:id="13"/>
      </w:r>
      <w:r>
        <w:rPr>
          <w:rFonts w:ascii="Helvetica Neue" w:eastAsia="Times New Roman" w:hAnsi="Helvetica Neue" w:cs="Times New Roman"/>
          <w:color w:val="3E3F3A"/>
          <w:sz w:val="21"/>
          <w:szCs w:val="21"/>
          <w:shd w:val="clear" w:color="auto" w:fill="FFFFFF"/>
          <w:lang w:val="en-CA"/>
        </w:rPr>
        <w:t xml:space="preserve">. Briefly, </w:t>
      </w:r>
      <w:commentRangeStart w:id="14"/>
      <w:r>
        <w:rPr>
          <w:rFonts w:ascii="Helvetica Neue" w:eastAsia="Times New Roman" w:hAnsi="Helvetica Neue" w:cs="Times New Roman"/>
          <w:color w:val="3E3F3A"/>
          <w:sz w:val="21"/>
          <w:szCs w:val="21"/>
          <w:shd w:val="clear" w:color="auto" w:fill="FFFFFF"/>
          <w:lang w:val="en-CA"/>
        </w:rPr>
        <w:t>…</w:t>
      </w:r>
      <w:commentRangeEnd w:id="14"/>
      <w:r>
        <w:rPr>
          <w:rStyle w:val="CommentReference"/>
        </w:rPr>
        <w:commentReference w:id="14"/>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(MiSeq)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(LaJeunesse,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97% within-sample OTU clustering. Instead of combining all sequences together into one fasta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MiSeq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Samples were sequenced on the Illumina MiSeq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5"/>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a daedalea</w:t>
      </w:r>
      <w:r>
        <w:rPr>
          <w:rFonts w:ascii="Helvetica Neue" w:eastAsia="Times New Roman" w:hAnsi="Helvetica Neue" w:cs="Times New Roman"/>
          <w:color w:val="3E3F3A"/>
          <w:sz w:val="21"/>
          <w:szCs w:val="21"/>
          <w:shd w:val="clear" w:color="auto" w:fill="FFFFFF"/>
          <w:lang w:val="en-CA"/>
        </w:rPr>
        <w:t>, choice of primers and validation…</w:t>
      </w:r>
      <w:commentRangeEnd w:id="15"/>
      <w:r>
        <w:rPr>
          <w:rStyle w:val="CommentReference"/>
        </w:rPr>
        <w:commentReference w:id="15"/>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6"/>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PCR conditions, machine used, etc…</w:t>
      </w:r>
      <w:commentRangeEnd w:id="16"/>
      <w:r>
        <w:rPr>
          <w:rStyle w:val="CommentReference"/>
        </w:rPr>
        <w:commentReference w:id="16"/>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17"/>
    </w:p>
    <w:commentRangeEnd w:id="17"/>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commentReference w:id="17"/>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fastq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iu-filter-quality-bokulich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 xml:space="preserve">implemented in Illumina-Utils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r w:rsidRPr="002F0A80">
        <w:rPr>
          <w:rFonts w:ascii="Helvetica Neue" w:eastAsia="Times New Roman" w:hAnsi="Helvetica Neue" w:cs="Times New Roman"/>
          <w:color w:val="3E3F3A"/>
          <w:sz w:val="21"/>
          <w:szCs w:val="21"/>
          <w:shd w:val="clear" w:color="auto" w:fill="FFFFFF"/>
          <w:lang w:val="en-CA"/>
        </w:rPr>
        <w:t>iu-merge-pairs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Illumina-Utils,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Needleman-Wunsch global alignment algorithm (Biostrings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The Phyloseq package [@McMurdie2013-hf] in R was used to store and analyze OTU tables, taxonomic information, and sample metadata. The phyloseq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The phyloseq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r w:rsidR="00305362">
        <w:rPr>
          <w:rFonts w:ascii="Helvetica Neue" w:eastAsia="Times New Roman" w:hAnsi="Helvetica Neue" w:cs="Times New Roman"/>
          <w:color w:val="3E3F3A"/>
          <w:sz w:val="21"/>
          <w:szCs w:val="21"/>
          <w:shd w:val="clear" w:color="auto" w:fill="FFFFFF"/>
          <w:lang w:val="en-CA"/>
        </w:rPr>
        <w:t>Caporaso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r w:rsidR="00BF42FE">
        <w:rPr>
          <w:rFonts w:ascii="Helvetica Neue" w:eastAsia="Times New Roman" w:hAnsi="Helvetica Neue" w:cs="Times New Roman"/>
          <w:color w:val="3E3F3A"/>
          <w:sz w:val="21"/>
          <w:szCs w:val="21"/>
          <w:shd w:val="clear" w:color="auto" w:fill="FFFFFF"/>
          <w:lang w:val="en-CA"/>
        </w:rPr>
        <w:t>Pochon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w:t>
      </w:r>
      <w:r w:rsidR="00BF42FE">
        <w:rPr>
          <w:rFonts w:ascii="Helvetica Neue" w:eastAsia="Times New Roman" w:hAnsi="Helvetica Neue" w:cs="Times New Roman"/>
          <w:color w:val="3E3F3A"/>
          <w:sz w:val="21"/>
          <w:szCs w:val="21"/>
          <w:shd w:val="clear" w:color="auto" w:fill="FFFFFF"/>
          <w:lang w:val="en-CA"/>
        </w:rPr>
        <w:lastRenderedPageBreak/>
        <w:t xml:space="preserve">A phylogenetic tree was created using upgma (R package phangorn v.2.2.0, </w:t>
      </w:r>
      <w:r w:rsidR="00BF42FE" w:rsidRPr="00BF42FE">
        <w:rPr>
          <w:rFonts w:ascii="Helvetica Neue" w:eastAsia="Times New Roman" w:hAnsi="Helvetica Neue" w:cs="Times New Roman"/>
          <w:color w:val="3E3F3A"/>
          <w:sz w:val="21"/>
          <w:szCs w:val="21"/>
          <w:shd w:val="clear" w:color="auto" w:fill="FFFFFF"/>
          <w:lang w:val="en-CA"/>
        </w:rPr>
        <w:t>Schliep</w:t>
      </w:r>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phyloseq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 xml:space="preserve">function ‘ordinate’ (phyloseq, </w:t>
      </w:r>
      <w:r w:rsidR="005429A4">
        <w:rPr>
          <w:rFonts w:ascii="Helvetica Neue" w:eastAsia="Times New Roman" w:hAnsi="Helvetica Neue" w:cs="Times New Roman"/>
          <w:color w:val="3E3F3A"/>
          <w:sz w:val="21"/>
          <w:szCs w:val="21"/>
          <w:shd w:val="clear" w:color="auto" w:fill="FFFFFF"/>
          <w:lang w:val="en-CA"/>
        </w:rPr>
        <w:t>McMurdie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unifrac distances (</w:t>
      </w:r>
      <w:r w:rsidR="005429A4" w:rsidRPr="005429A4">
        <w:rPr>
          <w:rFonts w:ascii="Helvetica Neue" w:eastAsia="Times New Roman" w:hAnsi="Helvetica Neue" w:cs="Times New Roman"/>
          <w:color w:val="3E3F3A"/>
          <w:sz w:val="21"/>
          <w:szCs w:val="21"/>
          <w:shd w:val="clear" w:color="auto" w:fill="FFFFFF"/>
          <w:lang w:val="en-CA"/>
        </w:rPr>
        <w:t>Lozupone</w:t>
      </w:r>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(anova.cca, vegan package</w:t>
      </w:r>
      <w:r w:rsidR="009419FB" w:rsidRPr="0018105D">
        <w:rPr>
          <w:rFonts w:ascii="Helvetica Neue" w:eastAsia="Times New Roman" w:hAnsi="Helvetica Neue" w:cs="Times New Roman"/>
          <w:sz w:val="21"/>
          <w:szCs w:val="21"/>
          <w:shd w:val="clear" w:color="auto" w:fill="FFFFFF"/>
          <w:lang w:val="en-CA"/>
        </w:rPr>
        <w:t>; Oksanen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(ordistep tool, vegan package; Oksanen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 xml:space="preserve">.cca,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w:t>
      </w:r>
      <w:r w:rsidR="0018105D" w:rsidRPr="0018105D">
        <w:rPr>
          <w:rFonts w:ascii="Helvetica Neue" w:eastAsia="Times New Roman" w:hAnsi="Helvetica Neue" w:cs="Times New Roman"/>
          <w:color w:val="3E3F3A"/>
          <w:sz w:val="21"/>
          <w:szCs w:val="21"/>
          <w:shd w:val="clear" w:color="auto" w:fill="FFFFFF"/>
          <w:lang w:val="en-CA"/>
        </w:rPr>
        <w:lastRenderedPageBreak/>
        <w:t>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 xml:space="preserve">(anova.cca,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as a whole</w:t>
      </w:r>
      <w:r w:rsidR="0049591B" w:rsidRPr="0018105D">
        <w:rPr>
          <w:rFonts w:ascii="Helvetica Neue" w:eastAsia="Times New Roman" w:hAnsi="Helvetica Neue" w:cs="Times New Roman"/>
          <w:color w:val="3E3F3A"/>
          <w:sz w:val="21"/>
          <w:szCs w:val="21"/>
          <w:shd w:val="clear" w:color="auto" w:fill="FFFFFF"/>
          <w:lang w:val="en-CA"/>
        </w:rPr>
        <w:t>, and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6959F41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8"/>
      <w:r w:rsidRPr="009B7A7D">
        <w:rPr>
          <w:rFonts w:ascii="Arial" w:hAnsi="Arial" w:cs="Arial"/>
          <w:b/>
          <w:bCs/>
          <w:color w:val="222222"/>
          <w:sz w:val="20"/>
          <w:szCs w:val="20"/>
          <w:lang w:val="en-CA"/>
        </w:rPr>
        <w:lastRenderedPageBreak/>
        <w:t>Acknowledgements</w:t>
      </w:r>
      <w:commentRangeEnd w:id="18"/>
      <w:r w:rsidR="001D3E37">
        <w:rPr>
          <w:rStyle w:val="CommentReference"/>
        </w:rPr>
        <w:commentReference w:id="18"/>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(UVic), and the Women Divers Hall of Fame, and equipment grants from Sea-Bird Electronics and Diver</w:t>
      </w:r>
      <w:r w:rsidR="00134E5C">
        <w:rPr>
          <w:rFonts w:ascii="Arial" w:hAnsi="Arial" w:cs="Arial"/>
          <w:color w:val="222222"/>
          <w:sz w:val="20"/>
          <w:szCs w:val="20"/>
          <w:lang w:val="en-CA"/>
        </w:rPr>
        <w:t>s</w:t>
      </w:r>
      <w:r w:rsidR="00016090">
        <w:rPr>
          <w:rFonts w:ascii="Arial" w:hAnsi="Arial" w:cs="Arial"/>
          <w:color w:val="222222"/>
          <w:sz w:val="20"/>
          <w:szCs w:val="20"/>
          <w:lang w:val="en-CA"/>
        </w:rPr>
        <w:t xml:space="preserve">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UVic’s Centre for Asia-Pacific Initiatives. </w:t>
      </w:r>
      <w:r w:rsidR="00444448">
        <w:rPr>
          <w:rFonts w:ascii="Arial" w:hAnsi="Arial" w:cs="Arial"/>
          <w:color w:val="222222"/>
          <w:sz w:val="20"/>
          <w:szCs w:val="20"/>
          <w:lang w:val="en-CA"/>
        </w:rPr>
        <w:t xml:space="preserve">JKB acknowledges support from the Packard Foundation, the Rufford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9"/>
      <w:r w:rsidRPr="009B7A7D">
        <w:rPr>
          <w:rFonts w:ascii="Arial" w:hAnsi="Arial" w:cs="Arial"/>
          <w:b/>
          <w:bCs/>
          <w:color w:val="222222"/>
          <w:sz w:val="20"/>
          <w:szCs w:val="20"/>
          <w:lang w:val="en-CA"/>
        </w:rPr>
        <w:t>Author</w:t>
      </w:r>
      <w:commentRangeEnd w:id="19"/>
      <w:r w:rsidR="001D3E37">
        <w:rPr>
          <w:rStyle w:val="CommentReference"/>
        </w:rPr>
        <w:commentReference w:id="19"/>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0"/>
      <w:r w:rsidRPr="009B7A7D">
        <w:rPr>
          <w:rFonts w:ascii="Arial" w:hAnsi="Arial" w:cs="Arial"/>
          <w:b/>
          <w:bCs/>
          <w:color w:val="222222"/>
          <w:sz w:val="20"/>
          <w:szCs w:val="20"/>
          <w:lang w:val="en-CA"/>
        </w:rPr>
        <w:t>Author</w:t>
      </w:r>
      <w:commentRangeEnd w:id="20"/>
      <w:r w:rsidR="001D3E37">
        <w:rPr>
          <w:rStyle w:val="CommentReference"/>
        </w:rPr>
        <w:commentReference w:id="20"/>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0B539F9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1"/>
      <w:r w:rsidRPr="00A1049C">
        <w:rPr>
          <w:rFonts w:ascii="Helvetica Neue" w:eastAsia="Times New Roman" w:hAnsi="Helvetica Neue" w:cs="Times New Roman"/>
          <w:b/>
          <w:color w:val="3E3F3A"/>
          <w:sz w:val="21"/>
          <w:szCs w:val="21"/>
          <w:shd w:val="clear" w:color="auto" w:fill="FFFFFF"/>
          <w:lang w:val="en-CA"/>
        </w:rPr>
        <w:t>Figure</w:t>
      </w:r>
      <w:commentRangeEnd w:id="21"/>
      <w:r>
        <w:rPr>
          <w:rStyle w:val="CommentReference"/>
        </w:rPr>
        <w:commentReference w:id="21"/>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D5C1B">
        <w:rPr>
          <w:rFonts w:ascii="Helvetica Neue" w:eastAsia="Times New Roman" w:hAnsi="Helvetica Neue" w:cs="Times New Roman"/>
          <w:iCs/>
          <w:color w:val="3E3F3A"/>
          <w:sz w:val="21"/>
          <w:szCs w:val="21"/>
          <w:lang w:val="en-CA"/>
        </w:rPr>
        <w:t xml:space="preserve">temperature </w:t>
      </w:r>
      <w:r w:rsidR="003166B8">
        <w:rPr>
          <w:rFonts w:ascii="Helvetica Neue" w:eastAsia="Times New Roman" w:hAnsi="Helvetica Neue" w:cs="Times New Roman"/>
          <w:color w:val="3E3F3A"/>
          <w:sz w:val="21"/>
          <w:szCs w:val="21"/>
          <w:shd w:val="clear" w:color="auto" w:fill="FFFFFF"/>
          <w:lang w:val="en-CA"/>
        </w:rPr>
        <w:t>on Kiritimati</w:t>
      </w:r>
      <w:r w:rsidR="00BE549E">
        <w:rPr>
          <w:rFonts w:ascii="Helvetica Neue" w:eastAsia="Times New Roman" w:hAnsi="Helvetica Neue" w:cs="Times New Roman"/>
          <w:color w:val="3E3F3A"/>
          <w:sz w:val="21"/>
          <w:szCs w:val="21"/>
          <w:shd w:val="clear" w:color="auto" w:fill="FFFFFF"/>
          <w:lang w:val="en-CA"/>
        </w:rPr>
        <w:t xml:space="preserve"> (black) and bleaching threshold (red line). Color fill</w:t>
      </w:r>
      <w:r w:rsidR="003166B8">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show</w:t>
      </w:r>
      <w:r w:rsidR="00BE549E">
        <w:rPr>
          <w:rFonts w:ascii="Helvetica Neue" w:eastAsia="Times New Roman" w:hAnsi="Helvetica Neue" w:cs="Times New Roman"/>
          <w:color w:val="3E3F3A"/>
          <w:sz w:val="21"/>
          <w:szCs w:val="21"/>
          <w:shd w:val="clear" w:color="auto" w:fill="FFFFFF"/>
          <w:lang w:val="en-CA"/>
        </w:rPr>
        <w:t>s thermal</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and 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(Hoegh-Guldberg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(Hoegh-Guldberg 2011).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sidRPr="009B7A7D">
        <w:rPr>
          <w:rFonts w:ascii="Helvetica Neue" w:eastAsia="Times New Roman" w:hAnsi="Helvetica Neue" w:cs="Times New Roman"/>
          <w:i/>
          <w:color w:val="3E3F3A"/>
          <w:sz w:val="21"/>
          <w:szCs w:val="21"/>
          <w:shd w:val="clear" w:color="auto" w:fill="FFFFFF"/>
          <w:lang w:val="en-CA"/>
        </w:rPr>
        <w:t>Platygyra</w:t>
      </w:r>
      <w:r w:rsidR="00777444">
        <w:rPr>
          <w:rFonts w:ascii="Helvetica Neue" w:eastAsia="Times New Roman" w:hAnsi="Helvetica Neue" w:cs="Times New Roman"/>
          <w:i/>
          <w:color w:val="3E3F3A"/>
          <w:sz w:val="21"/>
          <w:szCs w:val="21"/>
          <w:shd w:val="clear" w:color="auto" w:fill="FFFFFF"/>
          <w:lang w:val="en-CA"/>
        </w:rPr>
        <w:t xml:space="preserve"> daedalea</w:t>
      </w:r>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(i-ii)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2"/>
      <w:r w:rsidRPr="000B7A24">
        <w:rPr>
          <w:rFonts w:ascii="Helvetica Neue" w:eastAsia="Times New Roman" w:hAnsi="Helvetica Neue" w:cs="Times New Roman"/>
          <w:b/>
          <w:color w:val="3E3F3A"/>
          <w:sz w:val="21"/>
          <w:szCs w:val="21"/>
          <w:shd w:val="clear" w:color="auto" w:fill="FFFFFF"/>
          <w:lang w:val="en-CA"/>
        </w:rPr>
        <w:t>Figure</w:t>
      </w:r>
      <w:commentRangeEnd w:id="22"/>
      <w:r w:rsidR="000B7A24">
        <w:rPr>
          <w:rStyle w:val="CommentReference"/>
        </w:rPr>
        <w:commentReference w:id="22"/>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3"/>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3"/>
      <w:r w:rsidR="001109A4">
        <w:rPr>
          <w:rStyle w:val="CommentReference"/>
        </w:rPr>
        <w:commentReference w:id="23"/>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r w:rsidR="00D02433">
        <w:rPr>
          <w:rFonts w:ascii="Helvetica Neue" w:eastAsia="Times New Roman" w:hAnsi="Helvetica Neue" w:cs="Times New Roman"/>
          <w:b/>
          <w:color w:val="3E3F3A"/>
          <w:sz w:val="21"/>
          <w:szCs w:val="21"/>
          <w:shd w:val="clear" w:color="auto" w:fill="FFFFFF"/>
          <w:lang w:val="en-CA"/>
        </w:rPr>
        <w:t>i-ii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Dipsastrea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Platygyra ryukuensis</w:t>
      </w:r>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r w:rsidR="00E22F2A" w:rsidRPr="00E22F2A">
        <w:rPr>
          <w:rFonts w:ascii="Helvetica Neue" w:eastAsia="Times New Roman" w:hAnsi="Helvetica Neue" w:cs="Times New Roman"/>
          <w:i/>
          <w:color w:val="3E3F3A"/>
          <w:sz w:val="21"/>
          <w:szCs w:val="21"/>
          <w:shd w:val="clear" w:color="auto" w:fill="FFFFFF"/>
          <w:lang w:val="en-CA"/>
        </w:rPr>
        <w:t>Dipsastrea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(multipatt analysis, indicspecies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bookmarkEnd w:id="0"/>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Baum" w:date="2017-07-11T14:55:00Z" w:initials="JB">
    <w:p w14:paraId="5B7197CC" w14:textId="77777777" w:rsidR="005C11A1" w:rsidRPr="00122A09" w:rsidRDefault="005C11A1"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C11A1" w:rsidRPr="00122A09" w:rsidRDefault="005C11A1"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C11A1" w:rsidRDefault="005C11A1">
      <w:pPr>
        <w:pStyle w:val="CommentText"/>
      </w:pPr>
    </w:p>
  </w:comment>
  <w:comment w:id="2" w:author="Danielle Claar" w:date="2017-08-19T12:24:00Z" w:initials="DC">
    <w:p w14:paraId="4E16584A" w14:textId="3A0A3658" w:rsidR="005C11A1" w:rsidRDefault="005C11A1">
      <w:pPr>
        <w:pStyle w:val="CommentText"/>
      </w:pPr>
      <w:r>
        <w:rPr>
          <w:rStyle w:val="CommentReference"/>
        </w:rPr>
        <w:annotationRef/>
      </w:r>
      <w:r w:rsidR="005E0101">
        <w:t xml:space="preserve">This paragraph needs some </w:t>
      </w:r>
      <w:r>
        <w:t>work.</w:t>
      </w:r>
    </w:p>
  </w:comment>
  <w:comment w:id="4" w:author="Danielle Claar" w:date="2017-10-20T14:22:00Z" w:initials="DC">
    <w:p w14:paraId="045749C2" w14:textId="77777777" w:rsidR="00CA6BF4" w:rsidRDefault="00CA6BF4" w:rsidP="00CA6BF4">
      <w:pPr>
        <w:pStyle w:val="CommentText"/>
      </w:pPr>
      <w:r>
        <w:rPr>
          <w:rStyle w:val="CommentReference"/>
        </w:rPr>
        <w:annotationRef/>
      </w:r>
      <w:r>
        <w:t>Remove?</w:t>
      </w:r>
    </w:p>
  </w:comment>
  <w:comment w:id="5" w:author="Danielle Claar" w:date="2017-10-20T14:23:00Z" w:initials="DC">
    <w:p w14:paraId="23B5379F" w14:textId="77777777" w:rsidR="00CA6BF4" w:rsidRDefault="00CA6BF4" w:rsidP="00CA6BF4">
      <w:pPr>
        <w:pStyle w:val="CommentText"/>
      </w:pPr>
      <w:r>
        <w:rPr>
          <w:rStyle w:val="CommentReference"/>
        </w:rPr>
        <w:annotationRef/>
      </w:r>
    </w:p>
  </w:comment>
  <w:comment w:id="3" w:author="Danielle Claar" w:date="2017-08-19T12:25:00Z" w:initials="DC">
    <w:p w14:paraId="41ABB59D" w14:textId="71AC320C" w:rsidR="005C11A1" w:rsidRDefault="005C11A1">
      <w:pPr>
        <w:pStyle w:val="CommentText"/>
      </w:pPr>
      <w:r>
        <w:rPr>
          <w:rStyle w:val="CommentReference"/>
        </w:rPr>
        <w:annotationRef/>
      </w:r>
      <w:r>
        <w:t>This paragraph needs quite a bit of work</w:t>
      </w:r>
    </w:p>
  </w:comment>
  <w:comment w:id="6" w:author="Danielle Claar" w:date="2017-08-19T11:47:00Z" w:initials="DC">
    <w:p w14:paraId="59B6FB56" w14:textId="5BD4F97E" w:rsidR="005C11A1" w:rsidRDefault="005C11A1">
      <w:pPr>
        <w:pStyle w:val="CommentText"/>
      </w:pPr>
      <w:r>
        <w:rPr>
          <w:rStyle w:val="CommentReference"/>
        </w:rPr>
        <w:annotationRef/>
      </w:r>
    </w:p>
  </w:comment>
  <w:comment w:id="7" w:author="Danielle Claar" w:date="2017-08-19T11:49:00Z" w:initials="DC">
    <w:p w14:paraId="3FDE4F91" w14:textId="4E9F37B4" w:rsidR="005C11A1" w:rsidRDefault="005C11A1">
      <w:pPr>
        <w:pStyle w:val="CommentText"/>
      </w:pPr>
      <w:r>
        <w:rPr>
          <w:rStyle w:val="CommentReference"/>
        </w:rPr>
        <w:annotationRef/>
      </w:r>
    </w:p>
  </w:comment>
  <w:comment w:id="8" w:author="Danielle Claar" w:date="2017-07-30T16:35:00Z" w:initials="DC">
    <w:p w14:paraId="6B62D2D8" w14:textId="13D0DD7D" w:rsidR="005C11A1" w:rsidRDefault="005C11A1">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9" w:author="Danielle Claar" w:date="2017-10-17T15:32:00Z" w:initials="DC">
    <w:p w14:paraId="261F6E5C" w14:textId="0C5446DA" w:rsidR="005C11A1" w:rsidRDefault="005C11A1">
      <w:pPr>
        <w:pStyle w:val="CommentText"/>
      </w:pPr>
      <w:r>
        <w:rPr>
          <w:rStyle w:val="CommentReference"/>
        </w:rPr>
        <w:annotationRef/>
      </w:r>
      <w:r>
        <w:t>Add in specifics here…</w:t>
      </w:r>
    </w:p>
  </w:comment>
  <w:comment w:id="10" w:author="Danielle Claar" w:date="2017-10-17T15:32:00Z" w:initials="DC">
    <w:p w14:paraId="2BA1E050" w14:textId="2CDAA1D8" w:rsidR="005C11A1" w:rsidRDefault="005C11A1">
      <w:pPr>
        <w:pStyle w:val="CommentText"/>
      </w:pPr>
      <w:r>
        <w:rPr>
          <w:rStyle w:val="CommentReference"/>
        </w:rPr>
        <w:annotationRef/>
      </w:r>
      <w:r>
        <w:t>Cite here.</w:t>
      </w:r>
    </w:p>
    <w:p w14:paraId="3913FF5E" w14:textId="77777777" w:rsidR="0039048D" w:rsidRDefault="0039048D">
      <w:pPr>
        <w:pStyle w:val="CommentText"/>
      </w:pPr>
    </w:p>
  </w:comment>
  <w:comment w:id="11" w:author="Kristina Tietjen" w:date="2017-10-21T11:21:00Z" w:initials="KT">
    <w:p w14:paraId="706A7DF9" w14:textId="1521C8F6" w:rsidR="0039048D" w:rsidRDefault="0039048D" w:rsidP="0039048D">
      <w:pPr>
        <w:widowControl w:val="0"/>
        <w:autoSpaceDE w:val="0"/>
        <w:autoSpaceDN w:val="0"/>
        <w:adjustRightInd w:val="0"/>
        <w:rPr>
          <w:rFonts w:ascii="Times New Roman" w:hAnsi="Times New Roman" w:cs="Times New Roman"/>
          <w:sz w:val="14"/>
          <w:szCs w:val="14"/>
        </w:rPr>
      </w:pPr>
      <w:r>
        <w:rPr>
          <w:rStyle w:val="CommentReference"/>
        </w:rPr>
        <w:annotationRef/>
      </w:r>
      <w:r>
        <w:rPr>
          <w:rFonts w:ascii="Times New Roman" w:hAnsi="Times New Roman" w:cs="Times New Roman"/>
          <w:sz w:val="14"/>
          <w:szCs w:val="14"/>
        </w:rPr>
        <w:t>Baker, A. C. and Cunning, R. (2016). Bulk gDNA extraction from coral samples.</w:t>
      </w:r>
    </w:p>
    <w:p w14:paraId="4491D1F1" w14:textId="406F9E89" w:rsidR="0039048D" w:rsidRDefault="0039048D" w:rsidP="0039048D">
      <w:pPr>
        <w:pStyle w:val="CommentText"/>
      </w:pPr>
      <w:r>
        <w:rPr>
          <w:rFonts w:ascii="Times New Roman" w:hAnsi="Times New Roman" w:cs="Times New Roman"/>
          <w:sz w:val="14"/>
          <w:szCs w:val="14"/>
        </w:rPr>
        <w:t>protocols.io https://dx.doi.org/10.17504/protocols.io.dyq7vv.</w:t>
      </w:r>
    </w:p>
  </w:comment>
  <w:comment w:id="12" w:author="Danielle Claar" w:date="2017-10-17T15:34:00Z" w:initials="DC">
    <w:p w14:paraId="199F7BE1" w14:textId="166016D8" w:rsidR="005C11A1" w:rsidRDefault="005C11A1">
      <w:pPr>
        <w:pStyle w:val="CommentText"/>
      </w:pPr>
      <w:r>
        <w:rPr>
          <w:rStyle w:val="CommentReference"/>
        </w:rPr>
        <w:annotationRef/>
      </w:r>
    </w:p>
  </w:comment>
  <w:comment w:id="13" w:author="Kristina Tietjen" w:date="2017-10-21T11:23:00Z" w:initials="KT">
    <w:p w14:paraId="387915E5" w14:textId="77777777" w:rsidR="0039048D" w:rsidRDefault="0039048D" w:rsidP="0039048D">
      <w:pPr>
        <w:widowControl w:val="0"/>
        <w:autoSpaceDE w:val="0"/>
        <w:autoSpaceDN w:val="0"/>
        <w:adjustRightInd w:val="0"/>
        <w:rPr>
          <w:rFonts w:ascii="Times New Roman" w:hAnsi="Times New Roman" w:cs="Times New Roman"/>
          <w:sz w:val="14"/>
          <w:szCs w:val="14"/>
        </w:rPr>
      </w:pPr>
      <w:r>
        <w:rPr>
          <w:rStyle w:val="CommentReference"/>
        </w:rPr>
        <w:annotationRef/>
      </w:r>
      <w:r>
        <w:rPr>
          <w:rFonts w:ascii="Times New Roman" w:hAnsi="Times New Roman" w:cs="Times New Roman"/>
          <w:sz w:val="14"/>
          <w:szCs w:val="14"/>
        </w:rPr>
        <w:t>Baker, A. C. and Cunning, R. (2016). Bulk gDNA extraction from coral samples.</w:t>
      </w:r>
    </w:p>
    <w:p w14:paraId="1849CC68" w14:textId="77777777" w:rsidR="0039048D" w:rsidRDefault="0039048D" w:rsidP="0039048D">
      <w:pPr>
        <w:pStyle w:val="CommentText"/>
      </w:pPr>
      <w:r>
        <w:rPr>
          <w:rFonts w:ascii="Times New Roman" w:hAnsi="Times New Roman" w:cs="Times New Roman"/>
          <w:sz w:val="14"/>
          <w:szCs w:val="14"/>
        </w:rPr>
        <w:t>protocols.io https://dx.doi.org/10.17504/protocols.io.dyq7vv.</w:t>
      </w:r>
    </w:p>
    <w:p w14:paraId="59CFC942" w14:textId="1368D9D2" w:rsidR="0039048D" w:rsidRDefault="0039048D">
      <w:pPr>
        <w:pStyle w:val="CommentText"/>
      </w:pPr>
    </w:p>
  </w:comment>
  <w:comment w:id="14" w:author="Danielle Claar" w:date="2017-10-17T15:35:00Z" w:initials="DC">
    <w:p w14:paraId="682A89D0" w14:textId="66654FDF" w:rsidR="005C11A1" w:rsidRDefault="005C11A1">
      <w:pPr>
        <w:pStyle w:val="CommentText"/>
      </w:pPr>
      <w:r>
        <w:rPr>
          <w:rStyle w:val="CommentReference"/>
        </w:rPr>
        <w:annotationRef/>
      </w:r>
      <w:r>
        <w:t>Summarize SDS/cholorform extraction protocol</w:t>
      </w:r>
    </w:p>
  </w:comment>
  <w:comment w:id="15" w:author="Danielle Claar" w:date="2017-10-17T15:47:00Z" w:initials="DC">
    <w:p w14:paraId="7F8A1CC4" w14:textId="707E8B7A" w:rsidR="005C11A1" w:rsidRDefault="005C11A1">
      <w:pPr>
        <w:pStyle w:val="CommentText"/>
      </w:pPr>
      <w:r>
        <w:rPr>
          <w:rStyle w:val="CommentReference"/>
        </w:rPr>
        <w:annotationRef/>
      </w:r>
    </w:p>
  </w:comment>
  <w:comment w:id="16" w:author="Danielle Claar" w:date="2017-10-17T15:47:00Z" w:initials="DC">
    <w:p w14:paraId="507442C2" w14:textId="1731F501" w:rsidR="005C11A1" w:rsidRDefault="005C11A1">
      <w:pPr>
        <w:pStyle w:val="CommentText"/>
      </w:pPr>
      <w:r>
        <w:rPr>
          <w:rStyle w:val="CommentReference"/>
        </w:rPr>
        <w:annotationRef/>
      </w:r>
    </w:p>
  </w:comment>
  <w:comment w:id="17" w:author="Danielle Claar" w:date="2017-10-17T15:47:00Z" w:initials="DC">
    <w:p w14:paraId="6354BF11" w14:textId="4532CE43" w:rsidR="005C11A1" w:rsidRDefault="005C11A1">
      <w:pPr>
        <w:pStyle w:val="CommentText"/>
      </w:pPr>
      <w:r>
        <w:rPr>
          <w:rStyle w:val="CommentReference"/>
        </w:rPr>
        <w:annotationRef/>
      </w:r>
    </w:p>
  </w:comment>
  <w:comment w:id="18" w:author="Julia Baum" w:date="2017-07-11T15:05:00Z" w:initials="JB">
    <w:p w14:paraId="08A29F99" w14:textId="2D21954C"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C11A1" w:rsidRDefault="005C11A1">
      <w:pPr>
        <w:pStyle w:val="CommentText"/>
      </w:pPr>
    </w:p>
  </w:comment>
  <w:comment w:id="19" w:author="Julia Baum" w:date="2017-07-12T09:33:00Z" w:initials="JB">
    <w:p w14:paraId="09F5F3E1" w14:textId="146D619A" w:rsidR="005C11A1" w:rsidRDefault="005C11A1">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C11A1" w:rsidRDefault="005C11A1">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0" w:author="Julia Baum" w:date="2017-07-11T15:05:00Z" w:initials="JB">
    <w:p w14:paraId="1ED55DD1" w14:textId="77777777"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C11A1" w:rsidRPr="009B7A7D"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C11A1" w:rsidRPr="009B7A7D" w:rsidRDefault="00C54F56"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5C11A1" w:rsidRPr="009B7A7D">
          <w:rPr>
            <w:rFonts w:ascii="Arial" w:eastAsia="Times New Roman" w:hAnsi="Arial" w:cs="Arial"/>
            <w:i/>
            <w:iCs/>
            <w:color w:val="5C7996"/>
            <w:sz w:val="20"/>
            <w:szCs w:val="20"/>
            <w:u w:val="single"/>
            <w:lang w:val="en-CA"/>
          </w:rPr>
          <w:t>Competing financial interests</w:t>
        </w:r>
      </w:hyperlink>
      <w:r w:rsidR="005C11A1" w:rsidRPr="009B7A7D">
        <w:rPr>
          <w:rFonts w:ascii="Arial" w:eastAsia="Times New Roman" w:hAnsi="Arial" w:cs="Arial"/>
          <w:color w:val="222222"/>
          <w:sz w:val="20"/>
          <w:szCs w:val="20"/>
          <w:lang w:val="en-CA"/>
        </w:rPr>
        <w:t> statement.</w:t>
      </w:r>
    </w:p>
    <w:p w14:paraId="7CA19306" w14:textId="77777777" w:rsidR="005C11A1"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C11A1" w:rsidRDefault="005C11A1">
      <w:pPr>
        <w:pStyle w:val="CommentText"/>
      </w:pPr>
    </w:p>
  </w:comment>
  <w:comment w:id="21" w:author="Julia Baum" w:date="2017-07-11T14:59:00Z" w:initials="JB">
    <w:p w14:paraId="7BC459F5" w14:textId="77777777" w:rsidR="005C11A1" w:rsidRPr="009B7A7D" w:rsidRDefault="005C11A1"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C11A1" w:rsidRPr="009B7A7D" w:rsidRDefault="005C11A1"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C11A1" w:rsidRDefault="005C11A1" w:rsidP="009B7A7D">
      <w:pPr>
        <w:pStyle w:val="CommentText"/>
      </w:pPr>
    </w:p>
  </w:comment>
  <w:comment w:id="22" w:author="Julia Baum" w:date="2017-07-11T15:23:00Z" w:initials="JB">
    <w:p w14:paraId="0AAEE86F" w14:textId="7C1EAA9D" w:rsidR="005C11A1" w:rsidRPr="000B7A24" w:rsidRDefault="005C11A1"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i)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(ie. all of the colonies with C died) OR due to shifts. Here, we are able to show that it is due to shifts in the community (i.e. C shifted to D; while those with D died!!). </w:t>
      </w:r>
    </w:p>
  </w:comment>
  <w:comment w:id="23" w:author="Danielle Claar" w:date="2017-08-08T10:42:00Z" w:initials="DC">
    <w:p w14:paraId="6EB855B6" w14:textId="77777777" w:rsidR="005C11A1" w:rsidRDefault="005C11A1">
      <w:pPr>
        <w:pStyle w:val="CommentText"/>
      </w:pPr>
      <w:r>
        <w:rPr>
          <w:rStyle w:val="CommentReference"/>
        </w:rPr>
        <w:annotationRef/>
      </w:r>
      <w:r>
        <w:t>Add another panel?</w:t>
      </w:r>
    </w:p>
    <w:p w14:paraId="65E35708" w14:textId="77777777" w:rsidR="005C11A1" w:rsidRDefault="005C11A1">
      <w:pPr>
        <w:pStyle w:val="CommentText"/>
      </w:pPr>
    </w:p>
    <w:p w14:paraId="0BB625B5" w14:textId="77777777" w:rsidR="005C11A1" w:rsidRDefault="005C11A1"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 composition for individual </w:t>
      </w:r>
      <w:r w:rsidRPr="00B6105D">
        <w:rPr>
          <w:rFonts w:ascii="Helvetica Neue" w:hAnsi="Helvetica Neue" w:cs="Times New Roman"/>
          <w:i/>
          <w:iCs/>
          <w:color w:val="3E3F3A"/>
          <w:sz w:val="21"/>
          <w:szCs w:val="21"/>
          <w:lang w:val="en-CA"/>
        </w:rPr>
        <w:t>Platygya</w:t>
      </w:r>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C11A1" w:rsidRPr="001109A4" w:rsidRDefault="005C11A1"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045749C2" w15:done="0"/>
  <w15:commentEx w15:paraId="23B5379F" w15:paraIdParent="045749C2" w15:done="0"/>
  <w15:commentEx w15:paraId="41ABB59D" w15:done="0"/>
  <w15:commentEx w15:paraId="59B6FB56" w15:done="0"/>
  <w15:commentEx w15:paraId="3FDE4F91" w15:done="0"/>
  <w15:commentEx w15:paraId="6B62D2D8" w15:done="0"/>
  <w15:commentEx w15:paraId="261F6E5C" w15:done="0"/>
  <w15:commentEx w15:paraId="3913FF5E" w15:done="0"/>
  <w15:commentEx w15:paraId="4491D1F1" w15:paraIdParent="3913FF5E" w15:done="0"/>
  <w15:commentEx w15:paraId="199F7BE1" w15:done="0"/>
  <w15:commentEx w15:paraId="59CFC942" w15:paraIdParent="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59B6FB56" w16cid:durableId="1D42A3D4"/>
  <w16cid:commentId w16cid:paraId="3FDE4F91" w16cid:durableId="1D42A42F"/>
  <w16cid:commentId w16cid:paraId="6B62D2D8" w16cid:durableId="1D28894B"/>
  <w16cid:commentId w16cid:paraId="261F6E5C" w16cid:durableId="1D90A104"/>
  <w16cid:commentId w16cid:paraId="3913FF5E" w16cid:durableId="1D95E6E2"/>
  <w16cid:commentId w16cid:paraId="4491D1F1" w16cid:durableId="1D95E6E3"/>
  <w16cid:commentId w16cid:paraId="199F7BE1" w16cid:durableId="1D90A1A3"/>
  <w16cid:commentId w16cid:paraId="59CFC942" w16cid:durableId="1D95E6E5"/>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0C5A3" w14:textId="77777777" w:rsidR="00C54F56" w:rsidRDefault="00C54F56" w:rsidP="00210D46">
      <w:r>
        <w:separator/>
      </w:r>
    </w:p>
  </w:endnote>
  <w:endnote w:type="continuationSeparator" w:id="0">
    <w:p w14:paraId="2C02BAC2" w14:textId="77777777" w:rsidR="00C54F56" w:rsidRDefault="00C54F56"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HelveticaNeueLT Std">
    <w:altName w:val="Arial"/>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5E4B2C73" w:rsidR="005C11A1" w:rsidRPr="00210D46" w:rsidRDefault="005C11A1">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DE26DD">
          <w:rPr>
            <w:rFonts w:ascii="HelveticaNeueLT Std" w:hAnsi="HelveticaNeueLT Std"/>
            <w:noProof/>
            <w:sz w:val="20"/>
            <w:szCs w:val="20"/>
          </w:rPr>
          <w:t>2</w:t>
        </w:r>
        <w:r w:rsidRPr="00210D46">
          <w:rPr>
            <w:rFonts w:ascii="HelveticaNeueLT Std" w:hAnsi="HelveticaNeueLT Std"/>
            <w:noProof/>
            <w:sz w:val="20"/>
            <w:szCs w:val="20"/>
          </w:rPr>
          <w:fldChar w:fldCharType="end"/>
        </w:r>
      </w:p>
    </w:sdtContent>
  </w:sdt>
  <w:p w14:paraId="400608C6" w14:textId="77777777" w:rsidR="005C11A1" w:rsidRDefault="005C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D27AC" w14:textId="77777777" w:rsidR="00C54F56" w:rsidRDefault="00C54F56" w:rsidP="00210D46">
      <w:r>
        <w:separator/>
      </w:r>
    </w:p>
  </w:footnote>
  <w:footnote w:type="continuationSeparator" w:id="0">
    <w:p w14:paraId="149CF9C6" w14:textId="77777777" w:rsidR="00C54F56" w:rsidRDefault="00C54F56"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rson w15:author="Kristina Tietjen">
    <w15:presenceInfo w15:providerId="None" w15:userId="Kristina Tietj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C14F9"/>
    <w:rsid w:val="000D0A9A"/>
    <w:rsid w:val="000F3013"/>
    <w:rsid w:val="001102CF"/>
    <w:rsid w:val="001109A4"/>
    <w:rsid w:val="00113A12"/>
    <w:rsid w:val="00115B73"/>
    <w:rsid w:val="00122A09"/>
    <w:rsid w:val="00125AFC"/>
    <w:rsid w:val="00134E5C"/>
    <w:rsid w:val="001421F6"/>
    <w:rsid w:val="00153646"/>
    <w:rsid w:val="0018105D"/>
    <w:rsid w:val="00194FB4"/>
    <w:rsid w:val="001A058E"/>
    <w:rsid w:val="001A70D3"/>
    <w:rsid w:val="001C11FF"/>
    <w:rsid w:val="001C2457"/>
    <w:rsid w:val="001C75E4"/>
    <w:rsid w:val="001D3E37"/>
    <w:rsid w:val="002104FF"/>
    <w:rsid w:val="00210D46"/>
    <w:rsid w:val="002414C8"/>
    <w:rsid w:val="0024614A"/>
    <w:rsid w:val="00275EEE"/>
    <w:rsid w:val="00281609"/>
    <w:rsid w:val="002A0DC1"/>
    <w:rsid w:val="002B14EF"/>
    <w:rsid w:val="002B7F10"/>
    <w:rsid w:val="002C26FC"/>
    <w:rsid w:val="002C3106"/>
    <w:rsid w:val="002D0D78"/>
    <w:rsid w:val="002D1D06"/>
    <w:rsid w:val="002D544A"/>
    <w:rsid w:val="002F0A80"/>
    <w:rsid w:val="00305362"/>
    <w:rsid w:val="003166B8"/>
    <w:rsid w:val="00316B53"/>
    <w:rsid w:val="00317130"/>
    <w:rsid w:val="00321C3A"/>
    <w:rsid w:val="00333B1A"/>
    <w:rsid w:val="00346317"/>
    <w:rsid w:val="00355B02"/>
    <w:rsid w:val="00387A12"/>
    <w:rsid w:val="0039048D"/>
    <w:rsid w:val="003A5493"/>
    <w:rsid w:val="003D5C1B"/>
    <w:rsid w:val="003E652D"/>
    <w:rsid w:val="003F6C43"/>
    <w:rsid w:val="00426C46"/>
    <w:rsid w:val="00444448"/>
    <w:rsid w:val="0045051B"/>
    <w:rsid w:val="00465C7C"/>
    <w:rsid w:val="00466B61"/>
    <w:rsid w:val="0049591B"/>
    <w:rsid w:val="004A0DCE"/>
    <w:rsid w:val="004A4FC6"/>
    <w:rsid w:val="004B1050"/>
    <w:rsid w:val="004B1E34"/>
    <w:rsid w:val="004C05FB"/>
    <w:rsid w:val="004C5892"/>
    <w:rsid w:val="004D5E45"/>
    <w:rsid w:val="004D76DE"/>
    <w:rsid w:val="004E19AD"/>
    <w:rsid w:val="004E3A79"/>
    <w:rsid w:val="004F3528"/>
    <w:rsid w:val="00504E0C"/>
    <w:rsid w:val="00507D22"/>
    <w:rsid w:val="005363D1"/>
    <w:rsid w:val="00537568"/>
    <w:rsid w:val="005429A4"/>
    <w:rsid w:val="00545C53"/>
    <w:rsid w:val="0055115F"/>
    <w:rsid w:val="005661A2"/>
    <w:rsid w:val="00584862"/>
    <w:rsid w:val="005B7BA5"/>
    <w:rsid w:val="005C11A1"/>
    <w:rsid w:val="005C49FF"/>
    <w:rsid w:val="005E0101"/>
    <w:rsid w:val="005E75BD"/>
    <w:rsid w:val="005F1229"/>
    <w:rsid w:val="006414F5"/>
    <w:rsid w:val="0064161C"/>
    <w:rsid w:val="0064287D"/>
    <w:rsid w:val="00666AC7"/>
    <w:rsid w:val="006767A7"/>
    <w:rsid w:val="006A7F3F"/>
    <w:rsid w:val="006B11A2"/>
    <w:rsid w:val="006E7B94"/>
    <w:rsid w:val="006F68ED"/>
    <w:rsid w:val="00750F3A"/>
    <w:rsid w:val="00771592"/>
    <w:rsid w:val="00777444"/>
    <w:rsid w:val="007774EE"/>
    <w:rsid w:val="00795693"/>
    <w:rsid w:val="007A60C0"/>
    <w:rsid w:val="007F4155"/>
    <w:rsid w:val="00807D50"/>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A0E5B"/>
    <w:rsid w:val="009B7A7D"/>
    <w:rsid w:val="009C56F2"/>
    <w:rsid w:val="009C5F83"/>
    <w:rsid w:val="009D56CD"/>
    <w:rsid w:val="009E12F7"/>
    <w:rsid w:val="009F300F"/>
    <w:rsid w:val="00A01CA3"/>
    <w:rsid w:val="00A1049C"/>
    <w:rsid w:val="00A116AB"/>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E549E"/>
    <w:rsid w:val="00BF42FE"/>
    <w:rsid w:val="00BF4332"/>
    <w:rsid w:val="00C04A6E"/>
    <w:rsid w:val="00C07D23"/>
    <w:rsid w:val="00C51ACB"/>
    <w:rsid w:val="00C54F56"/>
    <w:rsid w:val="00C57436"/>
    <w:rsid w:val="00C610A1"/>
    <w:rsid w:val="00C62FF3"/>
    <w:rsid w:val="00C75FC0"/>
    <w:rsid w:val="00CA6BF4"/>
    <w:rsid w:val="00CB6F9D"/>
    <w:rsid w:val="00CC6E3D"/>
    <w:rsid w:val="00CE5A19"/>
    <w:rsid w:val="00CF0B07"/>
    <w:rsid w:val="00CF6618"/>
    <w:rsid w:val="00D02433"/>
    <w:rsid w:val="00D066B1"/>
    <w:rsid w:val="00D0739C"/>
    <w:rsid w:val="00D30AED"/>
    <w:rsid w:val="00D512F3"/>
    <w:rsid w:val="00D60ECB"/>
    <w:rsid w:val="00D64E8C"/>
    <w:rsid w:val="00D66E2B"/>
    <w:rsid w:val="00D75765"/>
    <w:rsid w:val="00DB50DF"/>
    <w:rsid w:val="00DE26DD"/>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customStyle="1" w:styleId="UnresolvedMention1">
    <w:name w:val="Unresolved Mention1"/>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76D-20AB-49DC-9CED-13244B77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21299</TotalTime>
  <Pages>1</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24</cp:revision>
  <cp:lastPrinted>2017-07-21T19:33:00Z</cp:lastPrinted>
  <dcterms:created xsi:type="dcterms:W3CDTF">2017-07-11T21:40:00Z</dcterms:created>
  <dcterms:modified xsi:type="dcterms:W3CDTF">2017-10-24T18:22:00Z</dcterms:modified>
</cp:coreProperties>
</file>