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t xml:space="preserve"> </w:t>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 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Heading4"/>
      </w:pPr>
      <w:bookmarkStart w:id="23" w:name="type-of-research-conducted"/>
      <w:bookmarkEnd w:id="23"/>
      <w:r>
        <w:rPr>
          <w:i/>
        </w:rPr>
        <w:t xml:space="preserve">4.1 Type of Research Conducted</w:t>
      </w:r>
    </w:p>
    <w:p>
      <w:pPr>
        <w:pStyle w:val="FirstParagraph"/>
      </w:pPr>
      <w:r>
        <w:t xml:space="preserve">Canadian survey respondents included researchers conducting all three types of research: fundamental, use-inspired, and applied. Very few researchers (1.2%) considered themselves to currently only do one type of research: 0.1% applied, 0.3% use-inspired, 0.8% fundamental (Figure 4.3). There was a 11% drop in the number of researchers that only did fundamental research.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This suggests.....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Heading4"/>
      </w:pPr>
      <w:bookmarkStart w:id="30" w:name="external-partnerships"/>
      <w:bookmarkEnd w:id="30"/>
      <w:r>
        <w:rPr>
          <w:i/>
        </w:rPr>
        <w:t xml:space="preserve">4.2 External Partnerships</w:t>
      </w:r>
    </w:p>
    <w:p>
      <w:pPr>
        <w:pStyle w:val="FirstParagraph"/>
      </w:pP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31"/>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5"/>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4.13 Distribution of research funding over the past 10 years. Researchers were asked to estimate the distribution of their research funding sources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4.14 Change in grant success rates over the past 10 years. Researchers were asked if they thought that grant sucecss rates have changed in the past 10 years, for each research category.</w:t>
      </w:r>
    </w:p>
    <w:p>
      <w:pPr>
        <w:pStyle w:val="Heading4"/>
      </w:pPr>
      <w:bookmarkStart w:id="37" w:name="research-grants"/>
      <w:bookmarkEnd w:id="37"/>
      <w:r>
        <w:rPr>
          <w:i/>
        </w:rPr>
        <w:t xml:space="preserve">4.3 Research Grants</w:t>
      </w:r>
    </w:p>
    <w:p>
      <w:pPr>
        <w:pStyle w:val="FirstParagraph"/>
      </w:pPr>
      <w:r>
        <w:t xml:space="preserve">There has been an overall increase in the number of grants applications (Figure 4.9). The biggest increase in number of researchers applying for one through nine applications was for Applied research grants, however the number of researchers that applied for 10+ Fundamental grants increased more than the other two. This may indicate either lower success rates and/or smaller grant values of Fundamental grants and therefore a need to apply more often for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increase in unsuccessful (7% to 11%) Fundamental grant applications (Figure 4.10). However, this is untrue for the Applied grants because there is a decrease in the unsuccessful (18% of total Applied responses to 14%) grant application and an increase for the successful grants (24% to 28%). This potentially shows an increase in available funding for this type of research compared to the funding availablity for Fundamental research. Proportionally there was no change in the responses for 0%, 50%, or 100% for the Use-Inspired grant applications.</w:t>
      </w:r>
    </w:p>
    <w:p>
      <w:pPr>
        <w:pStyle w:val="BodyText"/>
      </w:pPr>
      <w:r>
        <w:t xml:space="preserve">The majority of the respondents believe that it is now either mandatory (24%) or very important (34%) to suggest practical applications of their research in order for their grant applications to be successful. This has shifted over time, with researchers reporting that between 2006 and 2010 it was only somewhat important (26%) to do so (Figure 4.11).</w:t>
      </w:r>
    </w:p>
    <w:p>
      <w:pPr>
        <w:pStyle w:val="BodyText"/>
      </w:pPr>
      <w:r>
        <w:t xml:space="preserve">Similarly the shift was also seen in the belief of external partners being either mandatory (14%) or quite important (36%) for the grant application's success (Figure 4.12).</w:t>
      </w:r>
    </w:p>
    <w:p>
      <w:pPr>
        <w:pStyle w:val="BodyText"/>
      </w:pPr>
      <w:r>
        <w:t xml:space="preserve">The government is the primary funding source for scientists thus the research priorities of the Canadian government can have a dramatic impact on research (Figure 4.13).</w:t>
      </w:r>
    </w:p>
    <w:p>
      <w:pPr>
        <w:pStyle w:val="BodyText"/>
      </w:pPr>
      <w:r>
        <w:t xml:space="preserve">Over 80% of the respondents think that the success rate of fundamental research grant applications have decreased slightly or decreased considerably in the past ten years (Figure 4.14).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Heading4"/>
      </w:pPr>
      <w:bookmarkStart w:id="42" w:name="perspectives-on-the-state-of-fundamental-research-in-canada"/>
      <w:bookmarkEnd w:id="42"/>
      <w:r>
        <w:rPr>
          <w:i/>
        </w:rPr>
        <w:t xml:space="preserve">4.4 Perspectives on the State of Fundamental Research in Canada</w:t>
      </w:r>
    </w:p>
    <w:p>
      <w:pPr>
        <w:pStyle w:val="FirstParagraph"/>
      </w:pPr>
      <w:r>
        <w:t xml:space="preserve">Over half (69%) of Canadian researchers who responded said that fundamental research is either very important (30%) or somewhat important (39%) to our government (Figure 4.15).</w:t>
      </w:r>
    </w:p>
    <w:p>
      <w:pPr>
        <w:pStyle w:val="BodyText"/>
      </w:pPr>
      <w:r>
        <w:t xml:space="preserve">At the same time, 68% of respondents said that applied research became a higher priority for our government over the past decade (Figure 4.16).</w:t>
      </w:r>
    </w:p>
    <w:p>
      <w:pPr>
        <w:pStyle w:val="BodyText"/>
      </w:pPr>
      <w:r>
        <w:t xml:space="preserve">Canadians are not pessimistic about the future of research funding with the majority of respondents believing that funding will either stay the same or get better in the next five years (Figure 4.17). The change over of the government is probably encouraging this thinking. However, Applied funding still has the most optimistic outlooks. 17% of respondents think that funding for Applied research will increase considerably whereas less than 5% of respondents believe that for either Use-Inspired or Fundamental. Even with the majority of respondents thinking optimistic there was 30% of respondents that believe that funding for Fundamental research is going to decrease. This thinking may be lead by the belief that applied research has a higher priority in Canada.</w:t>
      </w:r>
    </w:p>
    <w:p>
      <w:pPr>
        <w:pStyle w:val="BodyText"/>
      </w:pPr>
      <w:r>
        <w:t xml:space="preserve">Although respondents were generally optimistic about funding they are not so when it comes to thinking about the impact this will have on future generations. Half of Canadian researchers (51%) think that the likelihood of the next generation pursuing careers in research will either decrease slightly or decrease considerably (Fig 4.18).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7f5a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