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bookmarkStart w:id="37" w:name="references"/>
    <w:p>
      <w:pPr>
        <w:pStyle w:val="Heading2"/>
      </w:pPr>
      <w:r>
        <w:t xml:space="preserve">References</w:t>
      </w:r>
    </w:p>
    <w:bookmarkStart w:id="21" w:name="co-movement"/>
    <w:p>
      <w:pPr>
        <w:pStyle w:val="Heading3"/>
      </w:pPr>
      <w:r>
        <w:t xml:space="preserve">Co-movement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prokopczuk</w:t>
        </w:r>
      </w:hyperlink>
      <w:hyperlink r:id="rId20">
        <w:r>
          <w:rPr>
            <w:rStyle w:val="Hyperlink"/>
          </w:rPr>
          <w:t xml:space="preserve">_dynamics_2021</w:t>
        </w:r>
      </w:hyperlink>
    </w:p>
    <w:bookmarkEnd w:id="21"/>
    <w:bookmarkStart w:id="25" w:name="financialisation"/>
    <w:p>
      <w:pPr>
        <w:pStyle w:val="Heading3"/>
      </w:pPr>
      <w:r>
        <w:t xml:space="preserve">Financialisation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conghui</w:t>
        </w:r>
      </w:hyperlink>
      <w:hyperlink r:id="rId22">
        <w:r>
          <w:rPr>
            <w:rStyle w:val="Hyperlink"/>
          </w:rPr>
          <w:t xml:space="preserve">_liquidity_2020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kupabado</w:t>
        </w:r>
      </w:hyperlink>
      <w:hyperlink r:id="rId23">
        <w:r>
          <w:rPr>
            <w:rStyle w:val="Hyperlink"/>
          </w:rPr>
          <w:t xml:space="preserve">_financialisation_2021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yin</w:t>
        </w:r>
      </w:hyperlink>
      <w:hyperlink r:id="rId24">
        <w:r>
          <w:rPr>
            <w:rStyle w:val="Hyperlink"/>
          </w:rPr>
          <w:t xml:space="preserve">_intermediary_2020</w:t>
        </w:r>
      </w:hyperlink>
    </w:p>
    <w:bookmarkEnd w:id="25"/>
    <w:bookmarkStart w:id="36" w:name="fundamentals"/>
    <w:p>
      <w:pPr>
        <w:pStyle w:val="Heading3"/>
      </w:pPr>
      <w:r>
        <w:t xml:space="preserve">Fundamentals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liu_market_2020</w:t>
        </w:r>
      </w:hyperlink>
    </w:p>
    <w:bookmarkStart w:id="30" w:name="risk-hedging"/>
    <w:p>
      <w:pPr>
        <w:pStyle w:val="Heading4"/>
      </w:pPr>
      <w:r>
        <w:t xml:space="preserve">Risk hedging</w:t>
      </w:r>
    </w:p>
    <w:p>
      <w:pPr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isleimeyyeh_role_2020</w:t>
        </w:r>
      </w:hyperlink>
    </w:p>
    <w:p>
      <w:pPr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ahmadi</w:t>
        </w:r>
      </w:hyperlink>
      <w:hyperlink r:id="rId28">
        <w:r>
          <w:rPr>
            <w:rStyle w:val="Hyperlink"/>
          </w:rPr>
          <w:t xml:space="preserve">_theory_2020</w:t>
        </w:r>
      </w:hyperlink>
    </w:p>
    <w:p>
      <w:pPr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fan_speculative_2020</w:t>
        </w:r>
      </w:hyperlink>
    </w:p>
    <w:bookmarkEnd w:id="30"/>
    <w:bookmarkStart w:id="35" w:name="price-formation"/>
    <w:p>
      <w:pPr>
        <w:pStyle w:val="Heading4"/>
      </w:pPr>
      <w:r>
        <w:t xml:space="preserve">Price formation</w:t>
      </w:r>
    </w:p>
    <w:p>
      <w:pPr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adammer_price_2018</w:t>
        </w:r>
      </w:hyperlink>
    </w:p>
    <w:p>
      <w:pPr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bohmann_price_2019</w:t>
        </w:r>
      </w:hyperlink>
    </w:p>
    <w:p>
      <w:pPr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llorente_trading_2020</w:t>
        </w:r>
      </w:hyperlink>
    </w:p>
    <w:p>
      <w:pPr>
        <w:numPr>
          <w:ilvl w:val="0"/>
          <w:numId w:val="1000"/>
        </w:numPr>
        <w:pStyle w:val="Heading3"/>
      </w:pPr>
      <w:bookmarkStart w:id="34" w:name="section"/>
      <w:bookmarkEnd w:id="34"/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fut.21891" TargetMode="External" /><Relationship Type="http://schemas.openxmlformats.org/officeDocument/2006/relationships/hyperlink" Id="rId32" Target="https://doi.org/10.1002/fut.22021" TargetMode="External" /><Relationship Type="http://schemas.openxmlformats.org/officeDocument/2006/relationships/hyperlink" Id="rId33" Target="https://doi.org/10.1002/fut.22079" TargetMode="External" /><Relationship Type="http://schemas.openxmlformats.org/officeDocument/2006/relationships/hyperlink" Id="rId29" Target="https://doi.org/10.1002/fut.22085" TargetMode="External" /><Relationship Type="http://schemas.openxmlformats.org/officeDocument/2006/relationships/hyperlink" Id="rId24" Target="https://doi.org/10.1002/fut.22099" TargetMode="External" /><Relationship Type="http://schemas.openxmlformats.org/officeDocument/2006/relationships/hyperlink" Id="rId28" Target="https://doi.org/10.1002/fut.22113" TargetMode="External" /><Relationship Type="http://schemas.openxmlformats.org/officeDocument/2006/relationships/hyperlink" Id="rId26" Target="https://doi.org/10.1002/fut.22115" TargetMode="External" /><Relationship Type="http://schemas.openxmlformats.org/officeDocument/2006/relationships/hyperlink" Id="rId27" Target="https://doi.org/10.1002/fut.22122" TargetMode="External" /><Relationship Type="http://schemas.openxmlformats.org/officeDocument/2006/relationships/hyperlink" Id="rId22" Target="https://doi.org/10.1002/fut.22127" TargetMode="External" /><Relationship Type="http://schemas.openxmlformats.org/officeDocument/2006/relationships/hyperlink" Id="rId20" Target="https://doi.org/10.1002/fut.22222" TargetMode="External" /><Relationship Type="http://schemas.openxmlformats.org/officeDocument/2006/relationships/hyperlink" Id="rId23" Target="https://doi.org/10.1002/fut.2226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2/fut.21891" TargetMode="External" /><Relationship Type="http://schemas.openxmlformats.org/officeDocument/2006/relationships/hyperlink" Id="rId32" Target="https://doi.org/10.1002/fut.22021" TargetMode="External" /><Relationship Type="http://schemas.openxmlformats.org/officeDocument/2006/relationships/hyperlink" Id="rId33" Target="https://doi.org/10.1002/fut.22079" TargetMode="External" /><Relationship Type="http://schemas.openxmlformats.org/officeDocument/2006/relationships/hyperlink" Id="rId29" Target="https://doi.org/10.1002/fut.22085" TargetMode="External" /><Relationship Type="http://schemas.openxmlformats.org/officeDocument/2006/relationships/hyperlink" Id="rId24" Target="https://doi.org/10.1002/fut.22099" TargetMode="External" /><Relationship Type="http://schemas.openxmlformats.org/officeDocument/2006/relationships/hyperlink" Id="rId28" Target="https://doi.org/10.1002/fut.22113" TargetMode="External" /><Relationship Type="http://schemas.openxmlformats.org/officeDocument/2006/relationships/hyperlink" Id="rId26" Target="https://doi.org/10.1002/fut.22115" TargetMode="External" /><Relationship Type="http://schemas.openxmlformats.org/officeDocument/2006/relationships/hyperlink" Id="rId27" Target="https://doi.org/10.1002/fut.22122" TargetMode="External" /><Relationship Type="http://schemas.openxmlformats.org/officeDocument/2006/relationships/hyperlink" Id="rId22" Target="https://doi.org/10.1002/fut.22127" TargetMode="External" /><Relationship Type="http://schemas.openxmlformats.org/officeDocument/2006/relationships/hyperlink" Id="rId20" Target="https://doi.org/10.1002/fut.22222" TargetMode="External" /><Relationship Type="http://schemas.openxmlformats.org/officeDocument/2006/relationships/hyperlink" Id="rId23" Target="https://doi.org/10.1002/fut.222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/>
  <cp:keywords/>
  <dcterms:created xsi:type="dcterms:W3CDTF">2022-07-28T16:05:09Z</dcterms:created>
  <dcterms:modified xsi:type="dcterms:W3CDTF">2022-07-28T16:05:09Z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