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Times New Roman" w:cs="Times New Roman" w:eastAsia="Times New Roman" w:hAnsi="Times New Roman"/>
          <w:b/>
          <w:bCs/>
          <w:sz w:val="48"/>
          <w:szCs w:val="48"/>
        </w:rPr>
        <w:t xml:space="preserve">INFORME FINAL</w:t>
      </w:r>
    </w:p>
    <w:p>
      <w:pPr>
        <w:spacing w:after="80" w:before="0"/>
        <w:jc w:val="center"/>
      </w:pPr>
      <w:r>
        <w:rPr>
          <w:rFonts w:ascii="Times New Roman" w:cs="Times New Roman" w:eastAsia="Times New Roman" w:hAnsi="Times New Roman"/>
          <w:b/>
          <w:bCs/>
          <w:sz w:val="32"/>
          <w:szCs w:val="32"/>
        </w:rPr>
        <w:t xml:space="preserve">Sistema de Gestión – Clínica Odontológica</w:t>
      </w:r>
    </w:p>
    <w:p>
      <w:pPr>
        <w:spacing w:after="480" w:before="0"/>
        <w:jc w:val="center"/>
      </w:pPr>
      <w:r>
        <w:rPr>
          <w:rFonts w:ascii="Times New Roman" w:cs="Times New Roman" w:eastAsia="Times New Roman" w:hAnsi="Times New Roman"/>
          <w:i/>
          <w:iCs/>
          <w:sz w:val="24"/>
          <w:szCs w:val="24"/>
        </w:rPr>
        <w:t xml:space="preserve">Programación Orientada a Objetos – UADE 2026</w:t>
      </w:r>
    </w:p>
    <w:p>
      <w:pPr>
        <w:pBdr>
          <w:bottom w:val="single" w:color="333333" w:sz="6" w:space="1"/>
        </w:pBdr>
        <w:spacing w:after="120" w:before="120"/>
      </w:pPr>
      <w:r>
        <w:t xml:space="preserve"/>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1. Introducción</w:t>
      </w:r>
    </w:p>
    <w:p>
      <w:pPr>
        <w:spacing w:after="120" w:before="0"/>
        <w:jc w:val="both"/>
      </w:pPr>
      <w:r>
        <w:rPr>
          <w:rFonts w:ascii="Times New Roman" w:cs="Times New Roman" w:eastAsia="Times New Roman" w:hAnsi="Times New Roman"/>
          <w:sz w:val="24"/>
          <w:szCs w:val="24"/>
        </w:rPr>
        <w:t xml:space="preserve">El presente informe documenta el desarrollo del sistema de gestión para una clínica odontológica, elaborado como trabajo práctico integrador de la materia Programación Orientada a Objetos (POO). El sistema permite administrar pacientes, odontólogos, secretarias y turnos a través de una interfaz gráfica completa desarrollada con Java Swing, con persistencia de datos en archivos de texto.</w:t>
      </w:r>
    </w:p>
    <w:p>
      <w:pPr>
        <w:spacing w:after="80" w:before="0"/>
      </w:pPr>
      <w:r>
        <w:t xml:space="preserve"/>
      </w:r>
    </w:p>
    <w:p>
      <w:pPr>
        <w:spacing w:after="120" w:before="0"/>
        <w:jc w:val="both"/>
      </w:pPr>
      <w:r>
        <w:rPr>
          <w:rFonts w:ascii="Times New Roman" w:cs="Times New Roman" w:eastAsia="Times New Roman" w:hAnsi="Times New Roman"/>
          <w:sz w:val="24"/>
          <w:szCs w:val="24"/>
        </w:rPr>
        <w:t xml:space="preserve">El proyecto fue desarrollado de forma incremental a lo largo de cuatro entregas:</w:t>
      </w:r>
    </w:p>
    <w:p>
      <w:pPr>
        <w:pStyle w:val="ListParagraph"/>
        <w:numPr>
          <w:ilvl w:val="0"/>
          <w:numId w:val="2"/>
        </w:numPr>
        <w:spacing w:after="40" w:before="40"/>
      </w:pPr>
      <w:r>
        <w:rPr>
          <w:rFonts w:ascii="Times New Roman" w:cs="Times New Roman" w:eastAsia="Times New Roman" w:hAnsi="Times New Roman"/>
          <w:sz w:val="24"/>
          <w:szCs w:val="24"/>
        </w:rPr>
        <w:t xml:space="preserve">Entrega 1: Modelado de entidades y relaciones básicas.</w:t>
      </w:r>
    </w:p>
    <w:p>
      <w:pPr>
        <w:pStyle w:val="ListParagraph"/>
        <w:numPr>
          <w:ilvl w:val="0"/>
          <w:numId w:val="2"/>
        </w:numPr>
        <w:spacing w:after="40" w:before="40"/>
      </w:pPr>
      <w:r>
        <w:rPr>
          <w:rFonts w:ascii="Times New Roman" w:cs="Times New Roman" w:eastAsia="Times New Roman" w:hAnsi="Times New Roman"/>
          <w:sz w:val="24"/>
          <w:szCs w:val="24"/>
        </w:rPr>
        <w:t xml:space="preserve">Entrega 2: Implementación de servicios con validaciones y lógica de negocio.</w:t>
      </w:r>
    </w:p>
    <w:p>
      <w:pPr>
        <w:pStyle w:val="ListParagraph"/>
        <w:numPr>
          <w:ilvl w:val="0"/>
          <w:numId w:val="2"/>
        </w:numPr>
        <w:spacing w:after="40" w:before="40"/>
      </w:pPr>
      <w:r>
        <w:rPr>
          <w:rFonts w:ascii="Times New Roman" w:cs="Times New Roman" w:eastAsia="Times New Roman" w:hAnsi="Times New Roman"/>
          <w:sz w:val="24"/>
          <w:szCs w:val="24"/>
        </w:rPr>
        <w:t xml:space="preserve">Entrega 3: Manejo de excepciones personalizadas y mejoras en la capa de servicio.</w:t>
      </w:r>
    </w:p>
    <w:p>
      <w:pPr>
        <w:pStyle w:val="ListParagraph"/>
        <w:numPr>
          <w:ilvl w:val="0"/>
          <w:numId w:val="2"/>
        </w:numPr>
        <w:spacing w:after="40" w:before="40"/>
      </w:pPr>
      <w:r>
        <w:rPr>
          <w:rFonts w:ascii="Times New Roman" w:cs="Times New Roman" w:eastAsia="Times New Roman" w:hAnsi="Times New Roman"/>
          <w:sz w:val="24"/>
          <w:szCs w:val="24"/>
        </w:rPr>
        <w:t xml:space="preserve">Entrega 4 (presente): Interfaz gráfica con Java Swing y persistencia en archivos.</w:t>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2. Arquitectura del Sistema</w:t>
      </w:r>
    </w:p>
    <w:p>
      <w:pPr>
        <w:spacing w:after="120" w:before="0"/>
        <w:jc w:val="both"/>
      </w:pPr>
      <w:r>
        <w:rPr>
          <w:rFonts w:ascii="Times New Roman" w:cs="Times New Roman" w:eastAsia="Times New Roman" w:hAnsi="Times New Roman"/>
          <w:sz w:val="24"/>
          <w:szCs w:val="24"/>
        </w:rPr>
        <w:t xml:space="preserve">El sistema implementa una arquitectura en capas siguiendo el patrón MVC (Modelo-Vista-Controlador):</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Entidades (entity/): </w:t>
      </w:r>
      <w:r>
        <w:rPr>
          <w:rFonts w:ascii="Times New Roman" w:cs="Times New Roman" w:eastAsia="Times New Roman" w:hAnsi="Times New Roman"/>
          <w:sz w:val="24"/>
          <w:szCs w:val="24"/>
        </w:rPr>
        <w:t xml:space="preserve">Contiene las clases de dominio del negocio. Todas implementan la interfaz Serializable como buena práctica de diseño en Java.</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Repositorios (repository/): </w:t>
      </w:r>
      <w:r>
        <w:rPr>
          <w:rFonts w:ascii="Times New Roman" w:cs="Times New Roman" w:eastAsia="Times New Roman" w:hAnsi="Times New Roman"/>
          <w:sz w:val="24"/>
          <w:szCs w:val="24"/>
        </w:rPr>
        <w:t xml:space="preserve">Gestiona el almacenamiento en memoria mediante estructuras HashMap&lt;Long, T&gt;. Cada repositorio implementa la interfaz genérica IRepository&lt;T&gt;, que define las operaciones CRUD básicas.</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Servicios (service/): </w:t>
      </w:r>
      <w:r>
        <w:rPr>
          <w:rFonts w:ascii="Times New Roman" w:cs="Times New Roman" w:eastAsia="Times New Roman" w:hAnsi="Times New Roman"/>
          <w:sz w:val="24"/>
          <w:szCs w:val="24"/>
        </w:rPr>
        <w:t xml:space="preserve">Contiene la lógica de negocio. Cada servicio implementa la interfaz genérica IService&lt;T&gt;. Las validaciones, reglas de negocio y manejo de excepciones residen en esta capa. La clase Facturador calcula los montos según el tipo de paciente.</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Controladores (controller/): </w:t>
      </w:r>
      <w:r>
        <w:rPr>
          <w:rFonts w:ascii="Times New Roman" w:cs="Times New Roman" w:eastAsia="Times New Roman" w:hAnsi="Times New Roman"/>
          <w:sz w:val="24"/>
          <w:szCs w:val="24"/>
        </w:rPr>
        <w:t xml:space="preserve">Actúa como intermediario entre la vista y los servicios. Recibe las solicitudes de la GUI, las delega al servicio correspondiente y retorna los resultados.</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Vista (view/): </w:t>
      </w:r>
      <w:r>
        <w:rPr>
          <w:rFonts w:ascii="Times New Roman" w:cs="Times New Roman" w:eastAsia="Times New Roman" w:hAnsi="Times New Roman"/>
          <w:sz w:val="24"/>
          <w:szCs w:val="24"/>
        </w:rPr>
        <w:t xml:space="preserve">Implementada completamente con Java Swing. MainFrame actúa como ventana raíz con un JTabbedPane de cuatro pestañas. Cada panel maneja su propio ciclo de vida (carga, alta, baja, modificación, búsqueda).</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Capa de Persistencia (persistence/): </w:t>
      </w:r>
      <w:r>
        <w:rPr>
          <w:rFonts w:ascii="Times New Roman" w:cs="Times New Roman" w:eastAsia="Times New Roman" w:hAnsi="Times New Roman"/>
          <w:sz w:val="24"/>
          <w:szCs w:val="24"/>
        </w:rPr>
        <w:t xml:space="preserve">La clase PersistenciaServicio guarda y carga los datos en archivos de texto plano con formato CSV (separador “;”) en la carpeta datos/: pacientes.txt, odontologos.txt, secretarias.txt y turnos.txt. Al cargar, resetea los contadores de ID estáticos al máximo encontrado para evitar colisiones de identificadores. Los turnos se cargan en último lugar, recibiendo los repositorios ya inicializados para resolver las referencias a Paciente, Odontólogo y Secretaria por ID; una vez construido cada Turno, se invoca agregarTurno() en cada entidad para reconstruir los historiales en memoria.</w:t>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3. Decisiones de Diseño</w:t>
      </w:r>
    </w:p>
    <w:p>
      <w:pPr>
        <w:spacing w:after="80" w:before="180"/>
      </w:pPr>
      <w:r>
        <w:rPr>
          <w:rFonts w:ascii="Times New Roman" w:cs="Times New Roman" w:eastAsia="Times New Roman" w:hAnsi="Times New Roman"/>
          <w:b/>
          <w:bCs/>
          <w:sz w:val="24"/>
          <w:szCs w:val="24"/>
        </w:rPr>
        <w:t xml:space="preserve">3.1 Jerarquía de herencia en Odontólogo</w:t>
      </w:r>
    </w:p>
    <w:p>
      <w:pPr>
        <w:spacing w:after="120" w:before="0"/>
        <w:jc w:val="both"/>
      </w:pPr>
      <w:r>
        <w:rPr>
          <w:rFonts w:ascii="Times New Roman" w:cs="Times New Roman" w:eastAsia="Times New Roman" w:hAnsi="Times New Roman"/>
          <w:sz w:val="24"/>
          <w:szCs w:val="24"/>
        </w:rPr>
        <w:t xml:space="preserve">Se definió Odontologo como clase abstracta con tres métodos abstractos: getEspecialidad(), getTarifaBase() y puedeAtender(String motivo). Esta decisión permite que cada especialidad (OdontologoGeneral, Ortodoncista, Endodoncista) defina su propio comportamiento sin duplicar código. La validación de compatibilidad entre el motivo de consulta y la especialidad del odontólogo se resuelve polimórficamente, sin necesidad de instanceof en la capa de servicio.</w:t>
      </w:r>
    </w:p>
    <w:p>
      <w:pPr>
        <w:spacing w:after="80" w:before="0"/>
      </w:pPr>
      <w:r>
        <w:t xml:space="preserve"/>
      </w:r>
    </w:p>
    <w:p>
      <w:pPr>
        <w:spacing w:after="80" w:before="180"/>
      </w:pPr>
      <w:r>
        <w:rPr>
          <w:rFonts w:ascii="Times New Roman" w:cs="Times New Roman" w:eastAsia="Times New Roman" w:hAnsi="Times New Roman"/>
          <w:b/>
          <w:bCs/>
          <w:sz w:val="24"/>
          <w:szCs w:val="24"/>
        </w:rPr>
        <w:t xml:space="preserve">3.2 Interfaces genéricas IRepository&lt;T&gt; e IService&lt;T&gt;</w:t>
      </w:r>
    </w:p>
    <w:p>
      <w:pPr>
        <w:spacing w:after="120" w:before="0"/>
        <w:jc w:val="both"/>
      </w:pPr>
      <w:r>
        <w:rPr>
          <w:rFonts w:ascii="Times New Roman" w:cs="Times New Roman" w:eastAsia="Times New Roman" w:hAnsi="Times New Roman"/>
          <w:sz w:val="24"/>
          <w:szCs w:val="24"/>
        </w:rPr>
        <w:t xml:space="preserve">Se utilizaron interfaces genéricas para formalizar el contrato de cada capa y facilitar la extensión del sistema. Esto permite agregar nuevas entidades sin modificar la arquitectura existente.</w:t>
      </w:r>
    </w:p>
    <w:p>
      <w:pPr>
        <w:spacing w:after="80" w:before="0"/>
      </w:pPr>
      <w:r>
        <w:t xml:space="preserve"/>
      </w:r>
    </w:p>
    <w:p>
      <w:pPr>
        <w:spacing w:after="80" w:before="180"/>
      </w:pPr>
      <w:r>
        <w:rPr>
          <w:rFonts w:ascii="Times New Roman" w:cs="Times New Roman" w:eastAsia="Times New Roman" w:hAnsi="Times New Roman"/>
          <w:b/>
          <w:bCs/>
          <w:sz w:val="24"/>
          <w:szCs w:val="24"/>
        </w:rPr>
        <w:t xml:space="preserve">3.3 Manejo de excepciones personalizado</w:t>
      </w:r>
    </w:p>
    <w:p>
      <w:pPr>
        <w:spacing w:after="120" w:before="0"/>
        <w:jc w:val="both"/>
      </w:pPr>
      <w:r>
        <w:rPr>
          <w:rFonts w:ascii="Times New Roman" w:cs="Times New Roman" w:eastAsia="Times New Roman" w:hAnsi="Times New Roman"/>
          <w:sz w:val="24"/>
          <w:szCs w:val="24"/>
        </w:rPr>
        <w:t xml:space="preserve">Se definió una jerarquía de excepciones que extiende RuntimeException: ClinicaException como base, y subclases específicas (DatoInvalidoException, PacienteNoEncontradoException, OdontologoNoEncontradoException, TurnoYaReservadoException). Todas son capturadas en la GUI y presentadas al usuario mediante JOptionPane.</w:t>
      </w:r>
    </w:p>
    <w:p>
      <w:pPr>
        <w:spacing w:after="80" w:before="0"/>
      </w:pPr>
      <w:r>
        <w:t xml:space="preserve"/>
      </w:r>
    </w:p>
    <w:p>
      <w:pPr>
        <w:spacing w:after="80" w:before="180"/>
      </w:pPr>
      <w:r>
        <w:rPr>
          <w:rFonts w:ascii="Times New Roman" w:cs="Times New Roman" w:eastAsia="Times New Roman" w:hAnsi="Times New Roman"/>
          <w:b/>
          <w:bCs/>
          <w:sz w:val="24"/>
          <w:szCs w:val="24"/>
        </w:rPr>
        <w:t xml:space="preserve">3.4 Persistencia con Archivos de Texto (CSV)</w:t>
      </w:r>
    </w:p>
    <w:p>
      <w:pPr>
        <w:spacing w:after="120" w:before="0"/>
        <w:jc w:val="both"/>
      </w:pPr>
      <w:r>
        <w:rPr>
          <w:rFonts w:ascii="Times New Roman" w:cs="Times New Roman" w:eastAsia="Times New Roman" w:hAnsi="Times New Roman"/>
          <w:sz w:val="24"/>
          <w:szCs w:val="24"/>
        </w:rPr>
        <w:t xml:space="preserve">Se eligió persistencia en archivos de texto plano (CSV con separador “;”) por su legibilidad, facilidad de depuración y compatibilidad con cualquier editor de texto. Cada entidad se guarda en su propio archivo dentro de la carpeta datos/. La carga sigue un orden estricto: primero Pacientes, Odontólogos y Secretarias; luego Turnos, cuyo método cargarTurnos() recibe los tres repositorios ya inicializados para resolver las referencias por ID. Al reconstruir cada Turno se invoca agregarTurno() en la entidad correspondiente, restaurando así los historiales en memoria. Los contadores estáticos de ID se resetean al máximo cargado para garantizar la continuidad de los identificadores.</w:t>
      </w:r>
    </w:p>
    <w:p>
      <w:pPr>
        <w:spacing w:after="80" w:before="0"/>
      </w:pPr>
      <w:r>
        <w:t xml:space="preserve"/>
      </w:r>
    </w:p>
    <w:p>
      <w:pPr>
        <w:spacing w:after="80" w:before="180"/>
      </w:pPr>
      <w:r>
        <w:rPr>
          <w:rFonts w:ascii="Times New Roman" w:cs="Times New Roman" w:eastAsia="Times New Roman" w:hAnsi="Times New Roman"/>
          <w:b/>
          <w:bCs/>
          <w:sz w:val="24"/>
          <w:szCs w:val="24"/>
        </w:rPr>
        <w:t xml:space="preserve">3.5 Sincronización de historiales</w:t>
      </w:r>
    </w:p>
    <w:p>
      <w:pPr>
        <w:spacing w:after="120" w:before="0"/>
        <w:jc w:val="both"/>
      </w:pPr>
      <w:r>
        <w:rPr>
          <w:rFonts w:ascii="Times New Roman" w:cs="Times New Roman" w:eastAsia="Times New Roman" w:hAnsi="Times New Roman"/>
          <w:sz w:val="24"/>
          <w:szCs w:val="24"/>
        </w:rPr>
        <w:t xml:space="preserve">Cada alta de turno actualiza los historiales del paciente, odontólogo y secretaria involucrados (método sincronizarAlta). De igual forma, cada baja ejecuta sincronizarBaja para mantener la consistencia bidireccional de las relaciones.</w:t>
      </w:r>
    </w:p>
    <w:p>
      <w:pPr>
        <w:spacing w:after="80" w:before="0"/>
      </w:pPr>
      <w:r>
        <w:t xml:space="preserve"/>
      </w:r>
    </w:p>
    <w:p>
      <w:pPr>
        <w:spacing w:after="80" w:before="180"/>
      </w:pPr>
      <w:r>
        <w:rPr>
          <w:rFonts w:ascii="Times New Roman" w:cs="Times New Roman" w:eastAsia="Times New Roman" w:hAnsi="Times New Roman"/>
          <w:b/>
          <w:bCs/>
          <w:sz w:val="24"/>
          <w:szCs w:val="24"/>
        </w:rPr>
        <w:t xml:space="preserve">3.6 Actualización de combos en TurnoPanel</w:t>
      </w:r>
    </w:p>
    <w:p>
      <w:pPr>
        <w:spacing w:after="120" w:before="0"/>
        <w:jc w:val="both"/>
      </w:pPr>
      <w:r>
        <w:rPr>
          <w:rFonts w:ascii="Times New Roman" w:cs="Times New Roman" w:eastAsia="Times New Roman" w:hAnsi="Times New Roman"/>
          <w:sz w:val="24"/>
          <w:szCs w:val="24"/>
        </w:rPr>
        <w:t xml:space="preserve">Los JComboBox de paciente, odontólogo y secretaria se recargan cada vez que el usuario navega a la pestaña Turnos, mediante un ChangeListener en el JTabbedPane. Esto garantiza que los cambios realizados en otras pestañas se reflejen automáticamente sin necesidad de reiniciar la aplicación.</w:t>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4. Patrones Aplicados</w:t>
      </w:r>
    </w:p>
    <w:p>
      <w:pPr>
        <w:spacing w:after="80" w:before="80"/>
        <w:jc w:val="both"/>
      </w:pPr>
      <w:r>
        <w:rPr>
          <w:rFonts w:ascii="Times New Roman" w:cs="Times New Roman" w:eastAsia="Times New Roman" w:hAnsi="Times New Roman"/>
          <w:b/>
          <w:bCs/>
          <w:sz w:val="24"/>
          <w:szCs w:val="24"/>
        </w:rPr>
        <w:t xml:space="preserve">Patrón MVC (Model-View-Controller): </w:t>
      </w:r>
      <w:r>
        <w:rPr>
          <w:rFonts w:ascii="Times New Roman" w:cs="Times New Roman" w:eastAsia="Times New Roman" w:hAnsi="Times New Roman"/>
          <w:sz w:val="24"/>
          <w:szCs w:val="24"/>
        </w:rPr>
        <w:t xml:space="preserve">Separación clara entre entidades (modelo), paneles Swing (vista) y controladores. Los paneles nunca acceden a los repositorios directamente; siempre pasan por el controlador.</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Patrón Repository: </w:t>
      </w:r>
      <w:r>
        <w:rPr>
          <w:rFonts w:ascii="Times New Roman" w:cs="Times New Roman" w:eastAsia="Times New Roman" w:hAnsi="Times New Roman"/>
          <w:sz w:val="24"/>
          <w:szCs w:val="24"/>
        </w:rPr>
        <w:t xml:space="preserve">Abstracción del acceso a datos detrás de la interfaz IRepository&lt;T&gt;, independizando la lógica de negocio de la implementación de almacenamiento.</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Patrón Template Method (implícito): </w:t>
      </w:r>
      <w:r>
        <w:rPr>
          <w:rFonts w:ascii="Times New Roman" w:cs="Times New Roman" w:eastAsia="Times New Roman" w:hAnsi="Times New Roman"/>
          <w:sz w:val="24"/>
          <w:szCs w:val="24"/>
        </w:rPr>
        <w:t xml:space="preserve">La interfaz IService&lt;T&gt; define el contrato de operaciones que cada servicio concreto debe implementar, con comportamientos específicos en cada uno.</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Polimorfismo en Odontologo: </w:t>
      </w:r>
      <w:r>
        <w:rPr>
          <w:rFonts w:ascii="Times New Roman" w:cs="Times New Roman" w:eastAsia="Times New Roman" w:hAnsi="Times New Roman"/>
          <w:sz w:val="24"/>
          <w:szCs w:val="24"/>
        </w:rPr>
        <w:t xml:space="preserve">El método puedeAtender(String motivo) se comporta distinto en cada subclase. TurnoServiceImpl llama a este método sin conocer el tipo concreto del odontólogo, delegando la decisión al objeto en tiempo de ejecución.</w:t>
      </w:r>
    </w:p>
    <w:p>
      <w:pPr>
        <w:spacing w:after="80" w:before="0"/>
      </w:pPr>
      <w:r>
        <w:t xml:space="preserve"/>
      </w:r>
    </w:p>
    <w:p>
      <w:pPr>
        <w:spacing w:after="80" w:before="80"/>
        <w:jc w:val="both"/>
      </w:pPr>
      <w:r>
        <w:rPr>
          <w:rFonts w:ascii="Times New Roman" w:cs="Times New Roman" w:eastAsia="Times New Roman" w:hAnsi="Times New Roman"/>
          <w:b/>
          <w:bCs/>
          <w:sz w:val="24"/>
          <w:szCs w:val="24"/>
        </w:rPr>
        <w:t xml:space="preserve">Comparable en Paciente: </w:t>
      </w:r>
      <w:r>
        <w:rPr>
          <w:rFonts w:ascii="Times New Roman" w:cs="Times New Roman" w:eastAsia="Times New Roman" w:hAnsi="Times New Roman"/>
          <w:sz w:val="24"/>
          <w:szCs w:val="24"/>
        </w:rPr>
        <w:t xml:space="preserve">Paciente implementa Comparable&lt;Paciente&gt; para soportar ordenamiento natural por apellido y luego por nombre, utilizado en los JComboBox de turnos.</w:t>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5. Diagrama UML</w:t>
      </w:r>
    </w:p>
    <w:p>
      <w:pPr>
        <w:spacing w:after="120" w:before="0"/>
        <w:jc w:val="both"/>
      </w:pPr>
      <w:r>
        <w:rPr>
          <w:rFonts w:ascii="Times New Roman" w:cs="Times New Roman" w:eastAsia="Times New Roman" w:hAnsi="Times New Roman"/>
          <w:sz w:val="24"/>
          <w:szCs w:val="24"/>
        </w:rPr>
        <w:t xml:space="preserve">[VER DIAGRAMA UML ADJUNTO – generado como archivo separado]</w:t>
      </w:r>
    </w:p>
    <w:p>
      <w:pPr>
        <w:spacing w:after="80" w:before="0"/>
      </w:pPr>
      <w:r>
        <w:t xml:space="preserve"/>
      </w:r>
    </w:p>
    <w:p>
      <w:pPr>
        <w:spacing w:after="120" w:before="0"/>
        <w:jc w:val="both"/>
      </w:pPr>
      <w:r>
        <w:rPr>
          <w:rFonts w:ascii="Times New Roman" w:cs="Times New Roman" w:eastAsia="Times New Roman" w:hAnsi="Times New Roman"/>
          <w:sz w:val="24"/>
          <w:szCs w:val="24"/>
        </w:rPr>
        <w:t xml:space="preserve">El diagrama muestra la jerarquía completa de clases, interfaces, relaciones de herencia, implementación y dependencia entre las cinco capas del sistema.</w:t>
      </w:r>
    </w:p>
    <w:p>
      <w:pPr>
        <w:spacing w:after="80" w:before="0"/>
      </w:pPr>
      <w:r>
        <w:t xml:space="preserve"/>
      </w:r>
    </w:p>
    <w:p>
      <w:pPr>
        <w:pStyle w:val="Heading1"/>
        <w:spacing w:after="160" w:before="320"/>
      </w:pPr>
      <w:r>
        <w:rPr>
          <w:rFonts w:ascii="Times New Roman" w:cs="Times New Roman" w:eastAsia="Times New Roman" w:hAnsi="Times New Roman"/>
          <w:b/>
          <w:bCs/>
          <w:sz w:val="32"/>
          <w:szCs w:val="32"/>
        </w:rPr>
        <w:t xml:space="preserve">6. Reflexión del Equipo</w:t>
      </w:r>
    </w:p>
    <w:p>
      <w:pPr>
        <w:spacing w:after="120" w:before="0"/>
        <w:jc w:val="both"/>
      </w:pPr>
      <w:r>
        <w:rPr>
          <w:rFonts w:ascii="Times New Roman" w:cs="Times New Roman" w:eastAsia="Times New Roman" w:hAnsi="Times New Roman"/>
          <w:sz w:val="24"/>
          <w:szCs w:val="24"/>
        </w:rPr>
        <w:t xml:space="preserve">El desarrollo de este sistema permitió al equipo consolidar conceptos fundamentales de la programación orientada a objetos a través de un caso práctico realista.</w:t>
      </w:r>
    </w:p>
    <w:p>
      <w:pPr>
        <w:spacing w:after="80" w:before="0"/>
      </w:pPr>
      <w:r>
        <w:t xml:space="preserve"/>
      </w:r>
    </w:p>
    <w:p>
      <w:pPr>
        <w:spacing w:after="120" w:before="0"/>
        <w:jc w:val="both"/>
      </w:pPr>
      <w:r>
        <w:rPr>
          <w:rFonts w:ascii="Times New Roman" w:cs="Times New Roman" w:eastAsia="Times New Roman" w:hAnsi="Times New Roman"/>
          <w:sz w:val="24"/>
          <w:szCs w:val="24"/>
        </w:rPr>
        <w:t xml:space="preserve">La implementación incremental en cuatro entregas fue clave para comprender cómo los pilares de la POO se aplican en conjunto: la herencia redujo la duplicación de código en la jerarquía de odontólogos, el polimorfismo permitió validaciones flexibles sin estructuras condicionales rígidas, y las interfaces genéricas dotaron al sistema de extensibilidad real.</w:t>
      </w:r>
    </w:p>
    <w:p>
      <w:pPr>
        <w:spacing w:after="80" w:before="0"/>
      </w:pPr>
      <w:r>
        <w:t xml:space="preserve"/>
      </w:r>
    </w:p>
    <w:p>
      <w:pPr>
        <w:spacing w:after="120" w:before="0"/>
        <w:jc w:val="both"/>
      </w:pPr>
      <w:r>
        <w:rPr>
          <w:rFonts w:ascii="Times New Roman" w:cs="Times New Roman" w:eastAsia="Times New Roman" w:hAnsi="Times New Roman"/>
          <w:sz w:val="24"/>
          <w:szCs w:val="24"/>
        </w:rPr>
        <w:t xml:space="preserve">La integración de Java Swing en la entrega final representó el mayor desafío: gestionar el Event Dispatch Thread (EDT), coordinar el estado entre pestañas y manejar la persistencia en archivos de texto con resolución de referencias cruzadas y contadores estáticos fueron problemas que requirieron una comprensión profunda del lenguaje y del framework.</w:t>
      </w:r>
    </w:p>
    <w:p>
      <w:pPr>
        <w:spacing w:after="80" w:before="0"/>
      </w:pPr>
      <w:r>
        <w:t xml:space="preserve"/>
      </w:r>
    </w:p>
    <w:p>
      <w:pPr>
        <w:spacing w:after="120" w:before="0"/>
        <w:jc w:val="both"/>
      </w:pPr>
      <w:r>
        <w:rPr>
          <w:rFonts w:ascii="Times New Roman" w:cs="Times New Roman" w:eastAsia="Times New Roman" w:hAnsi="Times New Roman"/>
          <w:sz w:val="24"/>
          <w:szCs w:val="24"/>
        </w:rPr>
        <w:t xml:space="preserve">El proyecto en su conjunto demostró que una arquitectura bien organizada desde el inicio facilita considerablemente la incorporación de nuevas capas y funcionalidades, validando la importancia del diseño previo en el desarrollo de software.</w:t>
      </w:r>
    </w:p>
    <w:p>
      <w:pPr>
        <w:spacing w:after="80" w:before="0"/>
      </w:pPr>
      <w:r>
        <w:t xml:space="preserve"/>
      </w:r>
    </w:p>
    <w:p>
      <w:pPr>
        <w:pBdr>
          <w:bottom w:val="single" w:color="333333" w:sz="6" w:space="1"/>
        </w:pBdr>
        <w:spacing w:after="120" w:before="120"/>
      </w:pPr>
      <w:r>
        <w:t xml:space="preserve"/>
      </w:r>
    </w:p>
    <w:p>
      <w:pPr>
        <w:spacing w:after="0" w:before="120"/>
        <w:jc w:val="center"/>
      </w:pPr>
      <w:r>
        <w:rPr>
          <w:rFonts w:ascii="Times New Roman" w:cs="Times New Roman" w:eastAsia="Times New Roman" w:hAnsi="Times New Roman"/>
          <w:i/>
          <w:iCs/>
          <w:color w:val="666666"/>
          <w:sz w:val="20"/>
          <w:szCs w:val="20"/>
        </w:rPr>
        <w:t xml:space="preserve">Sistema de Gestión – Clínica Odontológica | POO – UADE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de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Sistema de Gestión – Clínica Odontológica | POO UADE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a1a1a"/>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a1a1a"/>
      <w:sz w:val="26"/>
      <w:szCs w:val="26"/>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2026-06-16T15:08:26.565Z</dcterms:created>
  <dcterms:modified xsi:type="dcterms:W3CDTF">2026-06-16T15:08:26.566Z</dcterms:modified>
</cp:coreProperties>
</file>

<file path=docProps/custom.xml><?xml version="1.0" encoding="utf-8"?>
<Properties xmlns="http://schemas.openxmlformats.org/officeDocument/2006/custom-properties" xmlns:vt="http://schemas.openxmlformats.org/officeDocument/2006/docPropsVTypes"/>
</file>