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drawing>
          <wp:inline distT="0" distB="0" distL="0" distR="0">
            <wp:extent cx="2000250" cy="419100"/>
            <wp:effectExtent t="0" r="0" b="0" l="0"/>
            <wp:docPr id="1" name="DICOM TEAM" descr="Логотип DICOM TEAM" title="DICOM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0D75B2"/>
          <w:sz w:val="18"/>
          <w:szCs w:val="18"/>
        </w:rPr>
        <w:t xml:space="preserve">DI</w:t>
      </w:r>
      <w:r>
        <w:rPr>
          <w:color w:val="5B5B6B"/>
          <w:sz w:val="18"/>
          <w:szCs w:val="18"/>
        </w:rPr>
        <w:t xml:space="preserve">gitise your </w:t>
      </w:r>
      <w:r>
        <w:rPr>
          <w:b/>
          <w:bCs/>
          <w:color w:val="0D75B2"/>
          <w:sz w:val="18"/>
          <w:szCs w:val="18"/>
        </w:rPr>
        <w:t xml:space="preserve">COM</w:t>
      </w:r>
      <w:r>
        <w:rPr>
          <w:color w:val="5B5B6B"/>
          <w:sz w:val="18"/>
          <w:szCs w:val="18"/>
        </w:rPr>
        <w:t xml:space="preserve">pany  ·  Битрикс24 · ИИ-решения · веб-разработка</w:t>
      </w:r>
    </w:p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D75B2" w:sz="28"/>
              <w:bottom w:val="none"/>
              <w:right w:val="none"/>
            </w:tcBorders>
            <w:shd w:fill="F6F7F9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B33"/>
                <w:sz w:val="32"/>
                <w:szCs w:val="32"/>
              </w:rPr>
              <w:t xml:space="preserve">КОММЕРЧЕСКОЕ ПРЕДЛОЖЕНИЕ</w:t>
            </w:r>
          </w:p>
          <w:p>
            <w:pPr>
              <w:spacing w:after="20"/>
            </w:pPr>
            <w:r>
              <w:rPr>
                <w:color w:val="0D75B2"/>
                <w:sz w:val="24"/>
                <w:szCs w:val="24"/>
              </w:rPr>
              <w:t xml:space="preserve">{{ Название проекта }}</w:t>
            </w:r>
          </w:p>
          <w:p>
            <w:r>
              <w:rPr>
                <w:color w:val="5B5B6B"/>
                <w:sz w:val="22"/>
                <w:szCs w:val="22"/>
              </w:rPr>
              <w:t xml:space="preserve">для {{ Название заказчика }}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</w:rPr>
        <w:t xml:space="preserve">Заказчик: </w:t>
      </w:r>
      <w:r>
        <w:t xml:space="preserve">{{ Название заказчика }}</w:t>
      </w:r>
    </w:p>
    <w:p>
      <w:pPr>
        <w:spacing w:after="40"/>
      </w:pPr>
      <w:r>
        <w:rPr>
          <w:b/>
          <w:bCs/>
        </w:rPr>
        <w:t xml:space="preserve">Исполнитель: </w:t>
      </w:r>
      <w:r>
        <w:t xml:space="preserve">DICOM TEAM — официальный партнёр Битрикс24, г. Чебоксары</w:t>
      </w:r>
    </w:p>
    <w:p>
      <w:pPr>
        <w:spacing w:after="40"/>
      </w:pPr>
      <w:r>
        <w:rPr>
          <w:b/>
          <w:bCs/>
        </w:rPr>
        <w:t xml:space="preserve">Основание: </w:t>
      </w:r>
      <w:r>
        <w:t xml:space="preserve">{{ основание: ТЗ или заявка клиента }}</w:t>
      </w:r>
    </w:p>
    <w:p>
      <w:pPr>
        <w:spacing w:after="200"/>
      </w:pPr>
      <w:r>
        <w:rPr>
          <w:b/>
          <w:bCs/>
        </w:rPr>
        <w:t xml:space="preserve">Дата: </w:t>
      </w:r>
      <w:r>
        <w:t xml:space="preserve">{{ дата }}</w:t>
      </w:r>
    </w:p>
    <w:p>
      <w:pPr>
        <w:pStyle w:val="Heading1"/>
      </w:pPr>
      <w:r>
        <w:t xml:space="preserve">1. О предложении</w:t>
      </w:r>
    </w:p>
    <w:p>
      <w:pPr>
        <w:spacing w:after="120"/>
      </w:pPr>
      <w:r>
        <w:t xml:space="preserve">{{ Краткое описание решения: что разработаем и какой бизнес-результат получит заказчик. 2–4 предложения. }}</w:t>
      </w:r>
    </w:p>
    <w:p>
      <w:pPr>
        <w:spacing w:after="120"/>
      </w:pPr>
      <w:r>
        <w:t xml:space="preserve">{{ Оговорка: методы реализации уточняются на обследовании; изменение бизнес-логики — по согласованию. }}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5B2" w:sz="8"/>
              <w:left w:val="single" w:color="0D75B2" w:sz="8"/>
              <w:bottom w:val="single" w:color="0D75B2" w:sz="8"/>
              <w:right w:val="single" w:color="0D75B2" w:sz="8"/>
            </w:tcBorders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b/>
                <w:bCs/>
                <w:color w:val="0D75B2"/>
              </w:rPr>
              <w:t xml:space="preserve">Важно. </w:t>
            </w:r>
            <w:r>
              <w:rPr>
                <w:color w:val="181431"/>
              </w:rPr>
              <w:t xml:space="preserve">{{ ключевые оговорки: тип портала и спорные места логики фиксируются на обследовании. }}</w:t>
            </w:r>
          </w:p>
        </w:tc>
      </w:tr>
    </w:tbl>
    <w:p>
      <w:pPr>
        <w:pStyle w:val="Heading1"/>
      </w:pPr>
      <w:r>
        <w:t xml:space="preserve">2. Состав работ по этапам</w:t>
      </w:r>
    </w:p>
    <w:p>
      <w:pPr>
        <w:spacing w:after="80" w:before="120"/>
      </w:pPr>
      <w:r>
        <w:drawing>
          <wp:inline distT="0" distB="0" distL="0" distR="0">
            <wp:extent cx="5734050" cy="2286000"/>
            <wp:effectExtent t="0" r="0" b="0" l="0"/>
            <wp:docPr id="1" name="process" descr="Этапы проекта" title="Состав работ по эта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Смета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26"/>
        <w:gridCol w:w="1000"/>
        <w:gridCol w:w="2200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396"/>
              </w:rPr>
              <w:t xml:space="preserve">№</w:t>
            </w:r>
          </w:p>
        </w:tc>
        <w:tc>
          <w:tcPr>
            <w:tcW w:type="dxa" w:w="5326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6396"/>
              </w:rPr>
              <w:t xml:space="preserve">Этап работ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396"/>
              </w:rPr>
              <w:t xml:space="preserve">Часы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396"/>
              </w:rPr>
              <w:t xml:space="preserve">Стоимость, ₽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326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Этап 1 — обследование и технический проект }}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6 000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326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Этап 2 — название }}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12 000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326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Этап 3 — ядро решения }}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20 000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326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Этап N — тестирование, документация, сдача }}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8 000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326"/>
            <w:tcBorders>
              <w:top w:val="none"/>
              <w:left w:val="none"/>
              <w:bottom w:val="none"/>
              <w:right w:val="none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6F7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46 000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Итого: </w:t>
      </w:r>
      <w:r>
        <w:rPr>
          <w:b/>
          <w:bCs/>
          <w:color w:val="0F1B33"/>
        </w:rPr>
        <w:t xml:space="preserve">23 ч × 2 000 ₽/ч = 46 000 ₽</w:t>
      </w:r>
    </w:p>
    <w:p>
      <w:pPr>
        <w:spacing w:after="120"/>
      </w:pPr>
      <w:r>
        <w:rPr>
          <w:i/>
          <w:iCs/>
          <w:color w:val="818181"/>
          <w:sz w:val="20"/>
          <w:szCs w:val="20"/>
        </w:rPr>
        <w:t xml:space="preserve">Ставка {{ ставка }} ₽/ч. Стоимость фиксированная по этапам. Цена действительна 30 календарных дней.</w:t>
      </w:r>
    </w:p>
    <w:p>
      <w:pPr>
        <w:pStyle w:val="Heading1"/>
      </w:pPr>
      <w:r>
        <w:t xml:space="preserve">4. Сроки</w:t>
      </w:r>
    </w:p>
    <w:p>
      <w:pPr>
        <w:spacing w:after="120"/>
      </w:pPr>
      <w:r>
        <w:t xml:space="preserve">Ориентировочный срок реализации — {{ N–M }} недель с момента старта и предоставления доступа к порталу. Точный план-график фиксируется по итогам обследования (этап 1).</w:t>
      </w:r>
    </w:p>
    <w:p>
      <w:pPr>
        <w:pStyle w:val="Heading1"/>
      </w:pPr>
      <w:r>
        <w:t xml:space="preserve">5. Порядок оплаты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6"/>
        <w:gridCol w:w="900"/>
        <w:gridCol w:w="180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6396"/>
              </w:rPr>
              <w:t xml:space="preserve">Транш</w:t>
            </w:r>
          </w:p>
        </w:tc>
        <w:tc>
          <w:tcPr>
            <w:tcW w:type="dxa" w:w="4126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B6396"/>
              </w:rPr>
              <w:t xml:space="preserve">Условие оплаты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396"/>
              </w:rPr>
              <w:t xml:space="preserve">Доля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4"/>
              <w:right w:val="none"/>
            </w:tcBorders>
            <w:shd w:fill="DD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6396"/>
              </w:rPr>
              <w:t xml:space="preserve">Сумма, ₽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Аванс</w:t>
            </w:r>
          </w:p>
        </w:tc>
        <w:tc>
          <w:tcPr>
            <w:tcW w:type="dxa" w:w="4126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При подписании договора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13 800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2-й транш</w:t>
            </w:r>
          </w:p>
        </w:tc>
        <w:tc>
          <w:tcPr>
            <w:tcW w:type="dxa" w:w="4126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 приёмке ключевого этапа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13 800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3-й транш</w:t>
            </w:r>
          </w:p>
        </w:tc>
        <w:tc>
          <w:tcPr>
            <w:tcW w:type="dxa" w:w="4126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 приёмке последующих этапов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13 800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Финал</w:t>
            </w:r>
          </w:p>
        </w:tc>
        <w:tc>
          <w:tcPr>
            <w:tcW w:type="dxa" w:w="4126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 итоговой приёмке и сдаче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4 600</w:t>
            </w:r>
          </w:p>
        </w:tc>
      </w:tr>
    </w:tbl>
    <w:p>
      <w:pPr>
        <w:spacing w:after="120" w:before="120"/>
      </w:pPr>
      <w:r>
        <w:rPr>
          <w:i/>
          <w:iCs/>
          <w:color w:val="818181"/>
          <w:sz w:val="20"/>
          <w:szCs w:val="20"/>
        </w:rPr>
        <w:t xml:space="preserve">Оплата по факту приёмки этапов; аванс засчитывается в общую стоимость.</w:t>
      </w:r>
    </w:p>
    <w:p>
      <w:pPr>
        <w:pStyle w:val="Heading1"/>
      </w:pPr>
      <w:r>
        <w:t xml:space="preserve">6. Результат работ</w:t>
      </w:r>
    </w:p>
    <w:p>
      <w:pPr>
        <w:spacing w:after="120"/>
      </w:pPr>
      <w:r>
        <w:t xml:space="preserve">По итогам заказчик получает: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{{ результат 1 — что получит заказчик; }}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{{ результат 2; }}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{{ результат 3. }}</w:t>
      </w:r>
    </w:p>
    <w:p>
      <w:pPr>
        <w:pStyle w:val="Heading1"/>
      </w:pPr>
      <w:r>
        <w:t xml:space="preserve">7. Допущения и условия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{{ допущение: доступы, тип портала (облако/коробка); }}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{{ допущение: данные/эталоны от заказчика; }}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{{ что НЕ входит в объём и оценивается отдельно. }}</w:t>
      </w:r>
    </w:p>
    <w:p>
      <w:pPr>
        <w:pStyle w:val="Heading1"/>
      </w:pPr>
      <w:r>
        <w:t xml:space="preserve">8. Гарантия</w:t>
      </w:r>
    </w:p>
    <w:p>
      <w:pPr>
        <w:spacing w:after="120"/>
      </w:pPr>
      <w:r>
        <w:t xml:space="preserve">Гарантия на разработанный функционал — 3 месяца с даты приёмки: бесплатное устранение ошибок, не связанных с изменением исходных требований.</w:t>
      </w:r>
    </w:p>
    <w:p>
      <w:pPr>
        <w:spacing w:after="0" w:before="300"/>
      </w:pPr>
      <w:r>
        <w:drawing>
          <wp:inline distT="0" distB="0" distL="0" distR="0">
            <wp:extent cx="5734050" cy="1600200"/>
            <wp:effectExtent t="0" r="0" b="0" l="0"/>
            <wp:docPr id="1" name="footer" descr="Контакты DICOM TEAM" title="DICOM TEAM — контак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5B2" w:sz="16" w:space="6"/>
      </w:pBdr>
      <w:shd w:fill="F6F7F9" w:val="clear"/>
      <w:tabs>
        <w:tab w:val="right" w:pos="9026"/>
      </w:tabs>
      <w:spacing w:before="40"/>
    </w:pPr>
    <w:r>
      <w:rPr>
        <w:color w:val="5B5B6B"/>
        <w:sz w:val="16"/>
        <w:szCs w:val="16"/>
      </w:rPr>
      <w:t xml:space="preserve">г. Чебоксары, ул. Кривова 4, офис 335 · dicom.team</w:t>
    </w:r>
    <w:r>
      <w:rPr>
        <w:sz w:val="16"/>
        <w:szCs w:val="16"/>
      </w:rPr>
      <w:t xml:space="preserve">	</w:t>
    </w:r>
    <w:r>
      <w:rPr>
        <w:color w:val="5B5B6B"/>
        <w:sz w:val="16"/>
        <w:szCs w:val="16"/>
      </w:rPr>
      <w:t xml:space="preserve">info@dicom.team · +7 (960) 311-21-05 · стр. </w:t>
    </w:r>
    <w:r>
      <w:rPr>
        <w:color w:val="5B5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b/>
        <w:bCs/>
        <w:color w:val="0D75B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  <w:rPr>
        <w:b/>
        <w:bCs/>
        <w:color w:val="0D75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4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75B2" w:sz="8" w:space="4"/>
      </w:pBdr>
      <w:spacing w:after="140" w:before="280"/>
      <w:outlineLvl w:val="0"/>
    </w:pPr>
    <w:rPr>
      <w:rFonts w:ascii="Arial" w:cs="Arial" w:eastAsia="Arial" w:hAnsi="Arial"/>
      <w:b/>
      <w:bCs/>
      <w:color w:val="0F1B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ec962f0be5829cd4ad17d2b28349c9a787a3a0.png"/><Relationship Id="rId10" Type="http://schemas.openxmlformats.org/officeDocument/2006/relationships/image" Target="media/3f6106eb442bfeccb2e530c428cd5094d7053fb9.png"/><Relationship Id="rId11" Type="http://schemas.openxmlformats.org/officeDocument/2006/relationships/image" Target="media/9b0b6910786a562c638e9dbd96a4724a8b7b3d2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2026-06-10T19:15:49.710Z</dcterms:created>
  <dcterms:modified xsi:type="dcterms:W3CDTF">2026-06-10T19:15:49.710Z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