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t>18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t>SL-TEAM-01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t>Smart Lender – AI Loan Approval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t>Loan Application Intake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t>Web form capturing gender, marital status, dependents, education, self-employment, incomes, loan amount/term, credit history, property area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t>Eligibility Prediction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t>Single-applicant instant prediction</w:t>
            </w:r>
          </w:p>
          <w:p>
            <w:r>
              <w:t>Approval probability &amp; confidence level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t>Batch Processing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t>CSV upload for multiple applications</w:t>
            </w:r>
          </w:p>
          <w:p>
            <w:r>
              <w:t>Sample CSV template download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t>Result Presentation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t>Approved/Rejected banner</w:t>
            </w:r>
          </w:p>
          <w:p>
            <w:r>
              <w:t>Application summary display</w:t>
            </w:r>
          </w:p>
          <w:p>
            <w:r>
              <w:t>Form reset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t>Simple single-page form with clear labels, instant feedback and a responsive layout usable on mobile and desktop.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t>Client-side input validation; no sensitive data is transmitted or persisted since processing is done in-browser.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t>Deterministic rule-based scoring returns a consistent result for the same inputs every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t>Prediction is computed instantly in the browser (no network round-trip), including for batch CSV rows.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t>Static HTML/CSS/JS app can be hosted on any web server or opened locally, requiring no backend uptime.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t>Stateless front-end logic scales by simply serving more static pages; a backend/ML model can be added later without changing the UI contract.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