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5DC01B" w14:textId="68DC919D" w:rsidR="002B4A00" w:rsidRDefault="00A43CCF" w:rsidP="00297E40">
      <w:pPr>
        <w:spacing w:after="0" w:line="480" w:lineRule="auto"/>
        <w:jc w:val="center"/>
        <w:rPr>
          <w:b/>
          <w:sz w:val="28"/>
          <w:szCs w:val="28"/>
        </w:rPr>
      </w:pPr>
      <w:r w:rsidRPr="3F4B80CA">
        <w:rPr>
          <w:b/>
          <w:sz w:val="28"/>
          <w:szCs w:val="28"/>
        </w:rPr>
        <w:t>Analyzing Electric Vehicles Data Using Power BI</w:t>
      </w:r>
    </w:p>
    <w:p w14:paraId="3A9F8BCC" w14:textId="77777777" w:rsidR="002B4A00" w:rsidRDefault="00A43CCF" w:rsidP="00E82D25">
      <w:pPr>
        <w:spacing w:line="480" w:lineRule="auto"/>
      </w:pPr>
      <w:r>
        <w:br/>
      </w:r>
      <w:r>
        <w:br/>
      </w:r>
    </w:p>
    <w:p w14:paraId="35511D67" w14:textId="1AD2E7B1" w:rsidR="00704921" w:rsidRPr="00704921" w:rsidRDefault="00704921" w:rsidP="00704921">
      <w:pPr>
        <w:spacing w:line="480" w:lineRule="auto"/>
        <w:jc w:val="center"/>
      </w:pPr>
      <w:r w:rsidRPr="00704921">
        <w:t xml:space="preserve">Mehar Singh Bawa </w:t>
      </w:r>
    </w:p>
    <w:p w14:paraId="03E1CE24" w14:textId="7FAFC837" w:rsidR="00704921" w:rsidRPr="00704921" w:rsidRDefault="00704921" w:rsidP="00704921">
      <w:pPr>
        <w:spacing w:line="480" w:lineRule="auto"/>
        <w:jc w:val="center"/>
      </w:pPr>
      <w:r w:rsidRPr="00704921">
        <w:t>College of Business, Colorado State University</w:t>
      </w:r>
    </w:p>
    <w:p w14:paraId="08ADE6C4" w14:textId="026148F8" w:rsidR="00704921" w:rsidRPr="00700544" w:rsidRDefault="00704921" w:rsidP="00704921">
      <w:pPr>
        <w:spacing w:line="480" w:lineRule="auto"/>
        <w:jc w:val="center"/>
        <w:rPr>
          <w:b/>
          <w:bCs/>
        </w:rPr>
      </w:pPr>
      <w:r w:rsidRPr="00700544">
        <w:rPr>
          <w:b/>
          <w:bCs/>
        </w:rPr>
        <w:t>CIS-570: Business Intelligence</w:t>
      </w:r>
    </w:p>
    <w:p w14:paraId="127A9CB6" w14:textId="69391334" w:rsidR="00704921" w:rsidRPr="00700544" w:rsidRDefault="00704921" w:rsidP="00704921">
      <w:pPr>
        <w:spacing w:line="480" w:lineRule="auto"/>
        <w:jc w:val="center"/>
        <w:rPr>
          <w:b/>
          <w:bCs/>
        </w:rPr>
      </w:pPr>
      <w:r w:rsidRPr="00700544">
        <w:rPr>
          <w:b/>
          <w:bCs/>
        </w:rPr>
        <w:t xml:space="preserve">Dr. Hamed </w:t>
      </w:r>
      <w:proofErr w:type="spellStart"/>
      <w:r w:rsidRPr="00700544">
        <w:rPr>
          <w:b/>
          <w:bCs/>
        </w:rPr>
        <w:t>Qahri</w:t>
      </w:r>
      <w:proofErr w:type="spellEnd"/>
      <w:r w:rsidRPr="00700544">
        <w:rPr>
          <w:b/>
          <w:bCs/>
        </w:rPr>
        <w:t>-Saremi</w:t>
      </w:r>
    </w:p>
    <w:p w14:paraId="04DAABBE" w14:textId="4E056D6F" w:rsidR="00704921" w:rsidRPr="00700544" w:rsidRDefault="00704921" w:rsidP="00704921">
      <w:pPr>
        <w:spacing w:line="480" w:lineRule="auto"/>
        <w:jc w:val="center"/>
        <w:rPr>
          <w:b/>
          <w:bCs/>
        </w:rPr>
      </w:pPr>
      <w:r w:rsidRPr="00700544">
        <w:rPr>
          <w:b/>
          <w:bCs/>
        </w:rPr>
        <w:t>May 1</w:t>
      </w:r>
      <w:r w:rsidR="60F47899" w:rsidRPr="00700544">
        <w:rPr>
          <w:b/>
          <w:bCs/>
        </w:rPr>
        <w:t>2</w:t>
      </w:r>
      <w:r w:rsidRPr="00700544">
        <w:rPr>
          <w:b/>
          <w:bCs/>
        </w:rPr>
        <w:t>, 2025</w:t>
      </w:r>
    </w:p>
    <w:p w14:paraId="028E8A10" w14:textId="77777777" w:rsidR="002B4A00" w:rsidRDefault="00A43CCF" w:rsidP="00E82D25">
      <w:pPr>
        <w:spacing w:line="480" w:lineRule="auto"/>
      </w:pPr>
      <w:r>
        <w:br w:type="page"/>
      </w:r>
    </w:p>
    <w:p w14:paraId="4A731430" w14:textId="77777777" w:rsidR="00260AB3" w:rsidRDefault="00A21A14" w:rsidP="00260AB3">
      <w:pPr>
        <w:pStyle w:val="Heading1"/>
        <w:spacing w:line="480" w:lineRule="auto"/>
      </w:pPr>
      <w:r>
        <w:lastRenderedPageBreak/>
        <w:t>Table of Contents</w:t>
      </w:r>
    </w:p>
    <w:tbl>
      <w:tblPr>
        <w:tblStyle w:val="TableGridLight"/>
        <w:tblW w:w="8652" w:type="dxa"/>
        <w:tblLook w:val="04A0" w:firstRow="1" w:lastRow="0" w:firstColumn="1" w:lastColumn="0" w:noHBand="0" w:noVBand="1"/>
      </w:tblPr>
      <w:tblGrid>
        <w:gridCol w:w="1440"/>
        <w:gridCol w:w="5805"/>
        <w:gridCol w:w="1407"/>
      </w:tblGrid>
      <w:tr w:rsidR="00260AB3" w:rsidRPr="00260AB3" w14:paraId="0D918BD0" w14:textId="77777777" w:rsidTr="15D40D41">
        <w:tc>
          <w:tcPr>
            <w:tcW w:w="1440" w:type="dxa"/>
            <w:hideMark/>
          </w:tcPr>
          <w:p w14:paraId="008C5C28" w14:textId="77777777" w:rsidR="00260AB3" w:rsidRPr="00260AB3" w:rsidRDefault="00260AB3" w:rsidP="00260AB3">
            <w:pPr>
              <w:spacing w:after="200" w:line="480" w:lineRule="auto"/>
              <w:rPr>
                <w:b/>
                <w:bCs/>
              </w:rPr>
            </w:pPr>
            <w:r w:rsidRPr="00260AB3">
              <w:rPr>
                <w:b/>
                <w:bCs/>
              </w:rPr>
              <w:t>Section No.</w:t>
            </w:r>
          </w:p>
        </w:tc>
        <w:tc>
          <w:tcPr>
            <w:tcW w:w="5805" w:type="dxa"/>
            <w:hideMark/>
          </w:tcPr>
          <w:p w14:paraId="23B82653" w14:textId="77777777" w:rsidR="00260AB3" w:rsidRPr="00260AB3" w:rsidRDefault="00260AB3" w:rsidP="00260AB3">
            <w:pPr>
              <w:spacing w:after="200" w:line="480" w:lineRule="auto"/>
              <w:rPr>
                <w:b/>
                <w:bCs/>
              </w:rPr>
            </w:pPr>
            <w:r w:rsidRPr="00260AB3">
              <w:rPr>
                <w:b/>
                <w:bCs/>
              </w:rPr>
              <w:t>Section Title</w:t>
            </w:r>
          </w:p>
        </w:tc>
        <w:tc>
          <w:tcPr>
            <w:tcW w:w="1407" w:type="dxa"/>
            <w:hideMark/>
          </w:tcPr>
          <w:p w14:paraId="6AA3160B" w14:textId="77777777" w:rsidR="00260AB3" w:rsidRPr="00260AB3" w:rsidRDefault="00260AB3" w:rsidP="00260AB3">
            <w:pPr>
              <w:spacing w:after="200" w:line="480" w:lineRule="auto"/>
              <w:rPr>
                <w:b/>
                <w:bCs/>
              </w:rPr>
            </w:pPr>
            <w:r w:rsidRPr="00260AB3">
              <w:rPr>
                <w:b/>
                <w:bCs/>
              </w:rPr>
              <w:t>Page No.</w:t>
            </w:r>
          </w:p>
        </w:tc>
      </w:tr>
      <w:tr w:rsidR="00260AB3" w:rsidRPr="00260AB3" w14:paraId="3F8F5B0C" w14:textId="77777777" w:rsidTr="15D40D41">
        <w:tc>
          <w:tcPr>
            <w:tcW w:w="1440" w:type="dxa"/>
            <w:hideMark/>
          </w:tcPr>
          <w:p w14:paraId="5E19EE90" w14:textId="5B5E4EE4" w:rsidR="00260AB3" w:rsidRPr="00260AB3" w:rsidRDefault="33D1C1EE" w:rsidP="15D40D41">
            <w:pPr>
              <w:spacing w:after="200" w:line="480" w:lineRule="auto"/>
              <w:jc w:val="center"/>
            </w:pPr>
            <w:r>
              <w:t>1</w:t>
            </w:r>
          </w:p>
        </w:tc>
        <w:tc>
          <w:tcPr>
            <w:tcW w:w="5805" w:type="dxa"/>
            <w:hideMark/>
          </w:tcPr>
          <w:p w14:paraId="23E1ED5F" w14:textId="77777777" w:rsidR="00260AB3" w:rsidRPr="00260AB3" w:rsidRDefault="00260AB3" w:rsidP="00260AB3">
            <w:pPr>
              <w:spacing w:after="200" w:line="480" w:lineRule="auto"/>
            </w:pPr>
            <w:r w:rsidRPr="00260AB3">
              <w:t>Introduction</w:t>
            </w:r>
          </w:p>
        </w:tc>
        <w:tc>
          <w:tcPr>
            <w:tcW w:w="1407" w:type="dxa"/>
            <w:hideMark/>
          </w:tcPr>
          <w:p w14:paraId="2D5C0DEF" w14:textId="2602A335" w:rsidR="00260AB3" w:rsidRPr="00260AB3" w:rsidRDefault="31C301A1" w:rsidP="647A0A41">
            <w:pPr>
              <w:spacing w:after="200" w:line="480" w:lineRule="auto"/>
              <w:jc w:val="center"/>
            </w:pPr>
            <w:r>
              <w:t>3</w:t>
            </w:r>
          </w:p>
        </w:tc>
      </w:tr>
      <w:tr w:rsidR="00260AB3" w:rsidRPr="00260AB3" w14:paraId="758312CA" w14:textId="77777777" w:rsidTr="15D40D41">
        <w:tc>
          <w:tcPr>
            <w:tcW w:w="1440" w:type="dxa"/>
            <w:hideMark/>
          </w:tcPr>
          <w:p w14:paraId="79A4B14D" w14:textId="07CA080C" w:rsidR="00260AB3" w:rsidRPr="00260AB3" w:rsidRDefault="49114385" w:rsidP="15D40D41">
            <w:pPr>
              <w:spacing w:after="200" w:line="480" w:lineRule="auto"/>
              <w:jc w:val="center"/>
            </w:pPr>
            <w:r>
              <w:t>2</w:t>
            </w:r>
          </w:p>
        </w:tc>
        <w:tc>
          <w:tcPr>
            <w:tcW w:w="5805" w:type="dxa"/>
            <w:hideMark/>
          </w:tcPr>
          <w:p w14:paraId="3E32BDED" w14:textId="77777777" w:rsidR="00260AB3" w:rsidRPr="00260AB3" w:rsidRDefault="00260AB3" w:rsidP="00260AB3">
            <w:pPr>
              <w:spacing w:after="200" w:line="480" w:lineRule="auto"/>
            </w:pPr>
            <w:r w:rsidRPr="00260AB3">
              <w:t>Research Questions and Relevance</w:t>
            </w:r>
          </w:p>
        </w:tc>
        <w:tc>
          <w:tcPr>
            <w:tcW w:w="1407" w:type="dxa"/>
            <w:hideMark/>
          </w:tcPr>
          <w:p w14:paraId="3BACF6C1" w14:textId="621222B4" w:rsidR="00260AB3" w:rsidRPr="00260AB3" w:rsidRDefault="0D6FAC89" w:rsidP="5D984E7D">
            <w:pPr>
              <w:spacing w:after="200" w:line="480" w:lineRule="auto"/>
              <w:jc w:val="center"/>
            </w:pPr>
            <w:r>
              <w:t>4</w:t>
            </w:r>
          </w:p>
        </w:tc>
      </w:tr>
      <w:tr w:rsidR="00260AB3" w:rsidRPr="00260AB3" w14:paraId="2CC1974B" w14:textId="77777777" w:rsidTr="15D40D41">
        <w:tc>
          <w:tcPr>
            <w:tcW w:w="1440" w:type="dxa"/>
            <w:hideMark/>
          </w:tcPr>
          <w:p w14:paraId="4074D6EE" w14:textId="73384105" w:rsidR="00260AB3" w:rsidRPr="00260AB3" w:rsidRDefault="33D36DFE" w:rsidP="15D40D41">
            <w:pPr>
              <w:spacing w:after="200" w:line="480" w:lineRule="auto"/>
              <w:jc w:val="center"/>
            </w:pPr>
            <w:r>
              <w:t>3</w:t>
            </w:r>
          </w:p>
        </w:tc>
        <w:tc>
          <w:tcPr>
            <w:tcW w:w="5805" w:type="dxa"/>
            <w:hideMark/>
          </w:tcPr>
          <w:p w14:paraId="5D663290" w14:textId="77777777" w:rsidR="00260AB3" w:rsidRPr="00260AB3" w:rsidRDefault="00260AB3" w:rsidP="00260AB3">
            <w:pPr>
              <w:spacing w:after="200" w:line="480" w:lineRule="auto"/>
            </w:pPr>
            <w:r w:rsidRPr="00260AB3">
              <w:t>Dataset Description and References</w:t>
            </w:r>
          </w:p>
        </w:tc>
        <w:tc>
          <w:tcPr>
            <w:tcW w:w="1407" w:type="dxa"/>
            <w:hideMark/>
          </w:tcPr>
          <w:p w14:paraId="34AEB0CE" w14:textId="627C676D" w:rsidR="00260AB3" w:rsidRPr="00260AB3" w:rsidRDefault="3D1431E8" w:rsidP="20B2CB83">
            <w:pPr>
              <w:spacing w:after="200" w:line="480" w:lineRule="auto"/>
              <w:jc w:val="center"/>
            </w:pPr>
            <w:r>
              <w:t>6</w:t>
            </w:r>
          </w:p>
        </w:tc>
      </w:tr>
      <w:tr w:rsidR="00260AB3" w:rsidRPr="00260AB3" w14:paraId="37A97154" w14:textId="77777777" w:rsidTr="15D40D41">
        <w:tc>
          <w:tcPr>
            <w:tcW w:w="1440" w:type="dxa"/>
            <w:hideMark/>
          </w:tcPr>
          <w:p w14:paraId="19D5E487" w14:textId="6BAD50C3" w:rsidR="00260AB3" w:rsidRPr="00260AB3" w:rsidRDefault="6129047A" w:rsidP="15D40D41">
            <w:pPr>
              <w:spacing w:after="200" w:line="480" w:lineRule="auto"/>
              <w:jc w:val="center"/>
            </w:pPr>
            <w:r>
              <w:t>4</w:t>
            </w:r>
          </w:p>
        </w:tc>
        <w:tc>
          <w:tcPr>
            <w:tcW w:w="5805" w:type="dxa"/>
            <w:hideMark/>
          </w:tcPr>
          <w:p w14:paraId="3DACBF13" w14:textId="0CDFA28B" w:rsidR="00260AB3" w:rsidRPr="00260AB3" w:rsidRDefault="00260AB3" w:rsidP="00260AB3">
            <w:pPr>
              <w:spacing w:after="200" w:line="480" w:lineRule="auto"/>
            </w:pPr>
            <w:r>
              <w:t>Data Modeling in Power BI</w:t>
            </w:r>
          </w:p>
        </w:tc>
        <w:tc>
          <w:tcPr>
            <w:tcW w:w="1407" w:type="dxa"/>
            <w:hideMark/>
          </w:tcPr>
          <w:p w14:paraId="272AFFF0" w14:textId="4AC81CAD" w:rsidR="00260AB3" w:rsidRPr="00260AB3" w:rsidRDefault="00AC0FB7" w:rsidP="79E69754">
            <w:pPr>
              <w:spacing w:after="200" w:line="480" w:lineRule="auto"/>
              <w:jc w:val="center"/>
            </w:pPr>
            <w:r>
              <w:t>9</w:t>
            </w:r>
          </w:p>
        </w:tc>
      </w:tr>
      <w:tr w:rsidR="00260AB3" w:rsidRPr="00260AB3" w14:paraId="7D1F6FFF" w14:textId="77777777" w:rsidTr="15D40D41">
        <w:tc>
          <w:tcPr>
            <w:tcW w:w="1440" w:type="dxa"/>
            <w:hideMark/>
          </w:tcPr>
          <w:p w14:paraId="7A6D86DE" w14:textId="385ACF17" w:rsidR="00260AB3" w:rsidRPr="00260AB3" w:rsidRDefault="26F7B010" w:rsidP="15D40D41">
            <w:pPr>
              <w:spacing w:after="200" w:line="480" w:lineRule="auto"/>
              <w:jc w:val="center"/>
            </w:pPr>
            <w:r>
              <w:t>5</w:t>
            </w:r>
          </w:p>
        </w:tc>
        <w:tc>
          <w:tcPr>
            <w:tcW w:w="5805" w:type="dxa"/>
            <w:hideMark/>
          </w:tcPr>
          <w:p w14:paraId="56DBED4E" w14:textId="0607BA22" w:rsidR="00260AB3" w:rsidRPr="00260AB3" w:rsidRDefault="7263D03F" w:rsidP="00260AB3">
            <w:pPr>
              <w:spacing w:after="200" w:line="480" w:lineRule="auto"/>
            </w:pPr>
            <w:r>
              <w:t>DAX measures and calculated columns</w:t>
            </w:r>
          </w:p>
        </w:tc>
        <w:tc>
          <w:tcPr>
            <w:tcW w:w="1407" w:type="dxa"/>
            <w:hideMark/>
          </w:tcPr>
          <w:p w14:paraId="4E2BB083" w14:textId="54F99A80" w:rsidR="00260AB3" w:rsidRPr="00260AB3" w:rsidRDefault="5B342818" w:rsidP="043E89C7">
            <w:pPr>
              <w:spacing w:after="200" w:line="480" w:lineRule="auto"/>
              <w:jc w:val="center"/>
            </w:pPr>
            <w:r>
              <w:t>1</w:t>
            </w:r>
            <w:r w:rsidR="000B3906">
              <w:t>2</w:t>
            </w:r>
          </w:p>
        </w:tc>
      </w:tr>
      <w:tr w:rsidR="00260AB3" w:rsidRPr="00260AB3" w14:paraId="628E00E6" w14:textId="77777777" w:rsidTr="15D40D41">
        <w:tc>
          <w:tcPr>
            <w:tcW w:w="1440" w:type="dxa"/>
            <w:hideMark/>
          </w:tcPr>
          <w:p w14:paraId="3A1884BF" w14:textId="4E8EBF12" w:rsidR="00260AB3" w:rsidRPr="00260AB3" w:rsidRDefault="3D536E52" w:rsidP="15D40D41">
            <w:pPr>
              <w:spacing w:after="200" w:line="480" w:lineRule="auto"/>
              <w:jc w:val="center"/>
            </w:pPr>
            <w:r>
              <w:t>6</w:t>
            </w:r>
          </w:p>
        </w:tc>
        <w:tc>
          <w:tcPr>
            <w:tcW w:w="5805" w:type="dxa"/>
            <w:hideMark/>
          </w:tcPr>
          <w:p w14:paraId="59A957A5" w14:textId="6B7BE747" w:rsidR="00260AB3" w:rsidRPr="00260AB3" w:rsidRDefault="54A5BAE4" w:rsidP="00260AB3">
            <w:pPr>
              <w:spacing w:after="200" w:line="480" w:lineRule="auto"/>
            </w:pPr>
            <w:r>
              <w:t xml:space="preserve">Dashboards and </w:t>
            </w:r>
            <w:r w:rsidR="05489C61">
              <w:t>Visualization</w:t>
            </w:r>
          </w:p>
        </w:tc>
        <w:tc>
          <w:tcPr>
            <w:tcW w:w="1407" w:type="dxa"/>
            <w:hideMark/>
          </w:tcPr>
          <w:p w14:paraId="509440FD" w14:textId="1298EE09" w:rsidR="00D43C41" w:rsidRPr="00260AB3" w:rsidRDefault="00D43C41" w:rsidP="00D43C41">
            <w:pPr>
              <w:spacing w:after="200" w:line="480" w:lineRule="auto"/>
              <w:jc w:val="center"/>
            </w:pPr>
            <w:r>
              <w:t>1</w:t>
            </w:r>
            <w:r w:rsidR="00AC0FB7">
              <w:t>5</w:t>
            </w:r>
          </w:p>
        </w:tc>
      </w:tr>
      <w:tr w:rsidR="00260AB3" w:rsidRPr="00260AB3" w14:paraId="5825DF20" w14:textId="77777777" w:rsidTr="15D40D41">
        <w:tc>
          <w:tcPr>
            <w:tcW w:w="1440" w:type="dxa"/>
            <w:hideMark/>
          </w:tcPr>
          <w:p w14:paraId="7869C7E2" w14:textId="2A2778BA" w:rsidR="00260AB3" w:rsidRPr="00260AB3" w:rsidRDefault="7FAA1A07" w:rsidP="15D40D41">
            <w:pPr>
              <w:spacing w:after="200" w:line="480" w:lineRule="auto"/>
              <w:jc w:val="center"/>
            </w:pPr>
            <w:r>
              <w:t>7</w:t>
            </w:r>
          </w:p>
        </w:tc>
        <w:tc>
          <w:tcPr>
            <w:tcW w:w="5805" w:type="dxa"/>
            <w:hideMark/>
          </w:tcPr>
          <w:p w14:paraId="0D261B98" w14:textId="77777777" w:rsidR="00260AB3" w:rsidRPr="00260AB3" w:rsidRDefault="00260AB3" w:rsidP="00260AB3">
            <w:pPr>
              <w:spacing w:after="200" w:line="480" w:lineRule="auto"/>
            </w:pPr>
            <w:r w:rsidRPr="00260AB3">
              <w:t>Conclusion and Final Remarks</w:t>
            </w:r>
          </w:p>
        </w:tc>
        <w:tc>
          <w:tcPr>
            <w:tcW w:w="1407" w:type="dxa"/>
            <w:hideMark/>
          </w:tcPr>
          <w:p w14:paraId="09FD5EAE" w14:textId="0F3FBA29" w:rsidR="00260AB3" w:rsidRPr="00260AB3" w:rsidRDefault="00FB3089" w:rsidP="00FB3089">
            <w:pPr>
              <w:spacing w:after="200" w:line="480" w:lineRule="auto"/>
              <w:jc w:val="center"/>
            </w:pPr>
            <w:r>
              <w:t>2</w:t>
            </w:r>
            <w:r w:rsidR="00ED00DE">
              <w:t>9</w:t>
            </w:r>
          </w:p>
        </w:tc>
      </w:tr>
      <w:tr w:rsidR="00260AB3" w:rsidRPr="00260AB3" w14:paraId="17CD149A" w14:textId="77777777" w:rsidTr="15D40D41">
        <w:tc>
          <w:tcPr>
            <w:tcW w:w="1440" w:type="dxa"/>
            <w:hideMark/>
          </w:tcPr>
          <w:p w14:paraId="3FEDA505" w14:textId="14668880" w:rsidR="00260AB3" w:rsidRPr="00260AB3" w:rsidRDefault="058C16FB" w:rsidP="15D40D41">
            <w:pPr>
              <w:spacing w:after="200" w:line="480" w:lineRule="auto"/>
              <w:jc w:val="center"/>
            </w:pPr>
            <w:r>
              <w:t>8</w:t>
            </w:r>
          </w:p>
        </w:tc>
        <w:tc>
          <w:tcPr>
            <w:tcW w:w="5805" w:type="dxa"/>
            <w:hideMark/>
          </w:tcPr>
          <w:p w14:paraId="1AE074DB" w14:textId="77777777" w:rsidR="00260AB3" w:rsidRPr="00260AB3" w:rsidRDefault="00260AB3" w:rsidP="00260AB3">
            <w:pPr>
              <w:spacing w:after="200" w:line="480" w:lineRule="auto"/>
            </w:pPr>
            <w:r w:rsidRPr="00260AB3">
              <w:t>References</w:t>
            </w:r>
          </w:p>
        </w:tc>
        <w:tc>
          <w:tcPr>
            <w:tcW w:w="1407" w:type="dxa"/>
            <w:hideMark/>
          </w:tcPr>
          <w:p w14:paraId="2FEFA657" w14:textId="0AF9722F" w:rsidR="00260AB3" w:rsidRPr="00260AB3" w:rsidRDefault="00FB3089" w:rsidP="00FB3089">
            <w:pPr>
              <w:spacing w:after="200" w:line="480" w:lineRule="auto"/>
              <w:jc w:val="center"/>
            </w:pPr>
            <w:r>
              <w:t>3</w:t>
            </w:r>
            <w:r w:rsidR="00ED00DE">
              <w:t>1</w:t>
            </w:r>
          </w:p>
        </w:tc>
      </w:tr>
    </w:tbl>
    <w:p w14:paraId="26C569F4" w14:textId="146E2CD1" w:rsidR="5425075E" w:rsidRDefault="5425075E">
      <w:r>
        <w:br w:type="page"/>
      </w:r>
    </w:p>
    <w:p w14:paraId="5E3E909F" w14:textId="5C1F374F" w:rsidR="002B4A00" w:rsidRDefault="00A21A14"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lastRenderedPageBreak/>
        <w:t>Introduction</w:t>
      </w:r>
    </w:p>
    <w:p w14:paraId="06B8518F" w14:textId="41C317BE" w:rsidR="00A21A14" w:rsidRDefault="00A21A14" w:rsidP="15D40D41">
      <w:pPr>
        <w:spacing w:line="480" w:lineRule="auto"/>
        <w:rPr>
          <w:rFonts w:eastAsia="Times New Roman" w:cs="Times New Roman"/>
        </w:rPr>
      </w:pPr>
      <w:r w:rsidRPr="2D723023">
        <w:rPr>
          <w:rFonts w:eastAsia="Times New Roman" w:cs="Times New Roman"/>
        </w:rPr>
        <w:t>Electric</w:t>
      </w:r>
      <w:r w:rsidR="3E8B937E" w:rsidRPr="2D723023">
        <w:rPr>
          <w:rFonts w:eastAsia="Times New Roman" w:cs="Times New Roman"/>
        </w:rPr>
        <w:t xml:space="preserve"> </w:t>
      </w:r>
      <w:r w:rsidRPr="2D723023">
        <w:rPr>
          <w:rFonts w:eastAsia="Times New Roman" w:cs="Times New Roman"/>
        </w:rPr>
        <w:t>Vehicles</w:t>
      </w:r>
      <w:r w:rsidRPr="15D40D41">
        <w:rPr>
          <w:rFonts w:eastAsia="Times New Roman" w:cs="Times New Roman"/>
        </w:rPr>
        <w:t xml:space="preserve"> (EVs) have become a major part of today’s automotive conversation</w:t>
      </w:r>
      <w:r w:rsidR="0063427F" w:rsidRPr="15D40D41">
        <w:rPr>
          <w:rFonts w:eastAsia="Times New Roman" w:cs="Times New Roman"/>
        </w:rPr>
        <w:t xml:space="preserve"> </w:t>
      </w:r>
      <w:r w:rsidRPr="15D40D41">
        <w:rPr>
          <w:rFonts w:eastAsia="Times New Roman" w:cs="Times New Roman"/>
        </w:rPr>
        <w:t>not just for sustainability, but also from a financial and economic point of view. As the shift away from internal combustion engines gains momentum, it’s important to understand whether EVs genuinely offer long-term economic advantages, both to consumers and to the global market.</w:t>
      </w:r>
    </w:p>
    <w:p w14:paraId="02266A55" w14:textId="7C0831CD" w:rsidR="00A21A14" w:rsidRPr="00A21A14" w:rsidRDefault="00A21A14" w:rsidP="15D40D41">
      <w:pPr>
        <w:spacing w:line="480" w:lineRule="auto"/>
        <w:rPr>
          <w:rFonts w:eastAsia="Times New Roman" w:cs="Times New Roman"/>
        </w:rPr>
      </w:pPr>
      <w:r w:rsidRPr="15D40D41">
        <w:rPr>
          <w:rFonts w:eastAsia="Times New Roman" w:cs="Times New Roman"/>
        </w:rPr>
        <w:t>The rapid shift toward electric mobility has sparked global interest in EVs as an economically and environmentally sustainable alternative. However, cost remains a major adoption barrier for consumers and stakeholders. This report investigates whether EVs offer tangible economic advantages and identifies models and regions where EV performance is strongest. Our goal is to derive insights using data visualization and business intelligence tools.</w:t>
      </w:r>
    </w:p>
    <w:p w14:paraId="681D89C7" w14:textId="5BEC2D15" w:rsidR="00A21A14" w:rsidRPr="00A21A14" w:rsidRDefault="00A21A14" w:rsidP="15D40D41">
      <w:pPr>
        <w:spacing w:line="480" w:lineRule="auto"/>
        <w:rPr>
          <w:rFonts w:eastAsia="Times New Roman" w:cs="Times New Roman"/>
        </w:rPr>
      </w:pPr>
      <w:r w:rsidRPr="15D40D41">
        <w:rPr>
          <w:rFonts w:eastAsia="Times New Roman" w:cs="Times New Roman"/>
        </w:rPr>
        <w:t xml:space="preserve">This project aims to explore those questions using real-world data. We wanted to analyze how EVs perform in terms of annual and long-term costs, which EV types (BEVs, PHEVs, Hybrids) offer better returns, </w:t>
      </w:r>
      <w:r w:rsidR="284647E5" w:rsidRPr="15D40D41">
        <w:rPr>
          <w:rFonts w:eastAsia="Times New Roman" w:cs="Times New Roman"/>
        </w:rPr>
        <w:t>which region have</w:t>
      </w:r>
      <w:r w:rsidRPr="15D40D41">
        <w:rPr>
          <w:rFonts w:eastAsia="Times New Roman" w:cs="Times New Roman"/>
        </w:rPr>
        <w:t xml:space="preserve"> </w:t>
      </w:r>
      <w:r w:rsidR="284647E5" w:rsidRPr="15D40D41">
        <w:rPr>
          <w:rFonts w:eastAsia="Times New Roman" w:cs="Times New Roman"/>
        </w:rPr>
        <w:t>charging points (fast &amp; slow)</w:t>
      </w:r>
      <w:r w:rsidRPr="15D40D41">
        <w:rPr>
          <w:rFonts w:eastAsia="Times New Roman" w:cs="Times New Roman"/>
        </w:rPr>
        <w:t xml:space="preserve"> and where in the world EV adoption </w:t>
      </w:r>
      <w:r w:rsidR="0D852396" w:rsidRPr="15D40D41">
        <w:rPr>
          <w:rFonts w:eastAsia="Times New Roman" w:cs="Times New Roman"/>
        </w:rPr>
        <w:t xml:space="preserve">and infrastructure </w:t>
      </w:r>
      <w:r w:rsidRPr="15D40D41">
        <w:rPr>
          <w:rFonts w:eastAsia="Times New Roman" w:cs="Times New Roman"/>
        </w:rPr>
        <w:t>is growing the fastest. The goal was to turn complex data into something visual and understandable using Power BI.</w:t>
      </w:r>
    </w:p>
    <w:p w14:paraId="67AC5556" w14:textId="572008C1" w:rsidR="41CE7B82" w:rsidRDefault="0959DB9A" w:rsidP="41CE7B82">
      <w:pPr>
        <w:spacing w:line="480" w:lineRule="auto"/>
        <w:rPr>
          <w:rFonts w:eastAsia="Times New Roman" w:cs="Times New Roman"/>
        </w:rPr>
      </w:pPr>
      <w:r w:rsidRPr="091FF20D">
        <w:rPr>
          <w:rFonts w:eastAsia="Times New Roman" w:cs="Times New Roman"/>
        </w:rPr>
        <w:t>One segment of our analysis focused on the efficiency and environmental performance of both electric and fuel-based vehicles. We explored which EV makes offer the highest range per hour of charge and which traditional vehicles produce the highest CO2 emissions. By using quadrant-based scatter plots and animated bubble charts in Power BI, we were able to visualize how charging time, range, and emissions vary across makes and model years. This helped translate technical metrics into intuitive visuals that support smarter decisions for buyers, manufacturers, and policymakers.</w:t>
      </w:r>
    </w:p>
    <w:p w14:paraId="503B8549" w14:textId="7E4A1BA2" w:rsidR="00A21A14" w:rsidRPr="00A21A14" w:rsidRDefault="00A21A14" w:rsidP="15D40D41">
      <w:pPr>
        <w:spacing w:line="480" w:lineRule="auto"/>
        <w:rPr>
          <w:rFonts w:eastAsia="Times New Roman" w:cs="Times New Roman"/>
        </w:rPr>
      </w:pPr>
      <w:r w:rsidRPr="15D40D41">
        <w:rPr>
          <w:rFonts w:eastAsia="Times New Roman" w:cs="Times New Roman"/>
        </w:rPr>
        <w:t>Our project doesn’t just look at whether EVs are better</w:t>
      </w:r>
      <w:r w:rsidR="0063427F" w:rsidRPr="15D40D41">
        <w:rPr>
          <w:rFonts w:eastAsia="Times New Roman" w:cs="Times New Roman"/>
        </w:rPr>
        <w:t xml:space="preserve">, </w:t>
      </w:r>
      <w:r w:rsidRPr="15D40D41">
        <w:rPr>
          <w:rFonts w:eastAsia="Times New Roman" w:cs="Times New Roman"/>
        </w:rPr>
        <w:t xml:space="preserve">it connects cost metrics, vehicle types, regional adoption patterns </w:t>
      </w:r>
      <w:r w:rsidR="2AA093F0" w:rsidRPr="15D40D41">
        <w:rPr>
          <w:rFonts w:eastAsia="Times New Roman" w:cs="Times New Roman"/>
        </w:rPr>
        <w:t>and charging points</w:t>
      </w:r>
      <w:r w:rsidRPr="15D40D41">
        <w:rPr>
          <w:rFonts w:eastAsia="Times New Roman" w:cs="Times New Roman"/>
        </w:rPr>
        <w:t xml:space="preserve"> to help draw meaningful, data-driven conclusions. For decision-makers like buyers, investors, and policy planners, these insights matter.</w:t>
      </w:r>
    </w:p>
    <w:p w14:paraId="213F1342" w14:textId="787B245B" w:rsidR="002B4A00" w:rsidRDefault="00A21A14" w:rsidP="15D40D41">
      <w:pPr>
        <w:spacing w:line="480" w:lineRule="auto"/>
        <w:rPr>
          <w:rFonts w:eastAsia="Times New Roman" w:cs="Times New Roman"/>
        </w:rPr>
      </w:pPr>
      <w:r w:rsidRPr="15D40D41">
        <w:rPr>
          <w:rFonts w:eastAsia="Times New Roman" w:cs="Times New Roman"/>
        </w:rPr>
        <w:lastRenderedPageBreak/>
        <w:t>Through this report, we walk through the research questions that shaped our analysis, the datasets we used, how the Power BI model was designed, and the dashboards we built to make those answers visible and clear.</w:t>
      </w:r>
    </w:p>
    <w:p w14:paraId="299D0A36" w14:textId="2D434A2E" w:rsidR="002B4A00" w:rsidRDefault="00A21A14"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t>Research Questions and Justification</w:t>
      </w:r>
    </w:p>
    <w:p w14:paraId="1FEE7D2C" w14:textId="74608F7B" w:rsidR="00A21A14" w:rsidRPr="00A21A14" w:rsidRDefault="00A21A14" w:rsidP="15D40D41">
      <w:pPr>
        <w:spacing w:line="480" w:lineRule="auto"/>
        <w:rPr>
          <w:rFonts w:eastAsia="Times New Roman" w:cs="Times New Roman"/>
        </w:rPr>
      </w:pPr>
      <w:r w:rsidRPr="15D40D41">
        <w:rPr>
          <w:rFonts w:eastAsia="Times New Roman" w:cs="Times New Roman"/>
        </w:rPr>
        <w:t xml:space="preserve">To guide this project, we focused on </w:t>
      </w:r>
      <w:r w:rsidR="3AC6491A" w:rsidRPr="15D40D41">
        <w:rPr>
          <w:rFonts w:eastAsia="Times New Roman" w:cs="Times New Roman"/>
        </w:rPr>
        <w:t>the below</w:t>
      </w:r>
      <w:r w:rsidRPr="15D40D41">
        <w:rPr>
          <w:rFonts w:eastAsia="Times New Roman" w:cs="Times New Roman"/>
        </w:rPr>
        <w:t xml:space="preserve"> questions that are not only relevant from a business and consumer standpoint but also align with current trends in data-driven decision-making and digital reporting. Each question was chosen with practical justification in mind:</w:t>
      </w:r>
    </w:p>
    <w:p w14:paraId="35A96618" w14:textId="77777777" w:rsidR="00A21A14" w:rsidRPr="00A21A14" w:rsidRDefault="00A21A14" w:rsidP="15D40D41">
      <w:pPr>
        <w:spacing w:line="480" w:lineRule="auto"/>
        <w:rPr>
          <w:rFonts w:eastAsia="Times New Roman" w:cs="Times New Roman"/>
          <w:b/>
          <w:bCs/>
        </w:rPr>
      </w:pPr>
      <w:r w:rsidRPr="15D40D41">
        <w:rPr>
          <w:rFonts w:eastAsia="Times New Roman" w:cs="Times New Roman"/>
          <w:b/>
          <w:bCs/>
        </w:rPr>
        <w:t>Q1: Are Electric Vehicles Economically Better Than Gas Vehicles?</w:t>
      </w:r>
    </w:p>
    <w:p w14:paraId="292F2F79" w14:textId="47D060EA" w:rsidR="00A21A14" w:rsidRPr="00A21A14" w:rsidRDefault="00A21A14" w:rsidP="15D40D41">
      <w:pPr>
        <w:spacing w:line="480" w:lineRule="auto"/>
        <w:rPr>
          <w:rFonts w:eastAsia="Times New Roman" w:cs="Times New Roman"/>
        </w:rPr>
      </w:pPr>
      <w:r w:rsidRPr="15D40D41">
        <w:rPr>
          <w:rFonts w:eastAsia="Times New Roman" w:cs="Times New Roman"/>
        </w:rPr>
        <w:t>This is the starting point for most buyers and investors. EVs are often marketed as being “cheaper in the long run,” but how much cheaper? We wanted to answer this with real cost data</w:t>
      </w:r>
      <w:r w:rsidR="000907B3" w:rsidRPr="15D40D41">
        <w:rPr>
          <w:rFonts w:eastAsia="Times New Roman" w:cs="Times New Roman"/>
        </w:rPr>
        <w:t xml:space="preserve">, </w:t>
      </w:r>
      <w:r w:rsidRPr="15D40D41">
        <w:rPr>
          <w:rFonts w:eastAsia="Times New Roman" w:cs="Times New Roman"/>
        </w:rPr>
        <w:t>looking at annual fuel expenses and five-year ownership costs, compared directly between EVs and traditional ICE vehicles. This insight is useful not just to buyers but also to companies and governments looking to understand the return on EV adoption.</w:t>
      </w:r>
    </w:p>
    <w:p w14:paraId="123D049C" w14:textId="77777777" w:rsidR="00A21A14" w:rsidRPr="00A21A14" w:rsidRDefault="00A21A14" w:rsidP="15D40D41">
      <w:pPr>
        <w:spacing w:line="480" w:lineRule="auto"/>
        <w:rPr>
          <w:rFonts w:eastAsia="Times New Roman" w:cs="Times New Roman"/>
          <w:b/>
          <w:bCs/>
        </w:rPr>
      </w:pPr>
      <w:r w:rsidRPr="15D40D41">
        <w:rPr>
          <w:rFonts w:eastAsia="Times New Roman" w:cs="Times New Roman"/>
          <w:b/>
          <w:bCs/>
        </w:rPr>
        <w:t>Q2: Which EV Type Offers the Best Return? And Which Models in Particular?</w:t>
      </w:r>
    </w:p>
    <w:p w14:paraId="2C7D85EB" w14:textId="248F2929" w:rsidR="00A21A14" w:rsidRPr="00A21A14" w:rsidRDefault="00A21A14" w:rsidP="15D40D41">
      <w:pPr>
        <w:spacing w:line="480" w:lineRule="auto"/>
        <w:rPr>
          <w:rFonts w:eastAsia="Times New Roman" w:cs="Times New Roman"/>
        </w:rPr>
      </w:pPr>
      <w:r w:rsidRPr="15D40D41">
        <w:rPr>
          <w:rFonts w:eastAsia="Times New Roman" w:cs="Times New Roman"/>
        </w:rPr>
        <w:t>Not all EVs are the same. There are Battery Electric Vehicles (BEVs), Plug-in Hybrid Electric Vehicles (PHEVs), and standard Hybrids</w:t>
      </w:r>
      <w:r w:rsidR="000907B3" w:rsidRPr="15D40D41">
        <w:rPr>
          <w:rFonts w:eastAsia="Times New Roman" w:cs="Times New Roman"/>
        </w:rPr>
        <w:t xml:space="preserve">, </w:t>
      </w:r>
      <w:r w:rsidRPr="15D40D41">
        <w:rPr>
          <w:rFonts w:eastAsia="Times New Roman" w:cs="Times New Roman"/>
        </w:rPr>
        <w:t>each with its own performance and cost profile. This question allowed us to explore those differences and identify which EV type actually offers the most savings. We also drilled down to the model level to find standout vehicles offering the best combination of range and cost-effectiveness. This is useful for consumers, businesses managing vehicle fleets, and industry analysts.</w:t>
      </w:r>
    </w:p>
    <w:p w14:paraId="66874A02" w14:textId="77777777" w:rsidR="00A21A14" w:rsidRPr="00A21A14" w:rsidRDefault="00A21A14" w:rsidP="15D40D41">
      <w:pPr>
        <w:spacing w:line="480" w:lineRule="auto"/>
        <w:rPr>
          <w:rFonts w:eastAsia="Times New Roman" w:cs="Times New Roman"/>
          <w:b/>
          <w:bCs/>
        </w:rPr>
      </w:pPr>
      <w:r w:rsidRPr="15D40D41">
        <w:rPr>
          <w:rFonts w:eastAsia="Times New Roman" w:cs="Times New Roman"/>
          <w:b/>
          <w:bCs/>
        </w:rPr>
        <w:t>Q3: Which Regions Are Emerging as the Most Economically Viable EV Markets?</w:t>
      </w:r>
    </w:p>
    <w:p w14:paraId="7B14EC96" w14:textId="20D16970" w:rsidR="00A21A14" w:rsidRPr="00A21A14" w:rsidRDefault="00A21A14" w:rsidP="15D40D41">
      <w:pPr>
        <w:spacing w:line="480" w:lineRule="auto"/>
        <w:rPr>
          <w:rFonts w:eastAsia="Times New Roman" w:cs="Times New Roman"/>
        </w:rPr>
      </w:pPr>
      <w:r w:rsidRPr="15D40D41">
        <w:rPr>
          <w:rFonts w:eastAsia="Times New Roman" w:cs="Times New Roman"/>
        </w:rPr>
        <w:t xml:space="preserve">EV growth isn’t equal across the globe. Some regions are well ahead in adoption, and market share, while others are just starting. We wanted to understand which regions have the strongest EV penetration, how </w:t>
      </w:r>
      <w:r w:rsidRPr="15D40D41">
        <w:rPr>
          <w:rFonts w:eastAsia="Times New Roman" w:cs="Times New Roman"/>
        </w:rPr>
        <w:lastRenderedPageBreak/>
        <w:t>fast their EV sales are growing, and what this says about their economic readiness for EV expansion. This is valuable for policymakers, global automakers, and investors assessing market potential.</w:t>
      </w:r>
    </w:p>
    <w:p w14:paraId="300E0615" w14:textId="39DC7467" w:rsidR="575B032D" w:rsidRDefault="575B032D" w:rsidP="15D40D41">
      <w:pPr>
        <w:spacing w:line="480" w:lineRule="auto"/>
        <w:rPr>
          <w:rFonts w:eastAsia="Times New Roman" w:cs="Times New Roman"/>
          <w:b/>
          <w:bCs/>
        </w:rPr>
      </w:pPr>
      <w:r w:rsidRPr="15D40D41">
        <w:rPr>
          <w:rFonts w:eastAsia="Times New Roman" w:cs="Times New Roman"/>
          <w:b/>
          <w:bCs/>
        </w:rPr>
        <w:t>Q4: How does EV performance vary by price and brand?</w:t>
      </w:r>
    </w:p>
    <w:p w14:paraId="7453E2FD" w14:textId="3B68B388" w:rsidR="575B032D" w:rsidRDefault="575B032D" w:rsidP="15D40D41">
      <w:pPr>
        <w:spacing w:after="0" w:line="480" w:lineRule="auto"/>
        <w:rPr>
          <w:rFonts w:eastAsia="Times New Roman" w:cs="Times New Roman"/>
        </w:rPr>
      </w:pPr>
      <w:r w:rsidRPr="15D40D41">
        <w:rPr>
          <w:rFonts w:eastAsia="Times New Roman" w:cs="Times New Roman"/>
        </w:rPr>
        <w:t>This question identifies which manufacturers deliver superior value across price segments, supporting consumer decision-making and manufacturer benchmarking.</w:t>
      </w:r>
    </w:p>
    <w:p w14:paraId="3BEB39AD" w14:textId="4093070E" w:rsidR="09B1AD11" w:rsidRDefault="56108675" w:rsidP="15D40D41">
      <w:pPr>
        <w:spacing w:after="0" w:line="480" w:lineRule="auto"/>
        <w:rPr>
          <w:rFonts w:eastAsia="Times New Roman" w:cs="Times New Roman"/>
          <w:b/>
          <w:bCs/>
        </w:rPr>
      </w:pPr>
      <w:r w:rsidRPr="15D40D41">
        <w:rPr>
          <w:rFonts w:eastAsia="Times New Roman" w:cs="Times New Roman"/>
          <w:b/>
          <w:bCs/>
        </w:rPr>
        <w:t>Q5: What is the relationship between annual EV sales and the installation of new charging points?</w:t>
      </w:r>
    </w:p>
    <w:p w14:paraId="3980D94E" w14:textId="0A038467" w:rsidR="1DA922FD" w:rsidRDefault="1DA922FD" w:rsidP="15D40D41">
      <w:pPr>
        <w:spacing w:after="0" w:line="480" w:lineRule="auto"/>
        <w:rPr>
          <w:rFonts w:eastAsia="Times New Roman" w:cs="Times New Roman"/>
        </w:rPr>
      </w:pPr>
      <w:r w:rsidRPr="15D40D41">
        <w:rPr>
          <w:rFonts w:eastAsia="Times New Roman" w:cs="Times New Roman"/>
        </w:rPr>
        <w:t>Shows if charging stations are being built fast enough to match EV sales. Helps governments and businesses plan where to invest next to avoid shortages.</w:t>
      </w:r>
    </w:p>
    <w:p w14:paraId="299BB131" w14:textId="5A71C762" w:rsidR="09B1AD11" w:rsidRDefault="763162AB" w:rsidP="15D40D41">
      <w:pPr>
        <w:spacing w:after="0" w:line="480" w:lineRule="auto"/>
        <w:rPr>
          <w:rFonts w:eastAsia="Times New Roman" w:cs="Times New Roman"/>
        </w:rPr>
      </w:pPr>
      <w:r w:rsidRPr="15D40D41">
        <w:rPr>
          <w:rFonts w:eastAsia="Times New Roman" w:cs="Times New Roman"/>
          <w:b/>
          <w:bCs/>
        </w:rPr>
        <w:t>Q6: How has the charging infrastructure evolved annually, including YoY growth?</w:t>
      </w:r>
    </w:p>
    <w:p w14:paraId="140D675F" w14:textId="5F2DAF59" w:rsidR="09B1AD11" w:rsidRDefault="3B803FB8" w:rsidP="15D40D41">
      <w:pPr>
        <w:spacing w:after="0" w:line="480" w:lineRule="auto"/>
        <w:rPr>
          <w:rFonts w:eastAsia="Times New Roman" w:cs="Times New Roman"/>
        </w:rPr>
      </w:pPr>
      <w:r w:rsidRPr="15D40D41">
        <w:rPr>
          <w:rFonts w:eastAsia="Times New Roman" w:cs="Times New Roman"/>
        </w:rPr>
        <w:t xml:space="preserve">Tracks how quickly charging stations are being added each year. </w:t>
      </w:r>
      <w:r w:rsidR="763162AB" w:rsidRPr="15D40D41">
        <w:rPr>
          <w:rFonts w:eastAsia="Times New Roman" w:cs="Times New Roman"/>
        </w:rPr>
        <w:t>Understanding infrastructure dynamics helps measure market maturity and the effectiveness of fast-charging deployment to reduce adoption barriers.</w:t>
      </w:r>
      <w:r w:rsidR="0882CF39" w:rsidRPr="15D40D41">
        <w:rPr>
          <w:rFonts w:eastAsia="Times New Roman" w:cs="Times New Roman"/>
        </w:rPr>
        <w:t xml:space="preserve"> </w:t>
      </w:r>
    </w:p>
    <w:p w14:paraId="65721A4D" w14:textId="63B8BCA7" w:rsidR="09B1AD11" w:rsidRDefault="763162AB" w:rsidP="15D40D41">
      <w:pPr>
        <w:spacing w:after="0" w:line="480" w:lineRule="auto"/>
        <w:rPr>
          <w:rFonts w:eastAsia="Times New Roman" w:cs="Times New Roman"/>
          <w:b/>
          <w:bCs/>
        </w:rPr>
      </w:pPr>
      <w:r w:rsidRPr="15D40D41">
        <w:rPr>
          <w:rFonts w:eastAsia="Times New Roman" w:cs="Times New Roman"/>
          <w:b/>
          <w:bCs/>
        </w:rPr>
        <w:t>Q7: How has the ratio of fast EV charging points yearly, and what growth patterns emerge?</w:t>
      </w:r>
    </w:p>
    <w:p w14:paraId="5761EC4B" w14:textId="16B65641" w:rsidR="0BF0E9BC" w:rsidRDefault="0BF0E9BC" w:rsidP="15D40D41">
      <w:pPr>
        <w:spacing w:after="0" w:line="480" w:lineRule="auto"/>
        <w:rPr>
          <w:rFonts w:eastAsia="Times New Roman" w:cs="Times New Roman"/>
        </w:rPr>
      </w:pPr>
      <w:r w:rsidRPr="15D40D41">
        <w:rPr>
          <w:rFonts w:eastAsia="Times New Roman" w:cs="Times New Roman"/>
        </w:rPr>
        <w:t>Tracks if charging stations are keeping up with EV drivers' needs. Fast chargers help on highways, while slow chargers work for overnight charging. This shows where governments should invest more to reduce wait times and boost EV adoption.</w:t>
      </w:r>
    </w:p>
    <w:p w14:paraId="5AF74064" w14:textId="522C665B" w:rsidR="09B1AD11" w:rsidRDefault="28C4AAF7" w:rsidP="15D40D41">
      <w:pPr>
        <w:spacing w:after="0" w:line="480" w:lineRule="auto"/>
        <w:rPr>
          <w:rFonts w:eastAsia="Times New Roman" w:cs="Times New Roman"/>
        </w:rPr>
      </w:pPr>
      <w:r w:rsidRPr="15D40D41">
        <w:rPr>
          <w:rFonts w:eastAsia="Times New Roman" w:cs="Times New Roman"/>
          <w:b/>
          <w:bCs/>
        </w:rPr>
        <w:t>Q8: Which regions and countries lead in charging infrastructure density?</w:t>
      </w:r>
      <w:r w:rsidRPr="15D40D41">
        <w:rPr>
          <w:rFonts w:eastAsia="Times New Roman" w:cs="Times New Roman"/>
        </w:rPr>
        <w:t xml:space="preserve"> </w:t>
      </w:r>
    </w:p>
    <w:p w14:paraId="4697CFFA" w14:textId="1773E7FD" w:rsidR="2B86CFA8" w:rsidRDefault="2B86CFA8" w:rsidP="15D40D41">
      <w:pPr>
        <w:spacing w:after="0" w:line="480" w:lineRule="auto"/>
        <w:rPr>
          <w:rFonts w:eastAsia="Times New Roman" w:cs="Times New Roman"/>
        </w:rPr>
      </w:pPr>
      <w:r w:rsidRPr="15D40D41">
        <w:rPr>
          <w:rFonts w:eastAsia="Times New Roman" w:cs="Times New Roman"/>
        </w:rPr>
        <w:t>Reveals which countries have the most charging stations. This helps other regions compare their progress and learn from leaders. High charger density means more convenience for drivers and faster EV sales growth.</w:t>
      </w:r>
    </w:p>
    <w:p w14:paraId="5EC7F62B" w14:textId="56BF9FC2" w:rsidR="09B1AD11" w:rsidRDefault="11F11B9A" w:rsidP="15D40D41">
      <w:pPr>
        <w:spacing w:after="0" w:line="480" w:lineRule="auto"/>
        <w:rPr>
          <w:rFonts w:eastAsia="Times New Roman" w:cs="Times New Roman"/>
        </w:rPr>
      </w:pPr>
      <w:r w:rsidRPr="38E1F9D7">
        <w:rPr>
          <w:rFonts w:eastAsia="Times New Roman" w:cs="Times New Roman"/>
          <w:b/>
        </w:rPr>
        <w:t xml:space="preserve">Q9. </w:t>
      </w:r>
      <w:r w:rsidRPr="15D40D41">
        <w:rPr>
          <w:rFonts w:eastAsia="Times New Roman" w:cs="Times New Roman"/>
          <w:b/>
          <w:bCs/>
        </w:rPr>
        <w:t xml:space="preserve">Which vehicle </w:t>
      </w:r>
      <w:r w:rsidR="7F2A5EB3" w:rsidRPr="1D94A1CE">
        <w:rPr>
          <w:rFonts w:eastAsia="Times New Roman" w:cs="Times New Roman"/>
          <w:b/>
          <w:bCs/>
        </w:rPr>
        <w:t>M</w:t>
      </w:r>
      <w:r w:rsidRPr="1D94A1CE">
        <w:rPr>
          <w:rFonts w:eastAsia="Times New Roman" w:cs="Times New Roman"/>
          <w:b/>
          <w:bCs/>
        </w:rPr>
        <w:t>akes</w:t>
      </w:r>
      <w:r w:rsidRPr="15D40D41">
        <w:rPr>
          <w:rFonts w:eastAsia="Times New Roman" w:cs="Times New Roman"/>
          <w:b/>
          <w:bCs/>
        </w:rPr>
        <w:t xml:space="preserve"> deliver the highest charging efficiency in terms of miles gained per hour of charge?</w:t>
      </w:r>
    </w:p>
    <w:p w14:paraId="1A265988" w14:textId="54EAB56A" w:rsidR="09B1AD11" w:rsidRDefault="11F11B9A" w:rsidP="15D40D41">
      <w:pPr>
        <w:spacing w:after="0" w:line="480" w:lineRule="auto"/>
        <w:rPr>
          <w:rFonts w:eastAsia="Times New Roman" w:cs="Times New Roman"/>
        </w:rPr>
      </w:pPr>
      <w:r w:rsidRPr="15D40D41">
        <w:rPr>
          <w:rFonts w:eastAsia="Times New Roman" w:cs="Times New Roman"/>
        </w:rPr>
        <w:t>For EV users, understanding which makes provide the best mileage for every hour of charging is essential for informed purchasing decisions. It provides a practical comparison of efficiency.</w:t>
      </w:r>
    </w:p>
    <w:p w14:paraId="05837FFE" w14:textId="2F47C1C1" w:rsidR="09B1AD11" w:rsidRDefault="11F11B9A" w:rsidP="15D40D41">
      <w:pPr>
        <w:spacing w:after="0" w:line="480" w:lineRule="auto"/>
        <w:rPr>
          <w:rFonts w:eastAsia="Times New Roman" w:cs="Times New Roman"/>
          <w:b/>
          <w:bCs/>
        </w:rPr>
      </w:pPr>
      <w:r w:rsidRPr="5F673BC6">
        <w:rPr>
          <w:rFonts w:eastAsia="Times New Roman" w:cs="Times New Roman"/>
          <w:b/>
        </w:rPr>
        <w:t xml:space="preserve">Q10. </w:t>
      </w:r>
      <w:r w:rsidRPr="15D40D41">
        <w:rPr>
          <w:rFonts w:eastAsia="Times New Roman" w:cs="Times New Roman"/>
          <w:b/>
          <w:bCs/>
        </w:rPr>
        <w:t>Which electric vehicles provide the best range for the number of hours charged?</w:t>
      </w:r>
    </w:p>
    <w:p w14:paraId="6BC565F5" w14:textId="6AA60153" w:rsidR="09B1AD11" w:rsidRDefault="2101CE8D" w:rsidP="15D40D41">
      <w:pPr>
        <w:spacing w:after="0" w:line="480" w:lineRule="auto"/>
        <w:rPr>
          <w:rFonts w:eastAsia="Times New Roman" w:cs="Times New Roman"/>
        </w:rPr>
      </w:pPr>
      <w:r w:rsidRPr="15D40D41">
        <w:rPr>
          <w:rFonts w:eastAsia="Times New Roman" w:cs="Times New Roman"/>
        </w:rPr>
        <w:lastRenderedPageBreak/>
        <w:t>A quadrant-based scatter plot analysis helps distinguish EVs that are exceptionally efficient - i.e., those that charge faster and provide higher range, critical for consumers looking to minimize charging time.</w:t>
      </w:r>
    </w:p>
    <w:p w14:paraId="72EDB033" w14:textId="35F29D95" w:rsidR="09B1AD11" w:rsidRDefault="2101CE8D" w:rsidP="15D40D41">
      <w:pPr>
        <w:spacing w:after="0" w:line="480" w:lineRule="auto"/>
        <w:rPr>
          <w:rFonts w:eastAsia="Times New Roman" w:cs="Times New Roman"/>
          <w:b/>
          <w:bCs/>
        </w:rPr>
      </w:pPr>
      <w:r w:rsidRPr="3D3A4475">
        <w:rPr>
          <w:rFonts w:eastAsia="Times New Roman" w:cs="Times New Roman"/>
          <w:b/>
        </w:rPr>
        <w:t xml:space="preserve">Q11. </w:t>
      </w:r>
      <w:r w:rsidRPr="15D40D41">
        <w:rPr>
          <w:rFonts w:eastAsia="Times New Roman" w:cs="Times New Roman"/>
          <w:b/>
          <w:bCs/>
        </w:rPr>
        <w:t>Which fuel-based vehicle models are the highest polluters based on CO2 emissions?</w:t>
      </w:r>
    </w:p>
    <w:p w14:paraId="2968827B" w14:textId="7B957188" w:rsidR="09B1AD11" w:rsidRDefault="2101CE8D" w:rsidP="15D40D41">
      <w:pPr>
        <w:spacing w:after="0" w:line="480" w:lineRule="auto"/>
        <w:rPr>
          <w:rFonts w:eastAsia="Times New Roman" w:cs="Times New Roman"/>
        </w:rPr>
      </w:pPr>
      <w:r w:rsidRPr="15D40D41">
        <w:rPr>
          <w:rFonts w:eastAsia="Times New Roman" w:cs="Times New Roman"/>
        </w:rPr>
        <w:t xml:space="preserve">Understanding which vehicles contribute the most to carbon emissions helps policymakers, manufacturers, and users push for </w:t>
      </w:r>
      <w:r w:rsidRPr="687C2823">
        <w:rPr>
          <w:rFonts w:eastAsia="Times New Roman" w:cs="Times New Roman"/>
        </w:rPr>
        <w:t>environmental</w:t>
      </w:r>
      <w:r w:rsidRPr="15D40D41">
        <w:rPr>
          <w:rFonts w:eastAsia="Times New Roman" w:cs="Times New Roman"/>
        </w:rPr>
        <w:t>-friendly transportation solutions.</w:t>
      </w:r>
    </w:p>
    <w:p w14:paraId="4C9FF6E7" w14:textId="1951E1DE" w:rsidR="00A21A14" w:rsidRPr="00A21A14" w:rsidRDefault="00A21A14" w:rsidP="15D40D41">
      <w:pPr>
        <w:spacing w:after="0" w:line="480" w:lineRule="auto"/>
        <w:rPr>
          <w:rFonts w:eastAsia="Times New Roman" w:cs="Times New Roman"/>
          <w:b/>
          <w:bCs/>
        </w:rPr>
      </w:pPr>
      <w:r w:rsidRPr="15D40D41">
        <w:rPr>
          <w:rFonts w:eastAsia="Times New Roman" w:cs="Times New Roman"/>
        </w:rPr>
        <w:t>These questions shaped our dashboards and analysis, helping us draw clear, actionable insights from complex datasets.</w:t>
      </w:r>
    </w:p>
    <w:p w14:paraId="1B075C8A" w14:textId="551DE10A" w:rsidR="002B4A00" w:rsidRDefault="00A21A14"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t>Dataset Description and References</w:t>
      </w:r>
    </w:p>
    <w:p w14:paraId="43E676D8" w14:textId="77777777" w:rsidR="006C3477" w:rsidRPr="006C3477" w:rsidRDefault="006C3477" w:rsidP="15D40D41">
      <w:pPr>
        <w:spacing w:line="480" w:lineRule="auto"/>
        <w:rPr>
          <w:rFonts w:eastAsia="Times New Roman" w:cs="Times New Roman"/>
        </w:rPr>
      </w:pPr>
      <w:r w:rsidRPr="15D40D41">
        <w:rPr>
          <w:rFonts w:eastAsia="Times New Roman" w:cs="Times New Roman"/>
        </w:rPr>
        <w:t>This project uses three publicly available datasets that cover both vehicle-level and region-level data. These datasets were selected for their relevance, credibility, and completeness. Together, they provide the information required to evaluate cost, model performance, and regional adoption of Electric Vehicles (EVs).</w:t>
      </w:r>
    </w:p>
    <w:p w14:paraId="7B6A0FC9" w14:textId="0EAF3DB8" w:rsidR="006C3477" w:rsidRPr="006C3477" w:rsidRDefault="00FA2417" w:rsidP="15D40D41">
      <w:pPr>
        <w:spacing w:line="480" w:lineRule="auto"/>
        <w:rPr>
          <w:rFonts w:eastAsia="Times New Roman" w:cs="Times New Roman"/>
          <w:b/>
          <w:bCs/>
        </w:rPr>
      </w:pPr>
      <w:r>
        <w:rPr>
          <w:rFonts w:eastAsia="Times New Roman" w:cs="Times New Roman"/>
          <w:b/>
          <w:bCs/>
        </w:rPr>
        <w:t>3</w:t>
      </w:r>
      <w:r w:rsidR="006C3477" w:rsidRPr="15D40D41">
        <w:rPr>
          <w:rFonts w:eastAsia="Times New Roman" w:cs="Times New Roman"/>
          <w:b/>
          <w:bCs/>
        </w:rPr>
        <w:t>.1 FuelEconomy.gov Dataset</w:t>
      </w:r>
    </w:p>
    <w:p w14:paraId="2EEC91A0" w14:textId="77777777" w:rsidR="006C3477" w:rsidRPr="006C3477" w:rsidRDefault="006C3477" w:rsidP="00CB388A">
      <w:pPr>
        <w:numPr>
          <w:ilvl w:val="0"/>
          <w:numId w:val="8"/>
        </w:numPr>
        <w:spacing w:line="480" w:lineRule="auto"/>
        <w:rPr>
          <w:rFonts w:eastAsia="Times New Roman" w:cs="Times New Roman"/>
        </w:rPr>
      </w:pPr>
      <w:r w:rsidRPr="15D40D41">
        <w:rPr>
          <w:rFonts w:eastAsia="Times New Roman" w:cs="Times New Roman"/>
          <w:b/>
          <w:bCs/>
        </w:rPr>
        <w:t>Source</w:t>
      </w:r>
      <w:r w:rsidRPr="15D40D41">
        <w:rPr>
          <w:rFonts w:eastAsia="Times New Roman" w:cs="Times New Roman"/>
        </w:rPr>
        <w:t>: U.S. Department of Energy</w:t>
      </w:r>
    </w:p>
    <w:p w14:paraId="449B677D" w14:textId="77777777" w:rsidR="006C3477" w:rsidRPr="006C3477" w:rsidRDefault="006C3477" w:rsidP="00CB388A">
      <w:pPr>
        <w:numPr>
          <w:ilvl w:val="0"/>
          <w:numId w:val="8"/>
        </w:numPr>
        <w:spacing w:line="480" w:lineRule="auto"/>
        <w:rPr>
          <w:rFonts w:eastAsia="Times New Roman" w:cs="Times New Roman"/>
        </w:rPr>
      </w:pPr>
      <w:r w:rsidRPr="15D40D41">
        <w:rPr>
          <w:rFonts w:eastAsia="Times New Roman" w:cs="Times New Roman"/>
          <w:b/>
          <w:bCs/>
        </w:rPr>
        <w:t>URL</w:t>
      </w:r>
      <w:r w:rsidRPr="15D40D41">
        <w:rPr>
          <w:rFonts w:eastAsia="Times New Roman" w:cs="Times New Roman"/>
        </w:rPr>
        <w:t xml:space="preserve">: </w:t>
      </w:r>
      <w:hyperlink r:id="rId8">
        <w:r w:rsidRPr="15D40D41">
          <w:rPr>
            <w:rStyle w:val="Hyperlink"/>
            <w:rFonts w:eastAsia="Times New Roman" w:cs="Times New Roman"/>
          </w:rPr>
          <w:t>https://www.fueleconomy.gov/feg/download.shtml</w:t>
        </w:r>
      </w:hyperlink>
    </w:p>
    <w:p w14:paraId="18DE0160" w14:textId="77777777" w:rsidR="006C3477" w:rsidRPr="006C3477" w:rsidRDefault="006C3477" w:rsidP="00CB388A">
      <w:pPr>
        <w:numPr>
          <w:ilvl w:val="0"/>
          <w:numId w:val="8"/>
        </w:numPr>
        <w:spacing w:line="480" w:lineRule="auto"/>
        <w:rPr>
          <w:rFonts w:eastAsia="Times New Roman" w:cs="Times New Roman"/>
        </w:rPr>
      </w:pPr>
      <w:r w:rsidRPr="15D40D41">
        <w:rPr>
          <w:rFonts w:eastAsia="Times New Roman" w:cs="Times New Roman"/>
          <w:b/>
          <w:bCs/>
        </w:rPr>
        <w:t>Scope</w:t>
      </w:r>
      <w:r w:rsidRPr="15D40D41">
        <w:rPr>
          <w:rFonts w:eastAsia="Times New Roman" w:cs="Times New Roman"/>
        </w:rPr>
        <w:t>: This dataset contains detailed records for individual vehicles, including make, model, fuel type, annual fuel cost, and five-year ownership cost estimates.</w:t>
      </w:r>
    </w:p>
    <w:p w14:paraId="17E786FC" w14:textId="77777777" w:rsidR="006C3477" w:rsidRPr="006C3477" w:rsidRDefault="006C3477" w:rsidP="00CB388A">
      <w:pPr>
        <w:numPr>
          <w:ilvl w:val="0"/>
          <w:numId w:val="8"/>
        </w:numPr>
        <w:spacing w:line="480" w:lineRule="auto"/>
        <w:rPr>
          <w:rFonts w:eastAsia="Times New Roman" w:cs="Times New Roman"/>
        </w:rPr>
      </w:pPr>
      <w:r w:rsidRPr="15D40D41">
        <w:rPr>
          <w:rFonts w:eastAsia="Times New Roman" w:cs="Times New Roman"/>
          <w:b/>
          <w:bCs/>
        </w:rPr>
        <w:t>Purpose</w:t>
      </w:r>
      <w:r w:rsidRPr="15D40D41">
        <w:rPr>
          <w:rFonts w:eastAsia="Times New Roman" w:cs="Times New Roman"/>
        </w:rPr>
        <w:t>: It is used to compare the cost of owning and operating EVs versus Internal Combustion Engine (ICE) vehicles. It also helps identify top-performing EV models based on cost.</w:t>
      </w:r>
    </w:p>
    <w:p w14:paraId="2832337C" w14:textId="60CC4B48" w:rsidR="006C3477" w:rsidRPr="006C3477" w:rsidRDefault="00FA2417" w:rsidP="15D40D41">
      <w:pPr>
        <w:spacing w:line="480" w:lineRule="auto"/>
        <w:rPr>
          <w:rFonts w:eastAsia="Times New Roman" w:cs="Times New Roman"/>
          <w:b/>
          <w:bCs/>
        </w:rPr>
      </w:pPr>
      <w:r>
        <w:rPr>
          <w:rFonts w:eastAsia="Times New Roman" w:cs="Times New Roman"/>
          <w:b/>
          <w:bCs/>
        </w:rPr>
        <w:t>3</w:t>
      </w:r>
      <w:r w:rsidR="006C3477" w:rsidRPr="15D40D41">
        <w:rPr>
          <w:rFonts w:eastAsia="Times New Roman" w:cs="Times New Roman"/>
          <w:b/>
          <w:bCs/>
        </w:rPr>
        <w:t>.2 IEA Global EV Data Explorer</w:t>
      </w:r>
    </w:p>
    <w:p w14:paraId="28EDEFE5" w14:textId="77777777" w:rsidR="006C3477" w:rsidRPr="006C3477" w:rsidRDefault="006C3477" w:rsidP="00CB388A">
      <w:pPr>
        <w:numPr>
          <w:ilvl w:val="0"/>
          <w:numId w:val="9"/>
        </w:numPr>
        <w:spacing w:line="480" w:lineRule="auto"/>
        <w:rPr>
          <w:rFonts w:eastAsia="Times New Roman" w:cs="Times New Roman"/>
        </w:rPr>
      </w:pPr>
      <w:r w:rsidRPr="15D40D41">
        <w:rPr>
          <w:rFonts w:eastAsia="Times New Roman" w:cs="Times New Roman"/>
          <w:b/>
          <w:bCs/>
        </w:rPr>
        <w:t>Source</w:t>
      </w:r>
      <w:r w:rsidRPr="15D40D41">
        <w:rPr>
          <w:rFonts w:eastAsia="Times New Roman" w:cs="Times New Roman"/>
        </w:rPr>
        <w:t>: International Energy Agency (IEA)</w:t>
      </w:r>
    </w:p>
    <w:p w14:paraId="4B18E17B" w14:textId="77777777" w:rsidR="006C3477" w:rsidRPr="006C3477" w:rsidRDefault="006C3477" w:rsidP="00CB388A">
      <w:pPr>
        <w:numPr>
          <w:ilvl w:val="0"/>
          <w:numId w:val="9"/>
        </w:numPr>
        <w:spacing w:line="480" w:lineRule="auto"/>
        <w:rPr>
          <w:rFonts w:eastAsia="Times New Roman" w:cs="Times New Roman"/>
        </w:rPr>
      </w:pPr>
      <w:r w:rsidRPr="15D40D41">
        <w:rPr>
          <w:rFonts w:eastAsia="Times New Roman" w:cs="Times New Roman"/>
          <w:b/>
          <w:bCs/>
        </w:rPr>
        <w:lastRenderedPageBreak/>
        <w:t>URL</w:t>
      </w:r>
      <w:r w:rsidRPr="15D40D41">
        <w:rPr>
          <w:rFonts w:eastAsia="Times New Roman" w:cs="Times New Roman"/>
        </w:rPr>
        <w:t xml:space="preserve">: </w:t>
      </w:r>
      <w:hyperlink r:id="rId9">
        <w:r w:rsidRPr="15D40D41">
          <w:rPr>
            <w:rStyle w:val="Hyperlink"/>
            <w:rFonts w:eastAsia="Times New Roman" w:cs="Times New Roman"/>
          </w:rPr>
          <w:t>https://www.iea.org/data-and-statistics/data-tools/global-ev-data-explorer</w:t>
        </w:r>
      </w:hyperlink>
    </w:p>
    <w:p w14:paraId="148F1BDB" w14:textId="02E44B1E" w:rsidR="006C3477" w:rsidRPr="006C3477" w:rsidRDefault="50BBBEA3" w:rsidP="00CB388A">
      <w:pPr>
        <w:numPr>
          <w:ilvl w:val="0"/>
          <w:numId w:val="9"/>
        </w:numPr>
        <w:spacing w:line="480" w:lineRule="auto"/>
        <w:rPr>
          <w:rFonts w:eastAsia="Times New Roman" w:cs="Times New Roman"/>
        </w:rPr>
      </w:pPr>
      <w:r w:rsidRPr="15D40D41">
        <w:rPr>
          <w:rFonts w:eastAsia="Times New Roman" w:cs="Times New Roman"/>
          <w:b/>
          <w:bCs/>
        </w:rPr>
        <w:t>Scope</w:t>
      </w:r>
      <w:r w:rsidRPr="15D40D41">
        <w:rPr>
          <w:rFonts w:eastAsia="Times New Roman" w:cs="Times New Roman"/>
        </w:rPr>
        <w:t>: This dataset includes global EV sales data by vehicle type, region, and year. It provides EV market share data relative to total vehicle sales.</w:t>
      </w:r>
      <w:r w:rsidR="020C507F" w:rsidRPr="15D40D41">
        <w:rPr>
          <w:rFonts w:eastAsia="Times New Roman" w:cs="Times New Roman"/>
        </w:rPr>
        <w:t xml:space="preserve"> It also includes EV charging points data</w:t>
      </w:r>
      <w:r w:rsidR="61093DB0" w:rsidRPr="15D40D41">
        <w:rPr>
          <w:rFonts w:eastAsia="Times New Roman" w:cs="Times New Roman"/>
        </w:rPr>
        <w:t xml:space="preserve"> by charge type, region and year.</w:t>
      </w:r>
    </w:p>
    <w:p w14:paraId="512C50D0" w14:textId="37122410" w:rsidR="006C3477" w:rsidRPr="006C3477" w:rsidRDefault="20E09E21" w:rsidP="00CB388A">
      <w:pPr>
        <w:numPr>
          <w:ilvl w:val="0"/>
          <w:numId w:val="9"/>
        </w:numPr>
        <w:spacing w:line="480" w:lineRule="auto"/>
        <w:rPr>
          <w:rFonts w:eastAsia="Times New Roman" w:cs="Times New Roman"/>
        </w:rPr>
      </w:pPr>
      <w:r w:rsidRPr="15D40D41">
        <w:rPr>
          <w:rFonts w:eastAsia="Times New Roman" w:cs="Times New Roman"/>
          <w:b/>
          <w:bCs/>
        </w:rPr>
        <w:t>Purpose</w:t>
      </w:r>
      <w:r w:rsidRPr="15D40D41">
        <w:rPr>
          <w:rFonts w:eastAsia="Times New Roman" w:cs="Times New Roman"/>
        </w:rPr>
        <w:t xml:space="preserve">: It supports the analysis of EV growth trends </w:t>
      </w:r>
      <w:r w:rsidR="2C3058DE" w:rsidRPr="15D40D41">
        <w:rPr>
          <w:rFonts w:eastAsia="Times New Roman" w:cs="Times New Roman"/>
        </w:rPr>
        <w:t xml:space="preserve">and Identify infrastructure gaps. It also </w:t>
      </w:r>
      <w:r w:rsidRPr="15D40D41">
        <w:rPr>
          <w:rFonts w:eastAsia="Times New Roman" w:cs="Times New Roman"/>
        </w:rPr>
        <w:t>helps compare EV adoption</w:t>
      </w:r>
      <w:r w:rsidR="2034EB2D" w:rsidRPr="15D40D41">
        <w:rPr>
          <w:rFonts w:eastAsia="Times New Roman" w:cs="Times New Roman"/>
        </w:rPr>
        <w:t xml:space="preserve"> and infrastructure</w:t>
      </w:r>
      <w:r w:rsidRPr="15D40D41">
        <w:rPr>
          <w:rFonts w:eastAsia="Times New Roman" w:cs="Times New Roman"/>
        </w:rPr>
        <w:t xml:space="preserve"> </w:t>
      </w:r>
      <w:r w:rsidR="53EE9D6D" w:rsidRPr="15D40D41">
        <w:rPr>
          <w:rFonts w:eastAsia="Times New Roman" w:cs="Times New Roman"/>
        </w:rPr>
        <w:t xml:space="preserve">development </w:t>
      </w:r>
      <w:r w:rsidRPr="15D40D41">
        <w:rPr>
          <w:rFonts w:eastAsia="Times New Roman" w:cs="Times New Roman"/>
        </w:rPr>
        <w:t>across different regions.</w:t>
      </w:r>
      <w:r w:rsidR="3C7E5191" w:rsidRPr="15D40D41">
        <w:rPr>
          <w:rFonts w:eastAsia="Times New Roman" w:cs="Times New Roman"/>
        </w:rPr>
        <w:t xml:space="preserve"> </w:t>
      </w:r>
    </w:p>
    <w:p w14:paraId="2C251481" w14:textId="42336F19" w:rsidR="006C3477" w:rsidRPr="006C3477" w:rsidRDefault="00FA2417" w:rsidP="15D40D41">
      <w:pPr>
        <w:spacing w:line="480" w:lineRule="auto"/>
        <w:rPr>
          <w:rFonts w:eastAsia="Times New Roman" w:cs="Times New Roman"/>
          <w:b/>
          <w:bCs/>
        </w:rPr>
      </w:pPr>
      <w:r>
        <w:rPr>
          <w:rFonts w:eastAsia="Times New Roman" w:cs="Times New Roman"/>
          <w:b/>
          <w:bCs/>
        </w:rPr>
        <w:t>3</w:t>
      </w:r>
      <w:r w:rsidR="006C3477" w:rsidRPr="15D40D41">
        <w:rPr>
          <w:rFonts w:eastAsia="Times New Roman" w:cs="Times New Roman"/>
          <w:b/>
          <w:bCs/>
        </w:rPr>
        <w:t>.3 Kaggle Electric Vehicle Population Dataset</w:t>
      </w:r>
    </w:p>
    <w:p w14:paraId="259063A5" w14:textId="77777777" w:rsidR="006C3477" w:rsidRPr="006C3477" w:rsidRDefault="006C3477" w:rsidP="00CB388A">
      <w:pPr>
        <w:numPr>
          <w:ilvl w:val="0"/>
          <w:numId w:val="10"/>
        </w:numPr>
        <w:spacing w:line="480" w:lineRule="auto"/>
        <w:rPr>
          <w:rFonts w:eastAsia="Times New Roman" w:cs="Times New Roman"/>
        </w:rPr>
      </w:pPr>
      <w:r w:rsidRPr="15D40D41">
        <w:rPr>
          <w:rFonts w:eastAsia="Times New Roman" w:cs="Times New Roman"/>
          <w:b/>
          <w:bCs/>
        </w:rPr>
        <w:t>Source</w:t>
      </w:r>
      <w:r w:rsidRPr="15D40D41">
        <w:rPr>
          <w:rFonts w:eastAsia="Times New Roman" w:cs="Times New Roman"/>
        </w:rPr>
        <w:t>: Kaggle</w:t>
      </w:r>
    </w:p>
    <w:p w14:paraId="2F4B6F0F" w14:textId="77777777" w:rsidR="006C3477" w:rsidRPr="006C3477" w:rsidRDefault="006C3477" w:rsidP="00CB388A">
      <w:pPr>
        <w:numPr>
          <w:ilvl w:val="0"/>
          <w:numId w:val="10"/>
        </w:numPr>
        <w:spacing w:line="480" w:lineRule="auto"/>
        <w:rPr>
          <w:rFonts w:eastAsia="Times New Roman" w:cs="Times New Roman"/>
        </w:rPr>
      </w:pPr>
      <w:r w:rsidRPr="15D40D41">
        <w:rPr>
          <w:rFonts w:eastAsia="Times New Roman" w:cs="Times New Roman"/>
          <w:b/>
          <w:bCs/>
        </w:rPr>
        <w:t>URL</w:t>
      </w:r>
      <w:r w:rsidRPr="15D40D41">
        <w:rPr>
          <w:rFonts w:eastAsia="Times New Roman" w:cs="Times New Roman"/>
        </w:rPr>
        <w:t xml:space="preserve">: </w:t>
      </w:r>
      <w:hyperlink r:id="rId10">
        <w:r w:rsidRPr="15D40D41">
          <w:rPr>
            <w:rStyle w:val="Hyperlink"/>
            <w:rFonts w:eastAsia="Times New Roman" w:cs="Times New Roman"/>
          </w:rPr>
          <w:t>https://www.kaggle.com/datasets/sahirmaharajj/electric-vehicle-population</w:t>
        </w:r>
      </w:hyperlink>
    </w:p>
    <w:p w14:paraId="7BF05C2D" w14:textId="77777777" w:rsidR="006C3477" w:rsidRPr="006C3477" w:rsidRDefault="006C3477" w:rsidP="00CB388A">
      <w:pPr>
        <w:numPr>
          <w:ilvl w:val="0"/>
          <w:numId w:val="10"/>
        </w:numPr>
        <w:spacing w:line="480" w:lineRule="auto"/>
        <w:rPr>
          <w:rFonts w:eastAsia="Times New Roman" w:cs="Times New Roman"/>
        </w:rPr>
      </w:pPr>
      <w:r w:rsidRPr="15D40D41">
        <w:rPr>
          <w:rFonts w:eastAsia="Times New Roman" w:cs="Times New Roman"/>
          <w:b/>
          <w:bCs/>
        </w:rPr>
        <w:t>Scope</w:t>
      </w:r>
      <w:r w:rsidRPr="15D40D41">
        <w:rPr>
          <w:rFonts w:eastAsia="Times New Roman" w:cs="Times New Roman"/>
        </w:rPr>
        <w:t>: This dataset includes information about EV models, types (BEV, PHEV, Hybrid), and classification.</w:t>
      </w:r>
    </w:p>
    <w:p w14:paraId="4F0D205C" w14:textId="77777777" w:rsidR="006C3477" w:rsidRPr="006C3477" w:rsidRDefault="006C3477" w:rsidP="00CB388A">
      <w:pPr>
        <w:numPr>
          <w:ilvl w:val="0"/>
          <w:numId w:val="10"/>
        </w:numPr>
        <w:spacing w:line="480" w:lineRule="auto"/>
        <w:rPr>
          <w:rFonts w:eastAsia="Times New Roman" w:cs="Times New Roman"/>
        </w:rPr>
      </w:pPr>
      <w:r w:rsidRPr="15D40D41">
        <w:rPr>
          <w:rFonts w:eastAsia="Times New Roman" w:cs="Times New Roman"/>
          <w:b/>
          <w:bCs/>
        </w:rPr>
        <w:t>Purpose</w:t>
      </w:r>
      <w:r w:rsidRPr="15D40D41">
        <w:rPr>
          <w:rFonts w:eastAsia="Times New Roman" w:cs="Times New Roman"/>
        </w:rPr>
        <w:t xml:space="preserve">: It is used to confirm vehicle </w:t>
      </w:r>
      <w:proofErr w:type="spellStart"/>
      <w:r w:rsidRPr="15D40D41">
        <w:rPr>
          <w:rFonts w:eastAsia="Times New Roman" w:cs="Times New Roman"/>
        </w:rPr>
        <w:t>categorisation</w:t>
      </w:r>
      <w:proofErr w:type="spellEnd"/>
      <w:r w:rsidRPr="15D40D41">
        <w:rPr>
          <w:rFonts w:eastAsia="Times New Roman" w:cs="Times New Roman"/>
        </w:rPr>
        <w:t xml:space="preserve"> and enhance the analysis of EV performance across different types.</w:t>
      </w:r>
    </w:p>
    <w:p w14:paraId="459F468F" w14:textId="1B595524" w:rsidR="006C3477" w:rsidRDefault="006C3477" w:rsidP="15D40D41">
      <w:pPr>
        <w:spacing w:line="480" w:lineRule="auto"/>
        <w:rPr>
          <w:rFonts w:eastAsia="Times New Roman" w:cs="Times New Roman"/>
        </w:rPr>
      </w:pPr>
      <w:r w:rsidRPr="15D40D41">
        <w:rPr>
          <w:rFonts w:eastAsia="Times New Roman" w:cs="Times New Roman"/>
        </w:rPr>
        <w:t xml:space="preserve">All datasets were accessed in April 2024. They were cleaned, </w:t>
      </w:r>
      <w:r w:rsidR="44009A4B" w:rsidRPr="15D40D41">
        <w:rPr>
          <w:rFonts w:eastAsia="Times New Roman" w:cs="Times New Roman"/>
        </w:rPr>
        <w:t>standardized</w:t>
      </w:r>
      <w:r w:rsidRPr="15D40D41">
        <w:rPr>
          <w:rFonts w:eastAsia="Times New Roman" w:cs="Times New Roman"/>
        </w:rPr>
        <w:t>, and structured in Power BI to support dashboard creation and time-based analysis.</w:t>
      </w:r>
    </w:p>
    <w:p w14:paraId="0485E7E7" w14:textId="77777777" w:rsidR="00561B95" w:rsidRDefault="00561B95" w:rsidP="00561B95">
      <w:pPr>
        <w:spacing w:line="480" w:lineRule="auto"/>
        <w:rPr>
          <w:rFonts w:eastAsia="Times New Roman" w:cs="Times New Roman"/>
          <w:b/>
          <w:bCs/>
        </w:rPr>
      </w:pPr>
      <w:r>
        <w:rPr>
          <w:rFonts w:eastAsia="Times New Roman" w:cs="Times New Roman"/>
          <w:b/>
          <w:bCs/>
        </w:rPr>
        <w:t>3.4 Data Granularity and Structure</w:t>
      </w:r>
    </w:p>
    <w:p w14:paraId="201E34FA" w14:textId="77777777" w:rsidR="00561B95" w:rsidRPr="00775911" w:rsidRDefault="00561B95" w:rsidP="00561B95">
      <w:pPr>
        <w:spacing w:line="480" w:lineRule="auto"/>
        <w:rPr>
          <w:rFonts w:eastAsia="Times New Roman" w:cs="Times New Roman"/>
        </w:rPr>
      </w:pPr>
      <w:r w:rsidRPr="00775911">
        <w:rPr>
          <w:rFonts w:eastAsia="Times New Roman" w:cs="Times New Roman"/>
        </w:rPr>
        <w:t>The data used in this project operates at two main levels of granularity. This structure allows the dashboards to support both detailed, model-specific analysis and broader, region-level comparisons. Maintaining consistency in granularity was important for producing accurate and meaningful insights across all three dashboards.</w:t>
      </w:r>
    </w:p>
    <w:p w14:paraId="41E32D2B" w14:textId="77777777" w:rsidR="00561B95" w:rsidRPr="00775911" w:rsidRDefault="00561B95" w:rsidP="00561B95">
      <w:pPr>
        <w:spacing w:line="480" w:lineRule="auto"/>
        <w:rPr>
          <w:rFonts w:eastAsia="Times New Roman" w:cs="Times New Roman"/>
        </w:rPr>
      </w:pPr>
      <w:r>
        <w:rPr>
          <w:rFonts w:eastAsia="Times New Roman" w:cs="Times New Roman"/>
          <w:b/>
          <w:bCs/>
        </w:rPr>
        <w:t xml:space="preserve">3.4.1 </w:t>
      </w:r>
      <w:r w:rsidRPr="00775911">
        <w:rPr>
          <w:rFonts w:eastAsia="Times New Roman" w:cs="Times New Roman"/>
          <w:b/>
          <w:bCs/>
        </w:rPr>
        <w:t>Vehicle-Level Granularity</w:t>
      </w:r>
    </w:p>
    <w:p w14:paraId="43489600" w14:textId="77777777" w:rsidR="00561B95" w:rsidRPr="00775911" w:rsidRDefault="00561B95" w:rsidP="00561B95">
      <w:pPr>
        <w:spacing w:line="480" w:lineRule="auto"/>
        <w:rPr>
          <w:rFonts w:eastAsia="Times New Roman" w:cs="Times New Roman"/>
        </w:rPr>
      </w:pPr>
      <w:r w:rsidRPr="00775911">
        <w:rPr>
          <w:rFonts w:eastAsia="Times New Roman" w:cs="Times New Roman"/>
        </w:rPr>
        <w:lastRenderedPageBreak/>
        <w:t>The following tables operate at the vehicle level, where each record represents a unique vehicle identified by its model and production year:</w:t>
      </w:r>
    </w:p>
    <w:p w14:paraId="52AF4D80" w14:textId="77777777" w:rsidR="00561B95" w:rsidRPr="00775911" w:rsidRDefault="00561B95" w:rsidP="00CB388A">
      <w:pPr>
        <w:numPr>
          <w:ilvl w:val="0"/>
          <w:numId w:val="20"/>
        </w:numPr>
        <w:spacing w:line="480" w:lineRule="auto"/>
        <w:rPr>
          <w:rFonts w:eastAsia="Times New Roman" w:cs="Times New Roman"/>
        </w:rPr>
      </w:pPr>
      <w:proofErr w:type="spellStart"/>
      <w:r w:rsidRPr="00775911">
        <w:rPr>
          <w:rFonts w:eastAsia="Times New Roman" w:cs="Times New Roman"/>
        </w:rPr>
        <w:t>FuelEconomy</w:t>
      </w:r>
      <w:proofErr w:type="spellEnd"/>
    </w:p>
    <w:p w14:paraId="2A3CF6A0" w14:textId="77777777" w:rsidR="00561B95" w:rsidRPr="00775911" w:rsidRDefault="00561B95" w:rsidP="00CB388A">
      <w:pPr>
        <w:numPr>
          <w:ilvl w:val="0"/>
          <w:numId w:val="20"/>
        </w:numPr>
        <w:spacing w:line="480" w:lineRule="auto"/>
        <w:rPr>
          <w:rFonts w:eastAsia="Times New Roman" w:cs="Times New Roman"/>
        </w:rPr>
      </w:pPr>
      <w:proofErr w:type="spellStart"/>
      <w:r w:rsidRPr="00775911">
        <w:rPr>
          <w:rFonts w:eastAsia="Times New Roman" w:cs="Times New Roman"/>
        </w:rPr>
        <w:t>EVPerformance</w:t>
      </w:r>
      <w:proofErr w:type="spellEnd"/>
    </w:p>
    <w:p w14:paraId="7FCE2AC4" w14:textId="77777777" w:rsidR="00561B95" w:rsidRPr="00775911" w:rsidRDefault="00561B95" w:rsidP="00CB388A">
      <w:pPr>
        <w:numPr>
          <w:ilvl w:val="0"/>
          <w:numId w:val="20"/>
        </w:numPr>
        <w:spacing w:line="480" w:lineRule="auto"/>
        <w:rPr>
          <w:rFonts w:eastAsia="Times New Roman" w:cs="Times New Roman"/>
        </w:rPr>
      </w:pPr>
      <w:proofErr w:type="spellStart"/>
      <w:r w:rsidRPr="00775911">
        <w:rPr>
          <w:rFonts w:eastAsia="Times New Roman" w:cs="Times New Roman"/>
        </w:rPr>
        <w:t>VehicleInfo</w:t>
      </w:r>
      <w:proofErr w:type="spellEnd"/>
    </w:p>
    <w:p w14:paraId="234BAED2" w14:textId="77777777" w:rsidR="00561B95" w:rsidRPr="00775911" w:rsidRDefault="00561B95" w:rsidP="00561B95">
      <w:pPr>
        <w:spacing w:line="480" w:lineRule="auto"/>
        <w:rPr>
          <w:rFonts w:eastAsia="Times New Roman" w:cs="Times New Roman"/>
        </w:rPr>
      </w:pPr>
      <w:r w:rsidRPr="00775911">
        <w:rPr>
          <w:rFonts w:eastAsia="Times New Roman" w:cs="Times New Roman"/>
        </w:rPr>
        <w:t>This level of detail supports calculations related to annual fuel costs, five-year ownership costs, electric range, and charging characteristics for individual models.</w:t>
      </w:r>
    </w:p>
    <w:p w14:paraId="297E6D75" w14:textId="77777777" w:rsidR="00561B95" w:rsidRPr="00775911" w:rsidRDefault="00561B95" w:rsidP="00561B95">
      <w:pPr>
        <w:spacing w:line="480" w:lineRule="auto"/>
        <w:rPr>
          <w:rFonts w:eastAsia="Times New Roman" w:cs="Times New Roman"/>
        </w:rPr>
      </w:pPr>
      <w:r>
        <w:rPr>
          <w:rFonts w:eastAsia="Times New Roman" w:cs="Times New Roman"/>
          <w:b/>
          <w:bCs/>
        </w:rPr>
        <w:t xml:space="preserve">3.4.2 </w:t>
      </w:r>
      <w:r w:rsidRPr="00775911">
        <w:rPr>
          <w:rFonts w:eastAsia="Times New Roman" w:cs="Times New Roman"/>
          <w:b/>
          <w:bCs/>
        </w:rPr>
        <w:t>Region-Level Granularity</w:t>
      </w:r>
    </w:p>
    <w:p w14:paraId="7239D9B3" w14:textId="77777777" w:rsidR="00561B95" w:rsidRPr="00775911" w:rsidRDefault="00561B95" w:rsidP="00561B95">
      <w:pPr>
        <w:spacing w:line="480" w:lineRule="auto"/>
        <w:rPr>
          <w:rFonts w:eastAsia="Times New Roman" w:cs="Times New Roman"/>
        </w:rPr>
      </w:pPr>
      <w:r w:rsidRPr="00775911">
        <w:rPr>
          <w:rFonts w:eastAsia="Times New Roman" w:cs="Times New Roman"/>
        </w:rPr>
        <w:t>The region-level data represents aggregated sales and market share information across multiple vehicle types within a specific year and region:</w:t>
      </w:r>
    </w:p>
    <w:p w14:paraId="30618AB6" w14:textId="77777777" w:rsidR="00561B95" w:rsidRPr="00775911" w:rsidRDefault="00561B95" w:rsidP="00CB388A">
      <w:pPr>
        <w:numPr>
          <w:ilvl w:val="0"/>
          <w:numId w:val="21"/>
        </w:numPr>
        <w:spacing w:line="480" w:lineRule="auto"/>
        <w:rPr>
          <w:rFonts w:eastAsia="Times New Roman" w:cs="Times New Roman"/>
        </w:rPr>
      </w:pPr>
      <w:proofErr w:type="spellStart"/>
      <w:r w:rsidRPr="00775911">
        <w:rPr>
          <w:rFonts w:eastAsia="Times New Roman" w:cs="Times New Roman"/>
        </w:rPr>
        <w:t>EVSales</w:t>
      </w:r>
      <w:proofErr w:type="spellEnd"/>
    </w:p>
    <w:p w14:paraId="29132423" w14:textId="77777777" w:rsidR="00561B95" w:rsidRPr="00775911" w:rsidRDefault="00561B95" w:rsidP="00CB388A">
      <w:pPr>
        <w:numPr>
          <w:ilvl w:val="0"/>
          <w:numId w:val="21"/>
        </w:numPr>
        <w:spacing w:line="480" w:lineRule="auto"/>
        <w:rPr>
          <w:rFonts w:eastAsia="Times New Roman" w:cs="Times New Roman"/>
        </w:rPr>
      </w:pPr>
      <w:proofErr w:type="spellStart"/>
      <w:r w:rsidRPr="00775911">
        <w:rPr>
          <w:rFonts w:eastAsia="Times New Roman" w:cs="Times New Roman"/>
        </w:rPr>
        <w:t>EVSalesShare</w:t>
      </w:r>
      <w:proofErr w:type="spellEnd"/>
    </w:p>
    <w:p w14:paraId="5E5E1925" w14:textId="77777777" w:rsidR="00561B95" w:rsidRPr="00775911" w:rsidRDefault="00561B95" w:rsidP="00561B95">
      <w:pPr>
        <w:spacing w:line="480" w:lineRule="auto"/>
        <w:rPr>
          <w:rFonts w:eastAsia="Times New Roman" w:cs="Times New Roman"/>
        </w:rPr>
      </w:pPr>
      <w:r w:rsidRPr="00775911">
        <w:rPr>
          <w:rFonts w:eastAsia="Times New Roman" w:cs="Times New Roman"/>
        </w:rPr>
        <w:t>Each record in these tables corresponds to a specific region, year, and EV category. This structure allows for the analysis of adoption trends and market growth across different parts of the world.</w:t>
      </w:r>
    </w:p>
    <w:p w14:paraId="5AF796C0" w14:textId="77777777" w:rsidR="00561B95" w:rsidRPr="00775911" w:rsidRDefault="00561B95" w:rsidP="00561B95">
      <w:pPr>
        <w:spacing w:line="480" w:lineRule="auto"/>
        <w:rPr>
          <w:rFonts w:eastAsia="Times New Roman" w:cs="Times New Roman"/>
        </w:rPr>
      </w:pPr>
      <w:r>
        <w:rPr>
          <w:rFonts w:eastAsia="Times New Roman" w:cs="Times New Roman"/>
          <w:b/>
          <w:bCs/>
        </w:rPr>
        <w:t xml:space="preserve">3.4.3 </w:t>
      </w:r>
      <w:r w:rsidRPr="00775911">
        <w:rPr>
          <w:rFonts w:eastAsia="Times New Roman" w:cs="Times New Roman"/>
          <w:b/>
          <w:bCs/>
        </w:rPr>
        <w:t>Lookup Tables</w:t>
      </w:r>
    </w:p>
    <w:p w14:paraId="675F3CAF" w14:textId="77777777" w:rsidR="00561B95" w:rsidRPr="00775911" w:rsidRDefault="00561B95" w:rsidP="00CB388A">
      <w:pPr>
        <w:numPr>
          <w:ilvl w:val="0"/>
          <w:numId w:val="22"/>
        </w:numPr>
        <w:spacing w:line="480" w:lineRule="auto"/>
        <w:rPr>
          <w:rFonts w:eastAsia="Times New Roman" w:cs="Times New Roman"/>
        </w:rPr>
      </w:pPr>
      <w:proofErr w:type="spellStart"/>
      <w:r w:rsidRPr="00775911">
        <w:rPr>
          <w:rFonts w:eastAsia="Times New Roman" w:cs="Times New Roman"/>
        </w:rPr>
        <w:t>YearTable</w:t>
      </w:r>
      <w:proofErr w:type="spellEnd"/>
      <w:r w:rsidRPr="00775911">
        <w:rPr>
          <w:rFonts w:eastAsia="Times New Roman" w:cs="Times New Roman"/>
        </w:rPr>
        <w:t>: A calendar table with a continuous yearly range, enabling uniform time-based filtering across all data sources.</w:t>
      </w:r>
    </w:p>
    <w:p w14:paraId="4BA7E5DB" w14:textId="77777777" w:rsidR="00561B95" w:rsidRPr="00775911" w:rsidRDefault="00561B95" w:rsidP="00CB388A">
      <w:pPr>
        <w:numPr>
          <w:ilvl w:val="0"/>
          <w:numId w:val="22"/>
        </w:numPr>
        <w:spacing w:line="480" w:lineRule="auto"/>
        <w:rPr>
          <w:rFonts w:eastAsia="Times New Roman" w:cs="Times New Roman"/>
        </w:rPr>
      </w:pPr>
      <w:r w:rsidRPr="00775911">
        <w:rPr>
          <w:rFonts w:eastAsia="Times New Roman" w:cs="Times New Roman"/>
        </w:rPr>
        <w:t>Region: A table containing a unique list of regions extracted from the EV sales data.</w:t>
      </w:r>
    </w:p>
    <w:p w14:paraId="0329EC10" w14:textId="77777777" w:rsidR="00561B95" w:rsidRDefault="00561B95" w:rsidP="00CB388A">
      <w:pPr>
        <w:numPr>
          <w:ilvl w:val="0"/>
          <w:numId w:val="22"/>
        </w:numPr>
        <w:spacing w:line="480" w:lineRule="auto"/>
        <w:rPr>
          <w:rFonts w:eastAsia="Times New Roman" w:cs="Times New Roman"/>
        </w:rPr>
      </w:pPr>
      <w:proofErr w:type="spellStart"/>
      <w:r w:rsidRPr="00775911">
        <w:rPr>
          <w:rFonts w:eastAsia="Times New Roman" w:cs="Times New Roman"/>
        </w:rPr>
        <w:t>VehicleType</w:t>
      </w:r>
      <w:proofErr w:type="spellEnd"/>
      <w:r w:rsidRPr="00775911">
        <w:rPr>
          <w:rFonts w:eastAsia="Times New Roman" w:cs="Times New Roman"/>
        </w:rPr>
        <w:t>: A table grouping vehicles by classification, used to filter dashboard visuals by BEV, PHEV, or Hybrid.</w:t>
      </w:r>
    </w:p>
    <w:tbl>
      <w:tblPr>
        <w:tblStyle w:val="TableGrid"/>
        <w:tblW w:w="0" w:type="auto"/>
        <w:tblLook w:val="04A0" w:firstRow="1" w:lastRow="0" w:firstColumn="1" w:lastColumn="0" w:noHBand="0" w:noVBand="1"/>
      </w:tblPr>
      <w:tblGrid>
        <w:gridCol w:w="3419"/>
        <w:gridCol w:w="2299"/>
        <w:gridCol w:w="3858"/>
      </w:tblGrid>
      <w:tr w:rsidR="00982370" w:rsidRPr="00C9333C" w14:paraId="49B37442" w14:textId="77777777">
        <w:tc>
          <w:tcPr>
            <w:tcW w:w="0" w:type="auto"/>
            <w:hideMark/>
          </w:tcPr>
          <w:p w14:paraId="7A51CBB2" w14:textId="77777777" w:rsidR="00561B95" w:rsidRPr="00C9333C" w:rsidRDefault="00561B95">
            <w:pPr>
              <w:spacing w:after="200" w:line="480" w:lineRule="auto"/>
              <w:rPr>
                <w:rFonts w:eastAsia="Times New Roman" w:cs="Times New Roman"/>
                <w:b/>
                <w:bCs/>
              </w:rPr>
            </w:pPr>
            <w:r w:rsidRPr="00C9333C">
              <w:rPr>
                <w:rFonts w:eastAsia="Times New Roman" w:cs="Times New Roman"/>
                <w:b/>
                <w:bCs/>
              </w:rPr>
              <w:lastRenderedPageBreak/>
              <w:t>Table name</w:t>
            </w:r>
          </w:p>
        </w:tc>
        <w:tc>
          <w:tcPr>
            <w:tcW w:w="0" w:type="auto"/>
            <w:hideMark/>
          </w:tcPr>
          <w:p w14:paraId="2F005A1D" w14:textId="77777777" w:rsidR="00561B95" w:rsidRPr="00C9333C" w:rsidRDefault="00561B95">
            <w:pPr>
              <w:spacing w:after="200" w:line="480" w:lineRule="auto"/>
              <w:rPr>
                <w:rFonts w:eastAsia="Times New Roman" w:cs="Times New Roman"/>
                <w:b/>
                <w:bCs/>
              </w:rPr>
            </w:pPr>
            <w:r w:rsidRPr="00C9333C">
              <w:rPr>
                <w:rFonts w:eastAsia="Times New Roman" w:cs="Times New Roman"/>
                <w:b/>
                <w:bCs/>
              </w:rPr>
              <w:t>Granularity level</w:t>
            </w:r>
          </w:p>
        </w:tc>
        <w:tc>
          <w:tcPr>
            <w:tcW w:w="0" w:type="auto"/>
            <w:hideMark/>
          </w:tcPr>
          <w:p w14:paraId="3B8DCB0D" w14:textId="77777777" w:rsidR="00561B95" w:rsidRPr="00C9333C" w:rsidRDefault="00561B95">
            <w:pPr>
              <w:spacing w:after="200" w:line="480" w:lineRule="auto"/>
              <w:rPr>
                <w:rFonts w:eastAsia="Times New Roman" w:cs="Times New Roman"/>
                <w:b/>
                <w:bCs/>
              </w:rPr>
            </w:pPr>
            <w:r w:rsidRPr="00C9333C">
              <w:rPr>
                <w:rFonts w:eastAsia="Times New Roman" w:cs="Times New Roman"/>
                <w:b/>
                <w:bCs/>
              </w:rPr>
              <w:t>Description</w:t>
            </w:r>
          </w:p>
        </w:tc>
      </w:tr>
      <w:tr w:rsidR="00982370" w:rsidRPr="00C9333C" w14:paraId="35AA8B81" w14:textId="77777777">
        <w:tc>
          <w:tcPr>
            <w:tcW w:w="0" w:type="auto"/>
            <w:hideMark/>
          </w:tcPr>
          <w:p w14:paraId="047FED35" w14:textId="77777777" w:rsidR="00561B95" w:rsidRPr="00C9333C" w:rsidRDefault="00561B95">
            <w:pPr>
              <w:spacing w:after="200" w:line="480" w:lineRule="auto"/>
              <w:rPr>
                <w:rFonts w:eastAsia="Times New Roman" w:cs="Times New Roman"/>
              </w:rPr>
            </w:pPr>
            <w:proofErr w:type="spellStart"/>
            <w:r w:rsidRPr="00C9333C">
              <w:rPr>
                <w:rFonts w:eastAsia="Times New Roman" w:cs="Times New Roman"/>
              </w:rPr>
              <w:t>FuelEconomy</w:t>
            </w:r>
            <w:proofErr w:type="spellEnd"/>
            <w:r w:rsidRPr="00C9333C">
              <w:rPr>
                <w:rFonts w:eastAsia="Times New Roman" w:cs="Times New Roman"/>
              </w:rPr>
              <w:t xml:space="preserve">, </w:t>
            </w:r>
            <w:proofErr w:type="spellStart"/>
            <w:r w:rsidRPr="00C9333C">
              <w:rPr>
                <w:rFonts w:eastAsia="Times New Roman" w:cs="Times New Roman"/>
              </w:rPr>
              <w:t>EVPerformance</w:t>
            </w:r>
            <w:proofErr w:type="spellEnd"/>
            <w:r w:rsidRPr="00C9333C">
              <w:rPr>
                <w:rFonts w:eastAsia="Times New Roman" w:cs="Times New Roman"/>
              </w:rPr>
              <w:t xml:space="preserve">, </w:t>
            </w:r>
            <w:proofErr w:type="spellStart"/>
            <w:r w:rsidRPr="00C9333C">
              <w:rPr>
                <w:rFonts w:eastAsia="Times New Roman" w:cs="Times New Roman"/>
              </w:rPr>
              <w:t>VehicleInfo</w:t>
            </w:r>
            <w:proofErr w:type="spellEnd"/>
          </w:p>
        </w:tc>
        <w:tc>
          <w:tcPr>
            <w:tcW w:w="0" w:type="auto"/>
            <w:hideMark/>
          </w:tcPr>
          <w:p w14:paraId="3ABBCCF1" w14:textId="77777777" w:rsidR="00561B95" w:rsidRPr="00C9333C" w:rsidRDefault="00561B95">
            <w:pPr>
              <w:spacing w:after="200" w:line="480" w:lineRule="auto"/>
              <w:rPr>
                <w:rFonts w:eastAsia="Times New Roman" w:cs="Times New Roman"/>
              </w:rPr>
            </w:pPr>
            <w:proofErr w:type="spellStart"/>
            <w:r w:rsidRPr="00C9333C">
              <w:rPr>
                <w:rFonts w:eastAsia="Times New Roman" w:cs="Times New Roman"/>
              </w:rPr>
              <w:t>VehicleID</w:t>
            </w:r>
            <w:proofErr w:type="spellEnd"/>
            <w:r w:rsidRPr="00C9333C">
              <w:rPr>
                <w:rFonts w:eastAsia="Times New Roman" w:cs="Times New Roman"/>
              </w:rPr>
              <w:t xml:space="preserve"> and Year</w:t>
            </w:r>
          </w:p>
        </w:tc>
        <w:tc>
          <w:tcPr>
            <w:tcW w:w="0" w:type="auto"/>
            <w:hideMark/>
          </w:tcPr>
          <w:p w14:paraId="51B2065A" w14:textId="77777777" w:rsidR="00561B95" w:rsidRPr="00C9333C" w:rsidRDefault="00561B95">
            <w:pPr>
              <w:spacing w:after="200" w:line="480" w:lineRule="auto"/>
              <w:rPr>
                <w:rFonts w:eastAsia="Times New Roman" w:cs="Times New Roman"/>
              </w:rPr>
            </w:pPr>
            <w:r w:rsidRPr="00C9333C">
              <w:rPr>
                <w:rFonts w:eastAsia="Times New Roman" w:cs="Times New Roman"/>
              </w:rPr>
              <w:t>One record per unique vehicle configuration</w:t>
            </w:r>
          </w:p>
        </w:tc>
      </w:tr>
      <w:tr w:rsidR="00982370" w:rsidRPr="00C9333C" w14:paraId="21EBDEF0" w14:textId="77777777">
        <w:tc>
          <w:tcPr>
            <w:tcW w:w="0" w:type="auto"/>
            <w:hideMark/>
          </w:tcPr>
          <w:p w14:paraId="6AB6A169" w14:textId="77777777" w:rsidR="00561B95" w:rsidRPr="00C9333C" w:rsidRDefault="00561B95">
            <w:pPr>
              <w:spacing w:after="200" w:line="480" w:lineRule="auto"/>
              <w:rPr>
                <w:rFonts w:eastAsia="Times New Roman" w:cs="Times New Roman"/>
              </w:rPr>
            </w:pPr>
            <w:proofErr w:type="spellStart"/>
            <w:r w:rsidRPr="00C9333C">
              <w:rPr>
                <w:rFonts w:eastAsia="Times New Roman" w:cs="Times New Roman"/>
              </w:rPr>
              <w:t>EVSales</w:t>
            </w:r>
            <w:proofErr w:type="spellEnd"/>
            <w:r w:rsidRPr="00C9333C">
              <w:rPr>
                <w:rFonts w:eastAsia="Times New Roman" w:cs="Times New Roman"/>
              </w:rPr>
              <w:t xml:space="preserve">, </w:t>
            </w:r>
            <w:proofErr w:type="spellStart"/>
            <w:r w:rsidRPr="00C9333C">
              <w:rPr>
                <w:rFonts w:eastAsia="Times New Roman" w:cs="Times New Roman"/>
              </w:rPr>
              <w:t>EVSalesShare</w:t>
            </w:r>
            <w:proofErr w:type="spellEnd"/>
          </w:p>
        </w:tc>
        <w:tc>
          <w:tcPr>
            <w:tcW w:w="0" w:type="auto"/>
            <w:hideMark/>
          </w:tcPr>
          <w:p w14:paraId="7B5B3945" w14:textId="77777777" w:rsidR="00561B95" w:rsidRPr="00C9333C" w:rsidRDefault="00561B95">
            <w:pPr>
              <w:spacing w:after="200" w:line="480" w:lineRule="auto"/>
              <w:rPr>
                <w:rFonts w:eastAsia="Times New Roman" w:cs="Times New Roman"/>
              </w:rPr>
            </w:pPr>
            <w:r w:rsidRPr="00C9333C">
              <w:rPr>
                <w:rFonts w:eastAsia="Times New Roman" w:cs="Times New Roman"/>
              </w:rPr>
              <w:t>Region, Year, Vehicle Type</w:t>
            </w:r>
          </w:p>
        </w:tc>
        <w:tc>
          <w:tcPr>
            <w:tcW w:w="0" w:type="auto"/>
            <w:hideMark/>
          </w:tcPr>
          <w:p w14:paraId="75B0FD21" w14:textId="77777777" w:rsidR="00561B95" w:rsidRPr="00C9333C" w:rsidRDefault="00561B95">
            <w:pPr>
              <w:spacing w:after="200" w:line="480" w:lineRule="auto"/>
              <w:rPr>
                <w:rFonts w:eastAsia="Times New Roman" w:cs="Times New Roman"/>
              </w:rPr>
            </w:pPr>
            <w:r w:rsidRPr="00C9333C">
              <w:rPr>
                <w:rFonts w:eastAsia="Times New Roman" w:cs="Times New Roman"/>
              </w:rPr>
              <w:t>Aggregated data per region and EV category</w:t>
            </w:r>
          </w:p>
        </w:tc>
      </w:tr>
      <w:tr w:rsidR="00982370" w:rsidRPr="00C9333C" w14:paraId="1C69595B" w14:textId="77777777">
        <w:tc>
          <w:tcPr>
            <w:tcW w:w="0" w:type="auto"/>
            <w:hideMark/>
          </w:tcPr>
          <w:p w14:paraId="70D47214" w14:textId="77777777" w:rsidR="00561B95" w:rsidRPr="00C9333C" w:rsidRDefault="00561B95">
            <w:pPr>
              <w:spacing w:after="200" w:line="480" w:lineRule="auto"/>
              <w:rPr>
                <w:rFonts w:eastAsia="Times New Roman" w:cs="Times New Roman"/>
              </w:rPr>
            </w:pPr>
            <w:proofErr w:type="spellStart"/>
            <w:r w:rsidRPr="00C9333C">
              <w:rPr>
                <w:rFonts w:eastAsia="Times New Roman" w:cs="Times New Roman"/>
              </w:rPr>
              <w:t>YearTable</w:t>
            </w:r>
            <w:proofErr w:type="spellEnd"/>
          </w:p>
        </w:tc>
        <w:tc>
          <w:tcPr>
            <w:tcW w:w="0" w:type="auto"/>
            <w:hideMark/>
          </w:tcPr>
          <w:p w14:paraId="212961C1" w14:textId="77777777" w:rsidR="00561B95" w:rsidRPr="00C9333C" w:rsidRDefault="00561B95">
            <w:pPr>
              <w:spacing w:after="200" w:line="480" w:lineRule="auto"/>
              <w:rPr>
                <w:rFonts w:eastAsia="Times New Roman" w:cs="Times New Roman"/>
              </w:rPr>
            </w:pPr>
            <w:r w:rsidRPr="00C9333C">
              <w:rPr>
                <w:rFonts w:eastAsia="Times New Roman" w:cs="Times New Roman"/>
              </w:rPr>
              <w:t>Year</w:t>
            </w:r>
          </w:p>
        </w:tc>
        <w:tc>
          <w:tcPr>
            <w:tcW w:w="0" w:type="auto"/>
            <w:hideMark/>
          </w:tcPr>
          <w:p w14:paraId="4B97DF96" w14:textId="77777777" w:rsidR="00561B95" w:rsidRPr="00C9333C" w:rsidRDefault="00561B95">
            <w:pPr>
              <w:spacing w:after="200" w:line="480" w:lineRule="auto"/>
              <w:rPr>
                <w:rFonts w:eastAsia="Times New Roman" w:cs="Times New Roman"/>
              </w:rPr>
            </w:pPr>
            <w:r w:rsidRPr="00C9333C">
              <w:rPr>
                <w:rFonts w:eastAsia="Times New Roman" w:cs="Times New Roman"/>
              </w:rPr>
              <w:t>Continuous range for time-based filtering</w:t>
            </w:r>
          </w:p>
        </w:tc>
      </w:tr>
      <w:tr w:rsidR="00982370" w:rsidRPr="00C9333C" w14:paraId="748E850D" w14:textId="77777777">
        <w:tc>
          <w:tcPr>
            <w:tcW w:w="0" w:type="auto"/>
            <w:hideMark/>
          </w:tcPr>
          <w:p w14:paraId="1095C610" w14:textId="77777777" w:rsidR="00561B95" w:rsidRPr="00C9333C" w:rsidRDefault="00561B95">
            <w:pPr>
              <w:spacing w:after="200" w:line="480" w:lineRule="auto"/>
              <w:rPr>
                <w:rFonts w:eastAsia="Times New Roman" w:cs="Times New Roman"/>
              </w:rPr>
            </w:pPr>
            <w:r w:rsidRPr="00C9333C">
              <w:rPr>
                <w:rFonts w:eastAsia="Times New Roman" w:cs="Times New Roman"/>
              </w:rPr>
              <w:t>Region</w:t>
            </w:r>
          </w:p>
        </w:tc>
        <w:tc>
          <w:tcPr>
            <w:tcW w:w="0" w:type="auto"/>
            <w:hideMark/>
          </w:tcPr>
          <w:p w14:paraId="5CDC0AA9" w14:textId="77777777" w:rsidR="00561B95" w:rsidRPr="00C9333C" w:rsidRDefault="00561B95">
            <w:pPr>
              <w:spacing w:after="200" w:line="480" w:lineRule="auto"/>
              <w:rPr>
                <w:rFonts w:eastAsia="Times New Roman" w:cs="Times New Roman"/>
              </w:rPr>
            </w:pPr>
            <w:r w:rsidRPr="00C9333C">
              <w:rPr>
                <w:rFonts w:eastAsia="Times New Roman" w:cs="Times New Roman"/>
              </w:rPr>
              <w:t>Region name</w:t>
            </w:r>
          </w:p>
        </w:tc>
        <w:tc>
          <w:tcPr>
            <w:tcW w:w="0" w:type="auto"/>
            <w:hideMark/>
          </w:tcPr>
          <w:p w14:paraId="0091CDBD" w14:textId="77777777" w:rsidR="00561B95" w:rsidRPr="00C9333C" w:rsidRDefault="00561B95">
            <w:pPr>
              <w:spacing w:after="200" w:line="480" w:lineRule="auto"/>
              <w:rPr>
                <w:rFonts w:eastAsia="Times New Roman" w:cs="Times New Roman"/>
              </w:rPr>
            </w:pPr>
            <w:r w:rsidRPr="00C9333C">
              <w:rPr>
                <w:rFonts w:eastAsia="Times New Roman" w:cs="Times New Roman"/>
              </w:rPr>
              <w:t>Lookup table for region-based analysis</w:t>
            </w:r>
          </w:p>
        </w:tc>
      </w:tr>
      <w:tr w:rsidR="00561B95" w:rsidRPr="00C9333C" w14:paraId="2BF5C27A" w14:textId="77777777">
        <w:tc>
          <w:tcPr>
            <w:tcW w:w="0" w:type="auto"/>
          </w:tcPr>
          <w:p w14:paraId="1A93492C" w14:textId="77777777" w:rsidR="00561B95" w:rsidRPr="00C9333C" w:rsidRDefault="00561B95">
            <w:pPr>
              <w:spacing w:line="480" w:lineRule="auto"/>
              <w:rPr>
                <w:rFonts w:eastAsia="Times New Roman" w:cs="Times New Roman"/>
              </w:rPr>
            </w:pPr>
            <w:proofErr w:type="spellStart"/>
            <w:r w:rsidRPr="00C9333C">
              <w:rPr>
                <w:rFonts w:eastAsia="Times New Roman" w:cs="Times New Roman"/>
              </w:rPr>
              <w:t>EVInfrastrucure</w:t>
            </w:r>
            <w:proofErr w:type="spellEnd"/>
          </w:p>
        </w:tc>
        <w:tc>
          <w:tcPr>
            <w:tcW w:w="0" w:type="auto"/>
          </w:tcPr>
          <w:p w14:paraId="1F6AEF55" w14:textId="52582792" w:rsidR="00561B95" w:rsidRPr="00C9333C" w:rsidRDefault="00982370">
            <w:pPr>
              <w:spacing w:line="480" w:lineRule="auto"/>
              <w:rPr>
                <w:rFonts w:eastAsia="Times New Roman" w:cs="Times New Roman"/>
              </w:rPr>
            </w:pPr>
            <w:r>
              <w:rPr>
                <w:rFonts w:eastAsia="Times New Roman" w:cs="Times New Roman"/>
              </w:rPr>
              <w:t>Region, Year</w:t>
            </w:r>
          </w:p>
        </w:tc>
        <w:tc>
          <w:tcPr>
            <w:tcW w:w="0" w:type="auto"/>
          </w:tcPr>
          <w:p w14:paraId="646C5B41" w14:textId="3F8BB8B5" w:rsidR="00561B95" w:rsidRPr="00C9333C" w:rsidRDefault="00982370">
            <w:pPr>
              <w:spacing w:line="480" w:lineRule="auto"/>
              <w:rPr>
                <w:rFonts w:eastAsia="Times New Roman" w:cs="Times New Roman"/>
              </w:rPr>
            </w:pPr>
            <w:r w:rsidRPr="00C9333C">
              <w:rPr>
                <w:rFonts w:eastAsia="Times New Roman" w:cs="Times New Roman"/>
              </w:rPr>
              <w:t>Aggregated data per region and</w:t>
            </w:r>
            <w:r>
              <w:rPr>
                <w:rFonts w:eastAsia="Times New Roman" w:cs="Times New Roman"/>
              </w:rPr>
              <w:t xml:space="preserve"> charge type category</w:t>
            </w:r>
          </w:p>
        </w:tc>
      </w:tr>
    </w:tbl>
    <w:p w14:paraId="4E0B9DD9" w14:textId="5CDD664D" w:rsidR="002B4A00" w:rsidRDefault="00A43CCF"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t xml:space="preserve">Data </w:t>
      </w:r>
      <w:r w:rsidR="00A21A14" w:rsidRPr="15D40D41">
        <w:rPr>
          <w:rFonts w:ascii="Times New Roman" w:eastAsia="Times New Roman" w:hAnsi="Times New Roman" w:cs="Times New Roman"/>
        </w:rPr>
        <w:t xml:space="preserve">Modeling in </w:t>
      </w:r>
      <w:proofErr w:type="spellStart"/>
      <w:r w:rsidR="00A21A14" w:rsidRPr="15D40D41">
        <w:rPr>
          <w:rFonts w:ascii="Times New Roman" w:eastAsia="Times New Roman" w:hAnsi="Times New Roman" w:cs="Times New Roman"/>
        </w:rPr>
        <w:t>PowerBI</w:t>
      </w:r>
      <w:proofErr w:type="spellEnd"/>
    </w:p>
    <w:p w14:paraId="5F35BDA8" w14:textId="34451E76" w:rsidR="0053014E" w:rsidRPr="0053014E" w:rsidRDefault="0053014E" w:rsidP="15D40D41">
      <w:pPr>
        <w:spacing w:line="480" w:lineRule="auto"/>
        <w:rPr>
          <w:rFonts w:eastAsia="Times New Roman" w:cs="Times New Roman"/>
        </w:rPr>
      </w:pPr>
      <w:r w:rsidRPr="15D40D41">
        <w:rPr>
          <w:rFonts w:eastAsia="Times New Roman" w:cs="Times New Roman"/>
        </w:rPr>
        <w:t>Once the datasets were collected, we designed a unified data model in Power BI to support the kinds of questions we were trying to answer. This model enables consistent filtering and analysis across all dashboards. It was designed to support cross-comparisons based on vehicle type, year, and region.</w:t>
      </w:r>
    </w:p>
    <w:p w14:paraId="2BB9BF15" w14:textId="34C3E269" w:rsidR="0053014E" w:rsidRPr="0053014E" w:rsidRDefault="0053014E" w:rsidP="15D40D41">
      <w:pPr>
        <w:spacing w:line="480" w:lineRule="auto"/>
        <w:rPr>
          <w:rFonts w:eastAsia="Times New Roman" w:cs="Times New Roman"/>
          <w:b/>
          <w:bCs/>
        </w:rPr>
      </w:pPr>
      <w:r w:rsidRPr="15D40D41">
        <w:rPr>
          <w:rFonts w:eastAsia="Times New Roman" w:cs="Times New Roman"/>
          <w:b/>
          <w:bCs/>
        </w:rPr>
        <w:t>Fact Table:</w:t>
      </w:r>
    </w:p>
    <w:p w14:paraId="65CE69DA" w14:textId="6E51DE32" w:rsidR="00C512D9" w:rsidRPr="00C512D9" w:rsidRDefault="00C512D9" w:rsidP="00CB388A">
      <w:pPr>
        <w:numPr>
          <w:ilvl w:val="0"/>
          <w:numId w:val="11"/>
        </w:numPr>
        <w:spacing w:line="480" w:lineRule="auto"/>
        <w:rPr>
          <w:rFonts w:eastAsia="Times New Roman" w:cs="Times New Roman"/>
        </w:rPr>
      </w:pPr>
      <w:proofErr w:type="spellStart"/>
      <w:r w:rsidRPr="15D40D41">
        <w:rPr>
          <w:rFonts w:eastAsia="Times New Roman" w:cs="Times New Roman"/>
        </w:rPr>
        <w:t>VehicleInfo</w:t>
      </w:r>
      <w:proofErr w:type="spellEnd"/>
      <w:r w:rsidRPr="15D40D41">
        <w:rPr>
          <w:rFonts w:eastAsia="Times New Roman" w:cs="Times New Roman"/>
        </w:rPr>
        <w:t>: Contains metadata such as vehicle make, model, and type.</w:t>
      </w:r>
    </w:p>
    <w:p w14:paraId="47149876" w14:textId="11C53B6F" w:rsidR="0053014E" w:rsidRPr="0053014E" w:rsidRDefault="0053014E" w:rsidP="15D40D41">
      <w:pPr>
        <w:spacing w:line="480" w:lineRule="auto"/>
        <w:rPr>
          <w:rFonts w:eastAsia="Times New Roman" w:cs="Times New Roman"/>
          <w:b/>
          <w:bCs/>
        </w:rPr>
      </w:pPr>
      <w:r w:rsidRPr="15D40D41">
        <w:rPr>
          <w:rFonts w:eastAsia="Times New Roman" w:cs="Times New Roman"/>
          <w:b/>
          <w:bCs/>
        </w:rPr>
        <w:t>Dimension Tables:</w:t>
      </w:r>
    </w:p>
    <w:p w14:paraId="6B8DBEE3" w14:textId="124E48C4" w:rsidR="00C512D9" w:rsidRPr="0053014E" w:rsidRDefault="00C512D9" w:rsidP="00CB388A">
      <w:pPr>
        <w:numPr>
          <w:ilvl w:val="0"/>
          <w:numId w:val="12"/>
        </w:numPr>
        <w:spacing w:line="480" w:lineRule="auto"/>
        <w:rPr>
          <w:rFonts w:eastAsia="Times New Roman" w:cs="Times New Roman"/>
        </w:rPr>
      </w:pPr>
      <w:proofErr w:type="spellStart"/>
      <w:r w:rsidRPr="15D40D41">
        <w:rPr>
          <w:rFonts w:eastAsia="Times New Roman" w:cs="Times New Roman"/>
        </w:rPr>
        <w:t>FuelEconomy</w:t>
      </w:r>
      <w:proofErr w:type="spellEnd"/>
      <w:r w:rsidRPr="15D40D41">
        <w:rPr>
          <w:rFonts w:eastAsia="Times New Roman" w:cs="Times New Roman"/>
        </w:rPr>
        <w:t>: Contains economic data for each vehicle, such as annual fuel cost and five-year ownership cost.</w:t>
      </w:r>
    </w:p>
    <w:p w14:paraId="37E106FF" w14:textId="2ED7DAE7" w:rsidR="00C512D9" w:rsidRPr="0053014E" w:rsidRDefault="00C512D9" w:rsidP="00CB388A">
      <w:pPr>
        <w:numPr>
          <w:ilvl w:val="0"/>
          <w:numId w:val="12"/>
        </w:numPr>
        <w:spacing w:line="480" w:lineRule="auto"/>
        <w:rPr>
          <w:rFonts w:eastAsia="Times New Roman" w:cs="Times New Roman"/>
        </w:rPr>
      </w:pPr>
      <w:proofErr w:type="spellStart"/>
      <w:r w:rsidRPr="15D40D41">
        <w:rPr>
          <w:rFonts w:eastAsia="Times New Roman" w:cs="Times New Roman"/>
        </w:rPr>
        <w:t>EVSales</w:t>
      </w:r>
      <w:proofErr w:type="spellEnd"/>
      <w:r w:rsidRPr="15D40D41">
        <w:rPr>
          <w:rFonts w:eastAsia="Times New Roman" w:cs="Times New Roman"/>
        </w:rPr>
        <w:t>: Includes historical EV sales data by region, year, and vehicle type.</w:t>
      </w:r>
    </w:p>
    <w:p w14:paraId="4ED63A47" w14:textId="2B8A0338" w:rsidR="00C512D9" w:rsidRPr="0053014E" w:rsidRDefault="00C512D9" w:rsidP="00CB388A">
      <w:pPr>
        <w:numPr>
          <w:ilvl w:val="0"/>
          <w:numId w:val="12"/>
        </w:numPr>
        <w:spacing w:line="480" w:lineRule="auto"/>
        <w:rPr>
          <w:rFonts w:eastAsia="Times New Roman" w:cs="Times New Roman"/>
        </w:rPr>
      </w:pPr>
      <w:proofErr w:type="spellStart"/>
      <w:r w:rsidRPr="15D40D41">
        <w:rPr>
          <w:rFonts w:eastAsia="Times New Roman" w:cs="Times New Roman"/>
        </w:rPr>
        <w:lastRenderedPageBreak/>
        <w:t>EVSalesShare</w:t>
      </w:r>
      <w:proofErr w:type="spellEnd"/>
      <w:r w:rsidRPr="15D40D41">
        <w:rPr>
          <w:rFonts w:eastAsia="Times New Roman" w:cs="Times New Roman"/>
        </w:rPr>
        <w:t>: Tracks the percentage of EV sales relative to total vehicle sales by region and year.</w:t>
      </w:r>
    </w:p>
    <w:p w14:paraId="0B86A73D" w14:textId="6F94ABC8" w:rsidR="00C512D9" w:rsidRPr="0053014E" w:rsidRDefault="00C512D9" w:rsidP="00CB388A">
      <w:pPr>
        <w:numPr>
          <w:ilvl w:val="0"/>
          <w:numId w:val="12"/>
        </w:numPr>
        <w:spacing w:line="480" w:lineRule="auto"/>
        <w:rPr>
          <w:rFonts w:eastAsia="Times New Roman" w:cs="Times New Roman"/>
        </w:rPr>
      </w:pPr>
      <w:proofErr w:type="spellStart"/>
      <w:r w:rsidRPr="15D40D41">
        <w:rPr>
          <w:rFonts w:eastAsia="Times New Roman" w:cs="Times New Roman"/>
        </w:rPr>
        <w:t>EVPerformance</w:t>
      </w:r>
      <w:proofErr w:type="spellEnd"/>
      <w:r w:rsidRPr="15D40D41">
        <w:rPr>
          <w:rFonts w:eastAsia="Times New Roman" w:cs="Times New Roman"/>
        </w:rPr>
        <w:t>: Provides additional details such as electric range, efficiency and charging time for selected EV models and brands and their prices.</w:t>
      </w:r>
    </w:p>
    <w:p w14:paraId="1658E674" w14:textId="27772470" w:rsidR="00C512D9" w:rsidRDefault="00C512D9" w:rsidP="00CB388A">
      <w:pPr>
        <w:numPr>
          <w:ilvl w:val="0"/>
          <w:numId w:val="12"/>
        </w:numPr>
        <w:spacing w:line="480" w:lineRule="auto"/>
        <w:rPr>
          <w:rFonts w:eastAsia="Times New Roman" w:cs="Times New Roman"/>
        </w:rPr>
      </w:pPr>
      <w:proofErr w:type="spellStart"/>
      <w:r w:rsidRPr="15D40D41">
        <w:rPr>
          <w:rFonts w:eastAsia="Times New Roman" w:cs="Times New Roman"/>
        </w:rPr>
        <w:t>EVInfrastructure</w:t>
      </w:r>
      <w:proofErr w:type="spellEnd"/>
      <w:r w:rsidRPr="15D40D41">
        <w:rPr>
          <w:rFonts w:eastAsia="Times New Roman" w:cs="Times New Roman"/>
        </w:rPr>
        <w:t>: Provides details such as charge type (fast or slow) by region and year.</w:t>
      </w:r>
    </w:p>
    <w:p w14:paraId="4A81CD2B" w14:textId="773C1DF3" w:rsidR="007C159E" w:rsidRPr="00B42439" w:rsidRDefault="007C159E" w:rsidP="00CB388A">
      <w:pPr>
        <w:numPr>
          <w:ilvl w:val="0"/>
          <w:numId w:val="12"/>
        </w:numPr>
        <w:spacing w:line="480" w:lineRule="auto"/>
        <w:rPr>
          <w:rFonts w:eastAsia="Times New Roman" w:cs="Times New Roman"/>
        </w:rPr>
      </w:pPr>
      <w:proofErr w:type="spellStart"/>
      <w:r w:rsidRPr="15D40D41">
        <w:rPr>
          <w:rFonts w:eastAsia="Times New Roman" w:cs="Times New Roman"/>
        </w:rPr>
        <w:t>VehicleType</w:t>
      </w:r>
      <w:proofErr w:type="spellEnd"/>
      <w:r w:rsidRPr="15D40D41">
        <w:rPr>
          <w:rFonts w:eastAsia="Times New Roman" w:cs="Times New Roman"/>
        </w:rPr>
        <w:t>: Used to group EVs by type (BEV, PHEV, Hybrid) for comparisons.</w:t>
      </w:r>
    </w:p>
    <w:p w14:paraId="695F8B16" w14:textId="77777777" w:rsidR="00B42439" w:rsidRPr="00B42439" w:rsidRDefault="0053014E" w:rsidP="00CB388A">
      <w:pPr>
        <w:numPr>
          <w:ilvl w:val="0"/>
          <w:numId w:val="12"/>
        </w:numPr>
        <w:spacing w:line="480" w:lineRule="auto"/>
        <w:rPr>
          <w:rFonts w:eastAsia="Times New Roman" w:cs="Times New Roman"/>
        </w:rPr>
      </w:pPr>
      <w:proofErr w:type="spellStart"/>
      <w:r w:rsidRPr="15D40D41">
        <w:rPr>
          <w:rFonts w:eastAsia="Times New Roman" w:cs="Times New Roman"/>
        </w:rPr>
        <w:t>YearTable</w:t>
      </w:r>
      <w:proofErr w:type="spellEnd"/>
      <w:r w:rsidRPr="15D40D41">
        <w:rPr>
          <w:rFonts w:eastAsia="Times New Roman" w:cs="Times New Roman"/>
        </w:rPr>
        <w:t>: A generated calendar table used to enable uniform filtering and time-based calculations.</w:t>
      </w:r>
    </w:p>
    <w:p w14:paraId="1167C0B5" w14:textId="5C662EAA" w:rsidR="0053014E" w:rsidRPr="0053014E" w:rsidRDefault="0053014E" w:rsidP="00CB388A">
      <w:pPr>
        <w:numPr>
          <w:ilvl w:val="0"/>
          <w:numId w:val="12"/>
        </w:numPr>
        <w:spacing w:line="480" w:lineRule="auto"/>
        <w:rPr>
          <w:rFonts w:eastAsia="Times New Roman" w:cs="Times New Roman"/>
        </w:rPr>
      </w:pPr>
      <w:r w:rsidRPr="15D40D41">
        <w:rPr>
          <w:rFonts w:eastAsia="Times New Roman" w:cs="Times New Roman"/>
        </w:rPr>
        <w:t>Region: A table containing unique region names, used to link EV sales and share data.</w:t>
      </w:r>
    </w:p>
    <w:p w14:paraId="67231870" w14:textId="77777777" w:rsidR="0053014E" w:rsidRPr="0053014E" w:rsidRDefault="0053014E" w:rsidP="15D40D41">
      <w:pPr>
        <w:spacing w:line="480" w:lineRule="auto"/>
        <w:rPr>
          <w:rFonts w:eastAsia="Times New Roman" w:cs="Times New Roman"/>
          <w:b/>
          <w:bCs/>
        </w:rPr>
      </w:pPr>
      <w:r w:rsidRPr="15D40D41">
        <w:rPr>
          <w:rFonts w:eastAsia="Times New Roman" w:cs="Times New Roman"/>
          <w:b/>
          <w:bCs/>
        </w:rPr>
        <w:t>Relationships and Keys:</w:t>
      </w:r>
    </w:p>
    <w:p w14:paraId="486D6730" w14:textId="77777777" w:rsidR="0053014E" w:rsidRPr="0053014E" w:rsidRDefault="0053014E" w:rsidP="00CB388A">
      <w:pPr>
        <w:numPr>
          <w:ilvl w:val="0"/>
          <w:numId w:val="13"/>
        </w:numPr>
        <w:spacing w:line="480" w:lineRule="auto"/>
        <w:rPr>
          <w:rFonts w:eastAsia="Times New Roman" w:cs="Times New Roman"/>
        </w:rPr>
      </w:pPr>
      <w:r w:rsidRPr="15D40D41">
        <w:rPr>
          <w:rFonts w:eastAsia="Times New Roman" w:cs="Times New Roman"/>
        </w:rPr>
        <w:t xml:space="preserve">Vehicle-level tables are linked using </w:t>
      </w:r>
      <w:proofErr w:type="spellStart"/>
      <w:r w:rsidRPr="15D40D41">
        <w:rPr>
          <w:rFonts w:eastAsia="Times New Roman" w:cs="Times New Roman"/>
        </w:rPr>
        <w:t>VehicleID</w:t>
      </w:r>
      <w:proofErr w:type="spellEnd"/>
      <w:r w:rsidRPr="15D40D41">
        <w:rPr>
          <w:rFonts w:eastAsia="Times New Roman" w:cs="Times New Roman"/>
        </w:rPr>
        <w:t>.</w:t>
      </w:r>
    </w:p>
    <w:p w14:paraId="281C88DC" w14:textId="61090F1B" w:rsidR="0053014E" w:rsidRPr="0053014E" w:rsidRDefault="0053014E" w:rsidP="00CB388A">
      <w:pPr>
        <w:numPr>
          <w:ilvl w:val="0"/>
          <w:numId w:val="13"/>
        </w:numPr>
        <w:spacing w:line="480" w:lineRule="auto"/>
        <w:rPr>
          <w:rFonts w:eastAsia="Times New Roman" w:cs="Times New Roman"/>
        </w:rPr>
      </w:pPr>
      <w:r w:rsidRPr="15D40D41">
        <w:rPr>
          <w:rFonts w:eastAsia="Times New Roman" w:cs="Times New Roman"/>
        </w:rPr>
        <w:t>Sales</w:t>
      </w:r>
      <w:r w:rsidR="27B126D8" w:rsidRPr="15D40D41">
        <w:rPr>
          <w:rFonts w:eastAsia="Times New Roman" w:cs="Times New Roman"/>
        </w:rPr>
        <w:t>, Infrastructure</w:t>
      </w:r>
      <w:r w:rsidRPr="15D40D41">
        <w:rPr>
          <w:rFonts w:eastAsia="Times New Roman" w:cs="Times New Roman"/>
        </w:rPr>
        <w:t xml:space="preserve"> and share data are connected using the year and region fields.</w:t>
      </w:r>
    </w:p>
    <w:p w14:paraId="69BB3364" w14:textId="77777777" w:rsidR="0053014E" w:rsidRPr="0053014E" w:rsidRDefault="0053014E" w:rsidP="00CB388A">
      <w:pPr>
        <w:numPr>
          <w:ilvl w:val="0"/>
          <w:numId w:val="13"/>
        </w:numPr>
        <w:spacing w:line="480" w:lineRule="auto"/>
        <w:rPr>
          <w:rFonts w:eastAsia="Times New Roman" w:cs="Times New Roman"/>
        </w:rPr>
      </w:pPr>
      <w:r w:rsidRPr="15D40D41">
        <w:rPr>
          <w:rFonts w:eastAsia="Times New Roman" w:cs="Times New Roman"/>
        </w:rPr>
        <w:t>All relationships are defined as one-to-many and directionally filtered to avoid ambiguity and ensure performance.</w:t>
      </w:r>
    </w:p>
    <w:p w14:paraId="4DAF6A81" w14:textId="77777777" w:rsidR="0053014E" w:rsidRPr="0053014E" w:rsidRDefault="0053014E" w:rsidP="15D40D41">
      <w:pPr>
        <w:spacing w:line="480" w:lineRule="auto"/>
        <w:rPr>
          <w:rFonts w:eastAsia="Times New Roman" w:cs="Times New Roman"/>
          <w:b/>
          <w:bCs/>
        </w:rPr>
      </w:pPr>
      <w:r w:rsidRPr="15D40D41">
        <w:rPr>
          <w:rFonts w:eastAsia="Times New Roman" w:cs="Times New Roman"/>
          <w:b/>
          <w:bCs/>
        </w:rPr>
        <w:t>Data Preparation and Transformation:</w:t>
      </w:r>
    </w:p>
    <w:p w14:paraId="5D95B545" w14:textId="78B91F10" w:rsidR="0053014E" w:rsidRPr="0053014E" w:rsidRDefault="0053014E" w:rsidP="00CB388A">
      <w:pPr>
        <w:numPr>
          <w:ilvl w:val="0"/>
          <w:numId w:val="14"/>
        </w:numPr>
        <w:spacing w:line="480" w:lineRule="auto"/>
        <w:rPr>
          <w:rFonts w:eastAsia="Times New Roman" w:cs="Times New Roman"/>
        </w:rPr>
      </w:pPr>
      <w:r w:rsidRPr="15D40D41">
        <w:rPr>
          <w:rFonts w:eastAsia="Times New Roman" w:cs="Times New Roman"/>
        </w:rPr>
        <w:t xml:space="preserve">In Power Query, all datasets were cleaned to remove duplicate records, </w:t>
      </w:r>
      <w:r w:rsidR="1540ED90" w:rsidRPr="15D40D41">
        <w:rPr>
          <w:rFonts w:eastAsia="Times New Roman" w:cs="Times New Roman"/>
        </w:rPr>
        <w:t>standardize</w:t>
      </w:r>
      <w:r w:rsidRPr="15D40D41">
        <w:rPr>
          <w:rFonts w:eastAsia="Times New Roman" w:cs="Times New Roman"/>
        </w:rPr>
        <w:t xml:space="preserve"> column names, and correct inconsistent labels.</w:t>
      </w:r>
    </w:p>
    <w:p w14:paraId="5358132C" w14:textId="77777777" w:rsidR="0053014E" w:rsidRPr="0053014E" w:rsidRDefault="0053014E" w:rsidP="00CB388A">
      <w:pPr>
        <w:numPr>
          <w:ilvl w:val="0"/>
          <w:numId w:val="14"/>
        </w:numPr>
        <w:spacing w:line="480" w:lineRule="auto"/>
        <w:rPr>
          <w:rFonts w:eastAsia="Times New Roman" w:cs="Times New Roman"/>
        </w:rPr>
      </w:pPr>
      <w:r w:rsidRPr="15D40D41">
        <w:rPr>
          <w:rFonts w:eastAsia="Times New Roman" w:cs="Times New Roman"/>
        </w:rPr>
        <w:t>Multiple EV sales files (for cars, vans, buses, and trucks) were appended into a single table to simplify modelling.</w:t>
      </w:r>
    </w:p>
    <w:p w14:paraId="74E46988" w14:textId="77777777" w:rsidR="0053014E" w:rsidRPr="0053014E" w:rsidRDefault="0053014E" w:rsidP="00CB388A">
      <w:pPr>
        <w:numPr>
          <w:ilvl w:val="0"/>
          <w:numId w:val="14"/>
        </w:numPr>
        <w:spacing w:line="480" w:lineRule="auto"/>
        <w:rPr>
          <w:rFonts w:eastAsia="Times New Roman" w:cs="Times New Roman"/>
        </w:rPr>
      </w:pPr>
      <w:r w:rsidRPr="15D40D41">
        <w:rPr>
          <w:rFonts w:eastAsia="Times New Roman" w:cs="Times New Roman"/>
        </w:rPr>
        <w:lastRenderedPageBreak/>
        <w:t>Labels for vehicle types were aligned across all datasets to ensure compatibility with lookup tables.</w:t>
      </w:r>
    </w:p>
    <w:p w14:paraId="79B16B7B" w14:textId="4590CFA4" w:rsidR="0053014E" w:rsidRDefault="0053014E" w:rsidP="00CB388A">
      <w:pPr>
        <w:numPr>
          <w:ilvl w:val="0"/>
          <w:numId w:val="14"/>
        </w:numPr>
        <w:spacing w:line="480" w:lineRule="auto"/>
        <w:rPr>
          <w:rFonts w:eastAsia="Times New Roman" w:cs="Times New Roman"/>
        </w:rPr>
      </w:pPr>
      <w:r w:rsidRPr="15D40D41">
        <w:rPr>
          <w:rFonts w:eastAsia="Times New Roman" w:cs="Times New Roman"/>
        </w:rPr>
        <w:t>A date table was created using DAX to support filtering and time-based aggregation across dashboards.</w:t>
      </w:r>
    </w:p>
    <w:p w14:paraId="25EFDE53" w14:textId="230EAAA5" w:rsidR="3B8B7FB8" w:rsidRDefault="1D60E724" w:rsidP="00CB388A">
      <w:pPr>
        <w:numPr>
          <w:ilvl w:val="0"/>
          <w:numId w:val="14"/>
        </w:numPr>
        <w:spacing w:line="480" w:lineRule="auto"/>
        <w:rPr>
          <w:rFonts w:eastAsia="Times New Roman" w:cs="Times New Roman"/>
        </w:rPr>
      </w:pPr>
      <w:r w:rsidRPr="1E873334">
        <w:rPr>
          <w:rFonts w:eastAsia="Times New Roman" w:cs="Times New Roman"/>
        </w:rPr>
        <w:t xml:space="preserve">For the charging efficiency and emissions analysis, we filtered out entries with missing or zero values in key fields like </w:t>
      </w:r>
      <w:proofErr w:type="spellStart"/>
      <w:r w:rsidRPr="1E873334">
        <w:rPr>
          <w:rFonts w:eastAsia="Times New Roman" w:cs="Times New Roman"/>
        </w:rPr>
        <w:t>ElectricRange_Total</w:t>
      </w:r>
      <w:proofErr w:type="spellEnd"/>
      <w:r w:rsidRPr="1E873334">
        <w:rPr>
          <w:rFonts w:eastAsia="Times New Roman" w:cs="Times New Roman"/>
        </w:rPr>
        <w:t>, ChargeTime_240V_Hours, and CO2Emissions_PrimaryFuel_gpm to ensure accurate and meaningful visual comparisons.</w:t>
      </w:r>
    </w:p>
    <w:p w14:paraId="060F85B7" w14:textId="27687ABC" w:rsidR="0A41E868" w:rsidRDefault="583B4409" w:rsidP="00CB388A">
      <w:pPr>
        <w:numPr>
          <w:ilvl w:val="0"/>
          <w:numId w:val="14"/>
        </w:numPr>
        <w:spacing w:line="480" w:lineRule="auto"/>
        <w:rPr>
          <w:rFonts w:eastAsia="Times New Roman" w:cs="Times New Roman"/>
        </w:rPr>
      </w:pPr>
      <w:r w:rsidRPr="66CA5F56">
        <w:rPr>
          <w:rFonts w:eastAsia="Times New Roman" w:cs="Times New Roman"/>
        </w:rPr>
        <w:t xml:space="preserve">A new region table was </w:t>
      </w:r>
      <w:r w:rsidR="7A741FAF" w:rsidRPr="38D7C395">
        <w:rPr>
          <w:rFonts w:eastAsia="Times New Roman" w:cs="Times New Roman"/>
        </w:rPr>
        <w:t>created</w:t>
      </w:r>
      <w:r w:rsidRPr="38D7C395">
        <w:rPr>
          <w:rFonts w:eastAsia="Times New Roman" w:cs="Times New Roman"/>
        </w:rPr>
        <w:t xml:space="preserve"> to normalize data.</w:t>
      </w:r>
    </w:p>
    <w:p w14:paraId="40B80A8C" w14:textId="7388BDD5" w:rsidR="38D7C395" w:rsidRDefault="01549782" w:rsidP="00CB388A">
      <w:pPr>
        <w:numPr>
          <w:ilvl w:val="0"/>
          <w:numId w:val="14"/>
        </w:numPr>
        <w:spacing w:line="480" w:lineRule="auto"/>
        <w:rPr>
          <w:rFonts w:eastAsia="Times New Roman" w:cs="Times New Roman"/>
        </w:rPr>
      </w:pPr>
      <w:r w:rsidRPr="0D550328">
        <w:rPr>
          <w:rFonts w:eastAsia="Times New Roman" w:cs="Times New Roman"/>
        </w:rPr>
        <w:t xml:space="preserve">New Measures like Yearly Growth and Fast Charger ratio were </w:t>
      </w:r>
      <w:r w:rsidRPr="1E626581">
        <w:rPr>
          <w:rFonts w:eastAsia="Times New Roman" w:cs="Times New Roman"/>
        </w:rPr>
        <w:t xml:space="preserve">created </w:t>
      </w:r>
      <w:r w:rsidR="3045D085" w:rsidRPr="1326B458">
        <w:rPr>
          <w:rFonts w:eastAsia="Times New Roman" w:cs="Times New Roman"/>
        </w:rPr>
        <w:t>to</w:t>
      </w:r>
      <w:r w:rsidR="3045D085" w:rsidRPr="424CB36F">
        <w:rPr>
          <w:rFonts w:eastAsia="Times New Roman" w:cs="Times New Roman"/>
        </w:rPr>
        <w:t xml:space="preserve"> derive </w:t>
      </w:r>
      <w:r w:rsidR="3045D085" w:rsidRPr="6A1F9E01">
        <w:rPr>
          <w:rFonts w:eastAsia="Times New Roman" w:cs="Times New Roman"/>
        </w:rPr>
        <w:t xml:space="preserve">information </w:t>
      </w:r>
      <w:r w:rsidR="3045D085" w:rsidRPr="211E1788">
        <w:rPr>
          <w:rFonts w:eastAsia="Times New Roman" w:cs="Times New Roman"/>
        </w:rPr>
        <w:t xml:space="preserve">for </w:t>
      </w:r>
      <w:r w:rsidR="3045D085" w:rsidRPr="7D6773C4">
        <w:rPr>
          <w:rFonts w:eastAsia="Times New Roman" w:cs="Times New Roman"/>
        </w:rPr>
        <w:t>analysis.</w:t>
      </w:r>
    </w:p>
    <w:p w14:paraId="6265F337" w14:textId="42A4D696" w:rsidR="00701411" w:rsidRPr="00701411" w:rsidRDefault="796BAF61" w:rsidP="15D40D41">
      <w:pPr>
        <w:spacing w:line="480" w:lineRule="auto"/>
        <w:ind w:left="360"/>
        <w:jc w:val="center"/>
        <w:rPr>
          <w:rFonts w:eastAsia="Times New Roman" w:cs="Times New Roman"/>
          <w:sz w:val="18"/>
          <w:szCs w:val="18"/>
        </w:rPr>
      </w:pPr>
      <w:r>
        <w:rPr>
          <w:noProof/>
        </w:rPr>
        <w:drawing>
          <wp:inline distT="0" distB="0" distL="0" distR="0" wp14:anchorId="0B98271D" wp14:editId="0F952B1D">
            <wp:extent cx="5943600" cy="3209925"/>
            <wp:effectExtent l="0" t="0" r="0" b="0"/>
            <wp:docPr id="1116870084" name="Picture 111687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870084"/>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r w:rsidR="00701411" w:rsidRPr="15D40D41">
        <w:rPr>
          <w:rFonts w:eastAsia="Times New Roman" w:cs="Times New Roman"/>
          <w:sz w:val="18"/>
          <w:szCs w:val="18"/>
        </w:rPr>
        <w:t>Fig 5.1: Power BI Data Model</w:t>
      </w:r>
    </w:p>
    <w:p w14:paraId="4B145D5E" w14:textId="1F38FB7A" w:rsidR="00A21A14" w:rsidRPr="00A21A14" w:rsidRDefault="0053014E" w:rsidP="15D40D41">
      <w:pPr>
        <w:spacing w:line="480" w:lineRule="auto"/>
        <w:rPr>
          <w:rFonts w:eastAsia="Times New Roman" w:cs="Times New Roman"/>
        </w:rPr>
      </w:pPr>
      <w:r w:rsidRPr="15D40D41">
        <w:rPr>
          <w:rFonts w:eastAsia="Times New Roman" w:cs="Times New Roman"/>
        </w:rPr>
        <w:t>The resulting model enables the use of shared slicers and dynamic measures, allowing the dashboards to respond interactively to user selections across vehicle types, time periods, and regions.</w:t>
      </w:r>
    </w:p>
    <w:p w14:paraId="3ADE0307" w14:textId="21518D7F" w:rsidR="002C4321" w:rsidRDefault="00E03076"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lastRenderedPageBreak/>
        <w:t>DAX measures and calculated columns</w:t>
      </w:r>
    </w:p>
    <w:p w14:paraId="67F4949C" w14:textId="27F1F2E1" w:rsidR="008C302B" w:rsidRPr="008C302B" w:rsidRDefault="00FA2417" w:rsidP="15D40D41">
      <w:pPr>
        <w:spacing w:line="480" w:lineRule="auto"/>
        <w:rPr>
          <w:rFonts w:eastAsia="Times New Roman" w:cs="Times New Roman"/>
          <w:b/>
          <w:bCs/>
        </w:rPr>
      </w:pPr>
      <w:r>
        <w:rPr>
          <w:rFonts w:eastAsia="Times New Roman" w:cs="Times New Roman"/>
          <w:b/>
          <w:bCs/>
        </w:rPr>
        <w:t>5</w:t>
      </w:r>
      <w:r w:rsidR="00C6023B" w:rsidRPr="15D40D41">
        <w:rPr>
          <w:rFonts w:eastAsia="Times New Roman" w:cs="Times New Roman"/>
          <w:b/>
          <w:bCs/>
        </w:rPr>
        <w:t xml:space="preserve">. 1 </w:t>
      </w:r>
      <w:r w:rsidR="008C302B" w:rsidRPr="15D40D41">
        <w:rPr>
          <w:rFonts w:eastAsia="Times New Roman" w:cs="Times New Roman"/>
          <w:b/>
          <w:bCs/>
        </w:rPr>
        <w:t>DAX Measures</w:t>
      </w:r>
    </w:p>
    <w:p w14:paraId="2CF62241" w14:textId="77777777" w:rsidR="008C302B" w:rsidRPr="008C302B" w:rsidRDefault="008C302B" w:rsidP="15D40D41">
      <w:pPr>
        <w:spacing w:line="480" w:lineRule="auto"/>
        <w:rPr>
          <w:rFonts w:eastAsia="Times New Roman" w:cs="Times New Roman"/>
        </w:rPr>
      </w:pPr>
      <w:r w:rsidRPr="15D40D41">
        <w:rPr>
          <w:rFonts w:eastAsia="Times New Roman" w:cs="Times New Roman"/>
        </w:rPr>
        <w:t>These measures were created to compute aggregated insights across dashboards. They are dynamic and respond to slicers and filters applied to Year, Region, and Vehicle Type.</w:t>
      </w:r>
    </w:p>
    <w:tbl>
      <w:tblPr>
        <w:tblStyle w:val="TableGrid"/>
        <w:tblW w:w="9473" w:type="dxa"/>
        <w:tblLook w:val="04A0" w:firstRow="1" w:lastRow="0" w:firstColumn="1" w:lastColumn="0" w:noHBand="0" w:noVBand="1"/>
      </w:tblPr>
      <w:tblGrid>
        <w:gridCol w:w="3180"/>
        <w:gridCol w:w="6293"/>
      </w:tblGrid>
      <w:tr w:rsidR="008C302B" w:rsidRPr="008C302B" w14:paraId="74FBFD06" w14:textId="77777777" w:rsidTr="15D40D41">
        <w:tc>
          <w:tcPr>
            <w:tcW w:w="3180" w:type="dxa"/>
            <w:hideMark/>
          </w:tcPr>
          <w:p w14:paraId="798CDB92" w14:textId="77777777" w:rsidR="008C302B" w:rsidRPr="008C302B" w:rsidRDefault="008C302B" w:rsidP="15D40D41">
            <w:pPr>
              <w:spacing w:after="200" w:line="480" w:lineRule="auto"/>
              <w:rPr>
                <w:rFonts w:eastAsia="Times New Roman" w:cs="Times New Roman"/>
                <w:b/>
                <w:bCs/>
              </w:rPr>
            </w:pPr>
            <w:r w:rsidRPr="15D40D41">
              <w:rPr>
                <w:rFonts w:eastAsia="Times New Roman" w:cs="Times New Roman"/>
                <w:b/>
                <w:bCs/>
              </w:rPr>
              <w:t>Measure Name</w:t>
            </w:r>
          </w:p>
        </w:tc>
        <w:tc>
          <w:tcPr>
            <w:tcW w:w="6293" w:type="dxa"/>
            <w:hideMark/>
          </w:tcPr>
          <w:p w14:paraId="2BD06694" w14:textId="77777777" w:rsidR="008C302B" w:rsidRPr="008C302B" w:rsidRDefault="008C302B" w:rsidP="15D40D41">
            <w:pPr>
              <w:spacing w:after="200" w:line="480" w:lineRule="auto"/>
              <w:rPr>
                <w:rFonts w:eastAsia="Times New Roman" w:cs="Times New Roman"/>
                <w:b/>
                <w:bCs/>
              </w:rPr>
            </w:pPr>
            <w:r w:rsidRPr="15D40D41">
              <w:rPr>
                <w:rFonts w:eastAsia="Times New Roman" w:cs="Times New Roman"/>
                <w:b/>
                <w:bCs/>
              </w:rPr>
              <w:t>Purpose</w:t>
            </w:r>
          </w:p>
        </w:tc>
      </w:tr>
      <w:tr w:rsidR="008C302B" w:rsidRPr="008C302B" w14:paraId="68FABCDD" w14:textId="77777777" w:rsidTr="15D40D41">
        <w:tc>
          <w:tcPr>
            <w:tcW w:w="3180" w:type="dxa"/>
            <w:hideMark/>
          </w:tcPr>
          <w:p w14:paraId="0226D767"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AverageAnnualFuelCost</w:t>
            </w:r>
            <w:proofErr w:type="spellEnd"/>
          </w:p>
        </w:tc>
        <w:tc>
          <w:tcPr>
            <w:tcW w:w="6293" w:type="dxa"/>
            <w:hideMark/>
          </w:tcPr>
          <w:p w14:paraId="27224696"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Calculates the average annual fuel cost across all vehicles</w:t>
            </w:r>
          </w:p>
        </w:tc>
      </w:tr>
      <w:tr w:rsidR="008C302B" w:rsidRPr="008C302B" w14:paraId="40A28CF8" w14:textId="77777777" w:rsidTr="15D40D41">
        <w:tc>
          <w:tcPr>
            <w:tcW w:w="3180" w:type="dxa"/>
            <w:hideMark/>
          </w:tcPr>
          <w:p w14:paraId="762C48FE"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AverageFiveYearCost</w:t>
            </w:r>
            <w:proofErr w:type="spellEnd"/>
          </w:p>
        </w:tc>
        <w:tc>
          <w:tcPr>
            <w:tcW w:w="6293" w:type="dxa"/>
            <w:hideMark/>
          </w:tcPr>
          <w:p w14:paraId="1BF928E5"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Computes the average five-year total ownership cost</w:t>
            </w:r>
          </w:p>
        </w:tc>
      </w:tr>
      <w:tr w:rsidR="008C302B" w:rsidRPr="008C302B" w14:paraId="1961D3C1" w14:textId="77777777" w:rsidTr="15D40D41">
        <w:tc>
          <w:tcPr>
            <w:tcW w:w="3180" w:type="dxa"/>
            <w:hideMark/>
          </w:tcPr>
          <w:p w14:paraId="3706CD47"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LatestEVSharePct</w:t>
            </w:r>
            <w:proofErr w:type="spellEnd"/>
          </w:p>
        </w:tc>
        <w:tc>
          <w:tcPr>
            <w:tcW w:w="6293" w:type="dxa"/>
            <w:hideMark/>
          </w:tcPr>
          <w:p w14:paraId="1AFDE5B3"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Returns the latest EV market share percentage based on max year</w:t>
            </w:r>
          </w:p>
        </w:tc>
      </w:tr>
      <w:tr w:rsidR="008C302B" w:rsidRPr="008C302B" w14:paraId="5327B590" w14:textId="77777777" w:rsidTr="15D40D41">
        <w:tc>
          <w:tcPr>
            <w:tcW w:w="3180" w:type="dxa"/>
            <w:hideMark/>
          </w:tcPr>
          <w:p w14:paraId="590550C7"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LatestEVSales</w:t>
            </w:r>
            <w:proofErr w:type="spellEnd"/>
          </w:p>
        </w:tc>
        <w:tc>
          <w:tcPr>
            <w:tcW w:w="6293" w:type="dxa"/>
            <w:hideMark/>
          </w:tcPr>
          <w:p w14:paraId="3BF8CEF1"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Returns the total EV sales for the most recent year</w:t>
            </w:r>
          </w:p>
        </w:tc>
      </w:tr>
      <w:tr w:rsidR="008C302B" w:rsidRPr="008C302B" w14:paraId="6F0ABE12" w14:textId="77777777" w:rsidTr="15D40D41">
        <w:tc>
          <w:tcPr>
            <w:tcW w:w="3180" w:type="dxa"/>
            <w:hideMark/>
          </w:tcPr>
          <w:p w14:paraId="356D3020"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EVSalesTrend</w:t>
            </w:r>
            <w:proofErr w:type="spellEnd"/>
          </w:p>
        </w:tc>
        <w:tc>
          <w:tcPr>
            <w:tcW w:w="6293" w:type="dxa"/>
            <w:hideMark/>
          </w:tcPr>
          <w:p w14:paraId="38DC1B29"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Used in line charts to track EV vs ICE sales over time</w:t>
            </w:r>
          </w:p>
        </w:tc>
      </w:tr>
      <w:tr w:rsidR="008C302B" w:rsidRPr="008C302B" w14:paraId="22C785C4" w14:textId="77777777" w:rsidTr="15D40D41">
        <w:tc>
          <w:tcPr>
            <w:tcW w:w="3180" w:type="dxa"/>
            <w:hideMark/>
          </w:tcPr>
          <w:p w14:paraId="0A2AB200"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TopCostSavingModels</w:t>
            </w:r>
            <w:proofErr w:type="spellEnd"/>
          </w:p>
        </w:tc>
        <w:tc>
          <w:tcPr>
            <w:tcW w:w="6293" w:type="dxa"/>
            <w:hideMark/>
          </w:tcPr>
          <w:p w14:paraId="22FB6E69"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Filters and ranks models based on lowest five-year cost</w:t>
            </w:r>
          </w:p>
        </w:tc>
      </w:tr>
      <w:tr w:rsidR="008C302B" w:rsidRPr="008C302B" w14:paraId="0865D6B2" w14:textId="77777777" w:rsidTr="15D40D41">
        <w:tc>
          <w:tcPr>
            <w:tcW w:w="3180" w:type="dxa"/>
            <w:hideMark/>
          </w:tcPr>
          <w:p w14:paraId="5B637EF4"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t>AverageAnnualFuelCostByType</w:t>
            </w:r>
            <w:proofErr w:type="spellEnd"/>
          </w:p>
        </w:tc>
        <w:tc>
          <w:tcPr>
            <w:tcW w:w="6293" w:type="dxa"/>
            <w:hideMark/>
          </w:tcPr>
          <w:p w14:paraId="130A2CD0"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Computes average annual fuel cost segmented by vehicle type</w:t>
            </w:r>
          </w:p>
        </w:tc>
      </w:tr>
      <w:tr w:rsidR="4511681C" w14:paraId="4FB2EDED" w14:textId="77777777" w:rsidTr="15D40D41">
        <w:trPr>
          <w:trHeight w:val="300"/>
        </w:trPr>
        <w:tc>
          <w:tcPr>
            <w:tcW w:w="3180" w:type="dxa"/>
            <w:hideMark/>
          </w:tcPr>
          <w:p w14:paraId="4BBD6FD3" w14:textId="44DE2BE9" w:rsidR="4511681C" w:rsidRDefault="0686E186" w:rsidP="15D40D41">
            <w:pPr>
              <w:shd w:val="clear" w:color="auto" w:fill="FFFFFF" w:themeFill="background1"/>
              <w:spacing w:line="270" w:lineRule="auto"/>
              <w:rPr>
                <w:rFonts w:eastAsia="Times New Roman" w:cs="Times New Roman"/>
                <w:color w:val="000000" w:themeColor="text1"/>
              </w:rPr>
            </w:pPr>
            <w:r w:rsidRPr="15D40D41">
              <w:rPr>
                <w:rFonts w:eastAsia="Times New Roman" w:cs="Times New Roman"/>
                <w:color w:val="000000" w:themeColor="text1"/>
              </w:rPr>
              <w:t>Yearly Charging Points Growth</w:t>
            </w:r>
          </w:p>
        </w:tc>
        <w:tc>
          <w:tcPr>
            <w:tcW w:w="6293" w:type="dxa"/>
            <w:hideMark/>
          </w:tcPr>
          <w:p w14:paraId="11844716" w14:textId="23F49E5C" w:rsidR="4511681C" w:rsidRDefault="179FDB7C" w:rsidP="15D40D41">
            <w:pPr>
              <w:spacing w:line="480" w:lineRule="auto"/>
              <w:rPr>
                <w:rFonts w:eastAsia="Times New Roman" w:cs="Times New Roman"/>
              </w:rPr>
            </w:pPr>
            <w:r w:rsidRPr="15D40D41">
              <w:rPr>
                <w:rFonts w:eastAsia="Times New Roman" w:cs="Times New Roman"/>
              </w:rPr>
              <w:t>Calculates annual % increase in chargers to track infrastructure expansion.</w:t>
            </w:r>
          </w:p>
        </w:tc>
      </w:tr>
      <w:tr w:rsidR="58AB0A01" w14:paraId="4148476B" w14:textId="77777777" w:rsidTr="15D40D41">
        <w:trPr>
          <w:trHeight w:val="300"/>
        </w:trPr>
        <w:tc>
          <w:tcPr>
            <w:tcW w:w="3180" w:type="dxa"/>
            <w:hideMark/>
          </w:tcPr>
          <w:p w14:paraId="030DCDED" w14:textId="5C31443B" w:rsidR="669FDA55" w:rsidRDefault="0686E186" w:rsidP="15D40D41">
            <w:pPr>
              <w:shd w:val="clear" w:color="auto" w:fill="FFFFFF" w:themeFill="background1"/>
              <w:spacing w:line="270" w:lineRule="auto"/>
              <w:rPr>
                <w:rFonts w:eastAsia="Times New Roman" w:cs="Times New Roman"/>
                <w:color w:val="000000" w:themeColor="text1"/>
                <w:sz w:val="20"/>
                <w:szCs w:val="20"/>
              </w:rPr>
            </w:pPr>
            <w:r w:rsidRPr="15D40D41">
              <w:rPr>
                <w:rFonts w:eastAsia="Times New Roman" w:cs="Times New Roman"/>
                <w:color w:val="000000" w:themeColor="text1"/>
              </w:rPr>
              <w:t>Sum of Charging Points</w:t>
            </w:r>
          </w:p>
          <w:p w14:paraId="7CD1D884" w14:textId="5C9075C2" w:rsidR="58AB0A01" w:rsidRDefault="58AB0A01" w:rsidP="15D40D41">
            <w:pPr>
              <w:spacing w:line="270" w:lineRule="auto"/>
              <w:rPr>
                <w:rFonts w:eastAsia="Times New Roman" w:cs="Times New Roman"/>
                <w:color w:val="000000" w:themeColor="text1"/>
                <w:sz w:val="18"/>
                <w:szCs w:val="18"/>
              </w:rPr>
            </w:pPr>
          </w:p>
        </w:tc>
        <w:tc>
          <w:tcPr>
            <w:tcW w:w="6293" w:type="dxa"/>
            <w:hideMark/>
          </w:tcPr>
          <w:p w14:paraId="56DE43A8" w14:textId="0D230BE4" w:rsidR="58AB0A01" w:rsidRDefault="0ECEF52A" w:rsidP="15D40D41">
            <w:pPr>
              <w:spacing w:line="480" w:lineRule="auto"/>
              <w:rPr>
                <w:rFonts w:eastAsia="Times New Roman" w:cs="Times New Roman"/>
              </w:rPr>
            </w:pPr>
            <w:r w:rsidRPr="15D40D41">
              <w:rPr>
                <w:rFonts w:eastAsia="Times New Roman" w:cs="Times New Roman"/>
              </w:rPr>
              <w:t>Aggregates total chargers for country comparisons</w:t>
            </w:r>
          </w:p>
        </w:tc>
      </w:tr>
      <w:tr w:rsidR="58AB0A01" w14:paraId="063B703A" w14:textId="77777777" w:rsidTr="15D40D41">
        <w:trPr>
          <w:trHeight w:val="300"/>
        </w:trPr>
        <w:tc>
          <w:tcPr>
            <w:tcW w:w="3180" w:type="dxa"/>
            <w:hideMark/>
          </w:tcPr>
          <w:p w14:paraId="26EE3675" w14:textId="4CEDF16C" w:rsidR="669FDA55" w:rsidRDefault="0686E186" w:rsidP="15D40D41">
            <w:pPr>
              <w:shd w:val="clear" w:color="auto" w:fill="FFFFFF" w:themeFill="background1"/>
              <w:spacing w:line="270" w:lineRule="auto"/>
              <w:rPr>
                <w:rFonts w:eastAsia="Times New Roman" w:cs="Times New Roman"/>
                <w:color w:val="000000" w:themeColor="text1"/>
              </w:rPr>
            </w:pPr>
            <w:r w:rsidRPr="15D40D41">
              <w:rPr>
                <w:rFonts w:eastAsia="Times New Roman" w:cs="Times New Roman"/>
                <w:color w:val="000000" w:themeColor="text1"/>
              </w:rPr>
              <w:t>Prev Year Charging Points</w:t>
            </w:r>
          </w:p>
          <w:p w14:paraId="501F9007" w14:textId="44268A07" w:rsidR="58AB0A01" w:rsidRDefault="58AB0A01" w:rsidP="15D40D41">
            <w:pPr>
              <w:spacing w:line="270" w:lineRule="auto"/>
              <w:rPr>
                <w:rFonts w:eastAsia="Times New Roman" w:cs="Times New Roman"/>
                <w:color w:val="000000" w:themeColor="text1"/>
                <w:sz w:val="18"/>
                <w:szCs w:val="18"/>
              </w:rPr>
            </w:pPr>
          </w:p>
        </w:tc>
        <w:tc>
          <w:tcPr>
            <w:tcW w:w="6293" w:type="dxa"/>
            <w:hideMark/>
          </w:tcPr>
          <w:p w14:paraId="145FBF86" w14:textId="517AC87A" w:rsidR="58AB0A01" w:rsidRDefault="010052AB" w:rsidP="15D40D41">
            <w:pPr>
              <w:spacing w:line="480" w:lineRule="auto"/>
              <w:rPr>
                <w:rFonts w:eastAsia="Times New Roman" w:cs="Times New Roman"/>
              </w:rPr>
            </w:pPr>
            <w:r w:rsidRPr="15D40D41">
              <w:rPr>
                <w:rFonts w:eastAsia="Times New Roman" w:cs="Times New Roman"/>
              </w:rPr>
              <w:t>Enables YoY growth analysis by storing prior year’s charger count.</w:t>
            </w:r>
          </w:p>
        </w:tc>
      </w:tr>
      <w:tr w:rsidR="58AB0A01" w14:paraId="2B8950FB" w14:textId="77777777" w:rsidTr="15D40D41">
        <w:trPr>
          <w:trHeight w:val="300"/>
        </w:trPr>
        <w:tc>
          <w:tcPr>
            <w:tcW w:w="3180" w:type="dxa"/>
            <w:hideMark/>
          </w:tcPr>
          <w:p w14:paraId="53C50024" w14:textId="1D09F85A" w:rsidR="669FDA55" w:rsidRDefault="0686E186" w:rsidP="15D40D41">
            <w:pPr>
              <w:shd w:val="clear" w:color="auto" w:fill="FFFFFF" w:themeFill="background1"/>
              <w:spacing w:line="270" w:lineRule="auto"/>
              <w:rPr>
                <w:rFonts w:eastAsia="Times New Roman" w:cs="Times New Roman"/>
                <w:color w:val="000000" w:themeColor="text1"/>
              </w:rPr>
            </w:pPr>
            <w:r w:rsidRPr="15D40D41">
              <w:rPr>
                <w:rFonts w:eastAsia="Times New Roman" w:cs="Times New Roman"/>
                <w:color w:val="000000" w:themeColor="text1"/>
              </w:rPr>
              <w:t>Fast Chargers</w:t>
            </w:r>
          </w:p>
          <w:p w14:paraId="5C0EF9B4" w14:textId="4EBA48EE" w:rsidR="58AB0A01" w:rsidRDefault="58AB0A01" w:rsidP="15D40D41">
            <w:pPr>
              <w:spacing w:line="270" w:lineRule="auto"/>
              <w:rPr>
                <w:rFonts w:eastAsia="Times New Roman" w:cs="Times New Roman"/>
                <w:color w:val="000000" w:themeColor="text1"/>
                <w:sz w:val="18"/>
                <w:szCs w:val="18"/>
              </w:rPr>
            </w:pPr>
          </w:p>
        </w:tc>
        <w:tc>
          <w:tcPr>
            <w:tcW w:w="6293" w:type="dxa"/>
            <w:hideMark/>
          </w:tcPr>
          <w:p w14:paraId="6D6AE140" w14:textId="1786492F" w:rsidR="58AB0A01" w:rsidRDefault="3E776E50" w:rsidP="15D40D41">
            <w:pPr>
              <w:spacing w:line="480" w:lineRule="auto"/>
              <w:rPr>
                <w:rFonts w:eastAsia="Times New Roman" w:cs="Times New Roman"/>
              </w:rPr>
            </w:pPr>
            <w:r w:rsidRPr="15D40D41">
              <w:rPr>
                <w:rFonts w:eastAsia="Times New Roman" w:cs="Times New Roman"/>
              </w:rPr>
              <w:t>Isolates high-power chargers to assess long-distance travel readiness.</w:t>
            </w:r>
          </w:p>
        </w:tc>
      </w:tr>
      <w:tr w:rsidR="58AB0A01" w14:paraId="7CCDE051" w14:textId="77777777" w:rsidTr="15D40D41">
        <w:trPr>
          <w:trHeight w:val="300"/>
        </w:trPr>
        <w:tc>
          <w:tcPr>
            <w:tcW w:w="3180" w:type="dxa"/>
            <w:hideMark/>
          </w:tcPr>
          <w:p w14:paraId="56407FE2" w14:textId="4785799F" w:rsidR="669FDA55" w:rsidRDefault="0686E186" w:rsidP="15D40D41">
            <w:pPr>
              <w:shd w:val="clear" w:color="auto" w:fill="FFFFFF" w:themeFill="background1"/>
              <w:spacing w:line="270" w:lineRule="auto"/>
              <w:rPr>
                <w:rFonts w:eastAsia="Times New Roman" w:cs="Times New Roman"/>
                <w:color w:val="000000" w:themeColor="text1"/>
              </w:rPr>
            </w:pPr>
            <w:r w:rsidRPr="15D40D41">
              <w:rPr>
                <w:rFonts w:eastAsia="Times New Roman" w:cs="Times New Roman"/>
                <w:color w:val="000000" w:themeColor="text1"/>
              </w:rPr>
              <w:t>Fast Charge Ratio</w:t>
            </w:r>
          </w:p>
          <w:p w14:paraId="4B094695" w14:textId="1335C0E0" w:rsidR="58AB0A01" w:rsidRDefault="58AB0A01" w:rsidP="15D40D41">
            <w:pPr>
              <w:spacing w:line="270" w:lineRule="auto"/>
              <w:rPr>
                <w:rFonts w:eastAsia="Times New Roman" w:cs="Times New Roman"/>
                <w:color w:val="000000" w:themeColor="text1"/>
                <w:sz w:val="18"/>
                <w:szCs w:val="18"/>
              </w:rPr>
            </w:pPr>
          </w:p>
        </w:tc>
        <w:tc>
          <w:tcPr>
            <w:tcW w:w="6293" w:type="dxa"/>
            <w:hideMark/>
          </w:tcPr>
          <w:p w14:paraId="332A777C" w14:textId="22B3B5EF" w:rsidR="58AB0A01" w:rsidRDefault="4F3C2A05" w:rsidP="15D40D41">
            <w:pPr>
              <w:spacing w:line="480" w:lineRule="auto"/>
              <w:rPr>
                <w:rFonts w:eastAsia="Times New Roman" w:cs="Times New Roman"/>
              </w:rPr>
            </w:pPr>
            <w:r w:rsidRPr="15D40D41">
              <w:rPr>
                <w:rFonts w:eastAsia="Times New Roman" w:cs="Times New Roman"/>
              </w:rPr>
              <w:t>Measures % of fast chargers vs. total to evaluate infrastructure quality.</w:t>
            </w:r>
          </w:p>
        </w:tc>
      </w:tr>
      <w:tr w:rsidR="008C302B" w:rsidRPr="008C302B" w14:paraId="553E2709" w14:textId="77777777" w:rsidTr="15D40D41">
        <w:tc>
          <w:tcPr>
            <w:tcW w:w="3180" w:type="dxa"/>
            <w:hideMark/>
          </w:tcPr>
          <w:p w14:paraId="45EA27CE" w14:textId="77777777" w:rsidR="008C302B" w:rsidRPr="008C302B" w:rsidRDefault="008C302B" w:rsidP="15D40D41">
            <w:pPr>
              <w:spacing w:after="200" w:line="480" w:lineRule="auto"/>
              <w:rPr>
                <w:rFonts w:eastAsia="Times New Roman" w:cs="Times New Roman"/>
              </w:rPr>
            </w:pPr>
            <w:proofErr w:type="spellStart"/>
            <w:r w:rsidRPr="15D40D41">
              <w:rPr>
                <w:rFonts w:eastAsia="Times New Roman" w:cs="Times New Roman"/>
              </w:rPr>
              <w:lastRenderedPageBreak/>
              <w:t>FiveYearCostByModel</w:t>
            </w:r>
            <w:proofErr w:type="spellEnd"/>
          </w:p>
        </w:tc>
        <w:tc>
          <w:tcPr>
            <w:tcW w:w="6293" w:type="dxa"/>
            <w:hideMark/>
          </w:tcPr>
          <w:p w14:paraId="4305EC11" w14:textId="77777777" w:rsidR="008C302B" w:rsidRPr="008C302B" w:rsidRDefault="008C302B" w:rsidP="15D40D41">
            <w:pPr>
              <w:spacing w:after="200" w:line="480" w:lineRule="auto"/>
              <w:rPr>
                <w:rFonts w:eastAsia="Times New Roman" w:cs="Times New Roman"/>
              </w:rPr>
            </w:pPr>
            <w:r w:rsidRPr="15D40D41">
              <w:rPr>
                <w:rFonts w:eastAsia="Times New Roman" w:cs="Times New Roman"/>
              </w:rPr>
              <w:t>Aggregates and ranks models using five-year cost savings</w:t>
            </w:r>
          </w:p>
        </w:tc>
      </w:tr>
    </w:tbl>
    <w:p w14:paraId="27FA08A5" w14:textId="77777777" w:rsidR="00C50AB4" w:rsidRDefault="00C50AB4" w:rsidP="15D40D41">
      <w:pPr>
        <w:spacing w:line="480" w:lineRule="auto"/>
        <w:rPr>
          <w:rFonts w:eastAsia="Times New Roman" w:cs="Times New Roman"/>
          <w:sz w:val="18"/>
          <w:szCs w:val="18"/>
        </w:rPr>
      </w:pPr>
    </w:p>
    <w:p w14:paraId="0DA45B54" w14:textId="7E5CD9A4" w:rsidR="005B3836" w:rsidRPr="008E0BB0" w:rsidRDefault="0079785D" w:rsidP="15D40D41">
      <w:pPr>
        <w:spacing w:line="480" w:lineRule="auto"/>
        <w:rPr>
          <w:rFonts w:eastAsia="Times New Roman" w:cs="Times New Roman"/>
          <w:b/>
          <w:bCs/>
        </w:rPr>
      </w:pPr>
      <w:r>
        <w:rPr>
          <w:rFonts w:eastAsia="Times New Roman" w:cs="Times New Roman"/>
          <w:b/>
          <w:bCs/>
        </w:rPr>
        <w:t>5</w:t>
      </w:r>
      <w:r w:rsidR="005B3836" w:rsidRPr="15D40D41">
        <w:rPr>
          <w:rFonts w:eastAsia="Times New Roman" w:cs="Times New Roman"/>
          <w:b/>
          <w:bCs/>
        </w:rPr>
        <w:t>.</w:t>
      </w:r>
      <w:r w:rsidR="00C6023B" w:rsidRPr="15D40D41">
        <w:rPr>
          <w:rFonts w:eastAsia="Times New Roman" w:cs="Times New Roman"/>
          <w:b/>
          <w:bCs/>
        </w:rPr>
        <w:t>2</w:t>
      </w:r>
      <w:r w:rsidR="005B3836" w:rsidRPr="15D40D41">
        <w:rPr>
          <w:rFonts w:eastAsia="Times New Roman" w:cs="Times New Roman"/>
          <w:b/>
          <w:bCs/>
        </w:rPr>
        <w:t xml:space="preserve"> DAX Measure Definitions</w:t>
      </w:r>
    </w:p>
    <w:p w14:paraId="6AC2C238" w14:textId="5065E969"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Average Annual Fuel Cost</w:t>
      </w:r>
    </w:p>
    <w:p w14:paraId="4CA1CFDC" w14:textId="058C6327" w:rsidR="00B42F36" w:rsidRPr="00B6268D" w:rsidRDefault="00B42F36" w:rsidP="15D40D41">
      <w:pPr>
        <w:spacing w:line="480" w:lineRule="auto"/>
        <w:rPr>
          <w:rFonts w:ascii="Courier New" w:eastAsia="Courier New" w:hAnsi="Courier New" w:cs="Courier New"/>
          <w:sz w:val="18"/>
          <w:szCs w:val="18"/>
        </w:rPr>
      </w:pPr>
      <w:proofErr w:type="spellStart"/>
      <w:r w:rsidRPr="2FE35780">
        <w:rPr>
          <w:rFonts w:ascii="Courier New" w:eastAsia="Courier New" w:hAnsi="Courier New" w:cs="Courier New"/>
          <w:sz w:val="18"/>
          <w:szCs w:val="18"/>
        </w:rPr>
        <w:t>AverageAnnualFuelCost</w:t>
      </w:r>
      <w:proofErr w:type="spellEnd"/>
      <w:r w:rsidRPr="2FE35780">
        <w:rPr>
          <w:rFonts w:ascii="Courier New" w:eastAsia="Courier New" w:hAnsi="Courier New" w:cs="Courier New"/>
          <w:sz w:val="18"/>
          <w:szCs w:val="18"/>
        </w:rPr>
        <w:t xml:space="preserve"> = </w:t>
      </w:r>
    </w:p>
    <w:p w14:paraId="5AC49239" w14:textId="23107744" w:rsidR="00B42F36" w:rsidRDefault="00B42F36" w:rsidP="15D40D41">
      <w:pPr>
        <w:spacing w:line="480" w:lineRule="auto"/>
        <w:rPr>
          <w:rFonts w:ascii="Courier New" w:eastAsia="Courier New" w:hAnsi="Courier New" w:cs="Courier New"/>
          <w:sz w:val="18"/>
          <w:szCs w:val="18"/>
        </w:rPr>
      </w:pPr>
      <w:proofErr w:type="gramStart"/>
      <w:r w:rsidRPr="2FE35780">
        <w:rPr>
          <w:rFonts w:ascii="Courier New" w:eastAsia="Courier New" w:hAnsi="Courier New" w:cs="Courier New"/>
          <w:sz w:val="18"/>
          <w:szCs w:val="18"/>
        </w:rPr>
        <w:t>AVERAGEX(</w:t>
      </w:r>
      <w:proofErr w:type="spellStart"/>
      <w:proofErr w:type="gramEnd"/>
      <w:r w:rsidRPr="2FE35780">
        <w:rPr>
          <w:rFonts w:ascii="Courier New" w:eastAsia="Courier New" w:hAnsi="Courier New" w:cs="Courier New"/>
          <w:sz w:val="18"/>
          <w:szCs w:val="18"/>
        </w:rPr>
        <w:t>FuelEconomy</w:t>
      </w:r>
      <w:proofErr w:type="spellEnd"/>
      <w:r w:rsidRPr="2FE35780">
        <w:rPr>
          <w:rFonts w:ascii="Courier New" w:eastAsia="Courier New" w:hAnsi="Courier New" w:cs="Courier New"/>
          <w:sz w:val="18"/>
          <w:szCs w:val="18"/>
        </w:rPr>
        <w:t xml:space="preserve">, </w:t>
      </w:r>
      <w:proofErr w:type="spellStart"/>
      <w:proofErr w:type="gramStart"/>
      <w:r w:rsidRPr="2FE35780">
        <w:rPr>
          <w:rFonts w:ascii="Courier New" w:eastAsia="Courier New" w:hAnsi="Courier New" w:cs="Courier New"/>
          <w:sz w:val="18"/>
          <w:szCs w:val="18"/>
        </w:rPr>
        <w:t>FuelEconomy</w:t>
      </w:r>
      <w:proofErr w:type="spellEnd"/>
      <w:r w:rsidRPr="2FE35780">
        <w:rPr>
          <w:rFonts w:ascii="Courier New" w:eastAsia="Courier New" w:hAnsi="Courier New" w:cs="Courier New"/>
          <w:sz w:val="18"/>
          <w:szCs w:val="18"/>
        </w:rPr>
        <w:t>[</w:t>
      </w:r>
      <w:proofErr w:type="spellStart"/>
      <w:proofErr w:type="gramEnd"/>
      <w:r w:rsidRPr="2FE35780">
        <w:rPr>
          <w:rFonts w:ascii="Courier New" w:eastAsia="Courier New" w:hAnsi="Courier New" w:cs="Courier New"/>
          <w:sz w:val="18"/>
          <w:szCs w:val="18"/>
        </w:rPr>
        <w:t>AnnualFuelCost_PrimaryFuel</w:t>
      </w:r>
      <w:proofErr w:type="spellEnd"/>
      <w:r w:rsidRPr="2FE35780">
        <w:rPr>
          <w:rFonts w:ascii="Courier New" w:eastAsia="Courier New" w:hAnsi="Courier New" w:cs="Courier New"/>
          <w:sz w:val="18"/>
          <w:szCs w:val="18"/>
        </w:rPr>
        <w:t>])</w:t>
      </w:r>
    </w:p>
    <w:p w14:paraId="6D9B80D4" w14:textId="64A1A8B7" w:rsidR="009130C7" w:rsidRPr="00B6268D" w:rsidRDefault="009130C7" w:rsidP="15D40D41">
      <w:pPr>
        <w:spacing w:line="480" w:lineRule="auto"/>
        <w:rPr>
          <w:rFonts w:ascii="Courier New" w:eastAsia="Courier New" w:hAnsi="Courier New" w:cs="Courier New"/>
          <w:sz w:val="18"/>
          <w:szCs w:val="18"/>
        </w:rPr>
      </w:pPr>
    </w:p>
    <w:p w14:paraId="422A8CAB"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Average Five-Year Ownership Cost</w:t>
      </w:r>
    </w:p>
    <w:p w14:paraId="75634E8A" w14:textId="77777777" w:rsidR="00B42F36" w:rsidRPr="00B6268D" w:rsidRDefault="00B42F36" w:rsidP="15D40D41">
      <w:pPr>
        <w:spacing w:line="480" w:lineRule="auto"/>
        <w:rPr>
          <w:rFonts w:ascii="Courier New" w:eastAsia="Courier New" w:hAnsi="Courier New" w:cs="Courier New"/>
          <w:sz w:val="18"/>
          <w:szCs w:val="18"/>
        </w:rPr>
      </w:pPr>
      <w:proofErr w:type="spellStart"/>
      <w:r w:rsidRPr="2FE35780">
        <w:rPr>
          <w:rFonts w:ascii="Courier New" w:eastAsia="Courier New" w:hAnsi="Courier New" w:cs="Courier New"/>
          <w:sz w:val="18"/>
          <w:szCs w:val="18"/>
        </w:rPr>
        <w:t>AverageFiveYearCost</w:t>
      </w:r>
      <w:proofErr w:type="spellEnd"/>
      <w:r w:rsidRPr="2FE35780">
        <w:rPr>
          <w:rFonts w:ascii="Courier New" w:eastAsia="Courier New" w:hAnsi="Courier New" w:cs="Courier New"/>
          <w:sz w:val="18"/>
          <w:szCs w:val="18"/>
        </w:rPr>
        <w:t xml:space="preserve"> = </w:t>
      </w:r>
    </w:p>
    <w:p w14:paraId="7DC8FCD7" w14:textId="77777777" w:rsidR="00B42F36" w:rsidRPr="00B6268D" w:rsidRDefault="00B42F36" w:rsidP="15D40D41">
      <w:pPr>
        <w:spacing w:line="480" w:lineRule="auto"/>
        <w:rPr>
          <w:rFonts w:ascii="Courier New" w:eastAsia="Courier New" w:hAnsi="Courier New" w:cs="Courier New"/>
          <w:sz w:val="18"/>
          <w:szCs w:val="18"/>
        </w:rPr>
      </w:pPr>
      <w:proofErr w:type="gramStart"/>
      <w:r w:rsidRPr="2FE35780">
        <w:rPr>
          <w:rFonts w:ascii="Courier New" w:eastAsia="Courier New" w:hAnsi="Courier New" w:cs="Courier New"/>
          <w:sz w:val="18"/>
          <w:szCs w:val="18"/>
        </w:rPr>
        <w:t>AVERAGEX(</w:t>
      </w:r>
      <w:proofErr w:type="spellStart"/>
      <w:proofErr w:type="gramEnd"/>
      <w:r w:rsidRPr="2FE35780">
        <w:rPr>
          <w:rFonts w:ascii="Courier New" w:eastAsia="Courier New" w:hAnsi="Courier New" w:cs="Courier New"/>
          <w:sz w:val="18"/>
          <w:szCs w:val="18"/>
        </w:rPr>
        <w:t>FuelEconomy</w:t>
      </w:r>
      <w:proofErr w:type="spellEnd"/>
      <w:r w:rsidRPr="2FE35780">
        <w:rPr>
          <w:rFonts w:ascii="Courier New" w:eastAsia="Courier New" w:hAnsi="Courier New" w:cs="Courier New"/>
          <w:sz w:val="18"/>
          <w:szCs w:val="18"/>
        </w:rPr>
        <w:t xml:space="preserve">, </w:t>
      </w:r>
      <w:proofErr w:type="spellStart"/>
      <w:proofErr w:type="gramStart"/>
      <w:r w:rsidRPr="2FE35780">
        <w:rPr>
          <w:rFonts w:ascii="Courier New" w:eastAsia="Courier New" w:hAnsi="Courier New" w:cs="Courier New"/>
          <w:sz w:val="18"/>
          <w:szCs w:val="18"/>
        </w:rPr>
        <w:t>FuelEconomy</w:t>
      </w:r>
      <w:proofErr w:type="spellEnd"/>
      <w:r w:rsidRPr="2FE35780">
        <w:rPr>
          <w:rFonts w:ascii="Courier New" w:eastAsia="Courier New" w:hAnsi="Courier New" w:cs="Courier New"/>
          <w:sz w:val="18"/>
          <w:szCs w:val="18"/>
        </w:rPr>
        <w:t>[</w:t>
      </w:r>
      <w:proofErr w:type="spellStart"/>
      <w:proofErr w:type="gramEnd"/>
      <w:r w:rsidRPr="2FE35780">
        <w:rPr>
          <w:rFonts w:ascii="Courier New" w:eastAsia="Courier New" w:hAnsi="Courier New" w:cs="Courier New"/>
          <w:sz w:val="18"/>
          <w:szCs w:val="18"/>
        </w:rPr>
        <w:t>FiveYearCostComparedToAvg</w:t>
      </w:r>
      <w:proofErr w:type="spellEnd"/>
      <w:r w:rsidRPr="2FE35780">
        <w:rPr>
          <w:rFonts w:ascii="Courier New" w:eastAsia="Courier New" w:hAnsi="Courier New" w:cs="Courier New"/>
          <w:sz w:val="18"/>
          <w:szCs w:val="18"/>
        </w:rPr>
        <w:t>])</w:t>
      </w:r>
    </w:p>
    <w:p w14:paraId="2298B5EC" w14:textId="77777777" w:rsidR="00B42F36" w:rsidRPr="00B6268D" w:rsidRDefault="00B42F36" w:rsidP="15D40D41">
      <w:pPr>
        <w:spacing w:line="480" w:lineRule="auto"/>
        <w:rPr>
          <w:rFonts w:ascii="Courier New" w:eastAsia="Courier New" w:hAnsi="Courier New" w:cs="Courier New"/>
          <w:sz w:val="18"/>
          <w:szCs w:val="18"/>
        </w:rPr>
      </w:pPr>
    </w:p>
    <w:p w14:paraId="5787F547"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Latest EV Market Share Percentage</w:t>
      </w:r>
    </w:p>
    <w:p w14:paraId="15D976C4" w14:textId="77777777" w:rsidR="00B42F36" w:rsidRPr="00B6268D" w:rsidRDefault="00B42F36" w:rsidP="15D40D41">
      <w:pPr>
        <w:spacing w:line="480" w:lineRule="auto"/>
        <w:rPr>
          <w:rFonts w:ascii="Courier New" w:eastAsia="Courier New" w:hAnsi="Courier New" w:cs="Courier New"/>
          <w:sz w:val="18"/>
          <w:szCs w:val="18"/>
        </w:rPr>
      </w:pPr>
      <w:proofErr w:type="spellStart"/>
      <w:r w:rsidRPr="2FE35780">
        <w:rPr>
          <w:rFonts w:ascii="Courier New" w:eastAsia="Courier New" w:hAnsi="Courier New" w:cs="Courier New"/>
          <w:sz w:val="18"/>
          <w:szCs w:val="18"/>
        </w:rPr>
        <w:t>LatestEVSharePct</w:t>
      </w:r>
      <w:proofErr w:type="spellEnd"/>
      <w:r w:rsidRPr="2FE35780">
        <w:rPr>
          <w:rFonts w:ascii="Courier New" w:eastAsia="Courier New" w:hAnsi="Courier New" w:cs="Courier New"/>
          <w:sz w:val="18"/>
          <w:szCs w:val="18"/>
        </w:rPr>
        <w:t xml:space="preserve"> = </w:t>
      </w:r>
    </w:p>
    <w:p w14:paraId="52AE0C1A"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VAR </w:t>
      </w:r>
      <w:proofErr w:type="spellStart"/>
      <w:r w:rsidRPr="2FE35780">
        <w:rPr>
          <w:rFonts w:ascii="Courier New" w:eastAsia="Courier New" w:hAnsi="Courier New" w:cs="Courier New"/>
          <w:sz w:val="18"/>
          <w:szCs w:val="18"/>
        </w:rPr>
        <w:t>LatestYear</w:t>
      </w:r>
      <w:proofErr w:type="spellEnd"/>
      <w:r w:rsidRPr="2FE35780">
        <w:rPr>
          <w:rFonts w:ascii="Courier New" w:eastAsia="Courier New" w:hAnsi="Courier New" w:cs="Courier New"/>
          <w:sz w:val="18"/>
          <w:szCs w:val="18"/>
        </w:rPr>
        <w:t xml:space="preserve"> = MAX(</w:t>
      </w:r>
      <w:proofErr w:type="spellStart"/>
      <w:r w:rsidRPr="2FE35780">
        <w:rPr>
          <w:rFonts w:ascii="Courier New" w:eastAsia="Courier New" w:hAnsi="Courier New" w:cs="Courier New"/>
          <w:sz w:val="18"/>
          <w:szCs w:val="18"/>
        </w:rPr>
        <w:t>EVSalesShare</w:t>
      </w:r>
      <w:proofErr w:type="spellEnd"/>
      <w:r w:rsidRPr="2FE35780">
        <w:rPr>
          <w:rFonts w:ascii="Courier New" w:eastAsia="Courier New" w:hAnsi="Courier New" w:cs="Courier New"/>
          <w:sz w:val="18"/>
          <w:szCs w:val="18"/>
        </w:rPr>
        <w:t>[year])</w:t>
      </w:r>
    </w:p>
    <w:p w14:paraId="7A13258C"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RETURN </w:t>
      </w:r>
      <w:proofErr w:type="gramStart"/>
      <w:r w:rsidRPr="2FE35780">
        <w:rPr>
          <w:rFonts w:ascii="Courier New" w:eastAsia="Courier New" w:hAnsi="Courier New" w:cs="Courier New"/>
          <w:sz w:val="18"/>
          <w:szCs w:val="18"/>
        </w:rPr>
        <w:t>CALCULATE(</w:t>
      </w:r>
      <w:proofErr w:type="gramEnd"/>
    </w:p>
    <w:p w14:paraId="4B945F79"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AVERAGE(</w:t>
      </w:r>
      <w:proofErr w:type="spellStart"/>
      <w:proofErr w:type="gramStart"/>
      <w:r w:rsidRPr="2FE35780">
        <w:rPr>
          <w:rFonts w:ascii="Courier New" w:eastAsia="Courier New" w:hAnsi="Courier New" w:cs="Courier New"/>
          <w:sz w:val="18"/>
          <w:szCs w:val="18"/>
        </w:rPr>
        <w:t>EVSalesShare</w:t>
      </w:r>
      <w:proofErr w:type="spellEnd"/>
      <w:r w:rsidRPr="2FE35780">
        <w:rPr>
          <w:rFonts w:ascii="Courier New" w:eastAsia="Courier New" w:hAnsi="Courier New" w:cs="Courier New"/>
          <w:sz w:val="18"/>
          <w:szCs w:val="18"/>
        </w:rPr>
        <w:t>[</w:t>
      </w:r>
      <w:proofErr w:type="spellStart"/>
      <w:proofErr w:type="gramEnd"/>
      <w:r w:rsidRPr="2FE35780">
        <w:rPr>
          <w:rFonts w:ascii="Courier New" w:eastAsia="Courier New" w:hAnsi="Courier New" w:cs="Courier New"/>
          <w:sz w:val="18"/>
          <w:szCs w:val="18"/>
        </w:rPr>
        <w:t>EV_Share_Pct</w:t>
      </w:r>
      <w:proofErr w:type="spellEnd"/>
      <w:r w:rsidRPr="2FE35780">
        <w:rPr>
          <w:rFonts w:ascii="Courier New" w:eastAsia="Courier New" w:hAnsi="Courier New" w:cs="Courier New"/>
          <w:sz w:val="18"/>
          <w:szCs w:val="18"/>
        </w:rPr>
        <w:t>]),</w:t>
      </w:r>
    </w:p>
    <w:p w14:paraId="161F894A"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w:t>
      </w:r>
      <w:proofErr w:type="spellStart"/>
      <w:r w:rsidRPr="2FE35780">
        <w:rPr>
          <w:rFonts w:ascii="Courier New" w:eastAsia="Courier New" w:hAnsi="Courier New" w:cs="Courier New"/>
          <w:sz w:val="18"/>
          <w:szCs w:val="18"/>
        </w:rPr>
        <w:t>EVSalesShare</w:t>
      </w:r>
      <w:proofErr w:type="spellEnd"/>
      <w:r w:rsidRPr="2FE35780">
        <w:rPr>
          <w:rFonts w:ascii="Courier New" w:eastAsia="Courier New" w:hAnsi="Courier New" w:cs="Courier New"/>
          <w:sz w:val="18"/>
          <w:szCs w:val="18"/>
        </w:rPr>
        <w:t xml:space="preserve">[year] = </w:t>
      </w:r>
      <w:proofErr w:type="spellStart"/>
      <w:r w:rsidRPr="2FE35780">
        <w:rPr>
          <w:rFonts w:ascii="Courier New" w:eastAsia="Courier New" w:hAnsi="Courier New" w:cs="Courier New"/>
          <w:sz w:val="18"/>
          <w:szCs w:val="18"/>
        </w:rPr>
        <w:t>LatestYear</w:t>
      </w:r>
      <w:proofErr w:type="spellEnd"/>
    </w:p>
    <w:p w14:paraId="52E297AD"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w:t>
      </w:r>
    </w:p>
    <w:p w14:paraId="59E19FBD" w14:textId="77777777" w:rsidR="00B42F36" w:rsidRPr="00B6268D" w:rsidRDefault="00B42F36" w:rsidP="15D40D41">
      <w:pPr>
        <w:spacing w:line="480" w:lineRule="auto"/>
        <w:rPr>
          <w:rFonts w:ascii="Courier New" w:eastAsia="Courier New" w:hAnsi="Courier New" w:cs="Courier New"/>
          <w:sz w:val="18"/>
          <w:szCs w:val="18"/>
        </w:rPr>
      </w:pPr>
    </w:p>
    <w:p w14:paraId="3FB9F1F9"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Latest Total EV Sales</w:t>
      </w:r>
    </w:p>
    <w:p w14:paraId="5B84AEE7" w14:textId="77777777" w:rsidR="00B42F36" w:rsidRPr="00B6268D" w:rsidRDefault="00B42F36" w:rsidP="15D40D41">
      <w:pPr>
        <w:spacing w:line="480" w:lineRule="auto"/>
        <w:rPr>
          <w:rFonts w:ascii="Courier New" w:eastAsia="Courier New" w:hAnsi="Courier New" w:cs="Courier New"/>
          <w:sz w:val="18"/>
          <w:szCs w:val="18"/>
        </w:rPr>
      </w:pPr>
      <w:proofErr w:type="spellStart"/>
      <w:r w:rsidRPr="2FE35780">
        <w:rPr>
          <w:rFonts w:ascii="Courier New" w:eastAsia="Courier New" w:hAnsi="Courier New" w:cs="Courier New"/>
          <w:sz w:val="18"/>
          <w:szCs w:val="18"/>
        </w:rPr>
        <w:t>LatestEVSales</w:t>
      </w:r>
      <w:proofErr w:type="spellEnd"/>
      <w:r w:rsidRPr="2FE35780">
        <w:rPr>
          <w:rFonts w:ascii="Courier New" w:eastAsia="Courier New" w:hAnsi="Courier New" w:cs="Courier New"/>
          <w:sz w:val="18"/>
          <w:szCs w:val="18"/>
        </w:rPr>
        <w:t xml:space="preserve"> = </w:t>
      </w:r>
    </w:p>
    <w:p w14:paraId="0C36BEC5"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lastRenderedPageBreak/>
        <w:t xml:space="preserve">VAR </w:t>
      </w:r>
      <w:proofErr w:type="spellStart"/>
      <w:r w:rsidRPr="2FE35780">
        <w:rPr>
          <w:rFonts w:ascii="Courier New" w:eastAsia="Courier New" w:hAnsi="Courier New" w:cs="Courier New"/>
          <w:sz w:val="18"/>
          <w:szCs w:val="18"/>
        </w:rPr>
        <w:t>LatestYear</w:t>
      </w:r>
      <w:proofErr w:type="spellEnd"/>
      <w:r w:rsidRPr="2FE35780">
        <w:rPr>
          <w:rFonts w:ascii="Courier New" w:eastAsia="Courier New" w:hAnsi="Courier New" w:cs="Courier New"/>
          <w:sz w:val="18"/>
          <w:szCs w:val="18"/>
        </w:rPr>
        <w:t xml:space="preserve"> = MAX(</w:t>
      </w:r>
      <w:proofErr w:type="spellStart"/>
      <w:r w:rsidRPr="2FE35780">
        <w:rPr>
          <w:rFonts w:ascii="Courier New" w:eastAsia="Courier New" w:hAnsi="Courier New" w:cs="Courier New"/>
          <w:sz w:val="18"/>
          <w:szCs w:val="18"/>
        </w:rPr>
        <w:t>EVSales</w:t>
      </w:r>
      <w:proofErr w:type="spellEnd"/>
      <w:r w:rsidRPr="2FE35780">
        <w:rPr>
          <w:rFonts w:ascii="Courier New" w:eastAsia="Courier New" w:hAnsi="Courier New" w:cs="Courier New"/>
          <w:sz w:val="18"/>
          <w:szCs w:val="18"/>
        </w:rPr>
        <w:t>[year])</w:t>
      </w:r>
    </w:p>
    <w:p w14:paraId="2B413FCB"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RETURN </w:t>
      </w:r>
      <w:proofErr w:type="gramStart"/>
      <w:r w:rsidRPr="2FE35780">
        <w:rPr>
          <w:rFonts w:ascii="Courier New" w:eastAsia="Courier New" w:hAnsi="Courier New" w:cs="Courier New"/>
          <w:sz w:val="18"/>
          <w:szCs w:val="18"/>
        </w:rPr>
        <w:t>CALCULATE(</w:t>
      </w:r>
      <w:proofErr w:type="gramEnd"/>
    </w:p>
    <w:p w14:paraId="01391961"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w:t>
      </w:r>
      <w:proofErr w:type="gramStart"/>
      <w:r w:rsidRPr="2FE35780">
        <w:rPr>
          <w:rFonts w:ascii="Courier New" w:eastAsia="Courier New" w:hAnsi="Courier New" w:cs="Courier New"/>
          <w:sz w:val="18"/>
          <w:szCs w:val="18"/>
        </w:rPr>
        <w:t>SUM(</w:t>
      </w:r>
      <w:proofErr w:type="spellStart"/>
      <w:r w:rsidRPr="2FE35780">
        <w:rPr>
          <w:rFonts w:ascii="Courier New" w:eastAsia="Courier New" w:hAnsi="Courier New" w:cs="Courier New"/>
          <w:sz w:val="18"/>
          <w:szCs w:val="18"/>
        </w:rPr>
        <w:t>EVSales</w:t>
      </w:r>
      <w:proofErr w:type="spellEnd"/>
      <w:r w:rsidRPr="2FE35780">
        <w:rPr>
          <w:rFonts w:ascii="Courier New" w:eastAsia="Courier New" w:hAnsi="Courier New" w:cs="Courier New"/>
          <w:sz w:val="18"/>
          <w:szCs w:val="18"/>
        </w:rPr>
        <w:t>[</w:t>
      </w:r>
      <w:proofErr w:type="gramEnd"/>
      <w:r w:rsidRPr="2FE35780">
        <w:rPr>
          <w:rFonts w:ascii="Courier New" w:eastAsia="Courier New" w:hAnsi="Courier New" w:cs="Courier New"/>
          <w:sz w:val="18"/>
          <w:szCs w:val="18"/>
        </w:rPr>
        <w:t>Total EV Sales]),</w:t>
      </w:r>
    </w:p>
    <w:p w14:paraId="068F4E6C" w14:textId="77777777" w:rsidR="00B42F36" w:rsidRPr="00B6268D"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w:t>
      </w:r>
      <w:proofErr w:type="spellStart"/>
      <w:r w:rsidRPr="2FE35780">
        <w:rPr>
          <w:rFonts w:ascii="Courier New" w:eastAsia="Courier New" w:hAnsi="Courier New" w:cs="Courier New"/>
          <w:sz w:val="18"/>
          <w:szCs w:val="18"/>
        </w:rPr>
        <w:t>EVSales</w:t>
      </w:r>
      <w:proofErr w:type="spellEnd"/>
      <w:r w:rsidRPr="2FE35780">
        <w:rPr>
          <w:rFonts w:ascii="Courier New" w:eastAsia="Courier New" w:hAnsi="Courier New" w:cs="Courier New"/>
          <w:sz w:val="18"/>
          <w:szCs w:val="18"/>
        </w:rPr>
        <w:t xml:space="preserve">[year] = </w:t>
      </w:r>
      <w:proofErr w:type="spellStart"/>
      <w:r w:rsidRPr="2FE35780">
        <w:rPr>
          <w:rFonts w:ascii="Courier New" w:eastAsia="Courier New" w:hAnsi="Courier New" w:cs="Courier New"/>
          <w:sz w:val="18"/>
          <w:szCs w:val="18"/>
        </w:rPr>
        <w:t>LatestYear</w:t>
      </w:r>
      <w:proofErr w:type="spellEnd"/>
    </w:p>
    <w:p w14:paraId="49747116" w14:textId="01E0BF1F" w:rsidR="00FA580E" w:rsidRDefault="00B42F36"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w:t>
      </w:r>
    </w:p>
    <w:p w14:paraId="04385558" w14:textId="506F9349" w:rsidR="038BC5FD" w:rsidRDefault="038BC5FD" w:rsidP="15D40D41">
      <w:pPr>
        <w:spacing w:line="480" w:lineRule="auto"/>
        <w:rPr>
          <w:rFonts w:ascii="Courier New" w:eastAsia="Courier New" w:hAnsi="Courier New" w:cs="Courier New"/>
          <w:sz w:val="18"/>
          <w:szCs w:val="18"/>
        </w:rPr>
      </w:pPr>
    </w:p>
    <w:p w14:paraId="77E3457F" w14:textId="72E9AC64"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Fast Charge Ratio </w:t>
      </w:r>
    </w:p>
    <w:p w14:paraId="54A102F5" w14:textId="216DB221"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Fast Charge Ratio = </w:t>
      </w:r>
      <w:proofErr w:type="gramStart"/>
      <w:r w:rsidRPr="2FE35780">
        <w:rPr>
          <w:rFonts w:ascii="Courier New" w:eastAsia="Courier New" w:hAnsi="Courier New" w:cs="Courier New"/>
          <w:sz w:val="18"/>
          <w:szCs w:val="18"/>
        </w:rPr>
        <w:t>DIVIDE(</w:t>
      </w:r>
      <w:proofErr w:type="gramEnd"/>
      <w:r w:rsidRPr="2FE35780">
        <w:rPr>
          <w:rFonts w:ascii="Courier New" w:eastAsia="Courier New" w:hAnsi="Courier New" w:cs="Courier New"/>
          <w:sz w:val="18"/>
          <w:szCs w:val="18"/>
        </w:rPr>
        <w:t xml:space="preserve">[Fast Chargers], [Fast Chargers] </w:t>
      </w:r>
      <w:proofErr w:type="gramStart"/>
      <w:r w:rsidRPr="2FE35780">
        <w:rPr>
          <w:rFonts w:ascii="Courier New" w:eastAsia="Courier New" w:hAnsi="Courier New" w:cs="Courier New"/>
          <w:sz w:val="18"/>
          <w:szCs w:val="18"/>
        </w:rPr>
        <w:t>+[</w:t>
      </w:r>
      <w:proofErr w:type="gramEnd"/>
      <w:r w:rsidRPr="2FE35780">
        <w:rPr>
          <w:rFonts w:ascii="Courier New" w:eastAsia="Courier New" w:hAnsi="Courier New" w:cs="Courier New"/>
          <w:sz w:val="18"/>
          <w:szCs w:val="18"/>
        </w:rPr>
        <w:t>Slow Chargers],0)</w:t>
      </w:r>
    </w:p>
    <w:p w14:paraId="376073F2" w14:textId="68BA571F" w:rsidR="28093129" w:rsidRDefault="28093129" w:rsidP="15D40D41">
      <w:pPr>
        <w:spacing w:line="480" w:lineRule="auto"/>
        <w:rPr>
          <w:rFonts w:ascii="Courier New" w:eastAsia="Courier New" w:hAnsi="Courier New" w:cs="Courier New"/>
          <w:sz w:val="18"/>
          <w:szCs w:val="18"/>
        </w:rPr>
      </w:pPr>
    </w:p>
    <w:p w14:paraId="0F7B3A33" w14:textId="4BBE10C1"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Fast Chargers </w:t>
      </w:r>
    </w:p>
    <w:p w14:paraId="2334C81F" w14:textId="0D04511D"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Fast Chargers = </w:t>
      </w:r>
      <w:proofErr w:type="gramStart"/>
      <w:r w:rsidRPr="2FE35780">
        <w:rPr>
          <w:rFonts w:ascii="Courier New" w:eastAsia="Courier New" w:hAnsi="Courier New" w:cs="Courier New"/>
          <w:sz w:val="18"/>
          <w:szCs w:val="18"/>
        </w:rPr>
        <w:t>CALCULATE(</w:t>
      </w:r>
      <w:proofErr w:type="gramEnd"/>
      <w:r w:rsidRPr="2FE35780">
        <w:rPr>
          <w:rFonts w:ascii="Courier New" w:eastAsia="Courier New" w:hAnsi="Courier New" w:cs="Courier New"/>
          <w:sz w:val="18"/>
          <w:szCs w:val="18"/>
        </w:rPr>
        <w:t xml:space="preserve">[Sum of Charging Points], </w:t>
      </w:r>
    </w:p>
    <w:p w14:paraId="14A27138" w14:textId="7E400682"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'EV Infrastructure'[Charge Type] = "Publicly available fast")</w:t>
      </w:r>
    </w:p>
    <w:p w14:paraId="16AEBE38" w14:textId="1821BF84" w:rsidR="20CCBAC0" w:rsidRDefault="20CCBAC0" w:rsidP="15D40D41">
      <w:pPr>
        <w:spacing w:line="480" w:lineRule="auto"/>
        <w:rPr>
          <w:rFonts w:ascii="Courier New" w:eastAsia="Courier New" w:hAnsi="Courier New" w:cs="Courier New"/>
          <w:sz w:val="18"/>
          <w:szCs w:val="18"/>
        </w:rPr>
      </w:pPr>
    </w:p>
    <w:p w14:paraId="66063D29" w14:textId="6DC62F36"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Prev Year Charging Points </w:t>
      </w:r>
    </w:p>
    <w:p w14:paraId="553508BC" w14:textId="64C033A6"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Prev Year Charging Points = </w:t>
      </w:r>
      <w:proofErr w:type="gramStart"/>
      <w:r w:rsidRPr="2FE35780">
        <w:rPr>
          <w:rFonts w:ascii="Courier New" w:eastAsia="Courier New" w:hAnsi="Courier New" w:cs="Courier New"/>
          <w:sz w:val="18"/>
          <w:szCs w:val="18"/>
        </w:rPr>
        <w:t>CALCULATE(</w:t>
      </w:r>
      <w:proofErr w:type="gramEnd"/>
    </w:p>
    <w:p w14:paraId="32CEA016" w14:textId="500B7741" w:rsidR="28093129"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w:t>
      </w:r>
      <w:r w:rsidR="28093129">
        <w:tab/>
      </w:r>
      <w:r w:rsidRPr="2FE35780">
        <w:rPr>
          <w:rFonts w:ascii="Courier New" w:eastAsia="Courier New" w:hAnsi="Courier New" w:cs="Courier New"/>
          <w:sz w:val="18"/>
          <w:szCs w:val="18"/>
        </w:rPr>
        <w:t>[Sum of Charging Points</w:t>
      </w:r>
      <w:proofErr w:type="gramStart"/>
      <w:r w:rsidRPr="2FE35780">
        <w:rPr>
          <w:rFonts w:ascii="Courier New" w:eastAsia="Courier New" w:hAnsi="Courier New" w:cs="Courier New"/>
          <w:sz w:val="18"/>
          <w:szCs w:val="18"/>
        </w:rPr>
        <w:t>],SAMEPERIODLASTYEAR</w:t>
      </w:r>
      <w:proofErr w:type="gramEnd"/>
      <w:r w:rsidRPr="2FE35780">
        <w:rPr>
          <w:rFonts w:ascii="Courier New" w:eastAsia="Courier New" w:hAnsi="Courier New" w:cs="Courier New"/>
          <w:sz w:val="18"/>
          <w:szCs w:val="18"/>
        </w:rPr>
        <w:t>('EV</w:t>
      </w:r>
      <w:r w:rsidR="0A174861" w:rsidRPr="2FE35780">
        <w:rPr>
          <w:rFonts w:ascii="Courier New" w:eastAsia="Courier New" w:hAnsi="Courier New" w:cs="Courier New"/>
          <w:sz w:val="18"/>
          <w:szCs w:val="18"/>
        </w:rPr>
        <w:t xml:space="preserve"> </w:t>
      </w:r>
      <w:r w:rsidRPr="2FE35780">
        <w:rPr>
          <w:rFonts w:ascii="Courier New" w:eastAsia="Courier New" w:hAnsi="Courier New" w:cs="Courier New"/>
          <w:sz w:val="18"/>
          <w:szCs w:val="18"/>
        </w:rPr>
        <w:t>Infrastructure'[</w:t>
      </w:r>
      <w:proofErr w:type="spellStart"/>
      <w:r w:rsidRPr="2FE35780">
        <w:rPr>
          <w:rFonts w:ascii="Courier New" w:eastAsia="Courier New" w:hAnsi="Courier New" w:cs="Courier New"/>
          <w:sz w:val="18"/>
          <w:szCs w:val="18"/>
        </w:rPr>
        <w:t>YearDate</w:t>
      </w:r>
      <w:proofErr w:type="spellEnd"/>
      <w:r w:rsidRPr="2FE35780">
        <w:rPr>
          <w:rFonts w:ascii="Courier New" w:eastAsia="Courier New" w:hAnsi="Courier New" w:cs="Courier New"/>
          <w:sz w:val="18"/>
          <w:szCs w:val="18"/>
        </w:rPr>
        <w:t>]))</w:t>
      </w:r>
    </w:p>
    <w:p w14:paraId="2D194DBC" w14:textId="50085D79" w:rsidR="15D40D41" w:rsidRDefault="15D40D41" w:rsidP="15D40D41">
      <w:pPr>
        <w:spacing w:line="480" w:lineRule="auto"/>
        <w:rPr>
          <w:rFonts w:ascii="Courier New" w:eastAsia="Courier New" w:hAnsi="Courier New" w:cs="Courier New"/>
          <w:sz w:val="18"/>
          <w:szCs w:val="18"/>
        </w:rPr>
      </w:pPr>
    </w:p>
    <w:p w14:paraId="296317B4" w14:textId="1C0976A0" w:rsidR="2A7E61FD"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Sum of Charging Points </w:t>
      </w:r>
    </w:p>
    <w:p w14:paraId="3EBD16FE" w14:textId="7C6E80ED"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color w:val="000000" w:themeColor="text1"/>
          <w:sz w:val="18"/>
          <w:szCs w:val="18"/>
        </w:rPr>
        <w:t>Sum of Charging Point</w:t>
      </w:r>
      <w:r w:rsidRPr="59ECAE9C">
        <w:rPr>
          <w:rFonts w:ascii="Courier New" w:eastAsia="Courier New" w:hAnsi="Courier New" w:cs="Courier New"/>
          <w:sz w:val="18"/>
          <w:szCs w:val="18"/>
        </w:rPr>
        <w:t xml:space="preserve">s = </w:t>
      </w:r>
      <w:proofErr w:type="gramStart"/>
      <w:r w:rsidRPr="59ECAE9C">
        <w:rPr>
          <w:rFonts w:ascii="Courier New" w:eastAsia="Courier New" w:hAnsi="Courier New" w:cs="Courier New"/>
          <w:sz w:val="18"/>
          <w:szCs w:val="18"/>
        </w:rPr>
        <w:t>SUM(</w:t>
      </w:r>
      <w:proofErr w:type="gramEnd"/>
      <w:r w:rsidRPr="59ECAE9C">
        <w:rPr>
          <w:rFonts w:ascii="Courier New" w:eastAsia="Courier New" w:hAnsi="Courier New" w:cs="Courier New"/>
          <w:sz w:val="18"/>
          <w:szCs w:val="18"/>
        </w:rPr>
        <w:t>'EV Infras</w:t>
      </w:r>
      <w:r w:rsidRPr="2FE35780">
        <w:rPr>
          <w:rFonts w:ascii="Courier New" w:eastAsia="Courier New" w:hAnsi="Courier New" w:cs="Courier New"/>
          <w:color w:val="001080"/>
          <w:sz w:val="18"/>
          <w:szCs w:val="18"/>
        </w:rPr>
        <w:t>tructure'[value]</w:t>
      </w:r>
      <w:r w:rsidRPr="2FE35780">
        <w:rPr>
          <w:rFonts w:ascii="Courier New" w:eastAsia="Courier New" w:hAnsi="Courier New" w:cs="Courier New"/>
          <w:color w:val="000000" w:themeColor="text1"/>
          <w:sz w:val="18"/>
          <w:szCs w:val="18"/>
        </w:rPr>
        <w:t>)</w:t>
      </w:r>
    </w:p>
    <w:p w14:paraId="4BE22D15" w14:textId="085903A7" w:rsidR="72414E01" w:rsidRDefault="72414E01" w:rsidP="15D40D41">
      <w:pPr>
        <w:spacing w:line="480" w:lineRule="auto"/>
        <w:rPr>
          <w:rFonts w:ascii="Courier New" w:eastAsia="Courier New" w:hAnsi="Courier New" w:cs="Courier New"/>
          <w:sz w:val="18"/>
          <w:szCs w:val="18"/>
        </w:rPr>
      </w:pPr>
    </w:p>
    <w:p w14:paraId="3B2733EA" w14:textId="6F85EE36"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t xml:space="preserve">-- Yearly Charging Points Growth </w:t>
      </w:r>
    </w:p>
    <w:p w14:paraId="4D71F146" w14:textId="25AE3831" w:rsidR="4EC4C682" w:rsidRDefault="4EC4C682" w:rsidP="15D40D41">
      <w:pPr>
        <w:spacing w:line="480" w:lineRule="auto"/>
        <w:rPr>
          <w:rFonts w:ascii="Courier New" w:eastAsia="Courier New" w:hAnsi="Courier New" w:cs="Courier New"/>
          <w:sz w:val="18"/>
          <w:szCs w:val="18"/>
        </w:rPr>
      </w:pPr>
      <w:r w:rsidRPr="2FE35780">
        <w:rPr>
          <w:rFonts w:ascii="Courier New" w:eastAsia="Courier New" w:hAnsi="Courier New" w:cs="Courier New"/>
          <w:sz w:val="18"/>
          <w:szCs w:val="18"/>
        </w:rPr>
        <w:lastRenderedPageBreak/>
        <w:t xml:space="preserve">Yearly Charging Points Growth = </w:t>
      </w:r>
      <w:proofErr w:type="gramStart"/>
      <w:r w:rsidRPr="2FE35780">
        <w:rPr>
          <w:rFonts w:ascii="Courier New" w:eastAsia="Courier New" w:hAnsi="Courier New" w:cs="Courier New"/>
          <w:sz w:val="18"/>
          <w:szCs w:val="18"/>
        </w:rPr>
        <w:t>DIVIDE(</w:t>
      </w:r>
      <w:proofErr w:type="gramEnd"/>
    </w:p>
    <w:p w14:paraId="4523A1A9" w14:textId="752ABC60" w:rsidR="4EC4C682" w:rsidRDefault="4EC4C682" w:rsidP="15D40D41">
      <w:pPr>
        <w:spacing w:line="480" w:lineRule="auto"/>
        <w:ind w:left="720"/>
        <w:rPr>
          <w:rFonts w:ascii="Courier New" w:eastAsia="Courier New" w:hAnsi="Courier New" w:cs="Courier New"/>
          <w:sz w:val="18"/>
          <w:szCs w:val="18"/>
        </w:rPr>
      </w:pPr>
      <w:r w:rsidRPr="2FE35780">
        <w:rPr>
          <w:rFonts w:ascii="Courier New" w:eastAsia="Courier New" w:hAnsi="Courier New" w:cs="Courier New"/>
          <w:sz w:val="18"/>
          <w:szCs w:val="18"/>
        </w:rPr>
        <w:t xml:space="preserve">[Sum of Charging Points] - [Prev Year Charging Points], </w:t>
      </w:r>
    </w:p>
    <w:p w14:paraId="4F22BB2B" w14:textId="2511E477" w:rsidR="4EC4C682" w:rsidRDefault="4EC4C682" w:rsidP="15D40D41">
      <w:pPr>
        <w:spacing w:line="480" w:lineRule="auto"/>
        <w:ind w:left="720"/>
        <w:rPr>
          <w:rFonts w:ascii="Courier New" w:eastAsia="Courier New" w:hAnsi="Courier New" w:cs="Courier New"/>
          <w:sz w:val="18"/>
          <w:szCs w:val="18"/>
        </w:rPr>
      </w:pPr>
      <w:r w:rsidRPr="2FE35780">
        <w:rPr>
          <w:rFonts w:ascii="Courier New" w:eastAsia="Courier New" w:hAnsi="Courier New" w:cs="Courier New"/>
          <w:sz w:val="18"/>
          <w:szCs w:val="18"/>
        </w:rPr>
        <w:t xml:space="preserve">[Prev Year Charging Points], </w:t>
      </w:r>
      <w:proofErr w:type="gramStart"/>
      <w:r w:rsidRPr="2FE35780">
        <w:rPr>
          <w:rFonts w:ascii="Courier New" w:eastAsia="Courier New" w:hAnsi="Courier New" w:cs="Courier New"/>
          <w:sz w:val="18"/>
          <w:szCs w:val="18"/>
        </w:rPr>
        <w:t>BLANK(</w:t>
      </w:r>
      <w:proofErr w:type="gramEnd"/>
      <w:r w:rsidRPr="2FE35780">
        <w:rPr>
          <w:rFonts w:ascii="Courier New" w:eastAsia="Courier New" w:hAnsi="Courier New" w:cs="Courier New"/>
          <w:sz w:val="18"/>
          <w:szCs w:val="18"/>
        </w:rPr>
        <w:t>))</w:t>
      </w:r>
    </w:p>
    <w:p w14:paraId="630DF8AF" w14:textId="401CB811" w:rsidR="005B3836" w:rsidRPr="008E0BB0" w:rsidRDefault="0079785D" w:rsidP="15D40D41">
      <w:pPr>
        <w:spacing w:line="480" w:lineRule="auto"/>
        <w:rPr>
          <w:rFonts w:eastAsia="Times New Roman" w:cs="Times New Roman"/>
          <w:b/>
          <w:bCs/>
        </w:rPr>
      </w:pPr>
      <w:r>
        <w:rPr>
          <w:rFonts w:eastAsia="Times New Roman" w:cs="Times New Roman"/>
          <w:b/>
          <w:bCs/>
        </w:rPr>
        <w:t>5</w:t>
      </w:r>
      <w:r w:rsidR="005B3836" w:rsidRPr="15D40D41">
        <w:rPr>
          <w:rFonts w:eastAsia="Times New Roman" w:cs="Times New Roman"/>
          <w:b/>
          <w:bCs/>
        </w:rPr>
        <w:t>.3 Calculated Columns</w:t>
      </w:r>
    </w:p>
    <w:p w14:paraId="59ACA8A9" w14:textId="3885213B" w:rsidR="42C120FC" w:rsidRDefault="005B3836" w:rsidP="42C120FC">
      <w:pPr>
        <w:spacing w:line="480" w:lineRule="auto"/>
        <w:rPr>
          <w:rFonts w:eastAsia="Times New Roman" w:cs="Times New Roman"/>
        </w:rPr>
      </w:pPr>
      <w:r w:rsidRPr="15D40D41">
        <w:rPr>
          <w:rFonts w:eastAsia="Times New Roman" w:cs="Times New Roman"/>
        </w:rPr>
        <w:t>These are columns created to enable lookups, filtering, and classification logic across datasets.</w:t>
      </w:r>
    </w:p>
    <w:tbl>
      <w:tblPr>
        <w:tblStyle w:val="TableGrid"/>
        <w:tblW w:w="0" w:type="auto"/>
        <w:tblLook w:val="04A0" w:firstRow="1" w:lastRow="0" w:firstColumn="1" w:lastColumn="0" w:noHBand="0" w:noVBand="1"/>
      </w:tblPr>
      <w:tblGrid>
        <w:gridCol w:w="2959"/>
        <w:gridCol w:w="5856"/>
      </w:tblGrid>
      <w:tr w:rsidR="005B3836" w:rsidRPr="005B3836" w14:paraId="27A55468" w14:textId="77777777" w:rsidTr="15D40D41">
        <w:tc>
          <w:tcPr>
            <w:tcW w:w="0" w:type="auto"/>
            <w:hideMark/>
          </w:tcPr>
          <w:p w14:paraId="267D8C2B" w14:textId="77777777" w:rsidR="005B3836" w:rsidRPr="005B3836" w:rsidRDefault="005B3836" w:rsidP="15D40D41">
            <w:pPr>
              <w:spacing w:after="200" w:line="480" w:lineRule="auto"/>
              <w:rPr>
                <w:rFonts w:eastAsia="Times New Roman" w:cs="Times New Roman"/>
                <w:b/>
                <w:bCs/>
              </w:rPr>
            </w:pPr>
            <w:r w:rsidRPr="15D40D41">
              <w:rPr>
                <w:rFonts w:eastAsia="Times New Roman" w:cs="Times New Roman"/>
                <w:b/>
                <w:bCs/>
              </w:rPr>
              <w:t>Column Name</w:t>
            </w:r>
          </w:p>
        </w:tc>
        <w:tc>
          <w:tcPr>
            <w:tcW w:w="0" w:type="auto"/>
            <w:hideMark/>
          </w:tcPr>
          <w:p w14:paraId="39770FC9" w14:textId="77777777" w:rsidR="005B3836" w:rsidRPr="005B3836" w:rsidRDefault="005B3836" w:rsidP="15D40D41">
            <w:pPr>
              <w:spacing w:after="200" w:line="480" w:lineRule="auto"/>
              <w:rPr>
                <w:rFonts w:eastAsia="Times New Roman" w:cs="Times New Roman"/>
                <w:b/>
                <w:bCs/>
              </w:rPr>
            </w:pPr>
            <w:r w:rsidRPr="15D40D41">
              <w:rPr>
                <w:rFonts w:eastAsia="Times New Roman" w:cs="Times New Roman"/>
                <w:b/>
                <w:bCs/>
              </w:rPr>
              <w:t>Purpose</w:t>
            </w:r>
          </w:p>
        </w:tc>
      </w:tr>
      <w:tr w:rsidR="005B3836" w:rsidRPr="005B3836" w14:paraId="06B2276F" w14:textId="77777777" w:rsidTr="15D40D41">
        <w:tc>
          <w:tcPr>
            <w:tcW w:w="0" w:type="auto"/>
            <w:hideMark/>
          </w:tcPr>
          <w:p w14:paraId="0CA3F113" w14:textId="77777777" w:rsidR="005B3836" w:rsidRPr="005B3836" w:rsidRDefault="005B3836" w:rsidP="15D40D41">
            <w:pPr>
              <w:spacing w:after="200" w:line="480" w:lineRule="auto"/>
              <w:rPr>
                <w:rFonts w:eastAsia="Times New Roman" w:cs="Times New Roman"/>
              </w:rPr>
            </w:pPr>
            <w:proofErr w:type="spellStart"/>
            <w:r w:rsidRPr="15D40D41">
              <w:rPr>
                <w:rFonts w:eastAsia="Times New Roman" w:cs="Times New Roman"/>
              </w:rPr>
              <w:t>VehicleCategory</w:t>
            </w:r>
            <w:proofErr w:type="spellEnd"/>
            <w:r w:rsidRPr="15D40D41">
              <w:rPr>
                <w:rFonts w:eastAsia="Times New Roman" w:cs="Times New Roman"/>
              </w:rPr>
              <w:t xml:space="preserve"> (</w:t>
            </w:r>
            <w:proofErr w:type="spellStart"/>
            <w:r w:rsidRPr="15D40D41">
              <w:rPr>
                <w:rFonts w:eastAsia="Times New Roman" w:cs="Times New Roman"/>
              </w:rPr>
              <w:t>VehicleInfo</w:t>
            </w:r>
            <w:proofErr w:type="spellEnd"/>
            <w:r w:rsidRPr="15D40D41">
              <w:rPr>
                <w:rFonts w:eastAsia="Times New Roman" w:cs="Times New Roman"/>
              </w:rPr>
              <w:t>)</w:t>
            </w:r>
          </w:p>
        </w:tc>
        <w:tc>
          <w:tcPr>
            <w:tcW w:w="0" w:type="auto"/>
            <w:hideMark/>
          </w:tcPr>
          <w:p w14:paraId="086430D6" w14:textId="77777777" w:rsidR="005B3836" w:rsidRPr="005B3836" w:rsidRDefault="005B3836" w:rsidP="15D40D41">
            <w:pPr>
              <w:spacing w:after="200" w:line="480" w:lineRule="auto"/>
              <w:rPr>
                <w:rFonts w:eastAsia="Times New Roman" w:cs="Times New Roman"/>
              </w:rPr>
            </w:pPr>
            <w:r w:rsidRPr="15D40D41">
              <w:rPr>
                <w:rFonts w:eastAsia="Times New Roman" w:cs="Times New Roman"/>
              </w:rPr>
              <w:t>Classifies vehicles into BEV, PHEV, or Hybrid using type logic</w:t>
            </w:r>
          </w:p>
        </w:tc>
      </w:tr>
      <w:tr w:rsidR="005B3836" w:rsidRPr="005B3836" w14:paraId="4F8A6076" w14:textId="77777777" w:rsidTr="15D40D41">
        <w:tc>
          <w:tcPr>
            <w:tcW w:w="0" w:type="auto"/>
            <w:hideMark/>
          </w:tcPr>
          <w:p w14:paraId="7B9F8ECF" w14:textId="77777777" w:rsidR="005B3836" w:rsidRPr="005B3836" w:rsidRDefault="005B3836" w:rsidP="15D40D41">
            <w:pPr>
              <w:spacing w:after="200" w:line="480" w:lineRule="auto"/>
              <w:rPr>
                <w:rFonts w:eastAsia="Times New Roman" w:cs="Times New Roman"/>
              </w:rPr>
            </w:pPr>
            <w:r w:rsidRPr="15D40D41">
              <w:rPr>
                <w:rFonts w:eastAsia="Times New Roman" w:cs="Times New Roman"/>
              </w:rPr>
              <w:t>FullModelName</w:t>
            </w:r>
          </w:p>
        </w:tc>
        <w:tc>
          <w:tcPr>
            <w:tcW w:w="0" w:type="auto"/>
            <w:hideMark/>
          </w:tcPr>
          <w:p w14:paraId="333691F6" w14:textId="77777777" w:rsidR="005B3836" w:rsidRPr="005B3836" w:rsidRDefault="005B3836" w:rsidP="15D40D41">
            <w:pPr>
              <w:spacing w:after="200" w:line="480" w:lineRule="auto"/>
              <w:rPr>
                <w:rFonts w:eastAsia="Times New Roman" w:cs="Times New Roman"/>
              </w:rPr>
            </w:pPr>
            <w:r w:rsidRPr="15D40D41">
              <w:rPr>
                <w:rFonts w:eastAsia="Times New Roman" w:cs="Times New Roman"/>
              </w:rPr>
              <w:t>Concatenates make and model for display in visuals</w:t>
            </w:r>
          </w:p>
        </w:tc>
      </w:tr>
      <w:tr w:rsidR="005B3836" w:rsidRPr="005B3836" w14:paraId="70F1EE7F" w14:textId="77777777" w:rsidTr="15D40D41">
        <w:tc>
          <w:tcPr>
            <w:tcW w:w="0" w:type="auto"/>
            <w:hideMark/>
          </w:tcPr>
          <w:p w14:paraId="0AA35D65" w14:textId="77777777" w:rsidR="005B3836" w:rsidRPr="005B3836" w:rsidRDefault="005B3836" w:rsidP="15D40D41">
            <w:pPr>
              <w:spacing w:after="200" w:line="480" w:lineRule="auto"/>
              <w:rPr>
                <w:rFonts w:eastAsia="Times New Roman" w:cs="Times New Roman"/>
              </w:rPr>
            </w:pPr>
            <w:proofErr w:type="spellStart"/>
            <w:r w:rsidRPr="15D40D41">
              <w:rPr>
                <w:rFonts w:eastAsia="Times New Roman" w:cs="Times New Roman"/>
              </w:rPr>
              <w:t>EVType</w:t>
            </w:r>
            <w:proofErr w:type="spellEnd"/>
            <w:r w:rsidRPr="15D40D41">
              <w:rPr>
                <w:rFonts w:eastAsia="Times New Roman" w:cs="Times New Roman"/>
              </w:rPr>
              <w:t xml:space="preserve"> (</w:t>
            </w:r>
            <w:proofErr w:type="spellStart"/>
            <w:r w:rsidRPr="15D40D41">
              <w:rPr>
                <w:rFonts w:eastAsia="Times New Roman" w:cs="Times New Roman"/>
              </w:rPr>
              <w:t>EVSales</w:t>
            </w:r>
            <w:proofErr w:type="spellEnd"/>
            <w:r w:rsidRPr="15D40D41">
              <w:rPr>
                <w:rFonts w:eastAsia="Times New Roman" w:cs="Times New Roman"/>
              </w:rPr>
              <w:t>)</w:t>
            </w:r>
          </w:p>
        </w:tc>
        <w:tc>
          <w:tcPr>
            <w:tcW w:w="0" w:type="auto"/>
            <w:hideMark/>
          </w:tcPr>
          <w:p w14:paraId="3842ACF4" w14:textId="77777777" w:rsidR="005B3836" w:rsidRPr="005B3836" w:rsidRDefault="005B3836" w:rsidP="15D40D41">
            <w:pPr>
              <w:spacing w:after="200" w:line="480" w:lineRule="auto"/>
              <w:rPr>
                <w:rFonts w:eastAsia="Times New Roman" w:cs="Times New Roman"/>
              </w:rPr>
            </w:pPr>
            <w:proofErr w:type="spellStart"/>
            <w:r w:rsidRPr="15D40D41">
              <w:rPr>
                <w:rFonts w:eastAsia="Times New Roman" w:cs="Times New Roman"/>
              </w:rPr>
              <w:t>Standardises</w:t>
            </w:r>
            <w:proofErr w:type="spellEnd"/>
            <w:r w:rsidRPr="15D40D41">
              <w:rPr>
                <w:rFonts w:eastAsia="Times New Roman" w:cs="Times New Roman"/>
              </w:rPr>
              <w:t xml:space="preserve"> EV type labels across datasets</w:t>
            </w:r>
          </w:p>
        </w:tc>
      </w:tr>
      <w:tr w:rsidR="005B3836" w:rsidRPr="005B3836" w14:paraId="23403992" w14:textId="77777777" w:rsidTr="15D40D41">
        <w:tc>
          <w:tcPr>
            <w:tcW w:w="0" w:type="auto"/>
            <w:hideMark/>
          </w:tcPr>
          <w:p w14:paraId="0C576085" w14:textId="77777777" w:rsidR="005B3836" w:rsidRPr="005B3836" w:rsidRDefault="005B3836" w:rsidP="15D40D41">
            <w:pPr>
              <w:spacing w:after="200" w:line="480" w:lineRule="auto"/>
              <w:rPr>
                <w:rFonts w:eastAsia="Times New Roman" w:cs="Times New Roman"/>
              </w:rPr>
            </w:pPr>
            <w:proofErr w:type="spellStart"/>
            <w:r w:rsidRPr="15D40D41">
              <w:rPr>
                <w:rFonts w:eastAsia="Times New Roman" w:cs="Times New Roman"/>
              </w:rPr>
              <w:t>IsTopPerformer</w:t>
            </w:r>
            <w:proofErr w:type="spellEnd"/>
          </w:p>
        </w:tc>
        <w:tc>
          <w:tcPr>
            <w:tcW w:w="0" w:type="auto"/>
            <w:hideMark/>
          </w:tcPr>
          <w:p w14:paraId="0F1E94D4" w14:textId="77777777" w:rsidR="005B3836" w:rsidRPr="005B3836" w:rsidRDefault="005B3836" w:rsidP="15D40D41">
            <w:pPr>
              <w:spacing w:after="200" w:line="480" w:lineRule="auto"/>
              <w:rPr>
                <w:rFonts w:eastAsia="Times New Roman" w:cs="Times New Roman"/>
              </w:rPr>
            </w:pPr>
            <w:r w:rsidRPr="15D40D41">
              <w:rPr>
                <w:rFonts w:eastAsia="Times New Roman" w:cs="Times New Roman"/>
              </w:rPr>
              <w:t xml:space="preserve">Flags top-performing models based on </w:t>
            </w:r>
            <w:proofErr w:type="spellStart"/>
            <w:r w:rsidRPr="15D40D41">
              <w:rPr>
                <w:rFonts w:eastAsia="Times New Roman" w:cs="Times New Roman"/>
              </w:rPr>
              <w:t>thresholded</w:t>
            </w:r>
            <w:proofErr w:type="spellEnd"/>
            <w:r w:rsidRPr="15D40D41">
              <w:rPr>
                <w:rFonts w:eastAsia="Times New Roman" w:cs="Times New Roman"/>
              </w:rPr>
              <w:t xml:space="preserve"> cost metrics</w:t>
            </w:r>
          </w:p>
        </w:tc>
      </w:tr>
      <w:tr w:rsidR="15D40D41" w14:paraId="26A03B6F" w14:textId="77777777" w:rsidTr="15D40D41">
        <w:trPr>
          <w:trHeight w:val="300"/>
        </w:trPr>
        <w:tc>
          <w:tcPr>
            <w:tcW w:w="2959" w:type="dxa"/>
            <w:hideMark/>
          </w:tcPr>
          <w:p w14:paraId="52D955AB" w14:textId="16D15622" w:rsidR="003F3EB5" w:rsidRDefault="003F3EB5" w:rsidP="15D40D41">
            <w:pPr>
              <w:spacing w:line="480" w:lineRule="auto"/>
              <w:rPr>
                <w:rFonts w:eastAsia="Times New Roman" w:cs="Times New Roman"/>
              </w:rPr>
            </w:pPr>
            <w:r w:rsidRPr="15D40D41">
              <w:rPr>
                <w:rFonts w:eastAsia="Times New Roman" w:cs="Times New Roman"/>
              </w:rPr>
              <w:t>Charge miles per hour</w:t>
            </w:r>
          </w:p>
        </w:tc>
        <w:tc>
          <w:tcPr>
            <w:tcW w:w="5856" w:type="dxa"/>
            <w:hideMark/>
          </w:tcPr>
          <w:p w14:paraId="5CADC9EF" w14:textId="5B99F5B8" w:rsidR="003F3EB5" w:rsidRDefault="003F3EB5" w:rsidP="15D40D41">
            <w:pPr>
              <w:spacing w:line="480" w:lineRule="auto"/>
              <w:rPr>
                <w:rFonts w:eastAsia="Times New Roman" w:cs="Times New Roman"/>
              </w:rPr>
            </w:pPr>
            <w:r w:rsidRPr="15D40D41">
              <w:rPr>
                <w:rFonts w:eastAsia="Times New Roman" w:cs="Times New Roman"/>
              </w:rPr>
              <w:t>Number of miles a make can offer for one hour charge.</w:t>
            </w:r>
          </w:p>
        </w:tc>
      </w:tr>
      <w:tr w:rsidR="15D40D41" w14:paraId="646EE380" w14:textId="77777777" w:rsidTr="15D40D41">
        <w:trPr>
          <w:trHeight w:val="300"/>
        </w:trPr>
        <w:tc>
          <w:tcPr>
            <w:tcW w:w="2959" w:type="dxa"/>
            <w:hideMark/>
          </w:tcPr>
          <w:p w14:paraId="233BA845" w14:textId="3BBE5EAC" w:rsidR="003F3EB5" w:rsidRDefault="003F3EB5" w:rsidP="15D40D41">
            <w:pPr>
              <w:spacing w:line="480" w:lineRule="auto"/>
              <w:rPr>
                <w:rFonts w:eastAsia="Times New Roman" w:cs="Times New Roman"/>
              </w:rPr>
            </w:pPr>
            <w:r w:rsidRPr="15D40D41">
              <w:rPr>
                <w:rFonts w:eastAsia="Times New Roman" w:cs="Times New Roman"/>
              </w:rPr>
              <w:t>Average CO2 Emissions</w:t>
            </w:r>
          </w:p>
        </w:tc>
        <w:tc>
          <w:tcPr>
            <w:tcW w:w="5856" w:type="dxa"/>
            <w:hideMark/>
          </w:tcPr>
          <w:p w14:paraId="0A9E98AE" w14:textId="6051EC04" w:rsidR="003F3EB5" w:rsidRDefault="003F3EB5" w:rsidP="15D40D41">
            <w:pPr>
              <w:spacing w:line="480" w:lineRule="auto"/>
              <w:rPr>
                <w:rFonts w:eastAsia="Times New Roman" w:cs="Times New Roman"/>
              </w:rPr>
            </w:pPr>
            <w:r w:rsidRPr="15D40D41">
              <w:rPr>
                <w:rFonts w:eastAsia="Times New Roman" w:cs="Times New Roman"/>
              </w:rPr>
              <w:t>Average grams per mile of CO2 emitted by every make.</w:t>
            </w:r>
          </w:p>
        </w:tc>
      </w:tr>
    </w:tbl>
    <w:p w14:paraId="7412FD1F" w14:textId="0BB1C127" w:rsidR="00C85C38" w:rsidRDefault="00A21A14"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t xml:space="preserve">Dashboard </w:t>
      </w:r>
      <w:r w:rsidR="00814F82" w:rsidRPr="15D40D41">
        <w:rPr>
          <w:rFonts w:ascii="Times New Roman" w:eastAsia="Times New Roman" w:hAnsi="Times New Roman" w:cs="Times New Roman"/>
        </w:rPr>
        <w:t xml:space="preserve">and </w:t>
      </w:r>
      <w:r w:rsidR="7386EED4" w:rsidRPr="15D40D41">
        <w:rPr>
          <w:rFonts w:ascii="Times New Roman" w:eastAsia="Times New Roman" w:hAnsi="Times New Roman" w:cs="Times New Roman"/>
        </w:rPr>
        <w:t>Visualization</w:t>
      </w:r>
    </w:p>
    <w:p w14:paraId="5C5E93EE" w14:textId="0F3A0686" w:rsidR="00C85C38" w:rsidRPr="00C85C38" w:rsidRDefault="00C85C38" w:rsidP="15D40D41">
      <w:pPr>
        <w:spacing w:line="480" w:lineRule="auto"/>
        <w:rPr>
          <w:rFonts w:eastAsia="Times New Roman" w:cs="Times New Roman"/>
        </w:rPr>
      </w:pPr>
      <w:r w:rsidRPr="15D40D41">
        <w:rPr>
          <w:rFonts w:eastAsia="Times New Roman" w:cs="Times New Roman"/>
        </w:rPr>
        <w:t xml:space="preserve">This section presents the dashboards developed in Power BI to address the research questions. Each dashboard is built on a shared data model that uses consistent filters and dimensions across time, vehicle type, </w:t>
      </w:r>
      <w:r w:rsidR="78C73070" w:rsidRPr="15D40D41">
        <w:rPr>
          <w:rFonts w:eastAsia="Times New Roman" w:cs="Times New Roman"/>
        </w:rPr>
        <w:t xml:space="preserve">charge type </w:t>
      </w:r>
      <w:r w:rsidRPr="15D40D41">
        <w:rPr>
          <w:rFonts w:eastAsia="Times New Roman" w:cs="Times New Roman"/>
        </w:rPr>
        <w:t>and region. This integrated design allows the dashboards to function both independently and in coordination, providing a complete view from vehicle-level cost efficiency to region-level adoption trends.</w:t>
      </w:r>
    </w:p>
    <w:p w14:paraId="335E0839" w14:textId="24A828BE"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.1 Dashboard Design and Structure</w:t>
      </w:r>
    </w:p>
    <w:p w14:paraId="396E48BA" w14:textId="298D80B2" w:rsidR="00C85C38" w:rsidRPr="00C85C38" w:rsidRDefault="00C85C38" w:rsidP="15D40D41">
      <w:pPr>
        <w:spacing w:line="480" w:lineRule="auto"/>
        <w:rPr>
          <w:rFonts w:eastAsia="Times New Roman" w:cs="Times New Roman"/>
        </w:rPr>
      </w:pPr>
      <w:r w:rsidRPr="15D40D41">
        <w:rPr>
          <w:rFonts w:eastAsia="Times New Roman" w:cs="Times New Roman"/>
        </w:rPr>
        <w:lastRenderedPageBreak/>
        <w:t xml:space="preserve">All dashboards are connected through common dimension tables, including </w:t>
      </w:r>
      <w:proofErr w:type="spellStart"/>
      <w:r w:rsidRPr="15D40D41">
        <w:rPr>
          <w:rFonts w:eastAsia="Times New Roman" w:cs="Times New Roman"/>
        </w:rPr>
        <w:t>YearTable</w:t>
      </w:r>
      <w:proofErr w:type="spellEnd"/>
      <w:r w:rsidRPr="15D40D41">
        <w:rPr>
          <w:rFonts w:eastAsia="Times New Roman" w:cs="Times New Roman"/>
        </w:rPr>
        <w:t>, Region,</w:t>
      </w:r>
      <w:r w:rsidR="07BF1F4D" w:rsidRPr="15D40D41">
        <w:rPr>
          <w:rFonts w:eastAsia="Times New Roman" w:cs="Times New Roman"/>
        </w:rPr>
        <w:t xml:space="preserve"> </w:t>
      </w:r>
      <w:proofErr w:type="spellStart"/>
      <w:r w:rsidR="07BF1F4D" w:rsidRPr="15D40D41">
        <w:rPr>
          <w:rFonts w:eastAsia="Times New Roman" w:cs="Times New Roman"/>
        </w:rPr>
        <w:t>ChargeType</w:t>
      </w:r>
      <w:proofErr w:type="spellEnd"/>
      <w:r w:rsidRPr="15D40D41">
        <w:rPr>
          <w:rFonts w:eastAsia="Times New Roman" w:cs="Times New Roman"/>
        </w:rPr>
        <w:t xml:space="preserve"> and </w:t>
      </w:r>
      <w:proofErr w:type="spellStart"/>
      <w:r w:rsidRPr="15D40D41">
        <w:rPr>
          <w:rFonts w:eastAsia="Times New Roman" w:cs="Times New Roman"/>
        </w:rPr>
        <w:t>VehicleType</w:t>
      </w:r>
      <w:proofErr w:type="spellEnd"/>
      <w:r w:rsidRPr="15D40D41">
        <w:rPr>
          <w:rFonts w:eastAsia="Times New Roman" w:cs="Times New Roman"/>
        </w:rPr>
        <w:t>. This ensures that filters applied to one dashboard, such as selecting a specific year or EV type, are automatically reflected across all other visuals.</w:t>
      </w:r>
    </w:p>
    <w:p w14:paraId="56E8CF20" w14:textId="77777777" w:rsidR="00C85C38" w:rsidRPr="00C85C38" w:rsidRDefault="00C85C38" w:rsidP="15D40D41">
      <w:pPr>
        <w:spacing w:line="480" w:lineRule="auto"/>
        <w:rPr>
          <w:rFonts w:eastAsia="Times New Roman" w:cs="Times New Roman"/>
        </w:rPr>
      </w:pPr>
      <w:r w:rsidRPr="15D40D41">
        <w:rPr>
          <w:rFonts w:eastAsia="Times New Roman" w:cs="Times New Roman"/>
        </w:rPr>
        <w:t>For example:</w:t>
      </w:r>
    </w:p>
    <w:p w14:paraId="3C5EEA5F" w14:textId="77777777" w:rsidR="00C85C38" w:rsidRPr="00C85C38" w:rsidRDefault="00C85C38" w:rsidP="00CB388A">
      <w:pPr>
        <w:numPr>
          <w:ilvl w:val="0"/>
          <w:numId w:val="15"/>
        </w:numPr>
        <w:spacing w:line="480" w:lineRule="auto"/>
        <w:rPr>
          <w:rFonts w:eastAsia="Times New Roman" w:cs="Times New Roman"/>
        </w:rPr>
      </w:pPr>
      <w:r w:rsidRPr="15D40D41">
        <w:rPr>
          <w:rFonts w:eastAsia="Times New Roman" w:cs="Times New Roman"/>
        </w:rPr>
        <w:t>Selecting the year 2020 filters data across cost trends, model-level comparisons, and regional adoption rates.</w:t>
      </w:r>
    </w:p>
    <w:p w14:paraId="20521FFF" w14:textId="77777777" w:rsidR="00C85C38" w:rsidRPr="00C85C38" w:rsidRDefault="00C85C38" w:rsidP="00CB388A">
      <w:pPr>
        <w:numPr>
          <w:ilvl w:val="0"/>
          <w:numId w:val="15"/>
        </w:numPr>
        <w:spacing w:line="480" w:lineRule="auto"/>
        <w:rPr>
          <w:rFonts w:eastAsia="Times New Roman" w:cs="Times New Roman"/>
        </w:rPr>
      </w:pPr>
      <w:r w:rsidRPr="15D40D41">
        <w:rPr>
          <w:rFonts w:eastAsia="Times New Roman" w:cs="Times New Roman"/>
        </w:rPr>
        <w:t>Selecting BEVs as a vehicle type applies the filter to both model performance and sales trends globally.</w:t>
      </w:r>
    </w:p>
    <w:p w14:paraId="2F784E63" w14:textId="349E3E35" w:rsidR="00C85C38" w:rsidRPr="00C85C38" w:rsidRDefault="00C85C38" w:rsidP="15D40D41">
      <w:pPr>
        <w:spacing w:line="480" w:lineRule="auto"/>
        <w:rPr>
          <w:rFonts w:eastAsia="Times New Roman" w:cs="Times New Roman"/>
        </w:rPr>
      </w:pPr>
      <w:r w:rsidRPr="15D40D41">
        <w:rPr>
          <w:rFonts w:eastAsia="Times New Roman" w:cs="Times New Roman"/>
        </w:rPr>
        <w:t>This</w:t>
      </w:r>
      <w:r w:rsidR="00E04EE5">
        <w:rPr>
          <w:rFonts w:eastAsia="Times New Roman" w:cs="Times New Roman"/>
        </w:rPr>
        <w:t xml:space="preserve"> retains</w:t>
      </w:r>
      <w:r w:rsidRPr="15D40D41">
        <w:rPr>
          <w:rFonts w:eastAsia="Times New Roman" w:cs="Times New Roman"/>
        </w:rPr>
        <w:t xml:space="preserve"> consisten</w:t>
      </w:r>
      <w:r w:rsidR="00E04EE5">
        <w:rPr>
          <w:rFonts w:eastAsia="Times New Roman" w:cs="Times New Roman"/>
        </w:rPr>
        <w:t>cy in the</w:t>
      </w:r>
      <w:r w:rsidRPr="15D40D41">
        <w:rPr>
          <w:rFonts w:eastAsia="Times New Roman" w:cs="Times New Roman"/>
        </w:rPr>
        <w:t xml:space="preserve"> visual</w:t>
      </w:r>
      <w:r w:rsidR="00BA4608">
        <w:rPr>
          <w:rFonts w:eastAsia="Times New Roman" w:cs="Times New Roman"/>
        </w:rPr>
        <w:t>s and dashboards for more uniformity.</w:t>
      </w:r>
    </w:p>
    <w:p w14:paraId="3563FA0B" w14:textId="5FF20D35" w:rsidR="00C85C38" w:rsidRPr="00C85C38" w:rsidRDefault="0079785D" w:rsidP="15D40D41">
      <w:pPr>
        <w:spacing w:line="480" w:lineRule="auto"/>
        <w:rPr>
          <w:rFonts w:eastAsia="Times New Roman" w:cs="Times New Roman"/>
          <w:b/>
          <w:bCs/>
        </w:rPr>
      </w:pPr>
      <w:r>
        <w:rPr>
          <w:rFonts w:eastAsia="Times New Roman" w:cs="Times New Roman"/>
          <w:b/>
          <w:bCs/>
        </w:rPr>
        <w:t>6</w:t>
      </w:r>
      <w:r w:rsidR="33928CB8" w:rsidRPr="15D40D41">
        <w:rPr>
          <w:rFonts w:eastAsia="Times New Roman" w:cs="Times New Roman"/>
          <w:b/>
          <w:bCs/>
        </w:rPr>
        <w:t xml:space="preserve">.2 Dashboard </w:t>
      </w:r>
      <w:r w:rsidR="205F38FF" w:rsidRPr="15D40D41">
        <w:rPr>
          <w:rFonts w:eastAsia="Times New Roman" w:cs="Times New Roman"/>
          <w:b/>
          <w:bCs/>
        </w:rPr>
        <w:t>1</w:t>
      </w:r>
      <w:r w:rsidR="33928CB8" w:rsidRPr="15D40D41">
        <w:rPr>
          <w:rFonts w:eastAsia="Times New Roman" w:cs="Times New Roman"/>
          <w:b/>
          <w:bCs/>
        </w:rPr>
        <w:t>: Are Electric Vehicles Economically Better Over Time?</w:t>
      </w:r>
    </w:p>
    <w:p w14:paraId="577C35D0" w14:textId="2F792FE6" w:rsidR="00C85C38" w:rsidRDefault="00C85C38" w:rsidP="15D40D41">
      <w:pPr>
        <w:spacing w:line="480" w:lineRule="auto"/>
        <w:rPr>
          <w:rFonts w:eastAsia="Times New Roman" w:cs="Times New Roman"/>
        </w:rPr>
      </w:pPr>
      <w:r w:rsidRPr="15D40D41">
        <w:rPr>
          <w:rFonts w:eastAsia="Times New Roman" w:cs="Times New Roman"/>
        </w:rPr>
        <w:t>This dashboard evaluates whether EVs provide better economic value compared to internal combustion engine (ICE) vehicles. It focuses on operating cost, ownership cost, and the historical response of the market through sales trends.</w:t>
      </w:r>
    </w:p>
    <w:p w14:paraId="601EC8C3" w14:textId="5CE1F5E0" w:rsidR="00A96A03" w:rsidRPr="00DA299C" w:rsidRDefault="003828D0" w:rsidP="15D40D41">
      <w:pPr>
        <w:spacing w:line="480" w:lineRule="auto"/>
        <w:jc w:val="center"/>
        <w:rPr>
          <w:rFonts w:eastAsia="Times New Roman" w:cs="Times New Roman"/>
          <w:b/>
          <w:bCs/>
        </w:rPr>
      </w:pPr>
      <w:r>
        <w:rPr>
          <w:noProof/>
        </w:rPr>
        <w:lastRenderedPageBreak/>
        <w:drawing>
          <wp:inline distT="0" distB="0" distL="0" distR="0" wp14:anchorId="60C99BFC" wp14:editId="13E06E93">
            <wp:extent cx="5943600" cy="3322955"/>
            <wp:effectExtent l="0" t="0" r="0" b="0"/>
            <wp:docPr id="919184447"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r w:rsidR="00A96A03" w:rsidRPr="15D40D41">
        <w:rPr>
          <w:rFonts w:eastAsia="Times New Roman" w:cs="Times New Roman"/>
          <w:sz w:val="18"/>
          <w:szCs w:val="18"/>
        </w:rPr>
        <w:t xml:space="preserve">Fig </w:t>
      </w:r>
      <w:r w:rsidR="001D6F3A">
        <w:rPr>
          <w:rFonts w:eastAsia="Times New Roman" w:cs="Times New Roman"/>
          <w:sz w:val="18"/>
          <w:szCs w:val="18"/>
        </w:rPr>
        <w:t>6</w:t>
      </w:r>
      <w:r w:rsidR="001B43E0" w:rsidRPr="15D40D41">
        <w:rPr>
          <w:rFonts w:eastAsia="Times New Roman" w:cs="Times New Roman"/>
          <w:sz w:val="18"/>
          <w:szCs w:val="18"/>
        </w:rPr>
        <w:t>.2</w:t>
      </w:r>
      <w:r w:rsidR="00DA299C" w:rsidRPr="15D40D41">
        <w:rPr>
          <w:rFonts w:eastAsia="Times New Roman" w:cs="Times New Roman"/>
          <w:sz w:val="18"/>
          <w:szCs w:val="18"/>
        </w:rPr>
        <w:t xml:space="preserve">: Dashboard </w:t>
      </w:r>
      <w:r w:rsidR="00424EA2">
        <w:rPr>
          <w:rFonts w:eastAsia="Times New Roman" w:cs="Times New Roman"/>
          <w:sz w:val="18"/>
          <w:szCs w:val="18"/>
        </w:rPr>
        <w:t>1</w:t>
      </w:r>
      <w:r w:rsidR="00DA299C" w:rsidRPr="15D40D41">
        <w:rPr>
          <w:rFonts w:eastAsia="Times New Roman" w:cs="Times New Roman"/>
          <w:sz w:val="18"/>
          <w:szCs w:val="18"/>
        </w:rPr>
        <w:t>: Are Electric Vehicles Economically Better Over Time?</w:t>
      </w:r>
    </w:p>
    <w:p w14:paraId="532940C8" w14:textId="30ABEA95" w:rsid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 xml:space="preserve">.2.1 </w:t>
      </w:r>
      <w:proofErr w:type="spellStart"/>
      <w:r w:rsidR="00C85C38" w:rsidRPr="15D40D41">
        <w:rPr>
          <w:rFonts w:eastAsia="Times New Roman" w:cs="Times New Roman"/>
          <w:b/>
          <w:bCs/>
        </w:rPr>
        <w:t>Visualisations</w:t>
      </w:r>
      <w:proofErr w:type="spellEnd"/>
      <w:r w:rsidR="005577FE">
        <w:rPr>
          <w:rFonts w:eastAsia="Times New Roman" w:cs="Times New Roman"/>
          <w:b/>
          <w:bCs/>
        </w:rPr>
        <w:t xml:space="preserve"> and Measures Used</w:t>
      </w:r>
    </w:p>
    <w:p w14:paraId="52C918D5" w14:textId="7BD037B2" w:rsidR="00C43E27" w:rsidRPr="00C43E27" w:rsidRDefault="00C43E27" w:rsidP="00C43E27">
      <w:pPr>
        <w:spacing w:line="480" w:lineRule="auto"/>
        <w:rPr>
          <w:rFonts w:eastAsia="Times New Roman" w:cs="Times New Roman"/>
        </w:rPr>
      </w:pPr>
      <w:r w:rsidRPr="00C43E27">
        <w:rPr>
          <w:rFonts w:eastAsia="Times New Roman" w:cs="Times New Roman"/>
        </w:rPr>
        <w:t>This dashboard includes four key visuals. A bar chart displays average annual fuel cost by vehicle type, showing EVs as the lowest, followed by hybrids and gasoline vehicles (</w:t>
      </w:r>
      <w:proofErr w:type="spellStart"/>
      <w:r w:rsidRPr="00C43E27">
        <w:rPr>
          <w:rFonts w:eastAsia="Times New Roman" w:cs="Times New Roman"/>
        </w:rPr>
        <w:t>FuelEconomy</w:t>
      </w:r>
      <w:proofErr w:type="spellEnd"/>
      <w:r w:rsidRPr="00C43E27">
        <w:rPr>
          <w:rFonts w:eastAsia="Times New Roman" w:cs="Times New Roman"/>
        </w:rPr>
        <w:t>). Another bar chart compares five-year ownership costs to the industry average, confirming EVs as more cost-effective over time. A line chart shows EV and ICE sales trends from 2010 to 2023 (</w:t>
      </w:r>
      <w:proofErr w:type="spellStart"/>
      <w:r w:rsidRPr="00C43E27">
        <w:rPr>
          <w:rFonts w:eastAsia="Times New Roman" w:cs="Times New Roman"/>
        </w:rPr>
        <w:t>EVSales</w:t>
      </w:r>
      <w:proofErr w:type="spellEnd"/>
      <w:r w:rsidRPr="00C43E27">
        <w:rPr>
          <w:rFonts w:eastAsia="Times New Roman" w:cs="Times New Roman"/>
        </w:rPr>
        <w:t>), highlighting steady EV growth and stagnating ICE sales. A table ranks cost-efficient EV models</w:t>
      </w:r>
      <w:r>
        <w:rPr>
          <w:rFonts w:eastAsia="Times New Roman" w:cs="Times New Roman"/>
        </w:rPr>
        <w:t xml:space="preserve">: </w:t>
      </w:r>
      <w:r w:rsidRPr="00C43E27">
        <w:rPr>
          <w:rFonts w:eastAsia="Times New Roman" w:cs="Times New Roman"/>
        </w:rPr>
        <w:t>such as the Tesla Model 3 and Nissan Leaf</w:t>
      </w:r>
      <w:r>
        <w:rPr>
          <w:rFonts w:eastAsia="Times New Roman" w:cs="Times New Roman"/>
        </w:rPr>
        <w:t xml:space="preserve">, </w:t>
      </w:r>
      <w:r w:rsidRPr="00C43E27">
        <w:rPr>
          <w:rFonts w:eastAsia="Times New Roman" w:cs="Times New Roman"/>
        </w:rPr>
        <w:t>based on fuel and ownership cost (</w:t>
      </w:r>
      <w:proofErr w:type="spellStart"/>
      <w:r w:rsidRPr="00C43E27">
        <w:rPr>
          <w:rFonts w:eastAsia="Times New Roman" w:cs="Times New Roman"/>
        </w:rPr>
        <w:t>VehicleInfo</w:t>
      </w:r>
      <w:proofErr w:type="spellEnd"/>
      <w:r w:rsidRPr="00C43E27">
        <w:rPr>
          <w:rFonts w:eastAsia="Times New Roman" w:cs="Times New Roman"/>
        </w:rPr>
        <w:t xml:space="preserve">, </w:t>
      </w:r>
      <w:proofErr w:type="spellStart"/>
      <w:r w:rsidRPr="00C43E27">
        <w:rPr>
          <w:rFonts w:eastAsia="Times New Roman" w:cs="Times New Roman"/>
        </w:rPr>
        <w:t>FuelEconomy</w:t>
      </w:r>
      <w:proofErr w:type="spellEnd"/>
      <w:r w:rsidRPr="00C43E27">
        <w:rPr>
          <w:rFonts w:eastAsia="Times New Roman" w:cs="Times New Roman"/>
        </w:rPr>
        <w:t>).</w:t>
      </w:r>
    </w:p>
    <w:p w14:paraId="07CA91D4" w14:textId="77777777" w:rsidR="00C43E27" w:rsidRPr="00C43E27" w:rsidRDefault="00C43E27" w:rsidP="00C43E27">
      <w:pPr>
        <w:spacing w:line="480" w:lineRule="auto"/>
        <w:rPr>
          <w:rFonts w:eastAsia="Times New Roman" w:cs="Times New Roman"/>
        </w:rPr>
      </w:pPr>
      <w:r w:rsidRPr="00C43E27">
        <w:rPr>
          <w:rFonts w:eastAsia="Times New Roman" w:cs="Times New Roman"/>
        </w:rPr>
        <w:t xml:space="preserve">Measures used include average annual fuel cost, five-year ownership cost, and year-based filtering via the </w:t>
      </w:r>
      <w:proofErr w:type="spellStart"/>
      <w:r w:rsidRPr="00C43E27">
        <w:rPr>
          <w:rFonts w:eastAsia="Times New Roman" w:cs="Times New Roman"/>
        </w:rPr>
        <w:t>YearTable</w:t>
      </w:r>
      <w:proofErr w:type="spellEnd"/>
      <w:r w:rsidRPr="00C43E27">
        <w:rPr>
          <w:rFonts w:eastAsia="Times New Roman" w:cs="Times New Roman"/>
        </w:rPr>
        <w:t>.</w:t>
      </w:r>
    </w:p>
    <w:p w14:paraId="2AB587CD" w14:textId="513E7CDD"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.2.</w:t>
      </w:r>
      <w:r w:rsidR="005577FE">
        <w:rPr>
          <w:rFonts w:eastAsia="Times New Roman" w:cs="Times New Roman"/>
          <w:b/>
          <w:bCs/>
        </w:rPr>
        <w:t>2</w:t>
      </w:r>
      <w:r w:rsidR="00C85C38" w:rsidRPr="15D40D41">
        <w:rPr>
          <w:rFonts w:eastAsia="Times New Roman" w:cs="Times New Roman"/>
          <w:b/>
          <w:bCs/>
        </w:rPr>
        <w:t xml:space="preserve"> Interpretation</w:t>
      </w:r>
    </w:p>
    <w:p w14:paraId="36974593" w14:textId="58C5DF22" w:rsidR="00C85C38" w:rsidRPr="00C85C38" w:rsidRDefault="00C85C38" w:rsidP="15D40D41">
      <w:pPr>
        <w:spacing w:line="480" w:lineRule="auto"/>
        <w:rPr>
          <w:rFonts w:eastAsia="Times New Roman" w:cs="Times New Roman"/>
        </w:rPr>
      </w:pPr>
      <w:r w:rsidRPr="15D40D41">
        <w:rPr>
          <w:rFonts w:eastAsia="Times New Roman" w:cs="Times New Roman"/>
        </w:rPr>
        <w:lastRenderedPageBreak/>
        <w:t>The dashboard confirms that EVs provide a better economic return over time, supported by both cost data and adoption trends. The alignment between cost benefits and rising EV sales further strengthens the conclusion.</w:t>
      </w:r>
    </w:p>
    <w:p w14:paraId="6454DE62" w14:textId="1BFBED3A" w:rsidR="00C85C38" w:rsidRPr="00C85C38" w:rsidRDefault="0079785D" w:rsidP="15D40D41">
      <w:pPr>
        <w:spacing w:line="480" w:lineRule="auto"/>
        <w:rPr>
          <w:rFonts w:eastAsia="Times New Roman" w:cs="Times New Roman"/>
          <w:b/>
          <w:bCs/>
        </w:rPr>
      </w:pPr>
      <w:r>
        <w:rPr>
          <w:rFonts w:eastAsia="Times New Roman" w:cs="Times New Roman"/>
          <w:b/>
          <w:bCs/>
        </w:rPr>
        <w:t>6</w:t>
      </w:r>
      <w:r w:rsidR="33928CB8" w:rsidRPr="15D40D41">
        <w:rPr>
          <w:rFonts w:eastAsia="Times New Roman" w:cs="Times New Roman"/>
          <w:b/>
          <w:bCs/>
        </w:rPr>
        <w:t xml:space="preserve">.3 Dashboard </w:t>
      </w:r>
      <w:r w:rsidR="564CD92A" w:rsidRPr="15D40D41">
        <w:rPr>
          <w:rFonts w:eastAsia="Times New Roman" w:cs="Times New Roman"/>
          <w:b/>
          <w:bCs/>
        </w:rPr>
        <w:t>2</w:t>
      </w:r>
      <w:r w:rsidR="33928CB8" w:rsidRPr="15D40D41">
        <w:rPr>
          <w:rFonts w:eastAsia="Times New Roman" w:cs="Times New Roman"/>
          <w:b/>
          <w:bCs/>
        </w:rPr>
        <w:t>: Which EV Type and Models Offer the Best Return?</w:t>
      </w:r>
    </w:p>
    <w:p w14:paraId="26E44878" w14:textId="19250D22" w:rsidR="00C85C38" w:rsidRDefault="00C85C38" w:rsidP="15D40D41">
      <w:pPr>
        <w:spacing w:line="480" w:lineRule="auto"/>
        <w:rPr>
          <w:rFonts w:eastAsia="Times New Roman" w:cs="Times New Roman"/>
        </w:rPr>
      </w:pPr>
      <w:r w:rsidRPr="15D40D41">
        <w:rPr>
          <w:rFonts w:eastAsia="Times New Roman" w:cs="Times New Roman"/>
        </w:rPr>
        <w:t>This dashboard compares BEVs, PHEVs, and Hybrids on cost performance, and identifies top-performing individual models in terms of ownership savings and range.</w:t>
      </w:r>
    </w:p>
    <w:p w14:paraId="3CF7AB94" w14:textId="3C99430A" w:rsidR="00DA299C" w:rsidRPr="00C85C38" w:rsidRDefault="00DA299C" w:rsidP="15D40D41">
      <w:pPr>
        <w:spacing w:line="480" w:lineRule="auto"/>
        <w:jc w:val="center"/>
        <w:rPr>
          <w:rFonts w:eastAsia="Times New Roman" w:cs="Times New Roman"/>
          <w:sz w:val="18"/>
          <w:szCs w:val="18"/>
        </w:rPr>
      </w:pPr>
      <w:r>
        <w:rPr>
          <w:noProof/>
        </w:rPr>
        <w:drawing>
          <wp:inline distT="0" distB="0" distL="0" distR="0" wp14:anchorId="61C589ED" wp14:editId="07C891EF">
            <wp:extent cx="5943600" cy="3385185"/>
            <wp:effectExtent l="0" t="0" r="0" b="5715"/>
            <wp:docPr id="134000091"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r w:rsidRPr="15D40D41">
        <w:rPr>
          <w:rFonts w:eastAsia="Times New Roman" w:cs="Times New Roman"/>
          <w:sz w:val="18"/>
          <w:szCs w:val="18"/>
        </w:rPr>
        <w:t xml:space="preserve">Fig </w:t>
      </w:r>
      <w:r w:rsidR="00975A2C">
        <w:rPr>
          <w:rFonts w:eastAsia="Times New Roman" w:cs="Times New Roman"/>
          <w:sz w:val="18"/>
          <w:szCs w:val="18"/>
        </w:rPr>
        <w:t>6</w:t>
      </w:r>
      <w:r w:rsidRPr="15D40D41">
        <w:rPr>
          <w:rFonts w:eastAsia="Times New Roman" w:cs="Times New Roman"/>
          <w:sz w:val="18"/>
          <w:szCs w:val="18"/>
        </w:rPr>
        <w:t xml:space="preserve">.3: Dashboard </w:t>
      </w:r>
      <w:r w:rsidR="00424EA2">
        <w:rPr>
          <w:rFonts w:eastAsia="Times New Roman" w:cs="Times New Roman"/>
          <w:sz w:val="18"/>
          <w:szCs w:val="18"/>
        </w:rPr>
        <w:t>2</w:t>
      </w:r>
      <w:r w:rsidRPr="15D40D41">
        <w:rPr>
          <w:rFonts w:eastAsia="Times New Roman" w:cs="Times New Roman"/>
          <w:sz w:val="18"/>
          <w:szCs w:val="18"/>
        </w:rPr>
        <w:t>: Which EV Type and Models Offer the Best Return?</w:t>
      </w:r>
    </w:p>
    <w:p w14:paraId="1EBCE888" w14:textId="7F7B95C0"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 xml:space="preserve">.3.1 </w:t>
      </w:r>
      <w:proofErr w:type="spellStart"/>
      <w:r w:rsidR="00C85C38" w:rsidRPr="15D40D41">
        <w:rPr>
          <w:rFonts w:eastAsia="Times New Roman" w:cs="Times New Roman"/>
          <w:b/>
          <w:bCs/>
        </w:rPr>
        <w:t>Visualisations</w:t>
      </w:r>
      <w:proofErr w:type="spellEnd"/>
      <w:r w:rsidR="00C85C38" w:rsidRPr="15D40D41">
        <w:rPr>
          <w:rFonts w:eastAsia="Times New Roman" w:cs="Times New Roman"/>
          <w:b/>
          <w:bCs/>
        </w:rPr>
        <w:t xml:space="preserve"> </w:t>
      </w:r>
      <w:r w:rsidR="002F0E08">
        <w:rPr>
          <w:rFonts w:eastAsia="Times New Roman" w:cs="Times New Roman"/>
          <w:b/>
          <w:bCs/>
        </w:rPr>
        <w:t>and Measures Used</w:t>
      </w:r>
    </w:p>
    <w:p w14:paraId="5340F499" w14:textId="77777777" w:rsidR="00171277" w:rsidRPr="00171277" w:rsidRDefault="00171277" w:rsidP="00171277">
      <w:pPr>
        <w:spacing w:line="480" w:lineRule="auto"/>
        <w:rPr>
          <w:rFonts w:eastAsia="Times New Roman" w:cs="Times New Roman"/>
        </w:rPr>
      </w:pPr>
      <w:r w:rsidRPr="00171277">
        <w:rPr>
          <w:rFonts w:eastAsia="Times New Roman" w:cs="Times New Roman"/>
        </w:rPr>
        <w:t xml:space="preserve">This dashboard includes four key </w:t>
      </w:r>
      <w:proofErr w:type="spellStart"/>
      <w:r w:rsidRPr="00171277">
        <w:rPr>
          <w:rFonts w:eastAsia="Times New Roman" w:cs="Times New Roman"/>
        </w:rPr>
        <w:t>visualisations</w:t>
      </w:r>
      <w:proofErr w:type="spellEnd"/>
      <w:r w:rsidRPr="00171277">
        <w:rPr>
          <w:rFonts w:eastAsia="Times New Roman" w:cs="Times New Roman"/>
        </w:rPr>
        <w:t xml:space="preserve"> comparing EV types and identifying top-performing models. A bar chart shows that Battery Electric Vehicles (BEVs) have the lowest average annual fuel cost (</w:t>
      </w:r>
      <w:proofErr w:type="spellStart"/>
      <w:r w:rsidRPr="00171277">
        <w:rPr>
          <w:rFonts w:eastAsia="Times New Roman" w:cs="Times New Roman"/>
        </w:rPr>
        <w:t>FuelEconomy</w:t>
      </w:r>
      <w:proofErr w:type="spellEnd"/>
      <w:r w:rsidRPr="00171277">
        <w:rPr>
          <w:rFonts w:eastAsia="Times New Roman" w:cs="Times New Roman"/>
        </w:rPr>
        <w:t xml:space="preserve">, </w:t>
      </w:r>
      <w:proofErr w:type="spellStart"/>
      <w:r w:rsidRPr="00171277">
        <w:rPr>
          <w:rFonts w:eastAsia="Times New Roman" w:cs="Times New Roman"/>
        </w:rPr>
        <w:t>EVPerformance</w:t>
      </w:r>
      <w:proofErr w:type="spellEnd"/>
      <w:r w:rsidRPr="00171277">
        <w:rPr>
          <w:rFonts w:eastAsia="Times New Roman" w:cs="Times New Roman"/>
        </w:rPr>
        <w:t>). A line chart presents sales trends by EV type (</w:t>
      </w:r>
      <w:proofErr w:type="spellStart"/>
      <w:r w:rsidRPr="00171277">
        <w:rPr>
          <w:rFonts w:eastAsia="Times New Roman" w:cs="Times New Roman"/>
        </w:rPr>
        <w:t>EVSales</w:t>
      </w:r>
      <w:proofErr w:type="spellEnd"/>
      <w:r w:rsidRPr="00171277">
        <w:rPr>
          <w:rFonts w:eastAsia="Times New Roman" w:cs="Times New Roman"/>
        </w:rPr>
        <w:t>), with BEVs demonstrating the most consistent growth. Another bar chart ranks models such as the Tesla Model 3, Fiat 500e, and Nissan Leaf as offering the greatest five-year ownership savings (</w:t>
      </w:r>
      <w:proofErr w:type="spellStart"/>
      <w:r w:rsidRPr="00171277">
        <w:rPr>
          <w:rFonts w:eastAsia="Times New Roman" w:cs="Times New Roman"/>
        </w:rPr>
        <w:t>VehicleInfo</w:t>
      </w:r>
      <w:proofErr w:type="spellEnd"/>
      <w:r w:rsidRPr="00171277">
        <w:rPr>
          <w:rFonts w:eastAsia="Times New Roman" w:cs="Times New Roman"/>
        </w:rPr>
        <w:t xml:space="preserve">, </w:t>
      </w:r>
      <w:proofErr w:type="spellStart"/>
      <w:r w:rsidRPr="00171277">
        <w:rPr>
          <w:rFonts w:eastAsia="Times New Roman" w:cs="Times New Roman"/>
        </w:rPr>
        <w:lastRenderedPageBreak/>
        <w:t>FuelEconomy</w:t>
      </w:r>
      <w:proofErr w:type="spellEnd"/>
      <w:r w:rsidRPr="00171277">
        <w:rPr>
          <w:rFonts w:eastAsia="Times New Roman" w:cs="Times New Roman"/>
        </w:rPr>
        <w:t>). Finally, a scatter plot compares electric range against five-year cost, where models in the lower-right quadrant indicate high range and low cost (</w:t>
      </w:r>
      <w:proofErr w:type="spellStart"/>
      <w:r w:rsidRPr="00171277">
        <w:rPr>
          <w:rFonts w:eastAsia="Times New Roman" w:cs="Times New Roman"/>
        </w:rPr>
        <w:t>EVPerformance</w:t>
      </w:r>
      <w:proofErr w:type="spellEnd"/>
      <w:r w:rsidRPr="00171277">
        <w:rPr>
          <w:rFonts w:eastAsia="Times New Roman" w:cs="Times New Roman"/>
        </w:rPr>
        <w:t xml:space="preserve">, </w:t>
      </w:r>
      <w:proofErr w:type="spellStart"/>
      <w:r w:rsidRPr="00171277">
        <w:rPr>
          <w:rFonts w:eastAsia="Times New Roman" w:cs="Times New Roman"/>
        </w:rPr>
        <w:t>FuelEconomy</w:t>
      </w:r>
      <w:proofErr w:type="spellEnd"/>
      <w:r w:rsidRPr="00171277">
        <w:rPr>
          <w:rFonts w:eastAsia="Times New Roman" w:cs="Times New Roman"/>
        </w:rPr>
        <w:t>).</w:t>
      </w:r>
    </w:p>
    <w:p w14:paraId="5101C659" w14:textId="15658CF0" w:rsidR="002F0E08" w:rsidRPr="002F0E08" w:rsidRDefault="00171277" w:rsidP="15D40D41">
      <w:pPr>
        <w:spacing w:line="480" w:lineRule="auto"/>
        <w:rPr>
          <w:rFonts w:eastAsia="Times New Roman" w:cs="Times New Roman"/>
        </w:rPr>
      </w:pPr>
      <w:r w:rsidRPr="00171277">
        <w:rPr>
          <w:rFonts w:eastAsia="Times New Roman" w:cs="Times New Roman"/>
        </w:rPr>
        <w:t>Measures used include average annual fuel cost by EV type, five-year ownership cost by model, and a visual comparison of electric range versus ownership cost.</w:t>
      </w:r>
    </w:p>
    <w:p w14:paraId="1DEDF34E" w14:textId="7131F661"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.3.</w:t>
      </w:r>
      <w:r w:rsidR="00171277">
        <w:rPr>
          <w:rFonts w:eastAsia="Times New Roman" w:cs="Times New Roman"/>
          <w:b/>
          <w:bCs/>
        </w:rPr>
        <w:t>2</w:t>
      </w:r>
      <w:r w:rsidR="00C85C38" w:rsidRPr="15D40D41">
        <w:rPr>
          <w:rFonts w:eastAsia="Times New Roman" w:cs="Times New Roman"/>
          <w:b/>
          <w:bCs/>
        </w:rPr>
        <w:t xml:space="preserve"> Interpretation</w:t>
      </w:r>
    </w:p>
    <w:p w14:paraId="0CA9AB95" w14:textId="645F6F95" w:rsidR="00C85C38" w:rsidRPr="00C85C38" w:rsidRDefault="00C85C38" w:rsidP="15D40D41">
      <w:pPr>
        <w:spacing w:line="480" w:lineRule="auto"/>
        <w:rPr>
          <w:rFonts w:eastAsia="Times New Roman" w:cs="Times New Roman"/>
        </w:rPr>
      </w:pPr>
      <w:r w:rsidRPr="15D40D41">
        <w:rPr>
          <w:rFonts w:eastAsia="Times New Roman" w:cs="Times New Roman"/>
        </w:rPr>
        <w:t xml:space="preserve">The analysis confirms that Battery Electric Vehicles provide the best financial return among EV types. Specific models such as the Tesla Model 3 and Chevrolet Bolt consistently demonstrate </w:t>
      </w:r>
      <w:proofErr w:type="spellStart"/>
      <w:r w:rsidRPr="15D40D41">
        <w:rPr>
          <w:rFonts w:eastAsia="Times New Roman" w:cs="Times New Roman"/>
        </w:rPr>
        <w:t>favourable</w:t>
      </w:r>
      <w:proofErr w:type="spellEnd"/>
      <w:r w:rsidRPr="15D40D41">
        <w:rPr>
          <w:rFonts w:eastAsia="Times New Roman" w:cs="Times New Roman"/>
        </w:rPr>
        <w:t xml:space="preserve"> performance in both cost and range, making them strong candidates for consumers seeking long-term value.</w:t>
      </w:r>
    </w:p>
    <w:p w14:paraId="64281991" w14:textId="52E2AAD2"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 xml:space="preserve">.4 Dashboard </w:t>
      </w:r>
      <w:r w:rsidR="3F6849EC" w:rsidRPr="15D40D41">
        <w:rPr>
          <w:rFonts w:eastAsia="Times New Roman" w:cs="Times New Roman"/>
          <w:b/>
          <w:bCs/>
        </w:rPr>
        <w:t>3</w:t>
      </w:r>
      <w:r w:rsidR="00C85C38" w:rsidRPr="15D40D41">
        <w:rPr>
          <w:rFonts w:eastAsia="Times New Roman" w:cs="Times New Roman"/>
          <w:b/>
          <w:bCs/>
        </w:rPr>
        <w:t>: Which Regions Are Emerging EV Markets?</w:t>
      </w:r>
    </w:p>
    <w:p w14:paraId="7169B07B" w14:textId="74BDAEA2" w:rsidR="00C85C38" w:rsidRDefault="00C85C38" w:rsidP="15D40D41">
      <w:pPr>
        <w:spacing w:line="480" w:lineRule="auto"/>
        <w:rPr>
          <w:rFonts w:eastAsia="Times New Roman" w:cs="Times New Roman"/>
        </w:rPr>
      </w:pPr>
      <w:r w:rsidRPr="15D40D41">
        <w:rPr>
          <w:rFonts w:eastAsia="Times New Roman" w:cs="Times New Roman"/>
        </w:rPr>
        <w:t>This dashboard examines global EV adoption by comparing market share, sales growth, and regional performance over time. It highlights areas with the highest EV penetration and sales volume.</w:t>
      </w:r>
    </w:p>
    <w:p w14:paraId="0335A2BD" w14:textId="46669A01" w:rsidR="00102085" w:rsidRPr="00102085" w:rsidRDefault="00102085" w:rsidP="15D40D41">
      <w:pPr>
        <w:spacing w:line="480" w:lineRule="auto"/>
        <w:jc w:val="center"/>
        <w:rPr>
          <w:rFonts w:eastAsia="Times New Roman" w:cs="Times New Roman"/>
          <w:sz w:val="18"/>
          <w:szCs w:val="18"/>
        </w:rPr>
      </w:pPr>
      <w:r>
        <w:rPr>
          <w:noProof/>
        </w:rPr>
        <w:drawing>
          <wp:inline distT="0" distB="0" distL="0" distR="0" wp14:anchorId="122317E7" wp14:editId="4EF7904D">
            <wp:extent cx="5943600" cy="3341370"/>
            <wp:effectExtent l="0" t="0" r="0" b="0"/>
            <wp:docPr id="180655379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15D40D41">
        <w:rPr>
          <w:rFonts w:eastAsia="Times New Roman" w:cs="Times New Roman"/>
          <w:sz w:val="18"/>
          <w:szCs w:val="18"/>
        </w:rPr>
        <w:t xml:space="preserve">Fig </w:t>
      </w:r>
      <w:r w:rsidR="00975A2C">
        <w:rPr>
          <w:rFonts w:eastAsia="Times New Roman" w:cs="Times New Roman"/>
          <w:sz w:val="18"/>
          <w:szCs w:val="18"/>
        </w:rPr>
        <w:t>6</w:t>
      </w:r>
      <w:r w:rsidRPr="15D40D41">
        <w:rPr>
          <w:rFonts w:eastAsia="Times New Roman" w:cs="Times New Roman"/>
          <w:sz w:val="18"/>
          <w:szCs w:val="18"/>
        </w:rPr>
        <w:t xml:space="preserve">.4: Dashboard </w:t>
      </w:r>
      <w:r w:rsidR="00424EA2">
        <w:rPr>
          <w:rFonts w:eastAsia="Times New Roman" w:cs="Times New Roman"/>
          <w:sz w:val="18"/>
          <w:szCs w:val="18"/>
        </w:rPr>
        <w:t>3</w:t>
      </w:r>
      <w:r w:rsidRPr="15D40D41">
        <w:rPr>
          <w:rFonts w:eastAsia="Times New Roman" w:cs="Times New Roman"/>
          <w:sz w:val="18"/>
          <w:szCs w:val="18"/>
        </w:rPr>
        <w:t>: Which Regions Are Emerging EV Markets?</w:t>
      </w:r>
    </w:p>
    <w:p w14:paraId="7EA45298" w14:textId="230210EF" w:rsidR="00C85C38" w:rsidRPr="00C85C38" w:rsidRDefault="0079785D" w:rsidP="15D40D41">
      <w:pPr>
        <w:spacing w:line="480" w:lineRule="auto"/>
        <w:rPr>
          <w:rFonts w:eastAsia="Times New Roman" w:cs="Times New Roman"/>
          <w:b/>
          <w:bCs/>
        </w:rPr>
      </w:pPr>
      <w:r>
        <w:rPr>
          <w:rFonts w:eastAsia="Times New Roman" w:cs="Times New Roman"/>
          <w:b/>
          <w:bCs/>
        </w:rPr>
        <w:lastRenderedPageBreak/>
        <w:t>6</w:t>
      </w:r>
      <w:r w:rsidR="00C85C38" w:rsidRPr="15D40D41">
        <w:rPr>
          <w:rFonts w:eastAsia="Times New Roman" w:cs="Times New Roman"/>
          <w:b/>
          <w:bCs/>
        </w:rPr>
        <w:t xml:space="preserve">.4.1 </w:t>
      </w:r>
      <w:proofErr w:type="spellStart"/>
      <w:r w:rsidR="00C85C38" w:rsidRPr="15D40D41">
        <w:rPr>
          <w:rFonts w:eastAsia="Times New Roman" w:cs="Times New Roman"/>
          <w:b/>
          <w:bCs/>
        </w:rPr>
        <w:t>Visualisations</w:t>
      </w:r>
      <w:proofErr w:type="spellEnd"/>
      <w:r w:rsidR="00C85C38" w:rsidRPr="15D40D41">
        <w:rPr>
          <w:rFonts w:eastAsia="Times New Roman" w:cs="Times New Roman"/>
          <w:b/>
          <w:bCs/>
        </w:rPr>
        <w:t xml:space="preserve"> </w:t>
      </w:r>
      <w:r w:rsidR="0058232E">
        <w:rPr>
          <w:rFonts w:eastAsia="Times New Roman" w:cs="Times New Roman"/>
          <w:b/>
          <w:bCs/>
        </w:rPr>
        <w:t xml:space="preserve">and Measures </w:t>
      </w:r>
      <w:r w:rsidR="00C85C38" w:rsidRPr="15D40D41">
        <w:rPr>
          <w:rFonts w:eastAsia="Times New Roman" w:cs="Times New Roman"/>
          <w:b/>
          <w:bCs/>
        </w:rPr>
        <w:t>Used</w:t>
      </w:r>
    </w:p>
    <w:p w14:paraId="5A219FFB" w14:textId="236CB50F" w:rsidR="005375E7" w:rsidRPr="005375E7" w:rsidRDefault="005375E7" w:rsidP="005375E7">
      <w:pPr>
        <w:spacing w:line="480" w:lineRule="auto"/>
        <w:rPr>
          <w:rFonts w:eastAsia="Times New Roman" w:cs="Times New Roman"/>
        </w:rPr>
      </w:pPr>
      <w:r w:rsidRPr="005375E7">
        <w:rPr>
          <w:rFonts w:eastAsia="Times New Roman" w:cs="Times New Roman"/>
        </w:rPr>
        <w:t xml:space="preserve">This dashboard analyses EV adoption by region using three </w:t>
      </w:r>
      <w:proofErr w:type="spellStart"/>
      <w:r w:rsidRPr="005375E7">
        <w:rPr>
          <w:rFonts w:eastAsia="Times New Roman" w:cs="Times New Roman"/>
        </w:rPr>
        <w:t>visualisations</w:t>
      </w:r>
      <w:proofErr w:type="spellEnd"/>
      <w:r w:rsidRPr="005375E7">
        <w:rPr>
          <w:rFonts w:eastAsia="Times New Roman" w:cs="Times New Roman"/>
        </w:rPr>
        <w:t>. A bubble chart compares latest EV market share and sales volume, showing that Norway, China, and the Netherlands lead in both metrics (</w:t>
      </w:r>
      <w:proofErr w:type="spellStart"/>
      <w:r w:rsidRPr="005375E7">
        <w:rPr>
          <w:rFonts w:eastAsia="Times New Roman" w:cs="Times New Roman"/>
        </w:rPr>
        <w:t>EVSales</w:t>
      </w:r>
      <w:proofErr w:type="spellEnd"/>
      <w:r w:rsidRPr="005375E7">
        <w:rPr>
          <w:rFonts w:eastAsia="Times New Roman" w:cs="Times New Roman"/>
        </w:rPr>
        <w:t xml:space="preserve">, </w:t>
      </w:r>
      <w:proofErr w:type="spellStart"/>
      <w:r w:rsidRPr="005375E7">
        <w:rPr>
          <w:rFonts w:eastAsia="Times New Roman" w:cs="Times New Roman"/>
        </w:rPr>
        <w:t>EVSalesShare</w:t>
      </w:r>
      <w:proofErr w:type="spellEnd"/>
      <w:r w:rsidRPr="005375E7">
        <w:rPr>
          <w:rFonts w:eastAsia="Times New Roman" w:cs="Times New Roman"/>
        </w:rPr>
        <w:t>). A line chart tracks annual EV sales growth across regions, with China and several European countries demonstrating strong upward trends (</w:t>
      </w:r>
      <w:proofErr w:type="spellStart"/>
      <w:r w:rsidRPr="005375E7">
        <w:rPr>
          <w:rFonts w:eastAsia="Times New Roman" w:cs="Times New Roman"/>
        </w:rPr>
        <w:t>EVSales</w:t>
      </w:r>
      <w:proofErr w:type="spellEnd"/>
      <w:r w:rsidRPr="005375E7">
        <w:rPr>
          <w:rFonts w:eastAsia="Times New Roman" w:cs="Times New Roman"/>
        </w:rPr>
        <w:t>). A map visual highlights regional EV share, revealing high adoption in Europe and Asia, and lower uptake in developing regions (</w:t>
      </w:r>
      <w:proofErr w:type="spellStart"/>
      <w:r w:rsidRPr="005375E7">
        <w:rPr>
          <w:rFonts w:eastAsia="Times New Roman" w:cs="Times New Roman"/>
        </w:rPr>
        <w:t>EVSalesShare</w:t>
      </w:r>
      <w:proofErr w:type="spellEnd"/>
      <w:r w:rsidRPr="005375E7">
        <w:rPr>
          <w:rFonts w:eastAsia="Times New Roman" w:cs="Times New Roman"/>
        </w:rPr>
        <w:t>).</w:t>
      </w:r>
    </w:p>
    <w:p w14:paraId="43299854" w14:textId="2D3D35BA" w:rsidR="0058232E" w:rsidRPr="0058232E" w:rsidRDefault="005375E7" w:rsidP="15D40D41">
      <w:pPr>
        <w:spacing w:line="480" w:lineRule="auto"/>
        <w:rPr>
          <w:rFonts w:eastAsia="Times New Roman" w:cs="Times New Roman"/>
        </w:rPr>
      </w:pPr>
      <w:r w:rsidRPr="005375E7">
        <w:rPr>
          <w:rFonts w:eastAsia="Times New Roman" w:cs="Times New Roman"/>
        </w:rPr>
        <w:t>Key measures used include the latest EV share percentage, total EV sales in the most recent year, and year-based sales trend analysis.</w:t>
      </w:r>
    </w:p>
    <w:p w14:paraId="736379FA" w14:textId="6CB3BA6B" w:rsidR="00C85C38" w:rsidRPr="00C85C38" w:rsidRDefault="0079785D" w:rsidP="15D40D41">
      <w:pPr>
        <w:spacing w:line="480" w:lineRule="auto"/>
        <w:rPr>
          <w:rFonts w:eastAsia="Times New Roman" w:cs="Times New Roman"/>
          <w:b/>
          <w:bCs/>
        </w:rPr>
      </w:pPr>
      <w:r>
        <w:rPr>
          <w:rFonts w:eastAsia="Times New Roman" w:cs="Times New Roman"/>
          <w:b/>
          <w:bCs/>
        </w:rPr>
        <w:t>6</w:t>
      </w:r>
      <w:r w:rsidR="00C85C38" w:rsidRPr="15D40D41">
        <w:rPr>
          <w:rFonts w:eastAsia="Times New Roman" w:cs="Times New Roman"/>
          <w:b/>
          <w:bCs/>
        </w:rPr>
        <w:t>.4.</w:t>
      </w:r>
      <w:r w:rsidR="005375E7">
        <w:rPr>
          <w:rFonts w:eastAsia="Times New Roman" w:cs="Times New Roman"/>
          <w:b/>
          <w:bCs/>
        </w:rPr>
        <w:t>2</w:t>
      </w:r>
      <w:r w:rsidR="00C85C38" w:rsidRPr="15D40D41">
        <w:rPr>
          <w:rFonts w:eastAsia="Times New Roman" w:cs="Times New Roman"/>
          <w:b/>
          <w:bCs/>
        </w:rPr>
        <w:t xml:space="preserve"> Interpretation</w:t>
      </w:r>
    </w:p>
    <w:p w14:paraId="794CE1D6" w14:textId="31C7D179" w:rsidR="00C85C38" w:rsidRPr="00F12E0D" w:rsidRDefault="00C85C38" w:rsidP="15D40D41">
      <w:pPr>
        <w:spacing w:line="480" w:lineRule="auto"/>
        <w:rPr>
          <w:rFonts w:eastAsia="Times New Roman" w:cs="Times New Roman"/>
        </w:rPr>
      </w:pPr>
      <w:r w:rsidRPr="15D40D41">
        <w:rPr>
          <w:rFonts w:eastAsia="Times New Roman" w:cs="Times New Roman"/>
        </w:rPr>
        <w:t xml:space="preserve">Regions such as China and several European countries demonstrate high and growing EV adoption. These areas represent mature or rapidly maturing markets with supportive infrastructure and </w:t>
      </w:r>
      <w:proofErr w:type="spellStart"/>
      <w:r w:rsidRPr="15D40D41">
        <w:rPr>
          <w:rFonts w:eastAsia="Times New Roman" w:cs="Times New Roman"/>
        </w:rPr>
        <w:t>favourable</w:t>
      </w:r>
      <w:proofErr w:type="spellEnd"/>
      <w:r w:rsidRPr="15D40D41">
        <w:rPr>
          <w:rFonts w:eastAsia="Times New Roman" w:cs="Times New Roman"/>
        </w:rPr>
        <w:t xml:space="preserve"> policies, positioning them as leaders in the EV transition.</w:t>
      </w:r>
    </w:p>
    <w:p w14:paraId="40D0B11E" w14:textId="2DC68ED0" w:rsidR="24D2651A" w:rsidRDefault="0079785D" w:rsidP="15D40D41">
      <w:pPr>
        <w:spacing w:line="480" w:lineRule="auto"/>
        <w:rPr>
          <w:rFonts w:eastAsia="Times New Roman" w:cs="Times New Roman"/>
          <w:b/>
          <w:bCs/>
        </w:rPr>
      </w:pPr>
      <w:r>
        <w:rPr>
          <w:rFonts w:eastAsia="Times New Roman" w:cs="Times New Roman"/>
          <w:b/>
          <w:bCs/>
        </w:rPr>
        <w:t>6</w:t>
      </w:r>
      <w:r w:rsidR="16B6B184" w:rsidRPr="15D40D41">
        <w:rPr>
          <w:rFonts w:eastAsia="Times New Roman" w:cs="Times New Roman"/>
          <w:b/>
          <w:bCs/>
        </w:rPr>
        <w:t>.</w:t>
      </w:r>
      <w:r w:rsidR="1C337857" w:rsidRPr="15D40D41">
        <w:rPr>
          <w:rFonts w:eastAsia="Times New Roman" w:cs="Times New Roman"/>
          <w:b/>
          <w:bCs/>
        </w:rPr>
        <w:t>5</w:t>
      </w:r>
      <w:r w:rsidR="16B6B184" w:rsidRPr="15D40D41">
        <w:rPr>
          <w:rFonts w:eastAsia="Times New Roman" w:cs="Times New Roman"/>
          <w:b/>
          <w:bCs/>
        </w:rPr>
        <w:t xml:space="preserve"> Dashboard 4: </w:t>
      </w:r>
      <w:r w:rsidR="43097F9B" w:rsidRPr="15D40D41">
        <w:rPr>
          <w:rFonts w:eastAsia="Times New Roman" w:cs="Times New Roman"/>
          <w:b/>
          <w:bCs/>
        </w:rPr>
        <w:t>How does EV performance vary by price and brand?</w:t>
      </w:r>
    </w:p>
    <w:p w14:paraId="508D1C7A" w14:textId="5202B894" w:rsidR="24D2651A" w:rsidRDefault="05C2299E" w:rsidP="15D40D41">
      <w:pPr>
        <w:spacing w:line="480" w:lineRule="auto"/>
        <w:rPr>
          <w:rFonts w:eastAsia="Times New Roman" w:cs="Times New Roman"/>
        </w:rPr>
      </w:pPr>
      <w:r w:rsidRPr="15D40D41">
        <w:rPr>
          <w:rFonts w:eastAsia="Times New Roman" w:cs="Times New Roman"/>
        </w:rPr>
        <w:t>Visualizations focus on comparing EV efficiency metrics and price-performance ratios across manufacturers and body types:</w:t>
      </w:r>
    </w:p>
    <w:p w14:paraId="645EB2C5" w14:textId="5B495A2D" w:rsidR="24D2651A" w:rsidRDefault="05C2299E" w:rsidP="00692FF8">
      <w:pPr>
        <w:spacing w:line="480" w:lineRule="auto"/>
        <w:jc w:val="center"/>
        <w:rPr>
          <w:rFonts w:eastAsia="Times New Roman" w:cs="Times New Roman"/>
          <w:sz w:val="18"/>
          <w:szCs w:val="18"/>
        </w:rPr>
      </w:pPr>
      <w:r>
        <w:rPr>
          <w:noProof/>
        </w:rPr>
        <w:lastRenderedPageBreak/>
        <w:drawing>
          <wp:inline distT="0" distB="0" distL="0" distR="0" wp14:anchorId="0CE60EB7" wp14:editId="62F65481">
            <wp:extent cx="5943600" cy="2581275"/>
            <wp:effectExtent l="0" t="0" r="0" b="0"/>
            <wp:docPr id="236618332" name="Picture 236618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18332"/>
                    <pic:cNvPicPr/>
                  </pic:nvPicPr>
                  <pic:blipFill>
                    <a:blip r:embed="rId15">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r>
        <w:rPr>
          <w:noProof/>
        </w:rPr>
        <w:drawing>
          <wp:inline distT="0" distB="0" distL="0" distR="0" wp14:anchorId="11126F81" wp14:editId="7A10C06F">
            <wp:extent cx="5943600" cy="1438275"/>
            <wp:effectExtent l="0" t="0" r="0" b="0"/>
            <wp:docPr id="1215708740" name="Picture 1215708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708740"/>
                    <pic:cNvPicPr/>
                  </pic:nvPicPr>
                  <pic:blipFill>
                    <a:blip r:embed="rId16">
                      <a:extLst>
                        <a:ext uri="{28A0092B-C50C-407E-A947-70E740481C1C}">
                          <a14:useLocalDpi xmlns:a14="http://schemas.microsoft.com/office/drawing/2010/main" val="0"/>
                        </a:ext>
                      </a:extLst>
                    </a:blip>
                    <a:stretch>
                      <a:fillRect/>
                    </a:stretch>
                  </pic:blipFill>
                  <pic:spPr>
                    <a:xfrm>
                      <a:off x="0" y="0"/>
                      <a:ext cx="5943600" cy="1438275"/>
                    </a:xfrm>
                    <a:prstGeom prst="rect">
                      <a:avLst/>
                    </a:prstGeom>
                  </pic:spPr>
                </pic:pic>
              </a:graphicData>
            </a:graphic>
          </wp:inline>
        </w:drawing>
      </w:r>
      <w:r w:rsidR="434101C5" w:rsidRPr="02C9A697">
        <w:rPr>
          <w:rFonts w:eastAsia="Times New Roman" w:cs="Times New Roman"/>
          <w:sz w:val="18"/>
          <w:szCs w:val="18"/>
        </w:rPr>
        <w:t>Fig 6.5: Dashboard 4: How does EV performance vary by price and brand?</w:t>
      </w:r>
    </w:p>
    <w:p w14:paraId="1FA1BC19" w14:textId="4060EA4C" w:rsidR="24D2651A" w:rsidRDefault="0079785D" w:rsidP="15D40D41">
      <w:pPr>
        <w:spacing w:line="480" w:lineRule="auto"/>
        <w:rPr>
          <w:rFonts w:eastAsia="Times New Roman" w:cs="Times New Roman"/>
        </w:rPr>
      </w:pPr>
      <w:r>
        <w:rPr>
          <w:rFonts w:eastAsia="Times New Roman" w:cs="Times New Roman"/>
          <w:b/>
          <w:bCs/>
        </w:rPr>
        <w:t>6</w:t>
      </w:r>
      <w:r w:rsidR="64EB6712" w:rsidRPr="15D40D41">
        <w:rPr>
          <w:rFonts w:eastAsia="Times New Roman" w:cs="Times New Roman"/>
          <w:b/>
          <w:bCs/>
        </w:rPr>
        <w:t>.</w:t>
      </w:r>
      <w:r w:rsidR="5EC44ACF" w:rsidRPr="15D40D41">
        <w:rPr>
          <w:rFonts w:eastAsia="Times New Roman" w:cs="Times New Roman"/>
          <w:b/>
          <w:bCs/>
        </w:rPr>
        <w:t>5</w:t>
      </w:r>
      <w:r w:rsidR="64EB6712" w:rsidRPr="15D40D41">
        <w:rPr>
          <w:rFonts w:eastAsia="Times New Roman" w:cs="Times New Roman"/>
          <w:b/>
          <w:bCs/>
        </w:rPr>
        <w:t>.</w:t>
      </w:r>
      <w:r w:rsidR="5B5AB217" w:rsidRPr="15D40D41">
        <w:rPr>
          <w:rFonts w:eastAsia="Times New Roman" w:cs="Times New Roman"/>
          <w:b/>
          <w:bCs/>
        </w:rPr>
        <w:t>1</w:t>
      </w:r>
      <w:r w:rsidR="64EB6712" w:rsidRPr="15D40D41">
        <w:rPr>
          <w:rFonts w:eastAsia="Times New Roman" w:cs="Times New Roman"/>
          <w:b/>
          <w:bCs/>
        </w:rPr>
        <w:t xml:space="preserve"> Interpretation</w:t>
      </w:r>
    </w:p>
    <w:p w14:paraId="2D098E75" w14:textId="7AF17EA2" w:rsidR="24D2651A" w:rsidRDefault="502F9F9E" w:rsidP="15D40D41">
      <w:pPr>
        <w:spacing w:line="480" w:lineRule="auto"/>
        <w:rPr>
          <w:rFonts w:eastAsia="Times New Roman" w:cs="Times New Roman"/>
        </w:rPr>
      </w:pPr>
      <w:r w:rsidRPr="15D40D41">
        <w:rPr>
          <w:rFonts w:eastAsia="Times New Roman" w:cs="Times New Roman"/>
        </w:rPr>
        <w:t>Tesla emerges as a market leader delivering superior electric range both in premium and mid-price vehicles. This confirms Tesla’s technological leadership in battery efficiency and energy management.</w:t>
      </w:r>
    </w:p>
    <w:p w14:paraId="712D53DF" w14:textId="7337A14F" w:rsidR="24D2651A" w:rsidRDefault="502F9F9E" w:rsidP="15D40D41">
      <w:pPr>
        <w:spacing w:line="480" w:lineRule="auto"/>
        <w:rPr>
          <w:rFonts w:eastAsia="Times New Roman" w:cs="Times New Roman"/>
        </w:rPr>
      </w:pPr>
      <w:r w:rsidRPr="15D40D41">
        <w:rPr>
          <w:rFonts w:eastAsia="Times New Roman" w:cs="Times New Roman"/>
        </w:rPr>
        <w:t xml:space="preserve">Efficiency varies sharply by vehicle segment: compact hatchbacks and liftbacks achieve high efficiency scores below 170 </w:t>
      </w:r>
      <w:proofErr w:type="spellStart"/>
      <w:r w:rsidRPr="15D40D41">
        <w:rPr>
          <w:rFonts w:eastAsia="Times New Roman" w:cs="Times New Roman"/>
        </w:rPr>
        <w:t>Wh</w:t>
      </w:r>
      <w:proofErr w:type="spellEnd"/>
      <w:r w:rsidRPr="15D40D41">
        <w:rPr>
          <w:rFonts w:eastAsia="Times New Roman" w:cs="Times New Roman"/>
        </w:rPr>
        <w:t xml:space="preserve">/km, making them environmentally and economically attractive. Conversely, SUVs and luxury sedans typically exceed 200 </w:t>
      </w:r>
      <w:proofErr w:type="spellStart"/>
      <w:r w:rsidRPr="15D40D41">
        <w:rPr>
          <w:rFonts w:eastAsia="Times New Roman" w:cs="Times New Roman"/>
        </w:rPr>
        <w:t>Wh</w:t>
      </w:r>
      <w:proofErr w:type="spellEnd"/>
      <w:r w:rsidRPr="15D40D41">
        <w:rPr>
          <w:rFonts w:eastAsia="Times New Roman" w:cs="Times New Roman"/>
        </w:rPr>
        <w:t>/km, reflecting higher energy consumption due to size and performance demands.</w:t>
      </w:r>
      <w:r w:rsidR="3F65A1DC" w:rsidRPr="030D24C6">
        <w:rPr>
          <w:rFonts w:eastAsia="Times New Roman" w:cs="Times New Roman"/>
        </w:rPr>
        <w:t xml:space="preserve"> </w:t>
      </w:r>
      <w:r w:rsidR="3F65A1DC" w:rsidRPr="64DFCC82">
        <w:rPr>
          <w:rFonts w:eastAsia="Times New Roman" w:cs="Times New Roman"/>
        </w:rPr>
        <w:t>Body type accounts for a 20-30% efficiency gap—critical for urban planners prioritizing charging infrastructure in high-density areas.</w:t>
      </w:r>
    </w:p>
    <w:p w14:paraId="77EC83FC" w14:textId="59A999C1" w:rsidR="24D2651A" w:rsidRDefault="0079785D" w:rsidP="15D40D41">
      <w:pPr>
        <w:spacing w:line="480" w:lineRule="auto"/>
        <w:rPr>
          <w:rFonts w:eastAsia="Times New Roman" w:cs="Times New Roman"/>
          <w:b/>
          <w:bCs/>
        </w:rPr>
      </w:pPr>
      <w:r>
        <w:rPr>
          <w:rFonts w:eastAsia="Times New Roman" w:cs="Times New Roman"/>
          <w:b/>
          <w:bCs/>
        </w:rPr>
        <w:t>6</w:t>
      </w:r>
      <w:r w:rsidR="502F9F9E" w:rsidRPr="15D40D41">
        <w:rPr>
          <w:rFonts w:eastAsia="Times New Roman" w:cs="Times New Roman"/>
          <w:b/>
          <w:bCs/>
        </w:rPr>
        <w:t>.6 Dashboard 5: What is the relationship between annual EV sales and the installation of new charging points?</w:t>
      </w:r>
    </w:p>
    <w:p w14:paraId="54E5057E" w14:textId="3F7ED60A" w:rsidR="24D2651A" w:rsidRPr="00692FF8" w:rsidRDefault="021C1682" w:rsidP="00F56EF7">
      <w:pPr>
        <w:spacing w:line="480" w:lineRule="auto"/>
        <w:rPr>
          <w:rFonts w:eastAsia="Times New Roman" w:cs="Times New Roman"/>
          <w:b/>
          <w:bCs/>
        </w:rPr>
      </w:pPr>
      <w:r w:rsidRPr="36FDDAEF">
        <w:rPr>
          <w:rFonts w:eastAsia="Times New Roman" w:cs="Times New Roman"/>
        </w:rPr>
        <w:lastRenderedPageBreak/>
        <w:t xml:space="preserve">This dashboard highlights the critical relationship between charging infrastructure and EV adoption through key visualizations. A dual-axis line chart tracks the growth of charging points (reaching </w:t>
      </w:r>
      <w:r w:rsidRPr="6F5DBEA4">
        <w:rPr>
          <w:rFonts w:eastAsia="Times New Roman" w:cs="Times New Roman"/>
        </w:rPr>
        <w:t>5.</w:t>
      </w:r>
      <w:r w:rsidRPr="7E0A0B64">
        <w:rPr>
          <w:rFonts w:eastAsia="Times New Roman" w:cs="Times New Roman"/>
        </w:rPr>
        <w:t>2M</w:t>
      </w:r>
      <w:r w:rsidRPr="36FDDAEF">
        <w:rPr>
          <w:rFonts w:eastAsia="Times New Roman" w:cs="Times New Roman"/>
        </w:rPr>
        <w:t xml:space="preserve">) against EV sales (peaking at </w:t>
      </w:r>
      <w:r w:rsidRPr="1D54A028">
        <w:rPr>
          <w:rFonts w:eastAsia="Times New Roman" w:cs="Times New Roman"/>
        </w:rPr>
        <w:t>78M</w:t>
      </w:r>
      <w:r w:rsidRPr="36FDDAEF">
        <w:rPr>
          <w:rFonts w:eastAsia="Times New Roman" w:cs="Times New Roman"/>
        </w:rPr>
        <w:t xml:space="preserve">), revealing a widening gap post-2020 where sales grew 3x faster </w:t>
      </w:r>
      <w:r w:rsidRPr="6F770E2D">
        <w:rPr>
          <w:rFonts w:eastAsia="Times New Roman" w:cs="Times New Roman"/>
        </w:rPr>
        <w:t>than</w:t>
      </w:r>
      <w:r w:rsidR="209A4863" w:rsidRPr="6F770E2D">
        <w:rPr>
          <w:rFonts w:eastAsia="Times New Roman" w:cs="Times New Roman"/>
        </w:rPr>
        <w:t xml:space="preserve"> </w:t>
      </w:r>
      <w:r w:rsidRPr="6F770E2D">
        <w:rPr>
          <w:rFonts w:eastAsia="Times New Roman" w:cs="Times New Roman"/>
        </w:rPr>
        <w:t>infrastructure.</w:t>
      </w:r>
      <w:r w:rsidR="7FD27D5A" w:rsidRPr="15D40D41">
        <w:rPr>
          <w:rFonts w:eastAsia="Times New Roman" w:cs="Times New Roman"/>
        </w:rPr>
        <w:t xml:space="preserve"> </w:t>
      </w:r>
      <w:r w:rsidR="502F9F9E">
        <w:rPr>
          <w:noProof/>
        </w:rPr>
        <w:drawing>
          <wp:inline distT="0" distB="0" distL="0" distR="0" wp14:anchorId="6E619CA2" wp14:editId="406A9C16">
            <wp:extent cx="5943600" cy="2647950"/>
            <wp:effectExtent l="0" t="0" r="0" b="0"/>
            <wp:docPr id="1243175433" name="Picture 1243175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175433"/>
                    <pic:cNvPicPr/>
                  </pic:nvPicPr>
                  <pic:blipFill>
                    <a:blip r:embed="rId17">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r w:rsidR="491CB1DD" w:rsidRPr="67C6F3CA">
        <w:rPr>
          <w:rFonts w:eastAsia="Times New Roman" w:cs="Times New Roman"/>
          <w:sz w:val="18"/>
          <w:szCs w:val="18"/>
        </w:rPr>
        <w:t xml:space="preserve">Fig 6.6: Dashboard </w:t>
      </w:r>
      <w:r w:rsidR="491CB1DD" w:rsidRPr="350F07F1">
        <w:rPr>
          <w:rFonts w:eastAsia="Times New Roman" w:cs="Times New Roman"/>
          <w:sz w:val="18"/>
          <w:szCs w:val="18"/>
        </w:rPr>
        <w:t>5</w:t>
      </w:r>
      <w:r w:rsidR="491CB1DD" w:rsidRPr="67C6F3CA">
        <w:rPr>
          <w:rFonts w:eastAsia="Times New Roman" w:cs="Times New Roman"/>
          <w:sz w:val="18"/>
          <w:szCs w:val="18"/>
        </w:rPr>
        <w:t>: What is the relationship between annual EV sales and the installation of new charging points?</w:t>
      </w:r>
    </w:p>
    <w:p w14:paraId="501B081E" w14:textId="27972CB6" w:rsidR="1615118F" w:rsidRDefault="58BC3DFD" w:rsidP="1615118F">
      <w:pPr>
        <w:spacing w:line="480" w:lineRule="auto"/>
        <w:rPr>
          <w:rFonts w:eastAsia="Times New Roman" w:cs="Times New Roman"/>
        </w:rPr>
      </w:pPr>
      <w:r w:rsidRPr="4F84BACD">
        <w:rPr>
          <w:rFonts w:eastAsia="Times New Roman" w:cs="Times New Roman"/>
        </w:rPr>
        <w:t>Measures Used: Sum of charging points.</w:t>
      </w:r>
    </w:p>
    <w:p w14:paraId="464E893A" w14:textId="384F166A" w:rsidR="24D2651A" w:rsidRDefault="00700544" w:rsidP="15D40D41">
      <w:pPr>
        <w:spacing w:line="480" w:lineRule="auto"/>
        <w:rPr>
          <w:rFonts w:eastAsia="Times New Roman" w:cs="Times New Roman"/>
        </w:rPr>
      </w:pPr>
      <w:r>
        <w:rPr>
          <w:rFonts w:eastAsia="Times New Roman" w:cs="Times New Roman"/>
          <w:b/>
          <w:bCs/>
        </w:rPr>
        <w:t>6</w:t>
      </w:r>
      <w:r w:rsidR="63FF6615" w:rsidRPr="15D40D41">
        <w:rPr>
          <w:rFonts w:eastAsia="Times New Roman" w:cs="Times New Roman"/>
          <w:b/>
          <w:bCs/>
        </w:rPr>
        <w:t>.6.1 Interpretation</w:t>
      </w:r>
      <w:r w:rsidR="63FF6615" w:rsidRPr="15D40D41">
        <w:rPr>
          <w:rFonts w:eastAsia="Times New Roman" w:cs="Times New Roman"/>
        </w:rPr>
        <w:t xml:space="preserve"> </w:t>
      </w:r>
    </w:p>
    <w:p w14:paraId="6F61BF9E" w14:textId="2A9E75C8" w:rsidR="4EBFD27D" w:rsidRDefault="6BF1DD83" w:rsidP="4A6B636C">
      <w:pPr>
        <w:spacing w:line="480" w:lineRule="auto"/>
        <w:rPr>
          <w:rFonts w:eastAsia="Times New Roman" w:cs="Times New Roman"/>
        </w:rPr>
      </w:pPr>
      <w:r w:rsidRPr="4A6B636C">
        <w:rPr>
          <w:rFonts w:eastAsia="Times New Roman" w:cs="Times New Roman"/>
        </w:rPr>
        <w:t xml:space="preserve">Annual sales volumes and new charging point installations display distinct parallel growth trends till 2016. Post pandemic diverging lines could be seen. </w:t>
      </w:r>
    </w:p>
    <w:p w14:paraId="3C200930" w14:textId="343C9940" w:rsidR="4EBFD27D" w:rsidRDefault="4EBFD27D" w:rsidP="15D40D41">
      <w:pPr>
        <w:spacing w:line="480" w:lineRule="auto"/>
        <w:rPr>
          <w:rFonts w:eastAsia="Times New Roman" w:cs="Times New Roman"/>
        </w:rPr>
      </w:pPr>
      <w:r w:rsidRPr="15D40D41">
        <w:rPr>
          <w:rFonts w:eastAsia="Times New Roman" w:cs="Times New Roman"/>
        </w:rPr>
        <w:t>Policy makers must make 2x infrastructure investment to avoid adoption barrier.</w:t>
      </w:r>
    </w:p>
    <w:p w14:paraId="0E9B0333" w14:textId="2FE58A08" w:rsidR="00727E5F" w:rsidRDefault="00700544" w:rsidP="00B914A6">
      <w:pPr>
        <w:spacing w:after="0" w:line="480" w:lineRule="auto"/>
        <w:rPr>
          <w:rFonts w:eastAsia="Times New Roman" w:cs="Times New Roman"/>
        </w:rPr>
      </w:pPr>
      <w:r>
        <w:rPr>
          <w:rFonts w:eastAsia="Times New Roman" w:cs="Times New Roman"/>
          <w:b/>
          <w:bCs/>
        </w:rPr>
        <w:t>6</w:t>
      </w:r>
      <w:r w:rsidR="4228658B" w:rsidRPr="15D40D41">
        <w:rPr>
          <w:rFonts w:eastAsia="Times New Roman" w:cs="Times New Roman"/>
          <w:b/>
          <w:bCs/>
        </w:rPr>
        <w:t xml:space="preserve">.7 Dashboard 6: </w:t>
      </w:r>
      <w:r w:rsidR="4228658B" w:rsidRPr="15D40D41">
        <w:rPr>
          <w:rFonts w:eastAsia="Times New Roman" w:cs="Times New Roman"/>
          <w:b/>
          <w:bCs/>
          <w:color w:val="000000" w:themeColor="text1"/>
        </w:rPr>
        <w:t>How has the charging infrastructure evolved annually, including YoY growth?</w:t>
      </w:r>
    </w:p>
    <w:p w14:paraId="718725D2" w14:textId="1C6B070F" w:rsidR="22D9983C" w:rsidRDefault="22D9983C" w:rsidP="00E96302">
      <w:pPr>
        <w:spacing w:line="480" w:lineRule="auto"/>
        <w:rPr>
          <w:rFonts w:eastAsia="Times New Roman" w:cs="Times New Roman"/>
        </w:rPr>
      </w:pPr>
      <w:r w:rsidRPr="15D40D41">
        <w:rPr>
          <w:rFonts w:eastAsia="Times New Roman" w:cs="Times New Roman"/>
        </w:rPr>
        <w:t xml:space="preserve">Tracks total infrastructure expansion has reached 16.6 million. There was an average increase of </w:t>
      </w:r>
      <w:r w:rsidR="03C64EC6" w:rsidRPr="06CBC768">
        <w:rPr>
          <w:rFonts w:eastAsia="Times New Roman" w:cs="Times New Roman"/>
        </w:rPr>
        <w:t>45</w:t>
      </w:r>
      <w:r w:rsidRPr="15D40D41">
        <w:rPr>
          <w:rFonts w:eastAsia="Times New Roman" w:cs="Times New Roman"/>
        </w:rPr>
        <w:t xml:space="preserve">% between 2010 to </w:t>
      </w:r>
      <w:r w:rsidR="00A31A9C">
        <w:rPr>
          <w:rFonts w:eastAsia="Times New Roman" w:cs="Times New Roman"/>
        </w:rPr>
        <w:t>2023.</w:t>
      </w:r>
    </w:p>
    <w:p w14:paraId="37F3FD57" w14:textId="281BB7DA" w:rsidR="00A31A9C" w:rsidRPr="00E666C2" w:rsidRDefault="00E666C2" w:rsidP="00E666C2">
      <w:pPr>
        <w:spacing w:line="480" w:lineRule="auto"/>
        <w:jc w:val="center"/>
        <w:rPr>
          <w:rFonts w:eastAsia="Times New Roman" w:cs="Times New Roman"/>
        </w:rPr>
      </w:pPr>
      <w:r>
        <w:rPr>
          <w:noProof/>
        </w:rPr>
        <w:lastRenderedPageBreak/>
        <w:drawing>
          <wp:inline distT="0" distB="0" distL="0" distR="0" wp14:anchorId="6BE44BE3" wp14:editId="43256080">
            <wp:extent cx="5943600" cy="3331845"/>
            <wp:effectExtent l="0" t="0" r="0" b="1905"/>
            <wp:docPr id="110803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35044" name=""/>
                    <pic:cNvPicPr/>
                  </pic:nvPicPr>
                  <pic:blipFill>
                    <a:blip r:embed="rId18"/>
                    <a:stretch>
                      <a:fillRect/>
                    </a:stretch>
                  </pic:blipFill>
                  <pic:spPr>
                    <a:xfrm>
                      <a:off x="0" y="0"/>
                      <a:ext cx="5943600" cy="3331845"/>
                    </a:xfrm>
                    <a:prstGeom prst="rect">
                      <a:avLst/>
                    </a:prstGeom>
                  </pic:spPr>
                </pic:pic>
              </a:graphicData>
            </a:graphic>
          </wp:inline>
        </w:drawing>
      </w:r>
      <w:r w:rsidR="2F2D6B45" w:rsidRPr="2583E494">
        <w:rPr>
          <w:rFonts w:eastAsia="Times New Roman" w:cs="Times New Roman"/>
          <w:sz w:val="18"/>
          <w:szCs w:val="18"/>
        </w:rPr>
        <w:t xml:space="preserve">Fig 6.7: Dashboard </w:t>
      </w:r>
      <w:r w:rsidR="2FF058DE" w:rsidRPr="52333630">
        <w:rPr>
          <w:rFonts w:eastAsia="Times New Roman" w:cs="Times New Roman"/>
          <w:sz w:val="18"/>
          <w:szCs w:val="18"/>
        </w:rPr>
        <w:t>6</w:t>
      </w:r>
      <w:r w:rsidR="2F2D6B45" w:rsidRPr="2583E494">
        <w:rPr>
          <w:rFonts w:eastAsia="Times New Roman" w:cs="Times New Roman"/>
          <w:sz w:val="18"/>
          <w:szCs w:val="18"/>
        </w:rPr>
        <w:t xml:space="preserve">: </w:t>
      </w:r>
      <w:r w:rsidR="2F2D6B45" w:rsidRPr="2583E494">
        <w:rPr>
          <w:rFonts w:eastAsia="Times New Roman" w:cs="Times New Roman"/>
          <w:color w:val="000000" w:themeColor="text1"/>
          <w:sz w:val="18"/>
          <w:szCs w:val="18"/>
        </w:rPr>
        <w:t>How has the charging infrastructure evolved annually, including YoY growth?</w:t>
      </w:r>
    </w:p>
    <w:p w14:paraId="7658CC7C" w14:textId="44B34B9F" w:rsidR="32D86D01" w:rsidRDefault="212B2EF1" w:rsidP="00A31A9C">
      <w:pPr>
        <w:spacing w:line="480" w:lineRule="auto"/>
        <w:rPr>
          <w:rFonts w:eastAsia="Times New Roman" w:cs="Times New Roman"/>
          <w:b/>
          <w:bCs/>
        </w:rPr>
      </w:pPr>
      <w:r w:rsidRPr="32988A02">
        <w:rPr>
          <w:rFonts w:eastAsia="Times New Roman" w:cs="Times New Roman"/>
          <w:b/>
          <w:bCs/>
        </w:rPr>
        <w:t xml:space="preserve">Measures Used: </w:t>
      </w:r>
      <w:r w:rsidRPr="1746F34A">
        <w:rPr>
          <w:rFonts w:eastAsia="Times New Roman" w:cs="Times New Roman"/>
        </w:rPr>
        <w:t>Sum of Charging points, Yearly charging points growth.</w:t>
      </w:r>
    </w:p>
    <w:p w14:paraId="56FB358D" w14:textId="4BF5D979" w:rsidR="7CC3E63E" w:rsidRDefault="00700544" w:rsidP="15D40D41">
      <w:pPr>
        <w:spacing w:line="480" w:lineRule="auto"/>
        <w:rPr>
          <w:rFonts w:eastAsia="Times New Roman" w:cs="Times New Roman"/>
          <w:b/>
          <w:bCs/>
        </w:rPr>
      </w:pPr>
      <w:r>
        <w:rPr>
          <w:rFonts w:eastAsia="Times New Roman" w:cs="Times New Roman"/>
          <w:b/>
          <w:bCs/>
        </w:rPr>
        <w:t>6</w:t>
      </w:r>
      <w:r w:rsidR="7CC3E63E" w:rsidRPr="15D40D41">
        <w:rPr>
          <w:rFonts w:eastAsia="Times New Roman" w:cs="Times New Roman"/>
          <w:b/>
          <w:bCs/>
        </w:rPr>
        <w:t>.7.1 Interpretation</w:t>
      </w:r>
      <w:r w:rsidR="7CC3E63E" w:rsidRPr="15D40D41">
        <w:rPr>
          <w:rFonts w:eastAsia="Times New Roman" w:cs="Times New Roman"/>
        </w:rPr>
        <w:t xml:space="preserve"> </w:t>
      </w:r>
    </w:p>
    <w:p w14:paraId="21AAC790" w14:textId="37E703EB" w:rsidR="7CC3E63E" w:rsidRDefault="7CC3E63E" w:rsidP="15D40D41">
      <w:pPr>
        <w:spacing w:line="480" w:lineRule="auto"/>
        <w:rPr>
          <w:rFonts w:eastAsia="Times New Roman" w:cs="Times New Roman"/>
        </w:rPr>
      </w:pPr>
      <w:r w:rsidRPr="15D40D41">
        <w:rPr>
          <w:rFonts w:eastAsia="Times New Roman" w:cs="Times New Roman"/>
        </w:rPr>
        <w:t>The charging infrastructure experienced rapid growth: peak YoY percentage increases, notably in 2012 with 199% growth, have smoothed to mature rates of approximately 43.5% in 2023. Despite fluctuations, the steady upward trajectory has resulted in 5.16 million new charging points installed globally in 2023 alone.</w:t>
      </w:r>
      <w:r w:rsidR="2855EE80" w:rsidRPr="15D40D41">
        <w:rPr>
          <w:rFonts w:eastAsia="Times New Roman" w:cs="Times New Roman"/>
        </w:rPr>
        <w:t xml:space="preserve"> </w:t>
      </w:r>
    </w:p>
    <w:p w14:paraId="62DFCDA0" w14:textId="18A64DE8" w:rsidR="7C61AEAD" w:rsidRDefault="00700544" w:rsidP="15D40D41">
      <w:pPr>
        <w:spacing w:after="0" w:line="480" w:lineRule="auto"/>
        <w:rPr>
          <w:rFonts w:eastAsia="Times New Roman" w:cs="Times New Roman"/>
        </w:rPr>
      </w:pPr>
      <w:r>
        <w:rPr>
          <w:rFonts w:eastAsia="Times New Roman" w:cs="Times New Roman"/>
          <w:b/>
          <w:bCs/>
        </w:rPr>
        <w:t>6</w:t>
      </w:r>
      <w:r w:rsidR="7C61AEAD" w:rsidRPr="15D40D41">
        <w:rPr>
          <w:rFonts w:eastAsia="Times New Roman" w:cs="Times New Roman"/>
          <w:b/>
          <w:bCs/>
        </w:rPr>
        <w:t xml:space="preserve">.8 Dashboard 7: </w:t>
      </w:r>
      <w:r w:rsidR="7C61AEAD" w:rsidRPr="15D40D41">
        <w:rPr>
          <w:rFonts w:eastAsia="Times New Roman" w:cs="Times New Roman"/>
          <w:b/>
          <w:bCs/>
          <w:color w:val="000000" w:themeColor="text1"/>
        </w:rPr>
        <w:t>How has the ratio of fast EV charging points yearly, and what growth patterns emerge?</w:t>
      </w:r>
    </w:p>
    <w:p w14:paraId="5B798F2A" w14:textId="3334BBAD" w:rsidR="1C2C586C" w:rsidRDefault="1C2C586C" w:rsidP="038F209D">
      <w:pPr>
        <w:spacing w:before="240" w:after="240" w:line="480" w:lineRule="auto"/>
        <w:rPr>
          <w:rFonts w:eastAsia="Times New Roman" w:cs="Times New Roman"/>
        </w:rPr>
      </w:pPr>
      <w:r w:rsidRPr="15D40D41">
        <w:rPr>
          <w:rFonts w:eastAsia="Times New Roman" w:cs="Times New Roman"/>
        </w:rPr>
        <w:t>The evolving infrastructure mix demonstrates industry and policymaker responsiveness to consumer needs, where fast charging capability is becoming a competitive differentiator within EV networks.</w:t>
      </w:r>
    </w:p>
    <w:p w14:paraId="3AE2D373" w14:textId="50FB09F3" w:rsidR="1C2C586C" w:rsidRDefault="1C2C586C" w:rsidP="1BEB259E">
      <w:pPr>
        <w:spacing w:before="240" w:after="0" w:line="480" w:lineRule="auto"/>
        <w:jc w:val="center"/>
        <w:rPr>
          <w:rFonts w:eastAsia="Times New Roman" w:cs="Times New Roman"/>
        </w:rPr>
      </w:pPr>
      <w:r>
        <w:rPr>
          <w:noProof/>
        </w:rPr>
        <w:lastRenderedPageBreak/>
        <w:drawing>
          <wp:inline distT="0" distB="0" distL="0" distR="0" wp14:anchorId="786BDB8C" wp14:editId="3AD55513">
            <wp:extent cx="4296836" cy="1619250"/>
            <wp:effectExtent l="0" t="0" r="0" b="0"/>
            <wp:docPr id="1211689291" name="Picture 1211689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689291"/>
                    <pic:cNvPicPr/>
                  </pic:nvPicPr>
                  <pic:blipFill>
                    <a:blip r:embed="rId19">
                      <a:extLst>
                        <a:ext uri="{28A0092B-C50C-407E-A947-70E740481C1C}">
                          <a14:useLocalDpi xmlns:a14="http://schemas.microsoft.com/office/drawing/2010/main" val="0"/>
                        </a:ext>
                      </a:extLst>
                    </a:blip>
                    <a:stretch>
                      <a:fillRect/>
                    </a:stretch>
                  </pic:blipFill>
                  <pic:spPr>
                    <a:xfrm>
                      <a:off x="0" y="0"/>
                      <a:ext cx="4296836" cy="1619250"/>
                    </a:xfrm>
                    <a:prstGeom prst="rect">
                      <a:avLst/>
                    </a:prstGeom>
                  </pic:spPr>
                </pic:pic>
              </a:graphicData>
            </a:graphic>
          </wp:inline>
        </w:drawing>
      </w:r>
      <w:r w:rsidR="6B6E15DE" w:rsidRPr="15D40D41">
        <w:rPr>
          <w:rFonts w:eastAsia="Times New Roman" w:cs="Times New Roman"/>
        </w:rPr>
        <w:t xml:space="preserve">             </w:t>
      </w:r>
      <w:r w:rsidR="6B6E15DE" w:rsidRPr="250E37A8">
        <w:rPr>
          <w:rFonts w:eastAsia="Times New Roman" w:cs="Times New Roman"/>
        </w:rPr>
        <w:t xml:space="preserve"> </w:t>
      </w:r>
      <w:r>
        <w:rPr>
          <w:noProof/>
        </w:rPr>
        <w:drawing>
          <wp:inline distT="0" distB="0" distL="0" distR="0" wp14:anchorId="692FD1EC" wp14:editId="6CE6EFFF">
            <wp:extent cx="1151954" cy="1224561"/>
            <wp:effectExtent l="0" t="0" r="0" b="0"/>
            <wp:docPr id="32718556" name="Picture 32718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18556"/>
                    <pic:cNvPicPr/>
                  </pic:nvPicPr>
                  <pic:blipFill>
                    <a:blip r:embed="rId20">
                      <a:extLst>
                        <a:ext uri="{28A0092B-C50C-407E-A947-70E740481C1C}">
                          <a14:useLocalDpi xmlns:a14="http://schemas.microsoft.com/office/drawing/2010/main" val="0"/>
                        </a:ext>
                      </a:extLst>
                    </a:blip>
                    <a:stretch>
                      <a:fillRect/>
                    </a:stretch>
                  </pic:blipFill>
                  <pic:spPr>
                    <a:xfrm>
                      <a:off x="0" y="0"/>
                      <a:ext cx="1151954" cy="1224561"/>
                    </a:xfrm>
                    <a:prstGeom prst="rect">
                      <a:avLst/>
                    </a:prstGeom>
                  </pic:spPr>
                </pic:pic>
              </a:graphicData>
            </a:graphic>
          </wp:inline>
        </w:drawing>
      </w:r>
      <w:r w:rsidR="226B7FD8" w:rsidRPr="1BEB259E">
        <w:rPr>
          <w:rFonts w:eastAsia="Times New Roman" w:cs="Times New Roman"/>
          <w:sz w:val="18"/>
          <w:szCs w:val="18"/>
        </w:rPr>
        <w:t xml:space="preserve">Fig 6.8: Dashboard </w:t>
      </w:r>
      <w:r w:rsidR="00A87E70" w:rsidRPr="032C9882">
        <w:rPr>
          <w:rFonts w:eastAsia="Times New Roman" w:cs="Times New Roman"/>
          <w:sz w:val="18"/>
          <w:szCs w:val="18"/>
        </w:rPr>
        <w:t>7</w:t>
      </w:r>
      <w:r w:rsidR="226B7FD8" w:rsidRPr="1BEB259E">
        <w:rPr>
          <w:rFonts w:eastAsia="Times New Roman" w:cs="Times New Roman"/>
          <w:sz w:val="18"/>
          <w:szCs w:val="18"/>
        </w:rPr>
        <w:t xml:space="preserve">: </w:t>
      </w:r>
      <w:r w:rsidR="1246B157" w:rsidRPr="1BEB259E">
        <w:rPr>
          <w:rFonts w:eastAsia="Times New Roman" w:cs="Times New Roman"/>
          <w:color w:val="000000" w:themeColor="text1"/>
          <w:sz w:val="18"/>
          <w:szCs w:val="18"/>
        </w:rPr>
        <w:t>How has the ratio of fast EV charging points yearly, and what growth patterns emerge?</w:t>
      </w:r>
    </w:p>
    <w:p w14:paraId="6D5602B0" w14:textId="19B80117" w:rsidR="77C12A88" w:rsidRDefault="1CF745C0" w:rsidP="31D1492B">
      <w:pPr>
        <w:spacing w:line="480" w:lineRule="auto"/>
        <w:rPr>
          <w:rFonts w:eastAsia="Times New Roman" w:cs="Times New Roman"/>
        </w:rPr>
      </w:pPr>
      <w:r w:rsidRPr="51EE656E">
        <w:rPr>
          <w:rFonts w:eastAsia="Times New Roman" w:cs="Times New Roman"/>
          <w:b/>
          <w:bCs/>
        </w:rPr>
        <w:t xml:space="preserve">Measures Used: </w:t>
      </w:r>
      <w:r w:rsidRPr="78FFD685">
        <w:rPr>
          <w:rFonts w:eastAsia="Times New Roman" w:cs="Times New Roman"/>
        </w:rPr>
        <w:t>Fast Charger, Slow Charger, Fast charge ratio</w:t>
      </w:r>
    </w:p>
    <w:p w14:paraId="160607BE" w14:textId="1F7166A1" w:rsidR="05D74880" w:rsidRDefault="00700544" w:rsidP="15D40D41">
      <w:pPr>
        <w:spacing w:line="480" w:lineRule="auto"/>
        <w:rPr>
          <w:rFonts w:eastAsia="Times New Roman" w:cs="Times New Roman"/>
        </w:rPr>
      </w:pPr>
      <w:r>
        <w:rPr>
          <w:rFonts w:eastAsia="Times New Roman" w:cs="Times New Roman"/>
          <w:b/>
          <w:bCs/>
        </w:rPr>
        <w:t>6</w:t>
      </w:r>
      <w:r w:rsidR="05D74880" w:rsidRPr="15D40D41">
        <w:rPr>
          <w:rFonts w:eastAsia="Times New Roman" w:cs="Times New Roman"/>
          <w:b/>
          <w:bCs/>
        </w:rPr>
        <w:t>.8.1 Interpretation</w:t>
      </w:r>
    </w:p>
    <w:p w14:paraId="7DDEED77" w14:textId="48618BCB" w:rsidR="76E00619" w:rsidRDefault="76E00619" w:rsidP="15D40D41">
      <w:pPr>
        <w:spacing w:before="240" w:after="240" w:line="480" w:lineRule="auto"/>
        <w:rPr>
          <w:rFonts w:eastAsia="Times New Roman" w:cs="Times New Roman"/>
        </w:rPr>
      </w:pPr>
      <w:r w:rsidRPr="15D40D41">
        <w:rPr>
          <w:rFonts w:eastAsia="Times New Roman" w:cs="Times New Roman"/>
        </w:rPr>
        <w:t>The ratio of fast chargers relative to slow chargers has exhibited consistent annual increases, rising from a mere 0.02 in 2010 to 0.3 in 2023. This shift reflects strategic prioritization of rapid-charge networks designed to meet the demands of long-distance EV travel.</w:t>
      </w:r>
    </w:p>
    <w:p w14:paraId="32C93467" w14:textId="3A65A8C3" w:rsidR="76E00619" w:rsidRDefault="76E00619" w:rsidP="15D40D41">
      <w:pPr>
        <w:spacing w:before="240" w:after="240" w:line="480" w:lineRule="auto"/>
        <w:rPr>
          <w:rFonts w:eastAsia="Times New Roman" w:cs="Times New Roman"/>
        </w:rPr>
      </w:pPr>
      <w:r w:rsidRPr="15D40D41">
        <w:rPr>
          <w:rFonts w:eastAsia="Times New Roman" w:cs="Times New Roman"/>
        </w:rPr>
        <w:t>Although slow chargers remain more numerous, the strong growth rate in fast charger installations points to targeted efforts to overcome infrastructure barriers to convenience and</w:t>
      </w:r>
      <w:r w:rsidR="29454D9D" w:rsidRPr="15D40D41">
        <w:rPr>
          <w:rFonts w:eastAsia="Times New Roman" w:cs="Times New Roman"/>
        </w:rPr>
        <w:t xml:space="preserve"> is a </w:t>
      </w:r>
      <w:proofErr w:type="spellStart"/>
      <w:r w:rsidR="29454D9D" w:rsidRPr="15D40D41">
        <w:rPr>
          <w:rFonts w:eastAsia="Times New Roman" w:cs="Times New Roman"/>
        </w:rPr>
        <w:t>straegic</w:t>
      </w:r>
      <w:proofErr w:type="spellEnd"/>
      <w:r w:rsidR="29454D9D" w:rsidRPr="15D40D41">
        <w:rPr>
          <w:rFonts w:eastAsia="Times New Roman" w:cs="Times New Roman"/>
        </w:rPr>
        <w:t xml:space="preserve"> investment to meet long distance travel demands.</w:t>
      </w:r>
    </w:p>
    <w:p w14:paraId="77A153EA" w14:textId="723E46C3" w:rsidR="2691980B" w:rsidRDefault="00700544" w:rsidP="15D40D41">
      <w:pPr>
        <w:spacing w:after="0" w:line="480" w:lineRule="auto"/>
        <w:rPr>
          <w:rFonts w:eastAsia="Times New Roman" w:cs="Times New Roman"/>
          <w:b/>
          <w:bCs/>
          <w:color w:val="000000" w:themeColor="text1"/>
        </w:rPr>
      </w:pPr>
      <w:r>
        <w:rPr>
          <w:rFonts w:eastAsia="Times New Roman" w:cs="Times New Roman"/>
          <w:b/>
          <w:bCs/>
        </w:rPr>
        <w:t>6</w:t>
      </w:r>
      <w:r w:rsidR="2691980B" w:rsidRPr="15D40D41">
        <w:rPr>
          <w:rFonts w:eastAsia="Times New Roman" w:cs="Times New Roman"/>
          <w:b/>
          <w:bCs/>
        </w:rPr>
        <w:t xml:space="preserve">.9 Dashboard 8: </w:t>
      </w:r>
      <w:r w:rsidR="2691980B" w:rsidRPr="15D40D41">
        <w:rPr>
          <w:rFonts w:eastAsia="Times New Roman" w:cs="Times New Roman"/>
          <w:b/>
          <w:bCs/>
          <w:color w:val="000000" w:themeColor="text1"/>
        </w:rPr>
        <w:t>Which regions and countries lead in charging infrastructure density?</w:t>
      </w:r>
      <w:r w:rsidR="2691980B" w:rsidRPr="15D40D41">
        <w:rPr>
          <w:rFonts w:eastAsia="Times New Roman" w:cs="Times New Roman"/>
          <w:color w:val="000000" w:themeColor="text1"/>
        </w:rPr>
        <w:t xml:space="preserve"> </w:t>
      </w:r>
      <w:r w:rsidR="2691980B" w:rsidRPr="15D40D41">
        <w:rPr>
          <w:rFonts w:eastAsia="Times New Roman" w:cs="Times New Roman"/>
        </w:rPr>
        <w:t xml:space="preserve"> </w:t>
      </w:r>
    </w:p>
    <w:p w14:paraId="1286F64A" w14:textId="5E80F5B3" w:rsidR="2691980B" w:rsidRDefault="2691980B" w:rsidP="15D40D41">
      <w:pPr>
        <w:spacing w:before="240" w:after="240" w:line="480" w:lineRule="auto"/>
        <w:rPr>
          <w:rFonts w:eastAsia="Times New Roman" w:cs="Times New Roman"/>
        </w:rPr>
      </w:pPr>
      <w:r w:rsidRPr="15D40D41">
        <w:rPr>
          <w:rFonts w:eastAsia="Times New Roman" w:cs="Times New Roman"/>
        </w:rPr>
        <w:t>The total available charging infrastructure is heavily concentrated in a handful of regions and countries. China leads worldwide with 7.6 million charging points, dwarfing the USA’s 820,000 units by a factor of nearly ten.</w:t>
      </w:r>
    </w:p>
    <w:p w14:paraId="1F02BE9E" w14:textId="264047AC" w:rsidR="2691980B" w:rsidRDefault="2691980B" w:rsidP="00C4719E">
      <w:pPr>
        <w:spacing w:before="240" w:after="240" w:line="480" w:lineRule="auto"/>
        <w:jc w:val="center"/>
        <w:rPr>
          <w:rFonts w:eastAsia="Times New Roman" w:cs="Times New Roman"/>
        </w:rPr>
      </w:pPr>
      <w:r>
        <w:rPr>
          <w:noProof/>
        </w:rPr>
        <w:lastRenderedPageBreak/>
        <w:drawing>
          <wp:inline distT="0" distB="0" distL="0" distR="0" wp14:anchorId="7FE78CC5" wp14:editId="6BF320B6">
            <wp:extent cx="5943600" cy="2247900"/>
            <wp:effectExtent l="0" t="0" r="0" b="0"/>
            <wp:docPr id="1149057511" name="Picture 11490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057511"/>
                    <pic:cNvPicPr/>
                  </pic:nvPicPr>
                  <pic:blipFill>
                    <a:blip r:embed="rId21">
                      <a:extLst>
                        <a:ext uri="{28A0092B-C50C-407E-A947-70E740481C1C}">
                          <a14:useLocalDpi xmlns:a14="http://schemas.microsoft.com/office/drawing/2010/main" val="0"/>
                        </a:ext>
                      </a:extLst>
                    </a:blip>
                    <a:stretch>
                      <a:fillRect/>
                    </a:stretch>
                  </pic:blipFill>
                  <pic:spPr>
                    <a:xfrm>
                      <a:off x="0" y="0"/>
                      <a:ext cx="5943600" cy="2247900"/>
                    </a:xfrm>
                    <a:prstGeom prst="rect">
                      <a:avLst/>
                    </a:prstGeom>
                  </pic:spPr>
                </pic:pic>
              </a:graphicData>
            </a:graphic>
          </wp:inline>
        </w:drawing>
      </w:r>
      <w:r>
        <w:rPr>
          <w:noProof/>
        </w:rPr>
        <w:drawing>
          <wp:inline distT="0" distB="0" distL="0" distR="0" wp14:anchorId="1E5279FF" wp14:editId="40B04F3F">
            <wp:extent cx="3990975" cy="1943100"/>
            <wp:effectExtent l="0" t="0" r="0" b="0"/>
            <wp:docPr id="1998101434" name="Picture 199810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101434"/>
                    <pic:cNvPicPr/>
                  </pic:nvPicPr>
                  <pic:blipFill>
                    <a:blip r:embed="rId22">
                      <a:extLst>
                        <a:ext uri="{28A0092B-C50C-407E-A947-70E740481C1C}">
                          <a14:useLocalDpi xmlns:a14="http://schemas.microsoft.com/office/drawing/2010/main" val="0"/>
                        </a:ext>
                      </a:extLst>
                    </a:blip>
                    <a:stretch>
                      <a:fillRect/>
                    </a:stretch>
                  </pic:blipFill>
                  <pic:spPr>
                    <a:xfrm>
                      <a:off x="0" y="0"/>
                      <a:ext cx="3990975" cy="1943100"/>
                    </a:xfrm>
                    <a:prstGeom prst="rect">
                      <a:avLst/>
                    </a:prstGeom>
                  </pic:spPr>
                </pic:pic>
              </a:graphicData>
            </a:graphic>
          </wp:inline>
        </w:drawing>
      </w:r>
    </w:p>
    <w:p w14:paraId="5CDEB408" w14:textId="4E27C2F5" w:rsidR="595B0FBE" w:rsidRDefault="571550BB" w:rsidP="28ABAA64">
      <w:pPr>
        <w:spacing w:before="240" w:after="0" w:line="480" w:lineRule="auto"/>
        <w:jc w:val="center"/>
        <w:rPr>
          <w:rFonts w:eastAsia="Times New Roman" w:cs="Times New Roman"/>
          <w:sz w:val="18"/>
          <w:szCs w:val="18"/>
        </w:rPr>
      </w:pPr>
      <w:r w:rsidRPr="28ABAA64">
        <w:rPr>
          <w:rFonts w:eastAsia="Times New Roman" w:cs="Times New Roman"/>
          <w:sz w:val="18"/>
          <w:szCs w:val="18"/>
        </w:rPr>
        <w:t>Fig 6.9</w:t>
      </w:r>
      <w:r w:rsidR="6E1FA579" w:rsidRPr="52333630">
        <w:rPr>
          <w:rFonts w:eastAsia="Times New Roman" w:cs="Times New Roman"/>
          <w:sz w:val="18"/>
          <w:szCs w:val="18"/>
        </w:rPr>
        <w:t>.1</w:t>
      </w:r>
      <w:r w:rsidRPr="28ABAA64">
        <w:rPr>
          <w:rFonts w:eastAsia="Times New Roman" w:cs="Times New Roman"/>
          <w:sz w:val="18"/>
          <w:szCs w:val="18"/>
        </w:rPr>
        <w:t xml:space="preserve">: Dashboard 8: </w:t>
      </w:r>
      <w:r w:rsidRPr="28ABAA64">
        <w:rPr>
          <w:rFonts w:eastAsia="Times New Roman" w:cs="Times New Roman"/>
          <w:color w:val="000000" w:themeColor="text1"/>
          <w:sz w:val="18"/>
          <w:szCs w:val="18"/>
        </w:rPr>
        <w:t>Which regions and countries lead in charging infrastructure density?</w:t>
      </w:r>
    </w:p>
    <w:p w14:paraId="0DFB073C" w14:textId="1EF8D73B" w:rsidR="7C79E517" w:rsidRDefault="02FE76E1" w:rsidP="7C79E517">
      <w:pPr>
        <w:spacing w:line="480" w:lineRule="auto"/>
        <w:rPr>
          <w:rFonts w:eastAsia="Times New Roman" w:cs="Times New Roman"/>
          <w:b/>
          <w:bCs/>
        </w:rPr>
      </w:pPr>
      <w:r w:rsidRPr="40986B17">
        <w:rPr>
          <w:rFonts w:eastAsia="Times New Roman" w:cs="Times New Roman"/>
          <w:b/>
          <w:bCs/>
        </w:rPr>
        <w:t xml:space="preserve">Measures Used: </w:t>
      </w:r>
      <w:r w:rsidRPr="40986B17">
        <w:rPr>
          <w:rFonts w:eastAsia="Times New Roman" w:cs="Times New Roman"/>
        </w:rPr>
        <w:t>Sum of Charging points</w:t>
      </w:r>
      <w:r w:rsidRPr="3A78519E">
        <w:rPr>
          <w:rFonts w:eastAsia="Times New Roman" w:cs="Times New Roman"/>
        </w:rPr>
        <w:t>.</w:t>
      </w:r>
    </w:p>
    <w:p w14:paraId="0DE59F9C" w14:textId="2085CFC0" w:rsidR="2691980B" w:rsidRDefault="00700544" w:rsidP="15D40D41">
      <w:pPr>
        <w:spacing w:line="480" w:lineRule="auto"/>
        <w:rPr>
          <w:rFonts w:eastAsia="Times New Roman" w:cs="Times New Roman"/>
        </w:rPr>
      </w:pPr>
      <w:r>
        <w:rPr>
          <w:rFonts w:eastAsia="Times New Roman" w:cs="Times New Roman"/>
          <w:b/>
          <w:bCs/>
        </w:rPr>
        <w:t>6</w:t>
      </w:r>
      <w:r w:rsidR="2691980B" w:rsidRPr="15D40D41">
        <w:rPr>
          <w:rFonts w:eastAsia="Times New Roman" w:cs="Times New Roman"/>
          <w:b/>
          <w:bCs/>
        </w:rPr>
        <w:t>.9.1 Interpretation</w:t>
      </w:r>
      <w:r w:rsidR="2691980B" w:rsidRPr="15D40D41">
        <w:rPr>
          <w:rFonts w:eastAsia="Times New Roman" w:cs="Times New Roman"/>
        </w:rPr>
        <w:t xml:space="preserve"> </w:t>
      </w:r>
    </w:p>
    <w:p w14:paraId="3EEDCCEC" w14:textId="056D5378" w:rsidR="2691980B" w:rsidRDefault="2691980B" w:rsidP="15D40D41">
      <w:pPr>
        <w:spacing w:before="240" w:after="240" w:line="480" w:lineRule="auto"/>
        <w:rPr>
          <w:rFonts w:eastAsia="Times New Roman" w:cs="Times New Roman"/>
        </w:rPr>
      </w:pPr>
      <w:r w:rsidRPr="15D40D41">
        <w:rPr>
          <w:rFonts w:eastAsia="Times New Roman" w:cs="Times New Roman"/>
        </w:rPr>
        <w:t>The top five countries collectively hold 85% of global charging infrastructure, underscoring significant regional disparities in EV readiness. The concentration in Asia, especially China, is illustrated in bubble map visualizations showing dense clustering, while other regions display more scattered and limited distributions.</w:t>
      </w:r>
    </w:p>
    <w:p w14:paraId="671A510E" w14:textId="2B767E2A" w:rsidR="2691980B" w:rsidRDefault="2691980B" w:rsidP="15D40D41">
      <w:pPr>
        <w:spacing w:before="240" w:after="240" w:line="480" w:lineRule="auto"/>
        <w:rPr>
          <w:rFonts w:eastAsia="Times New Roman" w:cs="Times New Roman"/>
        </w:rPr>
      </w:pPr>
      <w:r w:rsidRPr="15D40D41">
        <w:rPr>
          <w:rFonts w:eastAsia="Times New Roman" w:cs="Times New Roman"/>
        </w:rPr>
        <w:t>These disparities suggest that EV adoption and infrastructure policies vary substantially across jurisdictions, possibly influenced by national-level energy policies, economic incentives, and market maturity.</w:t>
      </w:r>
    </w:p>
    <w:p w14:paraId="08495AB2" w14:textId="33CB4DAC" w:rsidR="2691980B" w:rsidRPr="001A53EB" w:rsidRDefault="2691980B" w:rsidP="001A53EB">
      <w:pPr>
        <w:spacing w:before="240" w:after="0" w:line="480" w:lineRule="auto"/>
        <w:jc w:val="center"/>
        <w:rPr>
          <w:rFonts w:eastAsia="Times New Roman" w:cs="Times New Roman"/>
          <w:sz w:val="18"/>
          <w:szCs w:val="18"/>
        </w:rPr>
      </w:pPr>
      <w:r>
        <w:rPr>
          <w:noProof/>
        </w:rPr>
        <w:lastRenderedPageBreak/>
        <w:drawing>
          <wp:inline distT="0" distB="0" distL="0" distR="0" wp14:anchorId="51B2A896" wp14:editId="09036E07">
            <wp:extent cx="5943600" cy="2743200"/>
            <wp:effectExtent l="0" t="0" r="0" b="0"/>
            <wp:docPr id="1047549050" name="Picture 104754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549050"/>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r w:rsidR="7D39F3AD" w:rsidRPr="52333630">
        <w:rPr>
          <w:rFonts w:eastAsia="Times New Roman" w:cs="Times New Roman"/>
          <w:sz w:val="18"/>
          <w:szCs w:val="18"/>
        </w:rPr>
        <w:t xml:space="preserve">Fig 6.9.2: Dashboard 8: </w:t>
      </w:r>
      <w:r w:rsidR="7D39F3AD" w:rsidRPr="52333630">
        <w:rPr>
          <w:rFonts w:eastAsia="Times New Roman" w:cs="Times New Roman"/>
          <w:color w:val="000000" w:themeColor="text1"/>
          <w:sz w:val="18"/>
          <w:szCs w:val="18"/>
        </w:rPr>
        <w:t>Which regions and countries lead in charging infrastructure density?</w:t>
      </w:r>
    </w:p>
    <w:p w14:paraId="4F8BF065" w14:textId="26CFDE8D" w:rsidR="2F3A6ACE" w:rsidRDefault="00700544" w:rsidP="008B3212">
      <w:pPr>
        <w:spacing w:before="240" w:after="240" w:line="480" w:lineRule="auto"/>
        <w:rPr>
          <w:rFonts w:eastAsia="Times New Roman" w:cs="Times New Roman"/>
          <w:b/>
          <w:bCs/>
        </w:rPr>
      </w:pPr>
      <w:r>
        <w:rPr>
          <w:rFonts w:eastAsia="Times New Roman" w:cs="Times New Roman"/>
          <w:b/>
          <w:bCs/>
        </w:rPr>
        <w:t>6</w:t>
      </w:r>
      <w:r w:rsidR="2F3A6ACE" w:rsidRPr="15D40D41">
        <w:rPr>
          <w:rFonts w:eastAsia="Times New Roman" w:cs="Times New Roman"/>
          <w:b/>
          <w:bCs/>
        </w:rPr>
        <w:t xml:space="preserve">.10 Dashboard 9: </w:t>
      </w:r>
      <w:r w:rsidR="75157F0A" w:rsidRPr="15D40D41">
        <w:rPr>
          <w:rFonts w:eastAsia="Times New Roman" w:cs="Times New Roman"/>
          <w:b/>
          <w:bCs/>
        </w:rPr>
        <w:t xml:space="preserve">Which </w:t>
      </w:r>
      <w:r w:rsidR="2F3A6ACE" w:rsidRPr="15D40D41">
        <w:rPr>
          <w:rFonts w:eastAsia="Times New Roman" w:cs="Times New Roman"/>
          <w:b/>
          <w:bCs/>
        </w:rPr>
        <w:t xml:space="preserve">vehicle </w:t>
      </w:r>
      <w:r w:rsidR="7C06F228" w:rsidRPr="02324779">
        <w:rPr>
          <w:rFonts w:eastAsia="Times New Roman" w:cs="Times New Roman"/>
          <w:b/>
          <w:bCs/>
        </w:rPr>
        <w:t>M</w:t>
      </w:r>
      <w:r w:rsidR="2F3A6ACE" w:rsidRPr="02324779">
        <w:rPr>
          <w:rFonts w:eastAsia="Times New Roman" w:cs="Times New Roman"/>
          <w:b/>
          <w:bCs/>
        </w:rPr>
        <w:t>akes</w:t>
      </w:r>
      <w:r w:rsidR="2F3A6ACE" w:rsidRPr="15D40D41">
        <w:rPr>
          <w:rFonts w:eastAsia="Times New Roman" w:cs="Times New Roman"/>
          <w:b/>
          <w:bCs/>
        </w:rPr>
        <w:t xml:space="preserve"> deliver the highest charging efficiency in terms of miles gained per hour of charge? </w:t>
      </w:r>
      <w:r w:rsidR="476A0B6B" w:rsidRPr="0A893D21">
        <w:rPr>
          <w:rFonts w:eastAsia="Times New Roman" w:cs="Times New Roman"/>
          <w:b/>
          <w:bCs/>
        </w:rPr>
        <w:t>Which electric vehicles provide the best range for the number of hours charged?</w:t>
      </w:r>
    </w:p>
    <w:p w14:paraId="6C82A28D" w14:textId="48716D27" w:rsidR="53324281" w:rsidRPr="008C0E5E" w:rsidRDefault="72A26C70" w:rsidP="002D2E35">
      <w:pPr>
        <w:spacing w:before="240" w:after="240" w:line="480" w:lineRule="auto"/>
        <w:jc w:val="center"/>
      </w:pPr>
      <w:r>
        <w:rPr>
          <w:noProof/>
        </w:rPr>
        <w:drawing>
          <wp:inline distT="0" distB="0" distL="0" distR="0" wp14:anchorId="29D8E28D" wp14:editId="35341D31">
            <wp:extent cx="5372100" cy="1747654"/>
            <wp:effectExtent l="0" t="0" r="0" b="0"/>
            <wp:docPr id="2004303713" name="Picture 200430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303713"/>
                    <pic:cNvPicPr/>
                  </pic:nvPicPr>
                  <pic:blipFill>
                    <a:blip r:embed="rId24">
                      <a:extLst>
                        <a:ext uri="{28A0092B-C50C-407E-A947-70E740481C1C}">
                          <a14:useLocalDpi xmlns:a14="http://schemas.microsoft.com/office/drawing/2010/main" val="0"/>
                        </a:ext>
                      </a:extLst>
                    </a:blip>
                    <a:stretch>
                      <a:fillRect/>
                    </a:stretch>
                  </pic:blipFill>
                  <pic:spPr>
                    <a:xfrm>
                      <a:off x="0" y="0"/>
                      <a:ext cx="5372100" cy="1747654"/>
                    </a:xfrm>
                    <a:prstGeom prst="rect">
                      <a:avLst/>
                    </a:prstGeom>
                  </pic:spPr>
                </pic:pic>
              </a:graphicData>
            </a:graphic>
          </wp:inline>
        </w:drawing>
      </w:r>
      <w:r w:rsidR="002D2E35">
        <w:br/>
      </w:r>
      <w:r w:rsidR="53324281" w:rsidRPr="0FBB70F5">
        <w:rPr>
          <w:sz w:val="20"/>
          <w:szCs w:val="20"/>
        </w:rPr>
        <w:t xml:space="preserve">Figure 6.10.1 Average </w:t>
      </w:r>
      <w:proofErr w:type="spellStart"/>
      <w:r w:rsidR="53324281" w:rsidRPr="0FBB70F5">
        <w:rPr>
          <w:sz w:val="20"/>
          <w:szCs w:val="20"/>
        </w:rPr>
        <w:t>chage</w:t>
      </w:r>
      <w:proofErr w:type="spellEnd"/>
      <w:r w:rsidR="53324281" w:rsidRPr="0FBB70F5">
        <w:rPr>
          <w:sz w:val="20"/>
          <w:szCs w:val="20"/>
        </w:rPr>
        <w:t xml:space="preserve"> per miles per hour by Make</w:t>
      </w:r>
    </w:p>
    <w:p w14:paraId="3CF354B7" w14:textId="77777777" w:rsidR="00845163" w:rsidRDefault="5792F4DE" w:rsidP="008B3212">
      <w:pPr>
        <w:spacing w:before="240" w:after="240" w:line="480" w:lineRule="auto"/>
      </w:pPr>
      <w:r w:rsidRPr="7AABB13D">
        <w:rPr>
          <w:b/>
        </w:rPr>
        <w:t xml:space="preserve">6.10.1 </w:t>
      </w:r>
      <w:r w:rsidRPr="7AABB13D">
        <w:rPr>
          <w:b/>
          <w:bCs/>
        </w:rPr>
        <w:t>Interpretation</w:t>
      </w:r>
      <w:r>
        <w:t xml:space="preserve"> </w:t>
      </w:r>
    </w:p>
    <w:p w14:paraId="56B16568" w14:textId="354541A0" w:rsidR="4BEF6F22" w:rsidRDefault="4BEF6F22" w:rsidP="008B3212">
      <w:pPr>
        <w:spacing w:before="240" w:after="240" w:line="480" w:lineRule="auto"/>
      </w:pPr>
      <w:proofErr w:type="gramStart"/>
      <w:r>
        <w:t>This visual ranks</w:t>
      </w:r>
      <w:proofErr w:type="gramEnd"/>
      <w:r>
        <w:t xml:space="preserve"> vehicle makes based on average charging efficiency. Cadillac, Lucid, and Hyundai lead with over 38</w:t>
      </w:r>
      <w:r w:rsidR="7D824C30">
        <w:t>-</w:t>
      </w:r>
      <w:r>
        <w:t xml:space="preserve">40 miles per hour of charge. </w:t>
      </w:r>
    </w:p>
    <w:p w14:paraId="21E7F592" w14:textId="17FF5475" w:rsidR="0FBB70F5" w:rsidRPr="002D2E35" w:rsidRDefault="72A26C70" w:rsidP="002D2E35">
      <w:pPr>
        <w:spacing w:before="240" w:after="240" w:line="480" w:lineRule="auto"/>
        <w:jc w:val="center"/>
      </w:pPr>
      <w:r>
        <w:rPr>
          <w:noProof/>
        </w:rPr>
        <w:lastRenderedPageBreak/>
        <w:drawing>
          <wp:inline distT="0" distB="0" distL="0" distR="0" wp14:anchorId="15CED13F" wp14:editId="4720C814">
            <wp:extent cx="3073702" cy="1507763"/>
            <wp:effectExtent l="0" t="0" r="0" b="0"/>
            <wp:docPr id="1996382833" name="Picture 19963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382833"/>
                    <pic:cNvPicPr/>
                  </pic:nvPicPr>
                  <pic:blipFill>
                    <a:blip r:embed="rId25">
                      <a:extLst>
                        <a:ext uri="{28A0092B-C50C-407E-A947-70E740481C1C}">
                          <a14:useLocalDpi xmlns:a14="http://schemas.microsoft.com/office/drawing/2010/main" val="0"/>
                        </a:ext>
                      </a:extLst>
                    </a:blip>
                    <a:stretch>
                      <a:fillRect/>
                    </a:stretch>
                  </pic:blipFill>
                  <pic:spPr>
                    <a:xfrm>
                      <a:off x="0" y="0"/>
                      <a:ext cx="3073702" cy="1507763"/>
                    </a:xfrm>
                    <a:prstGeom prst="rect">
                      <a:avLst/>
                    </a:prstGeom>
                  </pic:spPr>
                </pic:pic>
              </a:graphicData>
            </a:graphic>
          </wp:inline>
        </w:drawing>
      </w:r>
      <w:r w:rsidR="002D2E35">
        <w:br/>
      </w:r>
      <w:r w:rsidR="3BF851AD" w:rsidRPr="78704107">
        <w:rPr>
          <w:sz w:val="20"/>
          <w:szCs w:val="20"/>
        </w:rPr>
        <w:t>Figure 6.10.2 Scatter plot of electric range by charge hours by make</w:t>
      </w:r>
    </w:p>
    <w:p w14:paraId="20F5A908" w14:textId="77777777" w:rsidR="00845163" w:rsidRDefault="245ECB29" w:rsidP="008B3212">
      <w:pPr>
        <w:spacing w:before="240" w:after="240" w:line="480" w:lineRule="auto"/>
      </w:pPr>
      <w:r w:rsidRPr="5A2E024F">
        <w:rPr>
          <w:b/>
          <w:bCs/>
        </w:rPr>
        <w:t>6.10.2 Interpretation</w:t>
      </w:r>
      <w:r>
        <w:t xml:space="preserve"> </w:t>
      </w:r>
    </w:p>
    <w:p w14:paraId="25713CBF" w14:textId="5E05D628" w:rsidR="157F0696" w:rsidRDefault="5119BBCE" w:rsidP="008B3212">
      <w:pPr>
        <w:spacing w:before="240" w:after="240" w:line="480" w:lineRule="auto"/>
        <w:rPr>
          <w:rFonts w:eastAsia="Times New Roman" w:cs="Times New Roman"/>
        </w:rPr>
      </w:pPr>
      <w:r>
        <w:t xml:space="preserve">This scatter plot helps identify high-performing EVs: </w:t>
      </w:r>
      <w:r w:rsidRPr="63B51E48">
        <w:rPr>
          <w:rFonts w:eastAsia="Times New Roman" w:cs="Times New Roman"/>
        </w:rPr>
        <w:t>Bottom-right quadrant = best performers (low charge time, high range). Makes like Tesla, Lucid, and Rivian dominate this area.</w:t>
      </w:r>
    </w:p>
    <w:p w14:paraId="44812648" w14:textId="4F339634" w:rsidR="657AD59F" w:rsidRDefault="00700544" w:rsidP="008B3212">
      <w:pPr>
        <w:spacing w:before="240" w:after="240" w:line="480" w:lineRule="auto"/>
        <w:rPr>
          <w:rFonts w:eastAsia="Times New Roman" w:cs="Times New Roman"/>
          <w:b/>
        </w:rPr>
      </w:pPr>
      <w:r>
        <w:rPr>
          <w:rFonts w:eastAsia="Times New Roman" w:cs="Times New Roman"/>
          <w:b/>
          <w:bCs/>
        </w:rPr>
        <w:t>6</w:t>
      </w:r>
      <w:r w:rsidR="5119BBCE" w:rsidRPr="0B21CD52">
        <w:rPr>
          <w:rFonts w:eastAsia="Times New Roman" w:cs="Times New Roman"/>
          <w:b/>
          <w:bCs/>
        </w:rPr>
        <w:t xml:space="preserve">.11 </w:t>
      </w:r>
      <w:r w:rsidR="02AE388F" w:rsidRPr="4D32380D">
        <w:rPr>
          <w:rFonts w:eastAsia="Times New Roman" w:cs="Times New Roman"/>
          <w:b/>
          <w:bCs/>
        </w:rPr>
        <w:t xml:space="preserve">Dashboard </w:t>
      </w:r>
      <w:r w:rsidR="02AE388F" w:rsidRPr="7ED8C2C7">
        <w:rPr>
          <w:rFonts w:eastAsia="Times New Roman" w:cs="Times New Roman"/>
          <w:b/>
          <w:bCs/>
        </w:rPr>
        <w:t xml:space="preserve">10: </w:t>
      </w:r>
      <w:r w:rsidR="5119BBCE" w:rsidRPr="4D32380D">
        <w:rPr>
          <w:rFonts w:eastAsia="Times New Roman" w:cs="Times New Roman"/>
          <w:b/>
          <w:bCs/>
        </w:rPr>
        <w:t>Which</w:t>
      </w:r>
      <w:r w:rsidR="5119BBCE" w:rsidRPr="0B21CD52">
        <w:rPr>
          <w:rFonts w:eastAsia="Times New Roman" w:cs="Times New Roman"/>
          <w:b/>
          <w:bCs/>
        </w:rPr>
        <w:t xml:space="preserve"> fuel-based vehicle models are the highest polluters based on CO2 emissions?</w:t>
      </w:r>
    </w:p>
    <w:p w14:paraId="6CA859B4" w14:textId="0906F9AB" w:rsidR="05223725" w:rsidRPr="002D2E35" w:rsidRDefault="0464B36C" w:rsidP="002D2E35">
      <w:pPr>
        <w:spacing w:before="240" w:after="240" w:line="480" w:lineRule="auto"/>
        <w:jc w:val="center"/>
        <w:rPr>
          <w:sz w:val="18"/>
          <w:szCs w:val="18"/>
        </w:rPr>
      </w:pPr>
      <w:r>
        <w:rPr>
          <w:noProof/>
        </w:rPr>
        <w:drawing>
          <wp:inline distT="0" distB="0" distL="0" distR="0" wp14:anchorId="278E23A5" wp14:editId="4690FE7F">
            <wp:extent cx="4402282" cy="2758480"/>
            <wp:effectExtent l="0" t="0" r="0" b="0"/>
            <wp:docPr id="1226627507" name="Picture 122662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627507"/>
                    <pic:cNvPicPr/>
                  </pic:nvPicPr>
                  <pic:blipFill>
                    <a:blip r:embed="rId26">
                      <a:extLst>
                        <a:ext uri="{28A0092B-C50C-407E-A947-70E740481C1C}">
                          <a14:useLocalDpi xmlns:a14="http://schemas.microsoft.com/office/drawing/2010/main" val="0"/>
                        </a:ext>
                      </a:extLst>
                    </a:blip>
                    <a:stretch>
                      <a:fillRect/>
                    </a:stretch>
                  </pic:blipFill>
                  <pic:spPr>
                    <a:xfrm>
                      <a:off x="0" y="0"/>
                      <a:ext cx="4402282" cy="2758480"/>
                    </a:xfrm>
                    <a:prstGeom prst="rect">
                      <a:avLst/>
                    </a:prstGeom>
                  </pic:spPr>
                </pic:pic>
              </a:graphicData>
            </a:graphic>
          </wp:inline>
        </w:drawing>
      </w:r>
      <w:r w:rsidR="002D2E35">
        <w:rPr>
          <w:sz w:val="18"/>
          <w:szCs w:val="18"/>
        </w:rPr>
        <w:br/>
      </w:r>
      <w:r w:rsidR="75F79C3A" w:rsidRPr="6D7A8B6E">
        <w:rPr>
          <w:sz w:val="20"/>
          <w:szCs w:val="20"/>
        </w:rPr>
        <w:t xml:space="preserve">Figure 6.11.1 </w:t>
      </w:r>
      <w:r w:rsidR="75F79C3A" w:rsidRPr="5A36718A">
        <w:rPr>
          <w:sz w:val="20"/>
          <w:szCs w:val="20"/>
        </w:rPr>
        <w:t xml:space="preserve">CO2 </w:t>
      </w:r>
      <w:r w:rsidR="75F79C3A" w:rsidRPr="6E71CD93">
        <w:rPr>
          <w:sz w:val="20"/>
          <w:szCs w:val="20"/>
        </w:rPr>
        <w:t xml:space="preserve">emissions </w:t>
      </w:r>
      <w:r w:rsidR="75F79C3A" w:rsidRPr="28860CB0">
        <w:rPr>
          <w:sz w:val="20"/>
          <w:szCs w:val="20"/>
        </w:rPr>
        <w:t>for Make</w:t>
      </w:r>
      <w:r w:rsidR="75F79C3A" w:rsidRPr="6D7A8B6E">
        <w:rPr>
          <w:sz w:val="20"/>
          <w:szCs w:val="20"/>
        </w:rPr>
        <w:t>-</w:t>
      </w:r>
      <w:r w:rsidR="75F79C3A" w:rsidRPr="5A36718A">
        <w:rPr>
          <w:sz w:val="20"/>
          <w:szCs w:val="20"/>
        </w:rPr>
        <w:t>Model</w:t>
      </w:r>
    </w:p>
    <w:p w14:paraId="5509BF3D" w14:textId="77777777" w:rsidR="00845163" w:rsidRDefault="7DAC9FAD" w:rsidP="008B3212">
      <w:pPr>
        <w:spacing w:before="240" w:after="240" w:line="480" w:lineRule="auto"/>
        <w:rPr>
          <w:rFonts w:eastAsia="Times New Roman" w:cs="Times New Roman"/>
          <w:b/>
          <w:bCs/>
        </w:rPr>
      </w:pPr>
      <w:r w:rsidRPr="71A231E4">
        <w:rPr>
          <w:rFonts w:eastAsia="Times New Roman" w:cs="Times New Roman"/>
          <w:b/>
        </w:rPr>
        <w:t xml:space="preserve">6.11.1 </w:t>
      </w:r>
      <w:r w:rsidRPr="71A231E4">
        <w:rPr>
          <w:rFonts w:eastAsia="Times New Roman" w:cs="Times New Roman"/>
          <w:b/>
          <w:bCs/>
        </w:rPr>
        <w:t xml:space="preserve">Interpretation </w:t>
      </w:r>
    </w:p>
    <w:p w14:paraId="6F442DBD" w14:textId="0B624BFC" w:rsidR="63B51E48" w:rsidRDefault="0464B36C" w:rsidP="008B3212">
      <w:pPr>
        <w:spacing w:before="240" w:after="240" w:line="480" w:lineRule="auto"/>
        <w:rPr>
          <w:rFonts w:eastAsia="Times New Roman" w:cs="Times New Roman"/>
        </w:rPr>
      </w:pPr>
      <w:r w:rsidRPr="71A231E4">
        <w:rPr>
          <w:rFonts w:eastAsia="Times New Roman" w:cs="Times New Roman"/>
        </w:rPr>
        <w:lastRenderedPageBreak/>
        <w:t>This</w:t>
      </w:r>
      <w:r w:rsidRPr="5DFF47C9">
        <w:rPr>
          <w:rFonts w:eastAsia="Times New Roman" w:cs="Times New Roman"/>
        </w:rPr>
        <w:t xml:space="preserve"> table </w:t>
      </w:r>
      <w:r w:rsidRPr="609CD4F9">
        <w:rPr>
          <w:rFonts w:eastAsia="Times New Roman" w:cs="Times New Roman"/>
        </w:rPr>
        <w:t>chart</w:t>
      </w:r>
      <w:r w:rsidRPr="5DFF47C9">
        <w:rPr>
          <w:rFonts w:eastAsia="Times New Roman" w:cs="Times New Roman"/>
        </w:rPr>
        <w:t xml:space="preserve"> enables quick comparisons across manufacturers while offering the flexibility to explore emissions trends by category. It’s a vital tool for both consumer education and regulatory review.</w:t>
      </w:r>
      <w:r w:rsidR="616B233A" w:rsidRPr="1333210A">
        <w:rPr>
          <w:rFonts w:eastAsia="Times New Roman" w:cs="Times New Roman"/>
        </w:rPr>
        <w:t xml:space="preserve"> </w:t>
      </w:r>
      <w:r w:rsidRPr="5DFF47C9">
        <w:rPr>
          <w:rFonts w:eastAsia="Times New Roman" w:cs="Times New Roman"/>
        </w:rPr>
        <w:t xml:space="preserve">A sortable table that displays Make, Model, Fuel Type, and CO2 Emissions per mile. Filtered dynamically by slicer for </w:t>
      </w:r>
      <w:proofErr w:type="spellStart"/>
      <w:r w:rsidRPr="5DFF47C9">
        <w:rPr>
          <w:rFonts w:eastAsia="Times New Roman" w:cs="Times New Roman"/>
        </w:rPr>
        <w:t>PrimaryFuelType</w:t>
      </w:r>
      <w:proofErr w:type="spellEnd"/>
      <w:r w:rsidRPr="5DFF47C9">
        <w:rPr>
          <w:rFonts w:eastAsia="Times New Roman" w:cs="Times New Roman"/>
        </w:rPr>
        <w:t xml:space="preserve">. Vehicles with high performance (e.g., </w:t>
      </w:r>
      <w:r w:rsidR="39CE5526" w:rsidRPr="1CC8E9F6">
        <w:rPr>
          <w:rFonts w:eastAsia="Times New Roman" w:cs="Times New Roman"/>
        </w:rPr>
        <w:t xml:space="preserve">Bugatti, </w:t>
      </w:r>
      <w:r w:rsidRPr="5DFF47C9">
        <w:rPr>
          <w:rFonts w:eastAsia="Times New Roman" w:cs="Times New Roman"/>
        </w:rPr>
        <w:t>Lamborghini) show extreme emissions (~740</w:t>
      </w:r>
      <w:r w:rsidR="0BEC8DAE" w:rsidRPr="1CC8E9F6">
        <w:rPr>
          <w:rFonts w:eastAsia="Times New Roman" w:cs="Times New Roman"/>
        </w:rPr>
        <w:t>-</w:t>
      </w:r>
      <w:r w:rsidRPr="5DFF47C9">
        <w:rPr>
          <w:rFonts w:eastAsia="Times New Roman" w:cs="Times New Roman"/>
        </w:rPr>
        <w:t xml:space="preserve">790 </w:t>
      </w:r>
      <w:proofErr w:type="spellStart"/>
      <w:r w:rsidRPr="5DFF47C9">
        <w:rPr>
          <w:rFonts w:eastAsia="Times New Roman" w:cs="Times New Roman"/>
        </w:rPr>
        <w:t>gpm</w:t>
      </w:r>
      <w:proofErr w:type="spellEnd"/>
      <w:r w:rsidRPr="5DFF47C9">
        <w:rPr>
          <w:rFonts w:eastAsia="Times New Roman" w:cs="Times New Roman"/>
        </w:rPr>
        <w:t>).</w:t>
      </w:r>
    </w:p>
    <w:p w14:paraId="29F062F3" w14:textId="6DFB088A" w:rsidR="1DD4FFF4" w:rsidRDefault="2F7F76C3" w:rsidP="008B3212">
      <w:pPr>
        <w:spacing w:before="240" w:after="240" w:line="480" w:lineRule="auto"/>
        <w:rPr>
          <w:rFonts w:eastAsia="Times New Roman" w:cs="Times New Roman"/>
          <w:b/>
          <w:bCs/>
        </w:rPr>
      </w:pPr>
      <w:r w:rsidRPr="747AB4FA">
        <w:rPr>
          <w:rFonts w:eastAsia="Times New Roman" w:cs="Times New Roman"/>
          <w:b/>
          <w:bCs/>
        </w:rPr>
        <w:t>6.</w:t>
      </w:r>
      <w:r w:rsidRPr="7E99ED7F">
        <w:rPr>
          <w:rFonts w:eastAsia="Times New Roman" w:cs="Times New Roman"/>
          <w:b/>
          <w:bCs/>
        </w:rPr>
        <w:t>12</w:t>
      </w:r>
      <w:r w:rsidRPr="747AB4FA">
        <w:rPr>
          <w:rFonts w:eastAsia="Times New Roman" w:cs="Times New Roman"/>
          <w:b/>
          <w:bCs/>
        </w:rPr>
        <w:t xml:space="preserve"> Dashboard </w:t>
      </w:r>
      <w:r w:rsidRPr="7E99ED7F">
        <w:rPr>
          <w:rFonts w:eastAsia="Times New Roman" w:cs="Times New Roman"/>
          <w:b/>
          <w:bCs/>
        </w:rPr>
        <w:t>11</w:t>
      </w:r>
      <w:r w:rsidRPr="747AB4FA">
        <w:rPr>
          <w:rFonts w:eastAsia="Times New Roman" w:cs="Times New Roman"/>
          <w:b/>
          <w:bCs/>
        </w:rPr>
        <w:t>: Which fuel-based vehicle models are the highest polluters based on CO2 emissions</w:t>
      </w:r>
      <w:r w:rsidRPr="7E99ED7F">
        <w:rPr>
          <w:rFonts w:eastAsia="Times New Roman" w:cs="Times New Roman"/>
          <w:b/>
          <w:bCs/>
        </w:rPr>
        <w:t xml:space="preserve"> over the years</w:t>
      </w:r>
      <w:r w:rsidRPr="665A770B">
        <w:rPr>
          <w:rFonts w:eastAsia="Times New Roman" w:cs="Times New Roman"/>
          <w:b/>
          <w:bCs/>
        </w:rPr>
        <w:t xml:space="preserve"> 2009 to 2025</w:t>
      </w:r>
      <w:r w:rsidRPr="747AB4FA">
        <w:rPr>
          <w:rFonts w:eastAsia="Times New Roman" w:cs="Times New Roman"/>
          <w:b/>
          <w:bCs/>
        </w:rPr>
        <w:t>?</w:t>
      </w:r>
    </w:p>
    <w:p w14:paraId="6A4CAE51" w14:textId="3286DEAA" w:rsidR="670AC1B9" w:rsidRDefault="2F7F76C3" w:rsidP="002D2E35">
      <w:pPr>
        <w:spacing w:before="240" w:after="240" w:line="480" w:lineRule="auto"/>
        <w:jc w:val="center"/>
      </w:pPr>
      <w:r>
        <w:rPr>
          <w:noProof/>
        </w:rPr>
        <w:drawing>
          <wp:inline distT="0" distB="0" distL="0" distR="0" wp14:anchorId="37008882" wp14:editId="24954BAB">
            <wp:extent cx="4099214" cy="2857625"/>
            <wp:effectExtent l="0" t="0" r="0" b="0"/>
            <wp:docPr id="739316555" name="Picture 73931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16555"/>
                    <pic:cNvPicPr/>
                  </pic:nvPicPr>
                  <pic:blipFill>
                    <a:blip r:embed="rId27">
                      <a:extLst>
                        <a:ext uri="{28A0092B-C50C-407E-A947-70E740481C1C}">
                          <a14:useLocalDpi xmlns:a14="http://schemas.microsoft.com/office/drawing/2010/main" val="0"/>
                        </a:ext>
                      </a:extLst>
                    </a:blip>
                    <a:stretch>
                      <a:fillRect/>
                    </a:stretch>
                  </pic:blipFill>
                  <pic:spPr>
                    <a:xfrm>
                      <a:off x="0" y="0"/>
                      <a:ext cx="4099214" cy="2857625"/>
                    </a:xfrm>
                    <a:prstGeom prst="rect">
                      <a:avLst/>
                    </a:prstGeom>
                  </pic:spPr>
                </pic:pic>
              </a:graphicData>
            </a:graphic>
          </wp:inline>
        </w:drawing>
      </w:r>
      <w:r w:rsidR="002D2E35">
        <w:br/>
      </w:r>
      <w:r w:rsidR="670AC1B9" w:rsidRPr="0160D449">
        <w:rPr>
          <w:sz w:val="20"/>
          <w:szCs w:val="20"/>
        </w:rPr>
        <w:t>Figure6.12.1 Animated Bubble Chart – CO2 Emissions over Model Years</w:t>
      </w:r>
    </w:p>
    <w:p w14:paraId="2E25C623" w14:textId="77777777" w:rsidR="00845163" w:rsidRDefault="0E97AD14" w:rsidP="008B3212">
      <w:pPr>
        <w:spacing w:before="240" w:after="240" w:line="480" w:lineRule="auto"/>
        <w:rPr>
          <w:b/>
          <w:bCs/>
        </w:rPr>
      </w:pPr>
      <w:r w:rsidRPr="1DA2B3F2">
        <w:rPr>
          <w:b/>
        </w:rPr>
        <w:t xml:space="preserve">6.12.1 </w:t>
      </w:r>
      <w:r w:rsidRPr="1DA2B3F2">
        <w:rPr>
          <w:b/>
          <w:bCs/>
        </w:rPr>
        <w:t xml:space="preserve">Interpretation </w:t>
      </w:r>
    </w:p>
    <w:p w14:paraId="26501980" w14:textId="71FA65F1" w:rsidR="2F7F76C3" w:rsidRDefault="2F7F76C3" w:rsidP="008B3212">
      <w:pPr>
        <w:spacing w:before="240" w:after="240" w:line="480" w:lineRule="auto"/>
      </w:pPr>
      <w:r>
        <w:t>This interactive visualization utilizes a bubble chart with a play axis to reveal how CO2 emissions have evolved over time across different vehicle manufacturers. Each bubble represents a specific vehicle make in a given model year, and the visual is designed to communicate both the magnitude and the temporal trend of emissions.</w:t>
      </w:r>
    </w:p>
    <w:p w14:paraId="6CF26D65" w14:textId="1321A2DE" w:rsidR="2F7F76C3" w:rsidRDefault="2F7F76C3" w:rsidP="008B3212">
      <w:pPr>
        <w:spacing w:before="240" w:after="240" w:line="480" w:lineRule="auto"/>
      </w:pPr>
      <w:r>
        <w:t>This chart is particularly effective in:</w:t>
      </w:r>
    </w:p>
    <w:p w14:paraId="04CE9500" w14:textId="194A54CD" w:rsidR="36733AB1" w:rsidRDefault="2F7F76C3" w:rsidP="00CB388A">
      <w:pPr>
        <w:pStyle w:val="ListParagraph"/>
        <w:numPr>
          <w:ilvl w:val="0"/>
          <w:numId w:val="19"/>
        </w:numPr>
        <w:spacing w:before="240" w:after="240" w:line="480" w:lineRule="auto"/>
      </w:pPr>
      <w:r>
        <w:lastRenderedPageBreak/>
        <w:t>Highlighting the trajectory of CO2 performance for each manufacturer</w:t>
      </w:r>
    </w:p>
    <w:p w14:paraId="35AE24DF" w14:textId="6BA93485" w:rsidR="2F7F76C3" w:rsidRDefault="2F7F76C3" w:rsidP="00CB388A">
      <w:pPr>
        <w:pStyle w:val="ListParagraph"/>
        <w:numPr>
          <w:ilvl w:val="0"/>
          <w:numId w:val="19"/>
        </w:numPr>
        <w:spacing w:before="240" w:after="240" w:line="480" w:lineRule="auto"/>
      </w:pPr>
      <w:r>
        <w:t>Showing whether emissions are increasing, decreasing, or remaining static</w:t>
      </w:r>
    </w:p>
    <w:p w14:paraId="69764280" w14:textId="403C0634" w:rsidR="538130D2" w:rsidRDefault="2F7F76C3" w:rsidP="00CB388A">
      <w:pPr>
        <w:pStyle w:val="ListParagraph"/>
        <w:numPr>
          <w:ilvl w:val="0"/>
          <w:numId w:val="19"/>
        </w:numPr>
        <w:spacing w:before="240" w:after="240" w:line="480" w:lineRule="auto"/>
      </w:pPr>
      <w:r>
        <w:t>Allowing side-by-side temporal comparisons without needing to filter manually</w:t>
      </w:r>
    </w:p>
    <w:p w14:paraId="0DC7A49C" w14:textId="2ABAE903" w:rsidR="52FA0D7A" w:rsidRDefault="52FA0D7A" w:rsidP="105AE8A2">
      <w:pPr>
        <w:pStyle w:val="Heading1"/>
        <w:spacing w:before="240" w:after="240" w:line="480" w:lineRule="auto"/>
        <w:rPr>
          <w:rFonts w:ascii="Times New Roman" w:eastAsia="Times New Roman" w:hAnsi="Times New Roman" w:cs="Times New Roman"/>
        </w:rPr>
      </w:pPr>
      <w:r w:rsidRPr="105AE8A2">
        <w:rPr>
          <w:rFonts w:ascii="Times New Roman" w:eastAsia="Times New Roman" w:hAnsi="Times New Roman" w:cs="Times New Roman"/>
        </w:rPr>
        <w:t xml:space="preserve">Conclusion </w:t>
      </w:r>
    </w:p>
    <w:p w14:paraId="315EDC6B" w14:textId="480CD567" w:rsidR="52FA0D7A" w:rsidRDefault="52FA0D7A" w:rsidP="15D40D41">
      <w:pPr>
        <w:pStyle w:val="Heading4"/>
        <w:spacing w:before="319" w:after="319" w:line="480" w:lineRule="auto"/>
        <w:rPr>
          <w:rFonts w:ascii="Times New Roman" w:eastAsia="Times New Roman" w:hAnsi="Times New Roman" w:cs="Times New Roman"/>
          <w:i w:val="0"/>
          <w:iCs w:val="0"/>
          <w:color w:val="auto"/>
        </w:rPr>
      </w:pPr>
      <w:r w:rsidRPr="15D40D41">
        <w:rPr>
          <w:rFonts w:ascii="Times New Roman" w:eastAsia="Times New Roman" w:hAnsi="Times New Roman" w:cs="Times New Roman"/>
          <w:i w:val="0"/>
          <w:iCs w:val="0"/>
          <w:color w:val="auto"/>
        </w:rPr>
        <w:t>Environmental Impact:</w:t>
      </w:r>
    </w:p>
    <w:p w14:paraId="4DF9EC77" w14:textId="6212334C" w:rsidR="52FA0D7A" w:rsidRDefault="52FA0D7A" w:rsidP="15D40D41">
      <w:pPr>
        <w:spacing w:before="240" w:after="240" w:line="480" w:lineRule="auto"/>
        <w:rPr>
          <w:rFonts w:eastAsia="Times New Roman" w:cs="Times New Roman"/>
        </w:rPr>
      </w:pPr>
      <w:r w:rsidRPr="15D40D41">
        <w:rPr>
          <w:rFonts w:eastAsia="Times New Roman" w:cs="Times New Roman"/>
        </w:rPr>
        <w:t>Electric vehicles consistently demonstrate substantial emissions advantages over ICE vehicles, particularly in markets with cleaner electricity grids. The data confirms that even in regions with carbon-intensive electricity generation, EVs maintain a modest emissions advantage that grows over vehicle lifetime.</w:t>
      </w:r>
    </w:p>
    <w:p w14:paraId="5010FBE5" w14:textId="6412FE42" w:rsidR="52FA0D7A" w:rsidRDefault="52FA0D7A" w:rsidP="15D40D41">
      <w:pPr>
        <w:pStyle w:val="Heading4"/>
        <w:spacing w:before="319" w:after="319" w:line="480" w:lineRule="auto"/>
        <w:rPr>
          <w:rFonts w:ascii="Times New Roman" w:eastAsia="Times New Roman" w:hAnsi="Times New Roman" w:cs="Times New Roman"/>
          <w:i w:val="0"/>
          <w:iCs w:val="0"/>
          <w:color w:val="auto"/>
        </w:rPr>
      </w:pPr>
      <w:r w:rsidRPr="15D40D41">
        <w:rPr>
          <w:rFonts w:ascii="Times New Roman" w:eastAsia="Times New Roman" w:hAnsi="Times New Roman" w:cs="Times New Roman"/>
          <w:i w:val="0"/>
          <w:iCs w:val="0"/>
          <w:color w:val="auto"/>
        </w:rPr>
        <w:t>Economic Viability</w:t>
      </w:r>
    </w:p>
    <w:p w14:paraId="5C99BF79" w14:textId="7B6D4A30" w:rsidR="52FA0D7A" w:rsidRDefault="52FA0D7A" w:rsidP="15D40D41">
      <w:pPr>
        <w:spacing w:before="240" w:after="240" w:line="480" w:lineRule="auto"/>
        <w:rPr>
          <w:rFonts w:eastAsia="Times New Roman" w:cs="Times New Roman"/>
        </w:rPr>
      </w:pPr>
      <w:r w:rsidRPr="15D40D41">
        <w:rPr>
          <w:rFonts w:eastAsia="Times New Roman" w:cs="Times New Roman"/>
        </w:rPr>
        <w:t>Battery Electric Vehicles (BEVs) now offer compelling economic advantages over traditional ICE vehicles in most markets, with the Tesla Model 3, Chevrolet Bolt EV, and Nissan Leaf demonstrating particularly strong value propositions. This economic case strengthens with increased annual mileage and in regions with higher fossil fuel taxation.</w:t>
      </w:r>
    </w:p>
    <w:p w14:paraId="7402508B" w14:textId="78B405D3" w:rsidR="52FA0D7A" w:rsidRDefault="52FA0D7A" w:rsidP="15D40D41">
      <w:pPr>
        <w:pStyle w:val="Heading4"/>
        <w:spacing w:before="319" w:after="319" w:line="480" w:lineRule="auto"/>
        <w:rPr>
          <w:rFonts w:ascii="Times New Roman" w:eastAsia="Times New Roman" w:hAnsi="Times New Roman" w:cs="Times New Roman"/>
          <w:i w:val="0"/>
          <w:iCs w:val="0"/>
          <w:color w:val="auto"/>
        </w:rPr>
      </w:pPr>
      <w:r w:rsidRPr="15D40D41">
        <w:rPr>
          <w:rFonts w:ascii="Times New Roman" w:eastAsia="Times New Roman" w:hAnsi="Times New Roman" w:cs="Times New Roman"/>
          <w:i w:val="0"/>
          <w:iCs w:val="0"/>
          <w:color w:val="auto"/>
        </w:rPr>
        <w:t>Performance Metrics</w:t>
      </w:r>
    </w:p>
    <w:p w14:paraId="714A42E7" w14:textId="44DE248E" w:rsidR="52FA0D7A" w:rsidRDefault="52FA0D7A" w:rsidP="15D40D41">
      <w:pPr>
        <w:spacing w:before="240" w:after="240" w:line="480" w:lineRule="auto"/>
        <w:rPr>
          <w:rFonts w:eastAsia="Times New Roman" w:cs="Times New Roman"/>
        </w:rPr>
      </w:pPr>
      <w:r w:rsidRPr="15D40D41">
        <w:rPr>
          <w:rFonts w:eastAsia="Times New Roman" w:cs="Times New Roman"/>
        </w:rPr>
        <w:t>Tesla maintains a technical advantage in range efficiency across price segments, while compact body types deliver the best efficiency metrics. The data suggests optimal battery capacity for most applications lies between 60-75 kWh, balancing range, weight, and cost considerations.</w:t>
      </w:r>
    </w:p>
    <w:p w14:paraId="228B1EA5" w14:textId="5ED579C9" w:rsidR="52FA0D7A" w:rsidRDefault="52FA0D7A" w:rsidP="15D40D41">
      <w:pPr>
        <w:pStyle w:val="Heading4"/>
        <w:spacing w:before="319" w:after="319" w:line="480" w:lineRule="auto"/>
        <w:rPr>
          <w:rFonts w:ascii="Times New Roman" w:eastAsia="Times New Roman" w:hAnsi="Times New Roman" w:cs="Times New Roman"/>
          <w:i w:val="0"/>
          <w:iCs w:val="0"/>
          <w:color w:val="auto"/>
        </w:rPr>
      </w:pPr>
      <w:r w:rsidRPr="15D40D41">
        <w:rPr>
          <w:rFonts w:ascii="Times New Roman" w:eastAsia="Times New Roman" w:hAnsi="Times New Roman" w:cs="Times New Roman"/>
          <w:i w:val="0"/>
          <w:iCs w:val="0"/>
          <w:color w:val="auto"/>
        </w:rPr>
        <w:lastRenderedPageBreak/>
        <w:t>Infrastructure Development</w:t>
      </w:r>
    </w:p>
    <w:p w14:paraId="034DCB81" w14:textId="7C3FF590" w:rsidR="52FA0D7A" w:rsidRDefault="52FA0D7A" w:rsidP="15D40D41">
      <w:pPr>
        <w:spacing w:before="240" w:after="240" w:line="480" w:lineRule="auto"/>
        <w:rPr>
          <w:rFonts w:eastAsia="Times New Roman" w:cs="Times New Roman"/>
        </w:rPr>
      </w:pPr>
      <w:r w:rsidRPr="15D40D41">
        <w:rPr>
          <w:rFonts w:eastAsia="Times New Roman" w:cs="Times New Roman"/>
        </w:rPr>
        <w:t>Charging infrastructure shows rapid growth with 5.16M new units in 2023 alone, but extreme regional concentration persists. China's dominant position (7.6M points) creates potential competitive advantages for manufacturers with access to this ecosystem, while fast-charging ratios are increasing globally to address range anxiety.</w:t>
      </w:r>
    </w:p>
    <w:p w14:paraId="777DBDBA" w14:textId="72883968" w:rsidR="00802892" w:rsidRPr="00802892" w:rsidRDefault="00802892" w:rsidP="15D40D41">
      <w:pPr>
        <w:spacing w:before="240" w:after="240" w:line="480" w:lineRule="auto"/>
        <w:rPr>
          <w:rFonts w:eastAsia="Times New Roman" w:cs="Times New Roman"/>
          <w:b/>
          <w:bCs/>
        </w:rPr>
      </w:pPr>
      <w:r>
        <w:rPr>
          <w:rFonts w:eastAsia="Times New Roman" w:cs="Times New Roman"/>
          <w:b/>
          <w:bCs/>
        </w:rPr>
        <w:t>Recom</w:t>
      </w:r>
      <w:r w:rsidR="00454774">
        <w:rPr>
          <w:rFonts w:eastAsia="Times New Roman" w:cs="Times New Roman"/>
          <w:b/>
          <w:bCs/>
        </w:rPr>
        <w:t>mendations</w:t>
      </w:r>
      <w:r w:rsidR="005646DB">
        <w:rPr>
          <w:rFonts w:eastAsia="Times New Roman" w:cs="Times New Roman"/>
          <w:b/>
          <w:bCs/>
        </w:rPr>
        <w:t>:</w:t>
      </w:r>
    </w:p>
    <w:p w14:paraId="4DA2EC64" w14:textId="3F765707" w:rsidR="15D40D41" w:rsidRDefault="52FA0D7A" w:rsidP="15D40D41">
      <w:pPr>
        <w:spacing w:before="240" w:after="240" w:line="480" w:lineRule="auto"/>
        <w:rPr>
          <w:rFonts w:eastAsia="Times New Roman" w:cs="Times New Roman"/>
        </w:rPr>
      </w:pPr>
      <w:r w:rsidRPr="15D40D41">
        <w:rPr>
          <w:rFonts w:eastAsia="Times New Roman" w:cs="Times New Roman"/>
        </w:rPr>
        <w:t>The analysis points to several strategic implications for stakeholders in the EV ecosystem:</w:t>
      </w:r>
    </w:p>
    <w:p w14:paraId="71EF6E1F" w14:textId="12774874" w:rsidR="52FA0D7A" w:rsidRDefault="52FA0D7A" w:rsidP="15D40D41">
      <w:pPr>
        <w:pStyle w:val="ListParagraph"/>
        <w:numPr>
          <w:ilvl w:val="0"/>
          <w:numId w:val="1"/>
        </w:numPr>
        <w:spacing w:before="240" w:after="240" w:line="480" w:lineRule="auto"/>
        <w:rPr>
          <w:rFonts w:eastAsia="Times New Roman" w:cs="Times New Roman"/>
        </w:rPr>
      </w:pPr>
      <w:r w:rsidRPr="15D40D41">
        <w:rPr>
          <w:rFonts w:eastAsia="Times New Roman" w:cs="Times New Roman"/>
        </w:rPr>
        <w:t>For policymakers, infrastructure deployment remains a critical enabler of adoption, with evidence suggesting that targeted fast-charging networks may offer better returns on investment than broad coverage with standard chargers</w:t>
      </w:r>
      <w:r w:rsidR="008C0E5E">
        <w:rPr>
          <w:rFonts w:eastAsia="Times New Roman" w:cs="Times New Roman"/>
        </w:rPr>
        <w:t>.</w:t>
      </w:r>
    </w:p>
    <w:p w14:paraId="1F75D33F" w14:textId="0E7DFD9E" w:rsidR="52FA0D7A" w:rsidRDefault="52FA0D7A" w:rsidP="15D40D41">
      <w:pPr>
        <w:pStyle w:val="ListParagraph"/>
        <w:numPr>
          <w:ilvl w:val="0"/>
          <w:numId w:val="1"/>
        </w:numPr>
        <w:spacing w:after="0" w:line="480" w:lineRule="auto"/>
        <w:rPr>
          <w:rFonts w:eastAsia="Times New Roman" w:cs="Times New Roman"/>
        </w:rPr>
      </w:pPr>
      <w:r w:rsidRPr="15D40D41">
        <w:rPr>
          <w:rFonts w:eastAsia="Times New Roman" w:cs="Times New Roman"/>
        </w:rPr>
        <w:t>For manufacturers, the data indicates a "sweet spot" for mass-market adoption in the mid-range vehicle segment with moderate battery sizes, challenging the industry's current trend toward ever-larger battery packs</w:t>
      </w:r>
      <w:r w:rsidR="008C0E5E">
        <w:rPr>
          <w:rFonts w:eastAsia="Times New Roman" w:cs="Times New Roman"/>
        </w:rPr>
        <w:t>.</w:t>
      </w:r>
    </w:p>
    <w:p w14:paraId="4729DA93" w14:textId="753AA72D" w:rsidR="52FA0D7A" w:rsidRDefault="52FA0D7A" w:rsidP="15D40D41">
      <w:pPr>
        <w:pStyle w:val="ListParagraph"/>
        <w:numPr>
          <w:ilvl w:val="0"/>
          <w:numId w:val="1"/>
        </w:numPr>
        <w:spacing w:after="0" w:line="480" w:lineRule="auto"/>
        <w:rPr>
          <w:rFonts w:eastAsia="Times New Roman" w:cs="Times New Roman"/>
        </w:rPr>
      </w:pPr>
      <w:r w:rsidRPr="15D40D41">
        <w:rPr>
          <w:rFonts w:eastAsia="Times New Roman" w:cs="Times New Roman"/>
        </w:rPr>
        <w:t>For investors, regional disparities in infrastructure create distinct market opportunities, with China, Europe, and targeted North American regions showing the strongest near-term growth potential</w:t>
      </w:r>
      <w:r w:rsidR="008C0E5E">
        <w:rPr>
          <w:rFonts w:eastAsia="Times New Roman" w:cs="Times New Roman"/>
        </w:rPr>
        <w:t>.</w:t>
      </w:r>
    </w:p>
    <w:p w14:paraId="1CBF2578" w14:textId="11D128AE" w:rsidR="70681CC3" w:rsidRDefault="26C4D928" w:rsidP="70681CC3">
      <w:pPr>
        <w:pStyle w:val="ListParagraph"/>
        <w:numPr>
          <w:ilvl w:val="0"/>
          <w:numId w:val="1"/>
        </w:numPr>
        <w:spacing w:after="0" w:line="480" w:lineRule="auto"/>
        <w:rPr>
          <w:rFonts w:eastAsia="Times New Roman" w:cs="Times New Roman"/>
        </w:rPr>
      </w:pPr>
      <w:r w:rsidRPr="63B51E48">
        <w:rPr>
          <w:rFonts w:eastAsia="Times New Roman" w:cs="Times New Roman"/>
        </w:rPr>
        <w:t xml:space="preserve">For Consumers and Fleet Managers, consumers evaluating vehicle ownership from a financial standpoint should </w:t>
      </w:r>
      <w:r w:rsidR="5B27D9A1" w:rsidRPr="733343EC">
        <w:rPr>
          <w:rFonts w:eastAsia="Times New Roman" w:cs="Times New Roman"/>
        </w:rPr>
        <w:t>priorities</w:t>
      </w:r>
      <w:r w:rsidRPr="63B51E48">
        <w:rPr>
          <w:rFonts w:eastAsia="Times New Roman" w:cs="Times New Roman"/>
        </w:rPr>
        <w:t xml:space="preserve"> Battery Electric Vehicles, as they offer the lowest total cost of ownership over five years.</w:t>
      </w:r>
    </w:p>
    <w:p w14:paraId="25DB0207" w14:textId="0653AC42" w:rsidR="55BDEDF7" w:rsidRDefault="55BDEDF7" w:rsidP="63B51E48">
      <w:pPr>
        <w:spacing w:after="160" w:line="480" w:lineRule="auto"/>
        <w:rPr>
          <w:rFonts w:eastAsia="Times New Roman" w:cs="Times New Roman"/>
        </w:rPr>
      </w:pPr>
      <w:r w:rsidRPr="63B51E48">
        <w:rPr>
          <w:rFonts w:eastAsia="Times New Roman" w:cs="Times New Roman"/>
          <w:b/>
          <w:bCs/>
        </w:rPr>
        <w:t>Future Research and Analysis</w:t>
      </w:r>
      <w:r w:rsidRPr="63B51E48">
        <w:rPr>
          <w:rFonts w:eastAsia="Times New Roman" w:cs="Times New Roman"/>
        </w:rPr>
        <w:t xml:space="preserve"> </w:t>
      </w:r>
    </w:p>
    <w:p w14:paraId="0585454F" w14:textId="3A3D6CD3" w:rsidR="55BDEDF7" w:rsidRDefault="55BDEDF7" w:rsidP="00CB388A">
      <w:pPr>
        <w:pStyle w:val="ListParagraph"/>
        <w:numPr>
          <w:ilvl w:val="0"/>
          <w:numId w:val="18"/>
        </w:numPr>
        <w:spacing w:after="0" w:line="480" w:lineRule="auto"/>
        <w:rPr>
          <w:rFonts w:eastAsia="Times New Roman" w:cs="Times New Roman"/>
        </w:rPr>
      </w:pPr>
      <w:r w:rsidRPr="63B51E48">
        <w:rPr>
          <w:rFonts w:eastAsia="Times New Roman" w:cs="Times New Roman"/>
        </w:rPr>
        <w:t xml:space="preserve">Additional variables such as insurance cost, maintenance expenditure, and battery replacement impact should be included in future studies for a more complete cost analysis. </w:t>
      </w:r>
    </w:p>
    <w:p w14:paraId="62F6E021" w14:textId="2D1130ED" w:rsidR="55BDEDF7" w:rsidRDefault="55BDEDF7" w:rsidP="00CB388A">
      <w:pPr>
        <w:pStyle w:val="ListParagraph"/>
        <w:numPr>
          <w:ilvl w:val="0"/>
          <w:numId w:val="17"/>
        </w:numPr>
        <w:spacing w:after="0" w:line="480" w:lineRule="auto"/>
        <w:rPr>
          <w:rFonts w:eastAsia="Times New Roman" w:cs="Times New Roman"/>
        </w:rPr>
      </w:pPr>
      <w:r w:rsidRPr="63B51E48">
        <w:rPr>
          <w:rFonts w:eastAsia="Times New Roman" w:cs="Times New Roman"/>
        </w:rPr>
        <w:lastRenderedPageBreak/>
        <w:t xml:space="preserve">Emissions data and lifecycle analysis could complement the economic analysis presented in this report, providing a more holistic view of EV impact. </w:t>
      </w:r>
    </w:p>
    <w:p w14:paraId="03ECC2EF" w14:textId="3E183849" w:rsidR="63B51E48" w:rsidRPr="000C0D38" w:rsidRDefault="55BDEDF7" w:rsidP="00CB388A">
      <w:pPr>
        <w:pStyle w:val="ListParagraph"/>
        <w:numPr>
          <w:ilvl w:val="0"/>
          <w:numId w:val="16"/>
        </w:numPr>
        <w:spacing w:after="0" w:line="480" w:lineRule="auto"/>
        <w:rPr>
          <w:rFonts w:eastAsia="Times New Roman" w:cs="Times New Roman"/>
          <w:lang w:val="en-GB"/>
        </w:rPr>
      </w:pPr>
      <w:r w:rsidRPr="63B51E48">
        <w:rPr>
          <w:rFonts w:eastAsia="Times New Roman" w:cs="Times New Roman"/>
        </w:rPr>
        <w:t>Future efforts should focus on optimizing infrastructure locations, prioritizing fast-charging capabilities, and fostering continued improvements in vehicle efficiency to maximize environmental and economic benefits from the transition to electric mobility.</w:t>
      </w:r>
    </w:p>
    <w:p w14:paraId="4B67AD13" w14:textId="77777777" w:rsidR="002B4A00" w:rsidRDefault="00A43CCF" w:rsidP="15D40D41">
      <w:pPr>
        <w:pStyle w:val="Heading1"/>
        <w:spacing w:line="480" w:lineRule="auto"/>
        <w:rPr>
          <w:rFonts w:ascii="Times New Roman" w:eastAsia="Times New Roman" w:hAnsi="Times New Roman" w:cs="Times New Roman"/>
        </w:rPr>
      </w:pPr>
      <w:r w:rsidRPr="15D40D41">
        <w:rPr>
          <w:rFonts w:ascii="Times New Roman" w:eastAsia="Times New Roman" w:hAnsi="Times New Roman" w:cs="Times New Roman"/>
        </w:rPr>
        <w:t>References</w:t>
      </w:r>
    </w:p>
    <w:p w14:paraId="602E17A5" w14:textId="77777777" w:rsidR="00632F2E" w:rsidRPr="00632F2E" w:rsidRDefault="00632F2E" w:rsidP="00632F2E">
      <w:pPr>
        <w:spacing w:line="480" w:lineRule="auto"/>
      </w:pPr>
      <w:r w:rsidRPr="00632F2E">
        <w:t xml:space="preserve">[1] U.S. Department of Energy, “Fuel Economy Data,” </w:t>
      </w:r>
      <w:r w:rsidRPr="00632F2E">
        <w:rPr>
          <w:i/>
          <w:iCs/>
        </w:rPr>
        <w:t>fueleconomy.gov</w:t>
      </w:r>
      <w:r w:rsidRPr="00632F2E">
        <w:t xml:space="preserve">. [Online]. Available: </w:t>
      </w:r>
      <w:hyperlink r:id="rId28" w:tgtFrame="_new" w:history="1">
        <w:r w:rsidRPr="00632F2E">
          <w:rPr>
            <w:rStyle w:val="Hyperlink"/>
          </w:rPr>
          <w:t>https://www.fueleconomy.gov/feg/download.shtml</w:t>
        </w:r>
      </w:hyperlink>
      <w:r w:rsidRPr="00632F2E">
        <w:t>. [Accessed: Apr. 2024].</w:t>
      </w:r>
    </w:p>
    <w:p w14:paraId="634DEDE1" w14:textId="77777777" w:rsidR="00632F2E" w:rsidRPr="00632F2E" w:rsidRDefault="00632F2E" w:rsidP="00632F2E">
      <w:pPr>
        <w:spacing w:line="480" w:lineRule="auto"/>
      </w:pPr>
      <w:r w:rsidRPr="00632F2E">
        <w:t xml:space="preserve">[2] International Energy Agency, “Global EV Data Explorer,” </w:t>
      </w:r>
      <w:r w:rsidRPr="00632F2E">
        <w:rPr>
          <w:i/>
          <w:iCs/>
        </w:rPr>
        <w:t>iea.org</w:t>
      </w:r>
      <w:r w:rsidRPr="00632F2E">
        <w:t xml:space="preserve">. [Online]. Available: </w:t>
      </w:r>
      <w:hyperlink r:id="rId29" w:tgtFrame="_new" w:history="1">
        <w:r w:rsidRPr="00632F2E">
          <w:rPr>
            <w:rStyle w:val="Hyperlink"/>
          </w:rPr>
          <w:t>https://www.iea.org/data-and-statistics/data-tools/global-ev-data-explorer</w:t>
        </w:r>
      </w:hyperlink>
      <w:r w:rsidRPr="00632F2E">
        <w:t>. [Accessed: Apr. 2024].</w:t>
      </w:r>
    </w:p>
    <w:p w14:paraId="521F5799" w14:textId="691125BE" w:rsidR="00632F2E" w:rsidRDefault="00632F2E" w:rsidP="15D40D41">
      <w:pPr>
        <w:spacing w:line="480" w:lineRule="auto"/>
      </w:pPr>
      <w:r>
        <w:t xml:space="preserve">[3] S. Maharaj, “Electric Vehicle Population Dataset,” </w:t>
      </w:r>
      <w:r w:rsidRPr="15D40D41">
        <w:rPr>
          <w:i/>
          <w:iCs/>
        </w:rPr>
        <w:t>Kaggle</w:t>
      </w:r>
      <w:r>
        <w:t xml:space="preserve">. [Online]. Available: </w:t>
      </w:r>
      <w:hyperlink r:id="rId30">
        <w:r w:rsidRPr="15D40D41">
          <w:rPr>
            <w:rStyle w:val="Hyperlink"/>
          </w:rPr>
          <w:t>https://www.kaggle.com/datasets/sahirmaharajj/electric-vehicle-population</w:t>
        </w:r>
      </w:hyperlink>
      <w:r>
        <w:t>. [Accessed: Apr. 2024].</w:t>
      </w:r>
    </w:p>
    <w:sectPr w:rsidR="00632F2E" w:rsidSect="00034616">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81778" w14:textId="77777777" w:rsidR="004627EA" w:rsidRDefault="004627EA">
      <w:pPr>
        <w:spacing w:after="0" w:line="240" w:lineRule="auto"/>
      </w:pPr>
      <w:r>
        <w:separator/>
      </w:r>
    </w:p>
  </w:endnote>
  <w:endnote w:type="continuationSeparator" w:id="0">
    <w:p w14:paraId="5B2F9523" w14:textId="77777777" w:rsidR="004627EA" w:rsidRDefault="004627EA">
      <w:pPr>
        <w:spacing w:after="0" w:line="240" w:lineRule="auto"/>
      </w:pPr>
      <w:r>
        <w:continuationSeparator/>
      </w:r>
    </w:p>
  </w:endnote>
  <w:endnote w:type="continuationNotice" w:id="1">
    <w:p w14:paraId="094D9876" w14:textId="77777777" w:rsidR="004627EA" w:rsidRDefault="004627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5D40D41" w14:paraId="3C240373" w14:textId="77777777" w:rsidTr="15D40D41">
      <w:trPr>
        <w:trHeight w:val="300"/>
      </w:trPr>
      <w:tc>
        <w:tcPr>
          <w:tcW w:w="3120" w:type="dxa"/>
        </w:tcPr>
        <w:p w14:paraId="7DEAFE38" w14:textId="2D1AF1DA" w:rsidR="15D40D41" w:rsidRDefault="15D40D41" w:rsidP="15D40D41">
          <w:pPr>
            <w:pStyle w:val="Header"/>
            <w:ind w:left="-115"/>
          </w:pPr>
        </w:p>
      </w:tc>
      <w:tc>
        <w:tcPr>
          <w:tcW w:w="3120" w:type="dxa"/>
        </w:tcPr>
        <w:p w14:paraId="05E03628" w14:textId="1421CB56" w:rsidR="15D40D41" w:rsidRDefault="15D40D41" w:rsidP="15D40D41">
          <w:pPr>
            <w:pStyle w:val="Header"/>
            <w:jc w:val="center"/>
          </w:pPr>
        </w:p>
      </w:tc>
      <w:tc>
        <w:tcPr>
          <w:tcW w:w="3120" w:type="dxa"/>
        </w:tcPr>
        <w:p w14:paraId="6E7AF135" w14:textId="10A5143D" w:rsidR="15D40D41" w:rsidRDefault="15D40D41" w:rsidP="15D40D41">
          <w:pPr>
            <w:pStyle w:val="Header"/>
            <w:ind w:right="-115"/>
            <w:jc w:val="right"/>
          </w:pPr>
        </w:p>
      </w:tc>
    </w:tr>
  </w:tbl>
  <w:p w14:paraId="2E6F4392" w14:textId="19D19B84" w:rsidR="15D40D41" w:rsidRDefault="15D40D41" w:rsidP="15D40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46D8B" w14:textId="77777777" w:rsidR="004627EA" w:rsidRDefault="004627EA">
      <w:pPr>
        <w:spacing w:after="0" w:line="240" w:lineRule="auto"/>
      </w:pPr>
      <w:r>
        <w:separator/>
      </w:r>
    </w:p>
  </w:footnote>
  <w:footnote w:type="continuationSeparator" w:id="0">
    <w:p w14:paraId="530BFF48" w14:textId="77777777" w:rsidR="004627EA" w:rsidRDefault="004627EA">
      <w:pPr>
        <w:spacing w:after="0" w:line="240" w:lineRule="auto"/>
      </w:pPr>
      <w:r>
        <w:continuationSeparator/>
      </w:r>
    </w:p>
  </w:footnote>
  <w:footnote w:type="continuationNotice" w:id="1">
    <w:p w14:paraId="49414CED" w14:textId="77777777" w:rsidR="004627EA" w:rsidRDefault="004627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15D40D41" w14:paraId="06470838" w14:textId="77777777" w:rsidTr="15D40D41">
      <w:trPr>
        <w:trHeight w:val="300"/>
      </w:trPr>
      <w:tc>
        <w:tcPr>
          <w:tcW w:w="3120" w:type="dxa"/>
        </w:tcPr>
        <w:p w14:paraId="6F9D465D" w14:textId="76B2753E" w:rsidR="15D40D41" w:rsidRDefault="15D40D41" w:rsidP="15D40D41">
          <w:pPr>
            <w:pStyle w:val="Header"/>
            <w:ind w:left="-115"/>
          </w:pPr>
        </w:p>
      </w:tc>
      <w:tc>
        <w:tcPr>
          <w:tcW w:w="3120" w:type="dxa"/>
        </w:tcPr>
        <w:p w14:paraId="649D2C36" w14:textId="65458011" w:rsidR="15D40D41" w:rsidRDefault="15D40D41" w:rsidP="15D40D41">
          <w:pPr>
            <w:pStyle w:val="Header"/>
            <w:jc w:val="center"/>
          </w:pPr>
        </w:p>
      </w:tc>
      <w:tc>
        <w:tcPr>
          <w:tcW w:w="3120" w:type="dxa"/>
        </w:tcPr>
        <w:p w14:paraId="063FCD8D" w14:textId="4294B30C" w:rsidR="15D40D41" w:rsidRDefault="15D40D41" w:rsidP="15D40D41">
          <w:pPr>
            <w:pStyle w:val="Header"/>
            <w:ind w:right="-115"/>
            <w:jc w:val="right"/>
          </w:pPr>
          <w:r>
            <w:fldChar w:fldCharType="begin"/>
          </w:r>
          <w:r>
            <w:instrText>PAGE</w:instrText>
          </w:r>
          <w:r>
            <w:fldChar w:fldCharType="separate"/>
          </w:r>
          <w:r w:rsidR="00FA2417">
            <w:rPr>
              <w:noProof/>
            </w:rPr>
            <w:t>1</w:t>
          </w:r>
          <w:r>
            <w:fldChar w:fldCharType="end"/>
          </w:r>
        </w:p>
      </w:tc>
    </w:tr>
  </w:tbl>
  <w:p w14:paraId="081BB701" w14:textId="58A8D36E" w:rsidR="15D40D41" w:rsidRDefault="15D40D41" w:rsidP="15D40D41">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A61409"/>
    <w:multiLevelType w:val="multilevel"/>
    <w:tmpl w:val="B038E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F20F71"/>
    <w:multiLevelType w:val="multilevel"/>
    <w:tmpl w:val="1CA2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A251C5"/>
    <w:multiLevelType w:val="multilevel"/>
    <w:tmpl w:val="7500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7010FE"/>
    <w:multiLevelType w:val="multilevel"/>
    <w:tmpl w:val="22C2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51675"/>
    <w:multiLevelType w:val="multilevel"/>
    <w:tmpl w:val="95822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02E7A"/>
    <w:multiLevelType w:val="hybridMultilevel"/>
    <w:tmpl w:val="FFFFFFFF"/>
    <w:lvl w:ilvl="0" w:tplc="6646FA04">
      <w:start w:val="1"/>
      <w:numFmt w:val="bullet"/>
      <w:lvlText w:val=""/>
      <w:lvlJc w:val="left"/>
      <w:pPr>
        <w:ind w:left="720" w:hanging="360"/>
      </w:pPr>
      <w:rPr>
        <w:rFonts w:ascii="Symbol" w:hAnsi="Symbol" w:hint="default"/>
      </w:rPr>
    </w:lvl>
    <w:lvl w:ilvl="1" w:tplc="108AC146">
      <w:start w:val="1"/>
      <w:numFmt w:val="bullet"/>
      <w:lvlText w:val="o"/>
      <w:lvlJc w:val="left"/>
      <w:pPr>
        <w:ind w:left="1440" w:hanging="360"/>
      </w:pPr>
      <w:rPr>
        <w:rFonts w:ascii="Courier New" w:hAnsi="Courier New" w:hint="default"/>
      </w:rPr>
    </w:lvl>
    <w:lvl w:ilvl="2" w:tplc="40323A70">
      <w:start w:val="1"/>
      <w:numFmt w:val="bullet"/>
      <w:lvlText w:val=""/>
      <w:lvlJc w:val="left"/>
      <w:pPr>
        <w:ind w:left="2160" w:hanging="360"/>
      </w:pPr>
      <w:rPr>
        <w:rFonts w:ascii="Wingdings" w:hAnsi="Wingdings" w:hint="default"/>
      </w:rPr>
    </w:lvl>
    <w:lvl w:ilvl="3" w:tplc="37C6311A">
      <w:start w:val="1"/>
      <w:numFmt w:val="bullet"/>
      <w:lvlText w:val=""/>
      <w:lvlJc w:val="left"/>
      <w:pPr>
        <w:ind w:left="2880" w:hanging="360"/>
      </w:pPr>
      <w:rPr>
        <w:rFonts w:ascii="Symbol" w:hAnsi="Symbol" w:hint="default"/>
      </w:rPr>
    </w:lvl>
    <w:lvl w:ilvl="4" w:tplc="2C0E7DB6">
      <w:start w:val="1"/>
      <w:numFmt w:val="bullet"/>
      <w:lvlText w:val="o"/>
      <w:lvlJc w:val="left"/>
      <w:pPr>
        <w:ind w:left="3600" w:hanging="360"/>
      </w:pPr>
      <w:rPr>
        <w:rFonts w:ascii="Courier New" w:hAnsi="Courier New" w:hint="default"/>
      </w:rPr>
    </w:lvl>
    <w:lvl w:ilvl="5" w:tplc="20BA0358">
      <w:start w:val="1"/>
      <w:numFmt w:val="bullet"/>
      <w:lvlText w:val=""/>
      <w:lvlJc w:val="left"/>
      <w:pPr>
        <w:ind w:left="4320" w:hanging="360"/>
      </w:pPr>
      <w:rPr>
        <w:rFonts w:ascii="Wingdings" w:hAnsi="Wingdings" w:hint="default"/>
      </w:rPr>
    </w:lvl>
    <w:lvl w:ilvl="6" w:tplc="96B62F32">
      <w:start w:val="1"/>
      <w:numFmt w:val="bullet"/>
      <w:lvlText w:val=""/>
      <w:lvlJc w:val="left"/>
      <w:pPr>
        <w:ind w:left="5040" w:hanging="360"/>
      </w:pPr>
      <w:rPr>
        <w:rFonts w:ascii="Symbol" w:hAnsi="Symbol" w:hint="default"/>
      </w:rPr>
    </w:lvl>
    <w:lvl w:ilvl="7" w:tplc="06E6059E">
      <w:start w:val="1"/>
      <w:numFmt w:val="bullet"/>
      <w:lvlText w:val="o"/>
      <w:lvlJc w:val="left"/>
      <w:pPr>
        <w:ind w:left="5760" w:hanging="360"/>
      </w:pPr>
      <w:rPr>
        <w:rFonts w:ascii="Courier New" w:hAnsi="Courier New" w:hint="default"/>
      </w:rPr>
    </w:lvl>
    <w:lvl w:ilvl="8" w:tplc="FC60AF10">
      <w:start w:val="1"/>
      <w:numFmt w:val="bullet"/>
      <w:lvlText w:val=""/>
      <w:lvlJc w:val="left"/>
      <w:pPr>
        <w:ind w:left="6480" w:hanging="360"/>
      </w:pPr>
      <w:rPr>
        <w:rFonts w:ascii="Wingdings" w:hAnsi="Wingdings" w:hint="default"/>
      </w:rPr>
    </w:lvl>
  </w:abstractNum>
  <w:abstractNum w:abstractNumId="12" w15:restartNumberingAfterBreak="0">
    <w:nsid w:val="26D03B39"/>
    <w:multiLevelType w:val="multilevel"/>
    <w:tmpl w:val="7D3A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A2795"/>
    <w:multiLevelType w:val="multilevel"/>
    <w:tmpl w:val="545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5579E"/>
    <w:multiLevelType w:val="hybridMultilevel"/>
    <w:tmpl w:val="FFFFFFFF"/>
    <w:lvl w:ilvl="0" w:tplc="4F389230">
      <w:start w:val="1"/>
      <w:numFmt w:val="bullet"/>
      <w:lvlText w:val=""/>
      <w:lvlJc w:val="left"/>
      <w:pPr>
        <w:ind w:left="720" w:hanging="360"/>
      </w:pPr>
      <w:rPr>
        <w:rFonts w:ascii="Symbol" w:hAnsi="Symbol" w:hint="default"/>
      </w:rPr>
    </w:lvl>
    <w:lvl w:ilvl="1" w:tplc="C3F4E89E">
      <w:start w:val="1"/>
      <w:numFmt w:val="bullet"/>
      <w:lvlText w:val="o"/>
      <w:lvlJc w:val="left"/>
      <w:pPr>
        <w:ind w:left="1440" w:hanging="360"/>
      </w:pPr>
      <w:rPr>
        <w:rFonts w:ascii="Courier New" w:hAnsi="Courier New" w:hint="default"/>
      </w:rPr>
    </w:lvl>
    <w:lvl w:ilvl="2" w:tplc="8D9AF392">
      <w:start w:val="1"/>
      <w:numFmt w:val="bullet"/>
      <w:lvlText w:val=""/>
      <w:lvlJc w:val="left"/>
      <w:pPr>
        <w:ind w:left="2160" w:hanging="360"/>
      </w:pPr>
      <w:rPr>
        <w:rFonts w:ascii="Wingdings" w:hAnsi="Wingdings" w:hint="default"/>
      </w:rPr>
    </w:lvl>
    <w:lvl w:ilvl="3" w:tplc="C84EEB92">
      <w:start w:val="1"/>
      <w:numFmt w:val="bullet"/>
      <w:lvlText w:val=""/>
      <w:lvlJc w:val="left"/>
      <w:pPr>
        <w:ind w:left="2880" w:hanging="360"/>
      </w:pPr>
      <w:rPr>
        <w:rFonts w:ascii="Symbol" w:hAnsi="Symbol" w:hint="default"/>
      </w:rPr>
    </w:lvl>
    <w:lvl w:ilvl="4" w:tplc="C9FC55D6">
      <w:start w:val="1"/>
      <w:numFmt w:val="bullet"/>
      <w:lvlText w:val="o"/>
      <w:lvlJc w:val="left"/>
      <w:pPr>
        <w:ind w:left="3600" w:hanging="360"/>
      </w:pPr>
      <w:rPr>
        <w:rFonts w:ascii="Courier New" w:hAnsi="Courier New" w:hint="default"/>
      </w:rPr>
    </w:lvl>
    <w:lvl w:ilvl="5" w:tplc="6D8853CA">
      <w:start w:val="1"/>
      <w:numFmt w:val="bullet"/>
      <w:lvlText w:val=""/>
      <w:lvlJc w:val="left"/>
      <w:pPr>
        <w:ind w:left="4320" w:hanging="360"/>
      </w:pPr>
      <w:rPr>
        <w:rFonts w:ascii="Wingdings" w:hAnsi="Wingdings" w:hint="default"/>
      </w:rPr>
    </w:lvl>
    <w:lvl w:ilvl="6" w:tplc="EEAE3684">
      <w:start w:val="1"/>
      <w:numFmt w:val="bullet"/>
      <w:lvlText w:val=""/>
      <w:lvlJc w:val="left"/>
      <w:pPr>
        <w:ind w:left="5040" w:hanging="360"/>
      </w:pPr>
      <w:rPr>
        <w:rFonts w:ascii="Symbol" w:hAnsi="Symbol" w:hint="default"/>
      </w:rPr>
    </w:lvl>
    <w:lvl w:ilvl="7" w:tplc="F61C2DE6">
      <w:start w:val="1"/>
      <w:numFmt w:val="bullet"/>
      <w:lvlText w:val="o"/>
      <w:lvlJc w:val="left"/>
      <w:pPr>
        <w:ind w:left="5760" w:hanging="360"/>
      </w:pPr>
      <w:rPr>
        <w:rFonts w:ascii="Courier New" w:hAnsi="Courier New" w:hint="default"/>
      </w:rPr>
    </w:lvl>
    <w:lvl w:ilvl="8" w:tplc="1896A0D6">
      <w:start w:val="1"/>
      <w:numFmt w:val="bullet"/>
      <w:lvlText w:val=""/>
      <w:lvlJc w:val="left"/>
      <w:pPr>
        <w:ind w:left="6480" w:hanging="360"/>
      </w:pPr>
      <w:rPr>
        <w:rFonts w:ascii="Wingdings" w:hAnsi="Wingdings" w:hint="default"/>
      </w:rPr>
    </w:lvl>
  </w:abstractNum>
  <w:abstractNum w:abstractNumId="15" w15:restartNumberingAfterBreak="0">
    <w:nsid w:val="46055876"/>
    <w:multiLevelType w:val="hybridMultilevel"/>
    <w:tmpl w:val="A2D07236"/>
    <w:lvl w:ilvl="0" w:tplc="10B0A642">
      <w:start w:val="1"/>
      <w:numFmt w:val="bullet"/>
      <w:lvlText w:val=""/>
      <w:lvlJc w:val="left"/>
      <w:pPr>
        <w:ind w:left="720" w:hanging="360"/>
      </w:pPr>
      <w:rPr>
        <w:rFonts w:ascii="Symbol" w:hAnsi="Symbol" w:hint="default"/>
      </w:rPr>
    </w:lvl>
    <w:lvl w:ilvl="1" w:tplc="A42E1E60">
      <w:start w:val="1"/>
      <w:numFmt w:val="bullet"/>
      <w:lvlText w:val="o"/>
      <w:lvlJc w:val="left"/>
      <w:pPr>
        <w:ind w:left="1440" w:hanging="360"/>
      </w:pPr>
      <w:rPr>
        <w:rFonts w:ascii="Courier New" w:hAnsi="Courier New" w:hint="default"/>
      </w:rPr>
    </w:lvl>
    <w:lvl w:ilvl="2" w:tplc="CD500D04">
      <w:start w:val="1"/>
      <w:numFmt w:val="bullet"/>
      <w:lvlText w:val=""/>
      <w:lvlJc w:val="left"/>
      <w:pPr>
        <w:ind w:left="2160" w:hanging="360"/>
      </w:pPr>
      <w:rPr>
        <w:rFonts w:ascii="Wingdings" w:hAnsi="Wingdings" w:hint="default"/>
      </w:rPr>
    </w:lvl>
    <w:lvl w:ilvl="3" w:tplc="B8D0724C">
      <w:start w:val="1"/>
      <w:numFmt w:val="bullet"/>
      <w:lvlText w:val=""/>
      <w:lvlJc w:val="left"/>
      <w:pPr>
        <w:ind w:left="2880" w:hanging="360"/>
      </w:pPr>
      <w:rPr>
        <w:rFonts w:ascii="Symbol" w:hAnsi="Symbol" w:hint="default"/>
      </w:rPr>
    </w:lvl>
    <w:lvl w:ilvl="4" w:tplc="6C7C3850">
      <w:start w:val="1"/>
      <w:numFmt w:val="bullet"/>
      <w:lvlText w:val="o"/>
      <w:lvlJc w:val="left"/>
      <w:pPr>
        <w:ind w:left="3600" w:hanging="360"/>
      </w:pPr>
      <w:rPr>
        <w:rFonts w:ascii="Courier New" w:hAnsi="Courier New" w:hint="default"/>
      </w:rPr>
    </w:lvl>
    <w:lvl w:ilvl="5" w:tplc="AC6E7EB0">
      <w:start w:val="1"/>
      <w:numFmt w:val="bullet"/>
      <w:lvlText w:val=""/>
      <w:lvlJc w:val="left"/>
      <w:pPr>
        <w:ind w:left="4320" w:hanging="360"/>
      </w:pPr>
      <w:rPr>
        <w:rFonts w:ascii="Wingdings" w:hAnsi="Wingdings" w:hint="default"/>
      </w:rPr>
    </w:lvl>
    <w:lvl w:ilvl="6" w:tplc="833E6ACE">
      <w:start w:val="1"/>
      <w:numFmt w:val="bullet"/>
      <w:lvlText w:val=""/>
      <w:lvlJc w:val="left"/>
      <w:pPr>
        <w:ind w:left="5040" w:hanging="360"/>
      </w:pPr>
      <w:rPr>
        <w:rFonts w:ascii="Symbol" w:hAnsi="Symbol" w:hint="default"/>
      </w:rPr>
    </w:lvl>
    <w:lvl w:ilvl="7" w:tplc="B93CDF5A">
      <w:start w:val="1"/>
      <w:numFmt w:val="bullet"/>
      <w:lvlText w:val="o"/>
      <w:lvlJc w:val="left"/>
      <w:pPr>
        <w:ind w:left="5760" w:hanging="360"/>
      </w:pPr>
      <w:rPr>
        <w:rFonts w:ascii="Courier New" w:hAnsi="Courier New" w:hint="default"/>
      </w:rPr>
    </w:lvl>
    <w:lvl w:ilvl="8" w:tplc="1BBA2A04">
      <w:start w:val="1"/>
      <w:numFmt w:val="bullet"/>
      <w:lvlText w:val=""/>
      <w:lvlJc w:val="left"/>
      <w:pPr>
        <w:ind w:left="6480" w:hanging="360"/>
      </w:pPr>
      <w:rPr>
        <w:rFonts w:ascii="Wingdings" w:hAnsi="Wingdings" w:hint="default"/>
      </w:rPr>
    </w:lvl>
  </w:abstractNum>
  <w:abstractNum w:abstractNumId="16" w15:restartNumberingAfterBreak="0">
    <w:nsid w:val="463F2AD8"/>
    <w:multiLevelType w:val="hybridMultilevel"/>
    <w:tmpl w:val="B0F4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C23B7"/>
    <w:multiLevelType w:val="multilevel"/>
    <w:tmpl w:val="B9488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074E92"/>
    <w:multiLevelType w:val="multilevel"/>
    <w:tmpl w:val="D558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18042E"/>
    <w:multiLevelType w:val="multilevel"/>
    <w:tmpl w:val="F6E07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E6C52D"/>
    <w:multiLevelType w:val="hybridMultilevel"/>
    <w:tmpl w:val="FFFFFFFF"/>
    <w:lvl w:ilvl="0" w:tplc="3D5A0338">
      <w:start w:val="1"/>
      <w:numFmt w:val="bullet"/>
      <w:lvlText w:val=""/>
      <w:lvlJc w:val="left"/>
      <w:pPr>
        <w:ind w:left="720" w:hanging="360"/>
      </w:pPr>
      <w:rPr>
        <w:rFonts w:ascii="Symbol" w:hAnsi="Symbol" w:hint="default"/>
      </w:rPr>
    </w:lvl>
    <w:lvl w:ilvl="1" w:tplc="FA7887DA">
      <w:start w:val="1"/>
      <w:numFmt w:val="bullet"/>
      <w:lvlText w:val="o"/>
      <w:lvlJc w:val="left"/>
      <w:pPr>
        <w:ind w:left="1440" w:hanging="360"/>
      </w:pPr>
      <w:rPr>
        <w:rFonts w:ascii="Courier New" w:hAnsi="Courier New" w:hint="default"/>
      </w:rPr>
    </w:lvl>
    <w:lvl w:ilvl="2" w:tplc="39E8F09A">
      <w:start w:val="1"/>
      <w:numFmt w:val="bullet"/>
      <w:lvlText w:val=""/>
      <w:lvlJc w:val="left"/>
      <w:pPr>
        <w:ind w:left="2160" w:hanging="360"/>
      </w:pPr>
      <w:rPr>
        <w:rFonts w:ascii="Wingdings" w:hAnsi="Wingdings" w:hint="default"/>
      </w:rPr>
    </w:lvl>
    <w:lvl w:ilvl="3" w:tplc="089A3F40">
      <w:start w:val="1"/>
      <w:numFmt w:val="bullet"/>
      <w:lvlText w:val=""/>
      <w:lvlJc w:val="left"/>
      <w:pPr>
        <w:ind w:left="2880" w:hanging="360"/>
      </w:pPr>
      <w:rPr>
        <w:rFonts w:ascii="Symbol" w:hAnsi="Symbol" w:hint="default"/>
      </w:rPr>
    </w:lvl>
    <w:lvl w:ilvl="4" w:tplc="DCCE81DE">
      <w:start w:val="1"/>
      <w:numFmt w:val="bullet"/>
      <w:lvlText w:val="o"/>
      <w:lvlJc w:val="left"/>
      <w:pPr>
        <w:ind w:left="3600" w:hanging="360"/>
      </w:pPr>
      <w:rPr>
        <w:rFonts w:ascii="Courier New" w:hAnsi="Courier New" w:hint="default"/>
      </w:rPr>
    </w:lvl>
    <w:lvl w:ilvl="5" w:tplc="C50004D8">
      <w:start w:val="1"/>
      <w:numFmt w:val="bullet"/>
      <w:lvlText w:val=""/>
      <w:lvlJc w:val="left"/>
      <w:pPr>
        <w:ind w:left="4320" w:hanging="360"/>
      </w:pPr>
      <w:rPr>
        <w:rFonts w:ascii="Wingdings" w:hAnsi="Wingdings" w:hint="default"/>
      </w:rPr>
    </w:lvl>
    <w:lvl w:ilvl="6" w:tplc="147E8FF0">
      <w:start w:val="1"/>
      <w:numFmt w:val="bullet"/>
      <w:lvlText w:val=""/>
      <w:lvlJc w:val="left"/>
      <w:pPr>
        <w:ind w:left="5040" w:hanging="360"/>
      </w:pPr>
      <w:rPr>
        <w:rFonts w:ascii="Symbol" w:hAnsi="Symbol" w:hint="default"/>
      </w:rPr>
    </w:lvl>
    <w:lvl w:ilvl="7" w:tplc="4C3CE764">
      <w:start w:val="1"/>
      <w:numFmt w:val="bullet"/>
      <w:lvlText w:val="o"/>
      <w:lvlJc w:val="left"/>
      <w:pPr>
        <w:ind w:left="5760" w:hanging="360"/>
      </w:pPr>
      <w:rPr>
        <w:rFonts w:ascii="Courier New" w:hAnsi="Courier New" w:hint="default"/>
      </w:rPr>
    </w:lvl>
    <w:lvl w:ilvl="8" w:tplc="87009ADC">
      <w:start w:val="1"/>
      <w:numFmt w:val="bullet"/>
      <w:lvlText w:val=""/>
      <w:lvlJc w:val="left"/>
      <w:pPr>
        <w:ind w:left="6480" w:hanging="360"/>
      </w:pPr>
      <w:rPr>
        <w:rFonts w:ascii="Wingdings" w:hAnsi="Wingdings" w:hint="default"/>
      </w:rPr>
    </w:lvl>
  </w:abstractNum>
  <w:abstractNum w:abstractNumId="21" w15:restartNumberingAfterBreak="0">
    <w:nsid w:val="788E25B2"/>
    <w:multiLevelType w:val="multilevel"/>
    <w:tmpl w:val="A768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424572">
    <w:abstractNumId w:val="15"/>
  </w:num>
  <w:num w:numId="2" w16cid:durableId="2144232622">
    <w:abstractNumId w:val="5"/>
  </w:num>
  <w:num w:numId="3" w16cid:durableId="1653636566">
    <w:abstractNumId w:val="3"/>
  </w:num>
  <w:num w:numId="4" w16cid:durableId="2130851059">
    <w:abstractNumId w:val="2"/>
  </w:num>
  <w:num w:numId="5" w16cid:durableId="1463304383">
    <w:abstractNumId w:val="4"/>
  </w:num>
  <w:num w:numId="6" w16cid:durableId="1825051211">
    <w:abstractNumId w:val="1"/>
  </w:num>
  <w:num w:numId="7" w16cid:durableId="328291932">
    <w:abstractNumId w:val="0"/>
  </w:num>
  <w:num w:numId="8" w16cid:durableId="1947232123">
    <w:abstractNumId w:val="12"/>
  </w:num>
  <w:num w:numId="9" w16cid:durableId="198780047">
    <w:abstractNumId w:val="13"/>
  </w:num>
  <w:num w:numId="10" w16cid:durableId="1492059864">
    <w:abstractNumId w:val="18"/>
  </w:num>
  <w:num w:numId="11" w16cid:durableId="1872380117">
    <w:abstractNumId w:val="19"/>
  </w:num>
  <w:num w:numId="12" w16cid:durableId="32000044">
    <w:abstractNumId w:val="21"/>
  </w:num>
  <w:num w:numId="13" w16cid:durableId="160433372">
    <w:abstractNumId w:val="6"/>
  </w:num>
  <w:num w:numId="14" w16cid:durableId="1974292134">
    <w:abstractNumId w:val="10"/>
  </w:num>
  <w:num w:numId="15" w16cid:durableId="417874098">
    <w:abstractNumId w:val="9"/>
  </w:num>
  <w:num w:numId="16" w16cid:durableId="337735424">
    <w:abstractNumId w:val="14"/>
  </w:num>
  <w:num w:numId="17" w16cid:durableId="115296586">
    <w:abstractNumId w:val="20"/>
  </w:num>
  <w:num w:numId="18" w16cid:durableId="1317297132">
    <w:abstractNumId w:val="11"/>
  </w:num>
  <w:num w:numId="19" w16cid:durableId="977296765">
    <w:abstractNumId w:val="16"/>
  </w:num>
  <w:num w:numId="20" w16cid:durableId="347027642">
    <w:abstractNumId w:val="17"/>
  </w:num>
  <w:num w:numId="21" w16cid:durableId="484468612">
    <w:abstractNumId w:val="7"/>
  </w:num>
  <w:num w:numId="22" w16cid:durableId="155535375">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B10"/>
    <w:rsid w:val="000014B5"/>
    <w:rsid w:val="00001AC3"/>
    <w:rsid w:val="00007192"/>
    <w:rsid w:val="00014644"/>
    <w:rsid w:val="000147FF"/>
    <w:rsid w:val="0002028A"/>
    <w:rsid w:val="0002197C"/>
    <w:rsid w:val="00023ABD"/>
    <w:rsid w:val="000275AC"/>
    <w:rsid w:val="0003259D"/>
    <w:rsid w:val="00033ED7"/>
    <w:rsid w:val="00034616"/>
    <w:rsid w:val="0003545B"/>
    <w:rsid w:val="000373B9"/>
    <w:rsid w:val="000403E8"/>
    <w:rsid w:val="00040B1D"/>
    <w:rsid w:val="00042495"/>
    <w:rsid w:val="00043384"/>
    <w:rsid w:val="00043C65"/>
    <w:rsid w:val="00044BB2"/>
    <w:rsid w:val="0004595D"/>
    <w:rsid w:val="00050966"/>
    <w:rsid w:val="00052ABC"/>
    <w:rsid w:val="00052FD3"/>
    <w:rsid w:val="0005360D"/>
    <w:rsid w:val="0006063C"/>
    <w:rsid w:val="00063444"/>
    <w:rsid w:val="000642C2"/>
    <w:rsid w:val="00065217"/>
    <w:rsid w:val="00067C37"/>
    <w:rsid w:val="00072632"/>
    <w:rsid w:val="00072F23"/>
    <w:rsid w:val="00076CF1"/>
    <w:rsid w:val="00081D90"/>
    <w:rsid w:val="0008238E"/>
    <w:rsid w:val="00084780"/>
    <w:rsid w:val="00084ADA"/>
    <w:rsid w:val="00086DCE"/>
    <w:rsid w:val="000907B3"/>
    <w:rsid w:val="00090C75"/>
    <w:rsid w:val="0009160F"/>
    <w:rsid w:val="000919D7"/>
    <w:rsid w:val="00093380"/>
    <w:rsid w:val="000935C8"/>
    <w:rsid w:val="00094134"/>
    <w:rsid w:val="0009651F"/>
    <w:rsid w:val="00096D7F"/>
    <w:rsid w:val="0009781B"/>
    <w:rsid w:val="000A1B23"/>
    <w:rsid w:val="000A23D3"/>
    <w:rsid w:val="000A2908"/>
    <w:rsid w:val="000A5F21"/>
    <w:rsid w:val="000A6C1B"/>
    <w:rsid w:val="000A7384"/>
    <w:rsid w:val="000B03E9"/>
    <w:rsid w:val="000B3906"/>
    <w:rsid w:val="000C0D38"/>
    <w:rsid w:val="000C1B1D"/>
    <w:rsid w:val="000C3359"/>
    <w:rsid w:val="000D0353"/>
    <w:rsid w:val="000D154F"/>
    <w:rsid w:val="000D161F"/>
    <w:rsid w:val="000D2898"/>
    <w:rsid w:val="000D3F0F"/>
    <w:rsid w:val="000D4C4E"/>
    <w:rsid w:val="000D6CA7"/>
    <w:rsid w:val="000D7BDC"/>
    <w:rsid w:val="000D7D48"/>
    <w:rsid w:val="000E0613"/>
    <w:rsid w:val="000E34B3"/>
    <w:rsid w:val="000E3D2E"/>
    <w:rsid w:val="000E5116"/>
    <w:rsid w:val="000E7893"/>
    <w:rsid w:val="000F0E8E"/>
    <w:rsid w:val="000F1F45"/>
    <w:rsid w:val="000F288E"/>
    <w:rsid w:val="000F5DE7"/>
    <w:rsid w:val="000F6D95"/>
    <w:rsid w:val="001012FD"/>
    <w:rsid w:val="00102085"/>
    <w:rsid w:val="001033D4"/>
    <w:rsid w:val="0010378E"/>
    <w:rsid w:val="001052F9"/>
    <w:rsid w:val="00105351"/>
    <w:rsid w:val="00105C37"/>
    <w:rsid w:val="0010608E"/>
    <w:rsid w:val="00107EF2"/>
    <w:rsid w:val="00110CCD"/>
    <w:rsid w:val="001134D1"/>
    <w:rsid w:val="00122B95"/>
    <w:rsid w:val="001234DB"/>
    <w:rsid w:val="00125317"/>
    <w:rsid w:val="00126298"/>
    <w:rsid w:val="0012684E"/>
    <w:rsid w:val="00126909"/>
    <w:rsid w:val="001271F0"/>
    <w:rsid w:val="00133C9C"/>
    <w:rsid w:val="00133E75"/>
    <w:rsid w:val="00133FA0"/>
    <w:rsid w:val="0013441E"/>
    <w:rsid w:val="00134587"/>
    <w:rsid w:val="00140027"/>
    <w:rsid w:val="00141C51"/>
    <w:rsid w:val="00142141"/>
    <w:rsid w:val="001424DD"/>
    <w:rsid w:val="00143830"/>
    <w:rsid w:val="00144130"/>
    <w:rsid w:val="0014420A"/>
    <w:rsid w:val="0014576C"/>
    <w:rsid w:val="0014626B"/>
    <w:rsid w:val="001465EC"/>
    <w:rsid w:val="00147B18"/>
    <w:rsid w:val="0015074B"/>
    <w:rsid w:val="00150FF2"/>
    <w:rsid w:val="001540D4"/>
    <w:rsid w:val="00155DE1"/>
    <w:rsid w:val="0016228D"/>
    <w:rsid w:val="00162B63"/>
    <w:rsid w:val="00163CE1"/>
    <w:rsid w:val="0016617E"/>
    <w:rsid w:val="0016621C"/>
    <w:rsid w:val="00166E49"/>
    <w:rsid w:val="001709C8"/>
    <w:rsid w:val="00171277"/>
    <w:rsid w:val="00172171"/>
    <w:rsid w:val="00173A5A"/>
    <w:rsid w:val="001754AF"/>
    <w:rsid w:val="0018241A"/>
    <w:rsid w:val="0018532D"/>
    <w:rsid w:val="00185CDE"/>
    <w:rsid w:val="001873E2"/>
    <w:rsid w:val="00187530"/>
    <w:rsid w:val="0019000D"/>
    <w:rsid w:val="00190E68"/>
    <w:rsid w:val="00193920"/>
    <w:rsid w:val="00195BFC"/>
    <w:rsid w:val="001A06E2"/>
    <w:rsid w:val="001A33C5"/>
    <w:rsid w:val="001A4348"/>
    <w:rsid w:val="001A530B"/>
    <w:rsid w:val="001A53EB"/>
    <w:rsid w:val="001A5600"/>
    <w:rsid w:val="001A7918"/>
    <w:rsid w:val="001B43E0"/>
    <w:rsid w:val="001B4CF5"/>
    <w:rsid w:val="001B6534"/>
    <w:rsid w:val="001C0247"/>
    <w:rsid w:val="001C2172"/>
    <w:rsid w:val="001C3086"/>
    <w:rsid w:val="001C348A"/>
    <w:rsid w:val="001C3A39"/>
    <w:rsid w:val="001C70F8"/>
    <w:rsid w:val="001C7DD3"/>
    <w:rsid w:val="001D0736"/>
    <w:rsid w:val="001D1781"/>
    <w:rsid w:val="001D216C"/>
    <w:rsid w:val="001D4A89"/>
    <w:rsid w:val="001D613F"/>
    <w:rsid w:val="001D62BF"/>
    <w:rsid w:val="001D6F3A"/>
    <w:rsid w:val="001D7AE8"/>
    <w:rsid w:val="001D7BD0"/>
    <w:rsid w:val="001E01A3"/>
    <w:rsid w:val="001E3D66"/>
    <w:rsid w:val="001E3ED5"/>
    <w:rsid w:val="001E4375"/>
    <w:rsid w:val="001E4457"/>
    <w:rsid w:val="001E50D0"/>
    <w:rsid w:val="001E546E"/>
    <w:rsid w:val="001E77A5"/>
    <w:rsid w:val="001F0909"/>
    <w:rsid w:val="001F4D8B"/>
    <w:rsid w:val="001F540A"/>
    <w:rsid w:val="001F756D"/>
    <w:rsid w:val="001F7590"/>
    <w:rsid w:val="00204DA7"/>
    <w:rsid w:val="0020642A"/>
    <w:rsid w:val="002070E6"/>
    <w:rsid w:val="00212C2D"/>
    <w:rsid w:val="00212F2F"/>
    <w:rsid w:val="00214BE4"/>
    <w:rsid w:val="00214D14"/>
    <w:rsid w:val="002173D5"/>
    <w:rsid w:val="00217DF9"/>
    <w:rsid w:val="0022230A"/>
    <w:rsid w:val="0022240A"/>
    <w:rsid w:val="00222C6B"/>
    <w:rsid w:val="00225872"/>
    <w:rsid w:val="002317C1"/>
    <w:rsid w:val="0023317D"/>
    <w:rsid w:val="0023328C"/>
    <w:rsid w:val="00235BB5"/>
    <w:rsid w:val="00235CBA"/>
    <w:rsid w:val="00236061"/>
    <w:rsid w:val="0024045D"/>
    <w:rsid w:val="00242FA4"/>
    <w:rsid w:val="00244E44"/>
    <w:rsid w:val="00245DD8"/>
    <w:rsid w:val="0024641C"/>
    <w:rsid w:val="0024653A"/>
    <w:rsid w:val="002540A0"/>
    <w:rsid w:val="0025762A"/>
    <w:rsid w:val="00260AB3"/>
    <w:rsid w:val="00262CF6"/>
    <w:rsid w:val="00264301"/>
    <w:rsid w:val="00266239"/>
    <w:rsid w:val="00270DB0"/>
    <w:rsid w:val="00270DB6"/>
    <w:rsid w:val="002723A3"/>
    <w:rsid w:val="002728D7"/>
    <w:rsid w:val="00280ACF"/>
    <w:rsid w:val="0028341B"/>
    <w:rsid w:val="00283FCD"/>
    <w:rsid w:val="00285EBA"/>
    <w:rsid w:val="00286693"/>
    <w:rsid w:val="00294038"/>
    <w:rsid w:val="00294828"/>
    <w:rsid w:val="0029639D"/>
    <w:rsid w:val="002963E2"/>
    <w:rsid w:val="00296EBB"/>
    <w:rsid w:val="00297E40"/>
    <w:rsid w:val="002A1065"/>
    <w:rsid w:val="002B3DDC"/>
    <w:rsid w:val="002B4A00"/>
    <w:rsid w:val="002B56D6"/>
    <w:rsid w:val="002C4321"/>
    <w:rsid w:val="002D08E6"/>
    <w:rsid w:val="002D0AED"/>
    <w:rsid w:val="002D2E35"/>
    <w:rsid w:val="002D4241"/>
    <w:rsid w:val="002D4A9D"/>
    <w:rsid w:val="002D4DA7"/>
    <w:rsid w:val="002D5775"/>
    <w:rsid w:val="002D5B7D"/>
    <w:rsid w:val="002D5BB7"/>
    <w:rsid w:val="002D713E"/>
    <w:rsid w:val="002D778C"/>
    <w:rsid w:val="002E7128"/>
    <w:rsid w:val="002F04D1"/>
    <w:rsid w:val="002F0E08"/>
    <w:rsid w:val="002F381E"/>
    <w:rsid w:val="002F387F"/>
    <w:rsid w:val="002F4633"/>
    <w:rsid w:val="002F6E6F"/>
    <w:rsid w:val="002F7C9C"/>
    <w:rsid w:val="00302F86"/>
    <w:rsid w:val="00304BC7"/>
    <w:rsid w:val="0031089E"/>
    <w:rsid w:val="003127D9"/>
    <w:rsid w:val="00313F26"/>
    <w:rsid w:val="00313FCF"/>
    <w:rsid w:val="00314CE5"/>
    <w:rsid w:val="003160FC"/>
    <w:rsid w:val="00316C0D"/>
    <w:rsid w:val="0031712D"/>
    <w:rsid w:val="0032061D"/>
    <w:rsid w:val="003206AF"/>
    <w:rsid w:val="00320AB4"/>
    <w:rsid w:val="00320D8B"/>
    <w:rsid w:val="00322A21"/>
    <w:rsid w:val="00322B68"/>
    <w:rsid w:val="003234D3"/>
    <w:rsid w:val="0032692F"/>
    <w:rsid w:val="00326F90"/>
    <w:rsid w:val="0033117E"/>
    <w:rsid w:val="003355B4"/>
    <w:rsid w:val="00335C82"/>
    <w:rsid w:val="00340AA2"/>
    <w:rsid w:val="00346607"/>
    <w:rsid w:val="0034732C"/>
    <w:rsid w:val="00347A1D"/>
    <w:rsid w:val="00353E27"/>
    <w:rsid w:val="00355F7A"/>
    <w:rsid w:val="00357598"/>
    <w:rsid w:val="00361225"/>
    <w:rsid w:val="00363796"/>
    <w:rsid w:val="003647B0"/>
    <w:rsid w:val="003656C5"/>
    <w:rsid w:val="00365B41"/>
    <w:rsid w:val="00366406"/>
    <w:rsid w:val="00366B9D"/>
    <w:rsid w:val="003670F9"/>
    <w:rsid w:val="00373073"/>
    <w:rsid w:val="00373197"/>
    <w:rsid w:val="00375270"/>
    <w:rsid w:val="00375AAE"/>
    <w:rsid w:val="003779E4"/>
    <w:rsid w:val="003828D0"/>
    <w:rsid w:val="0038309A"/>
    <w:rsid w:val="00383865"/>
    <w:rsid w:val="0038609A"/>
    <w:rsid w:val="003879A2"/>
    <w:rsid w:val="00390FCB"/>
    <w:rsid w:val="003911AA"/>
    <w:rsid w:val="00392037"/>
    <w:rsid w:val="00393E4B"/>
    <w:rsid w:val="00394014"/>
    <w:rsid w:val="00395080"/>
    <w:rsid w:val="003957A7"/>
    <w:rsid w:val="003A0173"/>
    <w:rsid w:val="003A1E24"/>
    <w:rsid w:val="003A3B23"/>
    <w:rsid w:val="003A3E2B"/>
    <w:rsid w:val="003A5DE7"/>
    <w:rsid w:val="003A611C"/>
    <w:rsid w:val="003B0B95"/>
    <w:rsid w:val="003B1D7B"/>
    <w:rsid w:val="003B275B"/>
    <w:rsid w:val="003B341D"/>
    <w:rsid w:val="003B5B61"/>
    <w:rsid w:val="003C3E72"/>
    <w:rsid w:val="003C56C8"/>
    <w:rsid w:val="003C57BB"/>
    <w:rsid w:val="003C6B8C"/>
    <w:rsid w:val="003D004E"/>
    <w:rsid w:val="003E093A"/>
    <w:rsid w:val="003E5D2E"/>
    <w:rsid w:val="003F2006"/>
    <w:rsid w:val="003F33AE"/>
    <w:rsid w:val="003F3EB5"/>
    <w:rsid w:val="003F45FE"/>
    <w:rsid w:val="00400406"/>
    <w:rsid w:val="00406FDD"/>
    <w:rsid w:val="0041263F"/>
    <w:rsid w:val="00421279"/>
    <w:rsid w:val="00423D0E"/>
    <w:rsid w:val="00423FA7"/>
    <w:rsid w:val="00424D61"/>
    <w:rsid w:val="00424EA2"/>
    <w:rsid w:val="00425636"/>
    <w:rsid w:val="00431C04"/>
    <w:rsid w:val="00436C52"/>
    <w:rsid w:val="00440790"/>
    <w:rsid w:val="00441E71"/>
    <w:rsid w:val="00441F41"/>
    <w:rsid w:val="00442566"/>
    <w:rsid w:val="0044328F"/>
    <w:rsid w:val="00444E73"/>
    <w:rsid w:val="004475D1"/>
    <w:rsid w:val="004516AD"/>
    <w:rsid w:val="00451CF5"/>
    <w:rsid w:val="00452C63"/>
    <w:rsid w:val="00453CD5"/>
    <w:rsid w:val="00454017"/>
    <w:rsid w:val="00454774"/>
    <w:rsid w:val="004548EE"/>
    <w:rsid w:val="00456EE6"/>
    <w:rsid w:val="0045701C"/>
    <w:rsid w:val="0046179D"/>
    <w:rsid w:val="00462368"/>
    <w:rsid w:val="004627EA"/>
    <w:rsid w:val="0046358C"/>
    <w:rsid w:val="004652AB"/>
    <w:rsid w:val="00466C57"/>
    <w:rsid w:val="0047131F"/>
    <w:rsid w:val="0047180F"/>
    <w:rsid w:val="00472CB0"/>
    <w:rsid w:val="00474248"/>
    <w:rsid w:val="0047519C"/>
    <w:rsid w:val="00480AE8"/>
    <w:rsid w:val="00481A94"/>
    <w:rsid w:val="00486ABD"/>
    <w:rsid w:val="004902E1"/>
    <w:rsid w:val="00491AB8"/>
    <w:rsid w:val="00493538"/>
    <w:rsid w:val="00493D7F"/>
    <w:rsid w:val="00497B36"/>
    <w:rsid w:val="004A5DA7"/>
    <w:rsid w:val="004B05AC"/>
    <w:rsid w:val="004B15D5"/>
    <w:rsid w:val="004B2873"/>
    <w:rsid w:val="004B3CD8"/>
    <w:rsid w:val="004B462A"/>
    <w:rsid w:val="004B5544"/>
    <w:rsid w:val="004B68B7"/>
    <w:rsid w:val="004B6F51"/>
    <w:rsid w:val="004D00BE"/>
    <w:rsid w:val="004D0634"/>
    <w:rsid w:val="004E0ED3"/>
    <w:rsid w:val="004E2E26"/>
    <w:rsid w:val="004E2EA8"/>
    <w:rsid w:val="004F153B"/>
    <w:rsid w:val="004F576C"/>
    <w:rsid w:val="004F5B47"/>
    <w:rsid w:val="004F79CD"/>
    <w:rsid w:val="00500A9B"/>
    <w:rsid w:val="00503200"/>
    <w:rsid w:val="00503B59"/>
    <w:rsid w:val="005056DC"/>
    <w:rsid w:val="005059EB"/>
    <w:rsid w:val="00506057"/>
    <w:rsid w:val="00511488"/>
    <w:rsid w:val="00515DBE"/>
    <w:rsid w:val="005162C6"/>
    <w:rsid w:val="00521833"/>
    <w:rsid w:val="00522BC8"/>
    <w:rsid w:val="00523FD1"/>
    <w:rsid w:val="005243C0"/>
    <w:rsid w:val="00525608"/>
    <w:rsid w:val="00526DA2"/>
    <w:rsid w:val="005271FB"/>
    <w:rsid w:val="0053014E"/>
    <w:rsid w:val="005331F6"/>
    <w:rsid w:val="00533D44"/>
    <w:rsid w:val="00533F11"/>
    <w:rsid w:val="005375E7"/>
    <w:rsid w:val="00540A33"/>
    <w:rsid w:val="005424CD"/>
    <w:rsid w:val="00543087"/>
    <w:rsid w:val="00544191"/>
    <w:rsid w:val="00546B95"/>
    <w:rsid w:val="005502B4"/>
    <w:rsid w:val="005518F2"/>
    <w:rsid w:val="0055628D"/>
    <w:rsid w:val="005577FE"/>
    <w:rsid w:val="00560102"/>
    <w:rsid w:val="005612E5"/>
    <w:rsid w:val="0056173A"/>
    <w:rsid w:val="00561B95"/>
    <w:rsid w:val="00562031"/>
    <w:rsid w:val="005633DA"/>
    <w:rsid w:val="005646DB"/>
    <w:rsid w:val="00565659"/>
    <w:rsid w:val="00566252"/>
    <w:rsid w:val="0058232E"/>
    <w:rsid w:val="00582B86"/>
    <w:rsid w:val="005837D6"/>
    <w:rsid w:val="0058462A"/>
    <w:rsid w:val="00585DEB"/>
    <w:rsid w:val="00590419"/>
    <w:rsid w:val="00592752"/>
    <w:rsid w:val="00592AAE"/>
    <w:rsid w:val="005931CD"/>
    <w:rsid w:val="005950C4"/>
    <w:rsid w:val="00596023"/>
    <w:rsid w:val="00596044"/>
    <w:rsid w:val="00596E6E"/>
    <w:rsid w:val="005A0CE7"/>
    <w:rsid w:val="005A43A5"/>
    <w:rsid w:val="005A4704"/>
    <w:rsid w:val="005A6048"/>
    <w:rsid w:val="005A66A3"/>
    <w:rsid w:val="005A77E8"/>
    <w:rsid w:val="005B06B0"/>
    <w:rsid w:val="005B0754"/>
    <w:rsid w:val="005B0FF9"/>
    <w:rsid w:val="005B14D3"/>
    <w:rsid w:val="005B196A"/>
    <w:rsid w:val="005B2BB7"/>
    <w:rsid w:val="005B320D"/>
    <w:rsid w:val="005B3447"/>
    <w:rsid w:val="005B3836"/>
    <w:rsid w:val="005B3D13"/>
    <w:rsid w:val="005B4895"/>
    <w:rsid w:val="005B5317"/>
    <w:rsid w:val="005B72BE"/>
    <w:rsid w:val="005C053B"/>
    <w:rsid w:val="005C08E7"/>
    <w:rsid w:val="005C37E6"/>
    <w:rsid w:val="005C497B"/>
    <w:rsid w:val="005C56F9"/>
    <w:rsid w:val="005C655B"/>
    <w:rsid w:val="005C76F5"/>
    <w:rsid w:val="005D4DA1"/>
    <w:rsid w:val="005D51B9"/>
    <w:rsid w:val="005D5746"/>
    <w:rsid w:val="005D57A4"/>
    <w:rsid w:val="005D6113"/>
    <w:rsid w:val="005E3647"/>
    <w:rsid w:val="005E6A91"/>
    <w:rsid w:val="005E6CBF"/>
    <w:rsid w:val="005F003E"/>
    <w:rsid w:val="005F0947"/>
    <w:rsid w:val="005F1342"/>
    <w:rsid w:val="005F3EDE"/>
    <w:rsid w:val="005F533F"/>
    <w:rsid w:val="005F5545"/>
    <w:rsid w:val="005F5B1E"/>
    <w:rsid w:val="00602158"/>
    <w:rsid w:val="0060418E"/>
    <w:rsid w:val="00605AFC"/>
    <w:rsid w:val="006072C9"/>
    <w:rsid w:val="006078DB"/>
    <w:rsid w:val="00607D2F"/>
    <w:rsid w:val="00616DB7"/>
    <w:rsid w:val="0062589A"/>
    <w:rsid w:val="00625B58"/>
    <w:rsid w:val="00625BF5"/>
    <w:rsid w:val="0062673A"/>
    <w:rsid w:val="0063156A"/>
    <w:rsid w:val="00632F2E"/>
    <w:rsid w:val="0063324F"/>
    <w:rsid w:val="0063427F"/>
    <w:rsid w:val="00634ED1"/>
    <w:rsid w:val="00636273"/>
    <w:rsid w:val="00636675"/>
    <w:rsid w:val="00641E94"/>
    <w:rsid w:val="006424D0"/>
    <w:rsid w:val="00645A59"/>
    <w:rsid w:val="006469AD"/>
    <w:rsid w:val="00656463"/>
    <w:rsid w:val="00656A67"/>
    <w:rsid w:val="00656C92"/>
    <w:rsid w:val="00657396"/>
    <w:rsid w:val="00661B09"/>
    <w:rsid w:val="00662131"/>
    <w:rsid w:val="00662DE7"/>
    <w:rsid w:val="00664027"/>
    <w:rsid w:val="00666F18"/>
    <w:rsid w:val="00670F6B"/>
    <w:rsid w:val="00671E1A"/>
    <w:rsid w:val="00672184"/>
    <w:rsid w:val="00677FA7"/>
    <w:rsid w:val="00681E8E"/>
    <w:rsid w:val="00682042"/>
    <w:rsid w:val="00682D52"/>
    <w:rsid w:val="0068373C"/>
    <w:rsid w:val="006848FB"/>
    <w:rsid w:val="00686166"/>
    <w:rsid w:val="00687729"/>
    <w:rsid w:val="00687DC7"/>
    <w:rsid w:val="0069080B"/>
    <w:rsid w:val="00690CC5"/>
    <w:rsid w:val="00692FF8"/>
    <w:rsid w:val="006932D9"/>
    <w:rsid w:val="0069545E"/>
    <w:rsid w:val="00696E7A"/>
    <w:rsid w:val="006A07E3"/>
    <w:rsid w:val="006A1AE8"/>
    <w:rsid w:val="006A3834"/>
    <w:rsid w:val="006A3C99"/>
    <w:rsid w:val="006A61C8"/>
    <w:rsid w:val="006A6B29"/>
    <w:rsid w:val="006A7194"/>
    <w:rsid w:val="006B0CCF"/>
    <w:rsid w:val="006B13D2"/>
    <w:rsid w:val="006B74B9"/>
    <w:rsid w:val="006C3477"/>
    <w:rsid w:val="006C60B6"/>
    <w:rsid w:val="006C69EC"/>
    <w:rsid w:val="006C6B9D"/>
    <w:rsid w:val="006C731F"/>
    <w:rsid w:val="006D0411"/>
    <w:rsid w:val="006D2823"/>
    <w:rsid w:val="006D3E80"/>
    <w:rsid w:val="006D69B1"/>
    <w:rsid w:val="006E0BBE"/>
    <w:rsid w:val="006E16AA"/>
    <w:rsid w:val="006E2DBA"/>
    <w:rsid w:val="006E4C76"/>
    <w:rsid w:val="006E5456"/>
    <w:rsid w:val="006E5FC1"/>
    <w:rsid w:val="006E7903"/>
    <w:rsid w:val="006F200B"/>
    <w:rsid w:val="006F24F2"/>
    <w:rsid w:val="006F4002"/>
    <w:rsid w:val="006F6DC9"/>
    <w:rsid w:val="006F75E1"/>
    <w:rsid w:val="006F78E0"/>
    <w:rsid w:val="00700544"/>
    <w:rsid w:val="00701411"/>
    <w:rsid w:val="00703766"/>
    <w:rsid w:val="00704921"/>
    <w:rsid w:val="00707FFA"/>
    <w:rsid w:val="007102ED"/>
    <w:rsid w:val="007137C4"/>
    <w:rsid w:val="00716464"/>
    <w:rsid w:val="00717A47"/>
    <w:rsid w:val="00723DEB"/>
    <w:rsid w:val="007245BC"/>
    <w:rsid w:val="00724AE6"/>
    <w:rsid w:val="0072512E"/>
    <w:rsid w:val="00725DCE"/>
    <w:rsid w:val="00727E5F"/>
    <w:rsid w:val="007301F0"/>
    <w:rsid w:val="007332B6"/>
    <w:rsid w:val="007404AC"/>
    <w:rsid w:val="00740646"/>
    <w:rsid w:val="007423B4"/>
    <w:rsid w:val="007466DF"/>
    <w:rsid w:val="00750BEF"/>
    <w:rsid w:val="00752593"/>
    <w:rsid w:val="00756B21"/>
    <w:rsid w:val="00756C17"/>
    <w:rsid w:val="007578F6"/>
    <w:rsid w:val="00760B3C"/>
    <w:rsid w:val="007641E2"/>
    <w:rsid w:val="00765317"/>
    <w:rsid w:val="00765B64"/>
    <w:rsid w:val="007700E2"/>
    <w:rsid w:val="00770FF6"/>
    <w:rsid w:val="00772117"/>
    <w:rsid w:val="007751AD"/>
    <w:rsid w:val="00775AC4"/>
    <w:rsid w:val="00781A71"/>
    <w:rsid w:val="00782144"/>
    <w:rsid w:val="00784637"/>
    <w:rsid w:val="007920CD"/>
    <w:rsid w:val="00795517"/>
    <w:rsid w:val="00796A6E"/>
    <w:rsid w:val="0079785D"/>
    <w:rsid w:val="00797D4F"/>
    <w:rsid w:val="007A0BB4"/>
    <w:rsid w:val="007A1096"/>
    <w:rsid w:val="007A3333"/>
    <w:rsid w:val="007A40B0"/>
    <w:rsid w:val="007A4BDE"/>
    <w:rsid w:val="007A761D"/>
    <w:rsid w:val="007B0581"/>
    <w:rsid w:val="007B0E40"/>
    <w:rsid w:val="007B328E"/>
    <w:rsid w:val="007B3478"/>
    <w:rsid w:val="007B3727"/>
    <w:rsid w:val="007C0094"/>
    <w:rsid w:val="007C0D8E"/>
    <w:rsid w:val="007C159E"/>
    <w:rsid w:val="007C16F9"/>
    <w:rsid w:val="007C2014"/>
    <w:rsid w:val="007C2090"/>
    <w:rsid w:val="007C7C85"/>
    <w:rsid w:val="007C7F1A"/>
    <w:rsid w:val="007D09CC"/>
    <w:rsid w:val="007D16B3"/>
    <w:rsid w:val="007D5058"/>
    <w:rsid w:val="007E0266"/>
    <w:rsid w:val="007E2E9F"/>
    <w:rsid w:val="007E6285"/>
    <w:rsid w:val="007F0896"/>
    <w:rsid w:val="007F0B5E"/>
    <w:rsid w:val="007F21CE"/>
    <w:rsid w:val="007F2FE5"/>
    <w:rsid w:val="007F31BC"/>
    <w:rsid w:val="007F3458"/>
    <w:rsid w:val="007F60A4"/>
    <w:rsid w:val="00801111"/>
    <w:rsid w:val="00802892"/>
    <w:rsid w:val="00803F20"/>
    <w:rsid w:val="00803F43"/>
    <w:rsid w:val="0080430E"/>
    <w:rsid w:val="008050A2"/>
    <w:rsid w:val="00805E87"/>
    <w:rsid w:val="008110EA"/>
    <w:rsid w:val="008113DC"/>
    <w:rsid w:val="00812CF9"/>
    <w:rsid w:val="00812E10"/>
    <w:rsid w:val="00814F82"/>
    <w:rsid w:val="008169FB"/>
    <w:rsid w:val="00823B2F"/>
    <w:rsid w:val="00825B96"/>
    <w:rsid w:val="00827B72"/>
    <w:rsid w:val="008317C4"/>
    <w:rsid w:val="008318A5"/>
    <w:rsid w:val="008320FB"/>
    <w:rsid w:val="00836C40"/>
    <w:rsid w:val="00836F55"/>
    <w:rsid w:val="008413BC"/>
    <w:rsid w:val="00841609"/>
    <w:rsid w:val="00844FA3"/>
    <w:rsid w:val="00845163"/>
    <w:rsid w:val="008451AA"/>
    <w:rsid w:val="00851749"/>
    <w:rsid w:val="00852378"/>
    <w:rsid w:val="008537A6"/>
    <w:rsid w:val="0086127B"/>
    <w:rsid w:val="00861B87"/>
    <w:rsid w:val="00862B05"/>
    <w:rsid w:val="00866EE8"/>
    <w:rsid w:val="00867298"/>
    <w:rsid w:val="00870186"/>
    <w:rsid w:val="0087273E"/>
    <w:rsid w:val="00874008"/>
    <w:rsid w:val="0087410B"/>
    <w:rsid w:val="008750C5"/>
    <w:rsid w:val="008755CB"/>
    <w:rsid w:val="0087689E"/>
    <w:rsid w:val="0088116D"/>
    <w:rsid w:val="008812C9"/>
    <w:rsid w:val="00883075"/>
    <w:rsid w:val="008834A2"/>
    <w:rsid w:val="00885D74"/>
    <w:rsid w:val="008871FA"/>
    <w:rsid w:val="0088781D"/>
    <w:rsid w:val="00887A58"/>
    <w:rsid w:val="00890545"/>
    <w:rsid w:val="00890BBF"/>
    <w:rsid w:val="00890F0E"/>
    <w:rsid w:val="0089170A"/>
    <w:rsid w:val="0089341F"/>
    <w:rsid w:val="008A0DBE"/>
    <w:rsid w:val="008A2912"/>
    <w:rsid w:val="008A3327"/>
    <w:rsid w:val="008A39F5"/>
    <w:rsid w:val="008A74F1"/>
    <w:rsid w:val="008A782F"/>
    <w:rsid w:val="008B1F7B"/>
    <w:rsid w:val="008B3212"/>
    <w:rsid w:val="008B5132"/>
    <w:rsid w:val="008B5888"/>
    <w:rsid w:val="008C077E"/>
    <w:rsid w:val="008C0E5E"/>
    <w:rsid w:val="008C1203"/>
    <w:rsid w:val="008C14D7"/>
    <w:rsid w:val="008C2719"/>
    <w:rsid w:val="008C279A"/>
    <w:rsid w:val="008C302B"/>
    <w:rsid w:val="008C5A60"/>
    <w:rsid w:val="008C7A81"/>
    <w:rsid w:val="008D08FA"/>
    <w:rsid w:val="008D172B"/>
    <w:rsid w:val="008D21C3"/>
    <w:rsid w:val="008D23FF"/>
    <w:rsid w:val="008D6650"/>
    <w:rsid w:val="008D6A46"/>
    <w:rsid w:val="008D6B5F"/>
    <w:rsid w:val="008E0BB0"/>
    <w:rsid w:val="008E4707"/>
    <w:rsid w:val="008E605E"/>
    <w:rsid w:val="008E7EBC"/>
    <w:rsid w:val="008F7815"/>
    <w:rsid w:val="00901CE6"/>
    <w:rsid w:val="00903663"/>
    <w:rsid w:val="0090414D"/>
    <w:rsid w:val="00905A97"/>
    <w:rsid w:val="0091295D"/>
    <w:rsid w:val="009130C7"/>
    <w:rsid w:val="00914087"/>
    <w:rsid w:val="00914155"/>
    <w:rsid w:val="00914C26"/>
    <w:rsid w:val="00914C46"/>
    <w:rsid w:val="00917BFE"/>
    <w:rsid w:val="00920A03"/>
    <w:rsid w:val="00923643"/>
    <w:rsid w:val="0092384D"/>
    <w:rsid w:val="00931A6B"/>
    <w:rsid w:val="00933359"/>
    <w:rsid w:val="009378AD"/>
    <w:rsid w:val="009402F8"/>
    <w:rsid w:val="00945F30"/>
    <w:rsid w:val="009503A8"/>
    <w:rsid w:val="009506C8"/>
    <w:rsid w:val="00957E7F"/>
    <w:rsid w:val="009621C6"/>
    <w:rsid w:val="00972178"/>
    <w:rsid w:val="00974B8A"/>
    <w:rsid w:val="00975A2C"/>
    <w:rsid w:val="009773B0"/>
    <w:rsid w:val="00982370"/>
    <w:rsid w:val="00982CEF"/>
    <w:rsid w:val="009831AF"/>
    <w:rsid w:val="00985BDA"/>
    <w:rsid w:val="00986395"/>
    <w:rsid w:val="00986850"/>
    <w:rsid w:val="00992FB3"/>
    <w:rsid w:val="009956D4"/>
    <w:rsid w:val="00996B16"/>
    <w:rsid w:val="009A12D1"/>
    <w:rsid w:val="009A288C"/>
    <w:rsid w:val="009A6795"/>
    <w:rsid w:val="009A7BD9"/>
    <w:rsid w:val="009B42E3"/>
    <w:rsid w:val="009B50F5"/>
    <w:rsid w:val="009B7324"/>
    <w:rsid w:val="009B7D6D"/>
    <w:rsid w:val="009B7E56"/>
    <w:rsid w:val="009C0A84"/>
    <w:rsid w:val="009C0CF9"/>
    <w:rsid w:val="009C4CA3"/>
    <w:rsid w:val="009C6CB3"/>
    <w:rsid w:val="009D1BD2"/>
    <w:rsid w:val="009D662B"/>
    <w:rsid w:val="009E0CEE"/>
    <w:rsid w:val="009E2262"/>
    <w:rsid w:val="009E2F01"/>
    <w:rsid w:val="009E486C"/>
    <w:rsid w:val="009E4B02"/>
    <w:rsid w:val="009E62BB"/>
    <w:rsid w:val="009F0432"/>
    <w:rsid w:val="009F1723"/>
    <w:rsid w:val="009F4515"/>
    <w:rsid w:val="009F6521"/>
    <w:rsid w:val="009F6C03"/>
    <w:rsid w:val="009F7EDE"/>
    <w:rsid w:val="00A019AE"/>
    <w:rsid w:val="00A02D81"/>
    <w:rsid w:val="00A04D9B"/>
    <w:rsid w:val="00A133F1"/>
    <w:rsid w:val="00A140F4"/>
    <w:rsid w:val="00A14447"/>
    <w:rsid w:val="00A16798"/>
    <w:rsid w:val="00A1760D"/>
    <w:rsid w:val="00A20557"/>
    <w:rsid w:val="00A21A14"/>
    <w:rsid w:val="00A2211B"/>
    <w:rsid w:val="00A23823"/>
    <w:rsid w:val="00A2720B"/>
    <w:rsid w:val="00A31A9C"/>
    <w:rsid w:val="00A31E4E"/>
    <w:rsid w:val="00A31F1D"/>
    <w:rsid w:val="00A34C9C"/>
    <w:rsid w:val="00A34F1B"/>
    <w:rsid w:val="00A35C7B"/>
    <w:rsid w:val="00A35DDF"/>
    <w:rsid w:val="00A35F06"/>
    <w:rsid w:val="00A36D7A"/>
    <w:rsid w:val="00A36F9D"/>
    <w:rsid w:val="00A405BE"/>
    <w:rsid w:val="00A417C4"/>
    <w:rsid w:val="00A41887"/>
    <w:rsid w:val="00A41AF7"/>
    <w:rsid w:val="00A43CCF"/>
    <w:rsid w:val="00A43ECB"/>
    <w:rsid w:val="00A46441"/>
    <w:rsid w:val="00A50947"/>
    <w:rsid w:val="00A52CF0"/>
    <w:rsid w:val="00A556EA"/>
    <w:rsid w:val="00A5652E"/>
    <w:rsid w:val="00A56A4E"/>
    <w:rsid w:val="00A58DA3"/>
    <w:rsid w:val="00A60C01"/>
    <w:rsid w:val="00A60D67"/>
    <w:rsid w:val="00A6276E"/>
    <w:rsid w:val="00A6369D"/>
    <w:rsid w:val="00A6625C"/>
    <w:rsid w:val="00A665C5"/>
    <w:rsid w:val="00A66633"/>
    <w:rsid w:val="00A67344"/>
    <w:rsid w:val="00A67BBB"/>
    <w:rsid w:val="00A67DB7"/>
    <w:rsid w:val="00A703C1"/>
    <w:rsid w:val="00A71632"/>
    <w:rsid w:val="00A73BD4"/>
    <w:rsid w:val="00A76042"/>
    <w:rsid w:val="00A76F5F"/>
    <w:rsid w:val="00A81C75"/>
    <w:rsid w:val="00A837EA"/>
    <w:rsid w:val="00A83988"/>
    <w:rsid w:val="00A846DE"/>
    <w:rsid w:val="00A87A9F"/>
    <w:rsid w:val="00A87E70"/>
    <w:rsid w:val="00A93285"/>
    <w:rsid w:val="00A96A03"/>
    <w:rsid w:val="00A97A8D"/>
    <w:rsid w:val="00AA1D8D"/>
    <w:rsid w:val="00AA2680"/>
    <w:rsid w:val="00AA5DD9"/>
    <w:rsid w:val="00AA74BC"/>
    <w:rsid w:val="00AA7962"/>
    <w:rsid w:val="00AB207E"/>
    <w:rsid w:val="00AB2164"/>
    <w:rsid w:val="00AB2A24"/>
    <w:rsid w:val="00AB40A4"/>
    <w:rsid w:val="00AC0FB7"/>
    <w:rsid w:val="00AC42F6"/>
    <w:rsid w:val="00AC5061"/>
    <w:rsid w:val="00AD017D"/>
    <w:rsid w:val="00AD0331"/>
    <w:rsid w:val="00AD0B72"/>
    <w:rsid w:val="00AD4B9A"/>
    <w:rsid w:val="00AD5064"/>
    <w:rsid w:val="00AD6487"/>
    <w:rsid w:val="00AD6EB3"/>
    <w:rsid w:val="00AE4C27"/>
    <w:rsid w:val="00AE53A0"/>
    <w:rsid w:val="00AE6FC7"/>
    <w:rsid w:val="00AE7390"/>
    <w:rsid w:val="00AF12E6"/>
    <w:rsid w:val="00AF1BAC"/>
    <w:rsid w:val="00AF1DEC"/>
    <w:rsid w:val="00AF24D9"/>
    <w:rsid w:val="00B016DC"/>
    <w:rsid w:val="00B028F5"/>
    <w:rsid w:val="00B03F6D"/>
    <w:rsid w:val="00B04543"/>
    <w:rsid w:val="00B12D48"/>
    <w:rsid w:val="00B1334A"/>
    <w:rsid w:val="00B14728"/>
    <w:rsid w:val="00B14EA5"/>
    <w:rsid w:val="00B17BA2"/>
    <w:rsid w:val="00B17CE5"/>
    <w:rsid w:val="00B212FE"/>
    <w:rsid w:val="00B21FA9"/>
    <w:rsid w:val="00B23261"/>
    <w:rsid w:val="00B23FD4"/>
    <w:rsid w:val="00B25DAC"/>
    <w:rsid w:val="00B27DE7"/>
    <w:rsid w:val="00B31EA3"/>
    <w:rsid w:val="00B3389C"/>
    <w:rsid w:val="00B33EE4"/>
    <w:rsid w:val="00B37943"/>
    <w:rsid w:val="00B42439"/>
    <w:rsid w:val="00B42F36"/>
    <w:rsid w:val="00B45470"/>
    <w:rsid w:val="00B47730"/>
    <w:rsid w:val="00B50289"/>
    <w:rsid w:val="00B50784"/>
    <w:rsid w:val="00B51364"/>
    <w:rsid w:val="00B5619F"/>
    <w:rsid w:val="00B571DF"/>
    <w:rsid w:val="00B60DD0"/>
    <w:rsid w:val="00B623E8"/>
    <w:rsid w:val="00B6268D"/>
    <w:rsid w:val="00B63129"/>
    <w:rsid w:val="00B6666C"/>
    <w:rsid w:val="00B70A20"/>
    <w:rsid w:val="00B728FF"/>
    <w:rsid w:val="00B73C1E"/>
    <w:rsid w:val="00B74DEC"/>
    <w:rsid w:val="00B7741D"/>
    <w:rsid w:val="00B802B7"/>
    <w:rsid w:val="00B816B8"/>
    <w:rsid w:val="00B85697"/>
    <w:rsid w:val="00B8571B"/>
    <w:rsid w:val="00B91498"/>
    <w:rsid w:val="00B914A6"/>
    <w:rsid w:val="00B93E89"/>
    <w:rsid w:val="00B945B4"/>
    <w:rsid w:val="00B967A9"/>
    <w:rsid w:val="00B9708F"/>
    <w:rsid w:val="00BA4351"/>
    <w:rsid w:val="00BA4608"/>
    <w:rsid w:val="00BA4F19"/>
    <w:rsid w:val="00BA6F67"/>
    <w:rsid w:val="00BB1587"/>
    <w:rsid w:val="00BB17D2"/>
    <w:rsid w:val="00BB7953"/>
    <w:rsid w:val="00BC042B"/>
    <w:rsid w:val="00BC0F89"/>
    <w:rsid w:val="00BC1347"/>
    <w:rsid w:val="00BC3CFF"/>
    <w:rsid w:val="00BC47F3"/>
    <w:rsid w:val="00BC4E9C"/>
    <w:rsid w:val="00BD0150"/>
    <w:rsid w:val="00BD2A17"/>
    <w:rsid w:val="00BD39A8"/>
    <w:rsid w:val="00BD4158"/>
    <w:rsid w:val="00BD7CD8"/>
    <w:rsid w:val="00BD7E8B"/>
    <w:rsid w:val="00BE241F"/>
    <w:rsid w:val="00BE5552"/>
    <w:rsid w:val="00BE610D"/>
    <w:rsid w:val="00BF0C4B"/>
    <w:rsid w:val="00BF27FC"/>
    <w:rsid w:val="00BF33CA"/>
    <w:rsid w:val="00BF59BD"/>
    <w:rsid w:val="00BF5FC6"/>
    <w:rsid w:val="00BF6A9C"/>
    <w:rsid w:val="00BF6C9E"/>
    <w:rsid w:val="00C01996"/>
    <w:rsid w:val="00C04D94"/>
    <w:rsid w:val="00C063A8"/>
    <w:rsid w:val="00C06C0D"/>
    <w:rsid w:val="00C0769F"/>
    <w:rsid w:val="00C1144F"/>
    <w:rsid w:val="00C12243"/>
    <w:rsid w:val="00C12D5C"/>
    <w:rsid w:val="00C203D0"/>
    <w:rsid w:val="00C21A58"/>
    <w:rsid w:val="00C23A37"/>
    <w:rsid w:val="00C24EC5"/>
    <w:rsid w:val="00C25EDA"/>
    <w:rsid w:val="00C26135"/>
    <w:rsid w:val="00C27330"/>
    <w:rsid w:val="00C27531"/>
    <w:rsid w:val="00C314D3"/>
    <w:rsid w:val="00C33CB4"/>
    <w:rsid w:val="00C43059"/>
    <w:rsid w:val="00C436D6"/>
    <w:rsid w:val="00C43E27"/>
    <w:rsid w:val="00C45E35"/>
    <w:rsid w:val="00C465B5"/>
    <w:rsid w:val="00C4719E"/>
    <w:rsid w:val="00C50AB4"/>
    <w:rsid w:val="00C512D9"/>
    <w:rsid w:val="00C555EE"/>
    <w:rsid w:val="00C57AAC"/>
    <w:rsid w:val="00C6023B"/>
    <w:rsid w:val="00C619C0"/>
    <w:rsid w:val="00C63568"/>
    <w:rsid w:val="00C63E2A"/>
    <w:rsid w:val="00C6672A"/>
    <w:rsid w:val="00C720DF"/>
    <w:rsid w:val="00C74A58"/>
    <w:rsid w:val="00C75E1B"/>
    <w:rsid w:val="00C75EB5"/>
    <w:rsid w:val="00C803E0"/>
    <w:rsid w:val="00C84705"/>
    <w:rsid w:val="00C85C38"/>
    <w:rsid w:val="00C85C95"/>
    <w:rsid w:val="00C87340"/>
    <w:rsid w:val="00C933D1"/>
    <w:rsid w:val="00C9362A"/>
    <w:rsid w:val="00C95B14"/>
    <w:rsid w:val="00CA464C"/>
    <w:rsid w:val="00CA4B66"/>
    <w:rsid w:val="00CA5940"/>
    <w:rsid w:val="00CA5FB2"/>
    <w:rsid w:val="00CA7403"/>
    <w:rsid w:val="00CA7897"/>
    <w:rsid w:val="00CB0383"/>
    <w:rsid w:val="00CB0664"/>
    <w:rsid w:val="00CB1A1C"/>
    <w:rsid w:val="00CB388A"/>
    <w:rsid w:val="00CB50F6"/>
    <w:rsid w:val="00CB5FD0"/>
    <w:rsid w:val="00CB63A9"/>
    <w:rsid w:val="00CC0329"/>
    <w:rsid w:val="00CC3507"/>
    <w:rsid w:val="00CC7879"/>
    <w:rsid w:val="00CD11A9"/>
    <w:rsid w:val="00CD138D"/>
    <w:rsid w:val="00CD1A1C"/>
    <w:rsid w:val="00CD4CB9"/>
    <w:rsid w:val="00CD7914"/>
    <w:rsid w:val="00CE0820"/>
    <w:rsid w:val="00CE0D0B"/>
    <w:rsid w:val="00CE0D48"/>
    <w:rsid w:val="00CE0E60"/>
    <w:rsid w:val="00CE24C2"/>
    <w:rsid w:val="00CE2D98"/>
    <w:rsid w:val="00CE2FDA"/>
    <w:rsid w:val="00CE5314"/>
    <w:rsid w:val="00CF1755"/>
    <w:rsid w:val="00CF1EE9"/>
    <w:rsid w:val="00CF2392"/>
    <w:rsid w:val="00CF2E2B"/>
    <w:rsid w:val="00CF4489"/>
    <w:rsid w:val="00CF4931"/>
    <w:rsid w:val="00CF5E60"/>
    <w:rsid w:val="00CF6E07"/>
    <w:rsid w:val="00CF79F9"/>
    <w:rsid w:val="00D011D0"/>
    <w:rsid w:val="00D040D1"/>
    <w:rsid w:val="00D05704"/>
    <w:rsid w:val="00D06337"/>
    <w:rsid w:val="00D07930"/>
    <w:rsid w:val="00D10C48"/>
    <w:rsid w:val="00D11F37"/>
    <w:rsid w:val="00D13B1F"/>
    <w:rsid w:val="00D1482E"/>
    <w:rsid w:val="00D1591B"/>
    <w:rsid w:val="00D15959"/>
    <w:rsid w:val="00D174E3"/>
    <w:rsid w:val="00D24536"/>
    <w:rsid w:val="00D245B3"/>
    <w:rsid w:val="00D25A38"/>
    <w:rsid w:val="00D26098"/>
    <w:rsid w:val="00D26ACA"/>
    <w:rsid w:val="00D3210A"/>
    <w:rsid w:val="00D321A6"/>
    <w:rsid w:val="00D32674"/>
    <w:rsid w:val="00D43C41"/>
    <w:rsid w:val="00D44760"/>
    <w:rsid w:val="00D459B9"/>
    <w:rsid w:val="00D5210B"/>
    <w:rsid w:val="00D52C7A"/>
    <w:rsid w:val="00D53CF2"/>
    <w:rsid w:val="00D57124"/>
    <w:rsid w:val="00D66691"/>
    <w:rsid w:val="00D6784D"/>
    <w:rsid w:val="00D7091C"/>
    <w:rsid w:val="00D719B8"/>
    <w:rsid w:val="00D7464B"/>
    <w:rsid w:val="00D74CDB"/>
    <w:rsid w:val="00D74DEE"/>
    <w:rsid w:val="00D81583"/>
    <w:rsid w:val="00D818C6"/>
    <w:rsid w:val="00D81E5B"/>
    <w:rsid w:val="00D82516"/>
    <w:rsid w:val="00D8286E"/>
    <w:rsid w:val="00D87CB8"/>
    <w:rsid w:val="00D914BE"/>
    <w:rsid w:val="00D935CF"/>
    <w:rsid w:val="00D93CE5"/>
    <w:rsid w:val="00D94FFA"/>
    <w:rsid w:val="00DA16F2"/>
    <w:rsid w:val="00DA299C"/>
    <w:rsid w:val="00DA3084"/>
    <w:rsid w:val="00DA421E"/>
    <w:rsid w:val="00DA4973"/>
    <w:rsid w:val="00DA4CA8"/>
    <w:rsid w:val="00DB01C1"/>
    <w:rsid w:val="00DB0247"/>
    <w:rsid w:val="00DB0C0F"/>
    <w:rsid w:val="00DB1188"/>
    <w:rsid w:val="00DB19AF"/>
    <w:rsid w:val="00DB35A6"/>
    <w:rsid w:val="00DB3817"/>
    <w:rsid w:val="00DB4C6F"/>
    <w:rsid w:val="00DB5E98"/>
    <w:rsid w:val="00DC01D4"/>
    <w:rsid w:val="00DC02FC"/>
    <w:rsid w:val="00DC1A23"/>
    <w:rsid w:val="00DC1FE2"/>
    <w:rsid w:val="00DC3621"/>
    <w:rsid w:val="00DC4616"/>
    <w:rsid w:val="00DC5787"/>
    <w:rsid w:val="00DC6DF8"/>
    <w:rsid w:val="00DD1E01"/>
    <w:rsid w:val="00DD3FC1"/>
    <w:rsid w:val="00DD7AF4"/>
    <w:rsid w:val="00DE132C"/>
    <w:rsid w:val="00DE1842"/>
    <w:rsid w:val="00DE222B"/>
    <w:rsid w:val="00DE28F8"/>
    <w:rsid w:val="00DE5470"/>
    <w:rsid w:val="00DE64CD"/>
    <w:rsid w:val="00DF103E"/>
    <w:rsid w:val="00DF2430"/>
    <w:rsid w:val="00DF317F"/>
    <w:rsid w:val="00DF58B8"/>
    <w:rsid w:val="00DF7A7F"/>
    <w:rsid w:val="00E00169"/>
    <w:rsid w:val="00E0045D"/>
    <w:rsid w:val="00E02200"/>
    <w:rsid w:val="00E02645"/>
    <w:rsid w:val="00E03076"/>
    <w:rsid w:val="00E04EE5"/>
    <w:rsid w:val="00E066E1"/>
    <w:rsid w:val="00E10933"/>
    <w:rsid w:val="00E127B2"/>
    <w:rsid w:val="00E14A9A"/>
    <w:rsid w:val="00E14F07"/>
    <w:rsid w:val="00E24587"/>
    <w:rsid w:val="00E257C9"/>
    <w:rsid w:val="00E26FCF"/>
    <w:rsid w:val="00E30047"/>
    <w:rsid w:val="00E30BC2"/>
    <w:rsid w:val="00E3339D"/>
    <w:rsid w:val="00E33B59"/>
    <w:rsid w:val="00E44B06"/>
    <w:rsid w:val="00E44F68"/>
    <w:rsid w:val="00E46755"/>
    <w:rsid w:val="00E50E51"/>
    <w:rsid w:val="00E5169B"/>
    <w:rsid w:val="00E51AD9"/>
    <w:rsid w:val="00E6014C"/>
    <w:rsid w:val="00E65F8D"/>
    <w:rsid w:val="00E666C2"/>
    <w:rsid w:val="00E70643"/>
    <w:rsid w:val="00E71ADC"/>
    <w:rsid w:val="00E71FFC"/>
    <w:rsid w:val="00E746F7"/>
    <w:rsid w:val="00E75D78"/>
    <w:rsid w:val="00E763A4"/>
    <w:rsid w:val="00E77041"/>
    <w:rsid w:val="00E77848"/>
    <w:rsid w:val="00E80DBB"/>
    <w:rsid w:val="00E82D25"/>
    <w:rsid w:val="00E8321B"/>
    <w:rsid w:val="00E83F05"/>
    <w:rsid w:val="00E8608C"/>
    <w:rsid w:val="00E865F0"/>
    <w:rsid w:val="00E8683B"/>
    <w:rsid w:val="00E91915"/>
    <w:rsid w:val="00E954E2"/>
    <w:rsid w:val="00E95A03"/>
    <w:rsid w:val="00E96302"/>
    <w:rsid w:val="00EA0027"/>
    <w:rsid w:val="00EA287F"/>
    <w:rsid w:val="00EA2BC5"/>
    <w:rsid w:val="00EA4296"/>
    <w:rsid w:val="00EA4882"/>
    <w:rsid w:val="00EA4DD0"/>
    <w:rsid w:val="00EA5599"/>
    <w:rsid w:val="00EA7AB0"/>
    <w:rsid w:val="00EB1DCA"/>
    <w:rsid w:val="00EB313C"/>
    <w:rsid w:val="00EB5358"/>
    <w:rsid w:val="00EB5418"/>
    <w:rsid w:val="00EC0476"/>
    <w:rsid w:val="00EC0BB6"/>
    <w:rsid w:val="00EC1321"/>
    <w:rsid w:val="00EC134C"/>
    <w:rsid w:val="00EC13B3"/>
    <w:rsid w:val="00EC3C1A"/>
    <w:rsid w:val="00EC667F"/>
    <w:rsid w:val="00ED00DE"/>
    <w:rsid w:val="00ED117C"/>
    <w:rsid w:val="00ED1313"/>
    <w:rsid w:val="00ED2E28"/>
    <w:rsid w:val="00ED2F2A"/>
    <w:rsid w:val="00ED3BA7"/>
    <w:rsid w:val="00ED6C0B"/>
    <w:rsid w:val="00ED6E64"/>
    <w:rsid w:val="00EE02CF"/>
    <w:rsid w:val="00EE0ED1"/>
    <w:rsid w:val="00EE30E6"/>
    <w:rsid w:val="00EE4BE1"/>
    <w:rsid w:val="00EE5B1B"/>
    <w:rsid w:val="00EE5CF0"/>
    <w:rsid w:val="00EE664C"/>
    <w:rsid w:val="00EE73C6"/>
    <w:rsid w:val="00EE7738"/>
    <w:rsid w:val="00EF3338"/>
    <w:rsid w:val="00EF4203"/>
    <w:rsid w:val="00EF5DD9"/>
    <w:rsid w:val="00EF6659"/>
    <w:rsid w:val="00F025B4"/>
    <w:rsid w:val="00F027E9"/>
    <w:rsid w:val="00F05819"/>
    <w:rsid w:val="00F06297"/>
    <w:rsid w:val="00F07EE9"/>
    <w:rsid w:val="00F109D0"/>
    <w:rsid w:val="00F10D6C"/>
    <w:rsid w:val="00F11999"/>
    <w:rsid w:val="00F122BB"/>
    <w:rsid w:val="00F12CDA"/>
    <w:rsid w:val="00F12E0D"/>
    <w:rsid w:val="00F15941"/>
    <w:rsid w:val="00F21EA1"/>
    <w:rsid w:val="00F22A80"/>
    <w:rsid w:val="00F272E7"/>
    <w:rsid w:val="00F31213"/>
    <w:rsid w:val="00F34A83"/>
    <w:rsid w:val="00F34DEF"/>
    <w:rsid w:val="00F3565B"/>
    <w:rsid w:val="00F35FA2"/>
    <w:rsid w:val="00F375FB"/>
    <w:rsid w:val="00F37ED5"/>
    <w:rsid w:val="00F42134"/>
    <w:rsid w:val="00F42AC6"/>
    <w:rsid w:val="00F42B04"/>
    <w:rsid w:val="00F44819"/>
    <w:rsid w:val="00F467D7"/>
    <w:rsid w:val="00F51EF3"/>
    <w:rsid w:val="00F52DBA"/>
    <w:rsid w:val="00F53D35"/>
    <w:rsid w:val="00F53F80"/>
    <w:rsid w:val="00F56EF7"/>
    <w:rsid w:val="00F57947"/>
    <w:rsid w:val="00F647FC"/>
    <w:rsid w:val="00F66256"/>
    <w:rsid w:val="00F67EA7"/>
    <w:rsid w:val="00F71011"/>
    <w:rsid w:val="00F736F8"/>
    <w:rsid w:val="00F762ED"/>
    <w:rsid w:val="00F81898"/>
    <w:rsid w:val="00F85F96"/>
    <w:rsid w:val="00F9398C"/>
    <w:rsid w:val="00F954E6"/>
    <w:rsid w:val="00F9777C"/>
    <w:rsid w:val="00FA23D2"/>
    <w:rsid w:val="00FA2417"/>
    <w:rsid w:val="00FA53A5"/>
    <w:rsid w:val="00FA580E"/>
    <w:rsid w:val="00FA5819"/>
    <w:rsid w:val="00FA7BFF"/>
    <w:rsid w:val="00FB03C2"/>
    <w:rsid w:val="00FB3089"/>
    <w:rsid w:val="00FB66CE"/>
    <w:rsid w:val="00FC17FF"/>
    <w:rsid w:val="00FC182C"/>
    <w:rsid w:val="00FC2186"/>
    <w:rsid w:val="00FC5329"/>
    <w:rsid w:val="00FC5715"/>
    <w:rsid w:val="00FC693F"/>
    <w:rsid w:val="00FC6B8A"/>
    <w:rsid w:val="00FC7AAB"/>
    <w:rsid w:val="00FD2077"/>
    <w:rsid w:val="00FD6738"/>
    <w:rsid w:val="00FE2F95"/>
    <w:rsid w:val="00FE4918"/>
    <w:rsid w:val="00FE4F49"/>
    <w:rsid w:val="00FE52E8"/>
    <w:rsid w:val="00FE5CA8"/>
    <w:rsid w:val="00FF02C2"/>
    <w:rsid w:val="00FF2A5F"/>
    <w:rsid w:val="00FF2BB1"/>
    <w:rsid w:val="00FF46AA"/>
    <w:rsid w:val="00FF4BF5"/>
    <w:rsid w:val="00FF52C3"/>
    <w:rsid w:val="00FF639E"/>
    <w:rsid w:val="00FF75A9"/>
    <w:rsid w:val="010052AB"/>
    <w:rsid w:val="01466A1D"/>
    <w:rsid w:val="014F0F20"/>
    <w:rsid w:val="01549782"/>
    <w:rsid w:val="0160D449"/>
    <w:rsid w:val="016465F3"/>
    <w:rsid w:val="020C507F"/>
    <w:rsid w:val="0217D4E1"/>
    <w:rsid w:val="021C1682"/>
    <w:rsid w:val="0223C71E"/>
    <w:rsid w:val="02324779"/>
    <w:rsid w:val="024B9EDF"/>
    <w:rsid w:val="027783F3"/>
    <w:rsid w:val="027ADF23"/>
    <w:rsid w:val="02AE388F"/>
    <w:rsid w:val="02C9A697"/>
    <w:rsid w:val="02FE76E1"/>
    <w:rsid w:val="030D24C6"/>
    <w:rsid w:val="032C9882"/>
    <w:rsid w:val="03526E5A"/>
    <w:rsid w:val="03592151"/>
    <w:rsid w:val="03799FA9"/>
    <w:rsid w:val="038BC5FD"/>
    <w:rsid w:val="038F209D"/>
    <w:rsid w:val="03C459BB"/>
    <w:rsid w:val="03C64EC6"/>
    <w:rsid w:val="03D0595E"/>
    <w:rsid w:val="03D8DCCD"/>
    <w:rsid w:val="03ED2361"/>
    <w:rsid w:val="04374CD0"/>
    <w:rsid w:val="043E89C7"/>
    <w:rsid w:val="0464B36C"/>
    <w:rsid w:val="04654958"/>
    <w:rsid w:val="05153517"/>
    <w:rsid w:val="05223725"/>
    <w:rsid w:val="05489C61"/>
    <w:rsid w:val="05896097"/>
    <w:rsid w:val="058C16FB"/>
    <w:rsid w:val="0597FF2B"/>
    <w:rsid w:val="05A4FFFA"/>
    <w:rsid w:val="05C2299E"/>
    <w:rsid w:val="05D74880"/>
    <w:rsid w:val="05DE6B16"/>
    <w:rsid w:val="05F74222"/>
    <w:rsid w:val="060B2421"/>
    <w:rsid w:val="063399BB"/>
    <w:rsid w:val="066D7720"/>
    <w:rsid w:val="0686E186"/>
    <w:rsid w:val="06CBC768"/>
    <w:rsid w:val="0756AD19"/>
    <w:rsid w:val="0778B1C6"/>
    <w:rsid w:val="07A7FDA2"/>
    <w:rsid w:val="07BC422F"/>
    <w:rsid w:val="07BF1F4D"/>
    <w:rsid w:val="07C5C27B"/>
    <w:rsid w:val="084658E6"/>
    <w:rsid w:val="0882CF39"/>
    <w:rsid w:val="08D36114"/>
    <w:rsid w:val="08D76BF1"/>
    <w:rsid w:val="08EA6031"/>
    <w:rsid w:val="091FF20D"/>
    <w:rsid w:val="093350A3"/>
    <w:rsid w:val="0959DB9A"/>
    <w:rsid w:val="09B1AD11"/>
    <w:rsid w:val="09F6E552"/>
    <w:rsid w:val="0A174861"/>
    <w:rsid w:val="0A41E868"/>
    <w:rsid w:val="0A69DD90"/>
    <w:rsid w:val="0A6BD96A"/>
    <w:rsid w:val="0A82D702"/>
    <w:rsid w:val="0A893D21"/>
    <w:rsid w:val="0B10D037"/>
    <w:rsid w:val="0B21CD52"/>
    <w:rsid w:val="0B25B378"/>
    <w:rsid w:val="0B328A5B"/>
    <w:rsid w:val="0B939F0E"/>
    <w:rsid w:val="0BD889FA"/>
    <w:rsid w:val="0BEC8DAE"/>
    <w:rsid w:val="0BF0E9BC"/>
    <w:rsid w:val="0C917E4B"/>
    <w:rsid w:val="0CAAC736"/>
    <w:rsid w:val="0CDB5A80"/>
    <w:rsid w:val="0D067F9C"/>
    <w:rsid w:val="0D550328"/>
    <w:rsid w:val="0D6FAC89"/>
    <w:rsid w:val="0D852396"/>
    <w:rsid w:val="0E4124F4"/>
    <w:rsid w:val="0E596A84"/>
    <w:rsid w:val="0E97AD14"/>
    <w:rsid w:val="0EA63A8B"/>
    <w:rsid w:val="0ECEF52A"/>
    <w:rsid w:val="0EE8A537"/>
    <w:rsid w:val="0F073809"/>
    <w:rsid w:val="0F0925EA"/>
    <w:rsid w:val="0F16FB39"/>
    <w:rsid w:val="0FBB70F5"/>
    <w:rsid w:val="0FBD021E"/>
    <w:rsid w:val="105AE8A2"/>
    <w:rsid w:val="10648F0D"/>
    <w:rsid w:val="10B304DB"/>
    <w:rsid w:val="10DAED10"/>
    <w:rsid w:val="110563B7"/>
    <w:rsid w:val="11DEB5CF"/>
    <w:rsid w:val="11F11B9A"/>
    <w:rsid w:val="12184F21"/>
    <w:rsid w:val="1246B157"/>
    <w:rsid w:val="127F5A82"/>
    <w:rsid w:val="12D47E3F"/>
    <w:rsid w:val="130025B7"/>
    <w:rsid w:val="130B2D36"/>
    <w:rsid w:val="1326B458"/>
    <w:rsid w:val="1333210A"/>
    <w:rsid w:val="13389375"/>
    <w:rsid w:val="13B6AD69"/>
    <w:rsid w:val="140ACF1D"/>
    <w:rsid w:val="14366555"/>
    <w:rsid w:val="146854EC"/>
    <w:rsid w:val="146A8B46"/>
    <w:rsid w:val="1488CA83"/>
    <w:rsid w:val="149DA826"/>
    <w:rsid w:val="1540ED90"/>
    <w:rsid w:val="157F0696"/>
    <w:rsid w:val="1590A02F"/>
    <w:rsid w:val="15CE20D2"/>
    <w:rsid w:val="15D40D41"/>
    <w:rsid w:val="15E288E6"/>
    <w:rsid w:val="16112084"/>
    <w:rsid w:val="1615118F"/>
    <w:rsid w:val="16670826"/>
    <w:rsid w:val="166D1C64"/>
    <w:rsid w:val="16B6B184"/>
    <w:rsid w:val="16C3F9FD"/>
    <w:rsid w:val="16EBFC45"/>
    <w:rsid w:val="1735F8A2"/>
    <w:rsid w:val="1746F34A"/>
    <w:rsid w:val="1761593B"/>
    <w:rsid w:val="179FDB7C"/>
    <w:rsid w:val="17CB58C0"/>
    <w:rsid w:val="1875A838"/>
    <w:rsid w:val="1893FDC1"/>
    <w:rsid w:val="18B52041"/>
    <w:rsid w:val="18D4868B"/>
    <w:rsid w:val="199C1D68"/>
    <w:rsid w:val="19B03A26"/>
    <w:rsid w:val="19B221D3"/>
    <w:rsid w:val="1A0EC60D"/>
    <w:rsid w:val="1ADA3249"/>
    <w:rsid w:val="1B28350C"/>
    <w:rsid w:val="1B4AA2E6"/>
    <w:rsid w:val="1BEB259E"/>
    <w:rsid w:val="1C2C586C"/>
    <w:rsid w:val="1C337857"/>
    <w:rsid w:val="1C8624C5"/>
    <w:rsid w:val="1C8E3B73"/>
    <w:rsid w:val="1CC8E9F6"/>
    <w:rsid w:val="1CF745C0"/>
    <w:rsid w:val="1D2AD94C"/>
    <w:rsid w:val="1D495B8A"/>
    <w:rsid w:val="1D54A028"/>
    <w:rsid w:val="1D60E724"/>
    <w:rsid w:val="1D94A1CE"/>
    <w:rsid w:val="1D986871"/>
    <w:rsid w:val="1DA27656"/>
    <w:rsid w:val="1DA2B3F2"/>
    <w:rsid w:val="1DA922FD"/>
    <w:rsid w:val="1DD4FFF4"/>
    <w:rsid w:val="1DD54380"/>
    <w:rsid w:val="1E176152"/>
    <w:rsid w:val="1E34B34E"/>
    <w:rsid w:val="1E626581"/>
    <w:rsid w:val="1E79DE3F"/>
    <w:rsid w:val="1E7D0627"/>
    <w:rsid w:val="1E873334"/>
    <w:rsid w:val="1E88E7AC"/>
    <w:rsid w:val="1EB7A4B6"/>
    <w:rsid w:val="1F2B2A03"/>
    <w:rsid w:val="1F5C9B5D"/>
    <w:rsid w:val="1F647D85"/>
    <w:rsid w:val="1F749C67"/>
    <w:rsid w:val="1F76B0FA"/>
    <w:rsid w:val="1FA18FFF"/>
    <w:rsid w:val="1FAF4C75"/>
    <w:rsid w:val="1FB3F6DD"/>
    <w:rsid w:val="1FDC274E"/>
    <w:rsid w:val="1FF21B50"/>
    <w:rsid w:val="2034EB2D"/>
    <w:rsid w:val="205F38FF"/>
    <w:rsid w:val="208CB671"/>
    <w:rsid w:val="209A4863"/>
    <w:rsid w:val="20B2CB83"/>
    <w:rsid w:val="20CCBAC0"/>
    <w:rsid w:val="20CFB4F7"/>
    <w:rsid w:val="20E09E21"/>
    <w:rsid w:val="20F82190"/>
    <w:rsid w:val="20F93D2F"/>
    <w:rsid w:val="2101CE8D"/>
    <w:rsid w:val="211E1788"/>
    <w:rsid w:val="212B2EF1"/>
    <w:rsid w:val="213928F2"/>
    <w:rsid w:val="21A7EBE8"/>
    <w:rsid w:val="22291D31"/>
    <w:rsid w:val="223594A5"/>
    <w:rsid w:val="226B7FD8"/>
    <w:rsid w:val="22D9983C"/>
    <w:rsid w:val="22E37607"/>
    <w:rsid w:val="230C39FE"/>
    <w:rsid w:val="23CBEB7E"/>
    <w:rsid w:val="23EF1546"/>
    <w:rsid w:val="23EFDB00"/>
    <w:rsid w:val="2410B38B"/>
    <w:rsid w:val="244116B6"/>
    <w:rsid w:val="244341C3"/>
    <w:rsid w:val="245ECB29"/>
    <w:rsid w:val="24D2651A"/>
    <w:rsid w:val="250E37A8"/>
    <w:rsid w:val="2537F0AD"/>
    <w:rsid w:val="2583E494"/>
    <w:rsid w:val="2608D180"/>
    <w:rsid w:val="265F5500"/>
    <w:rsid w:val="2691980B"/>
    <w:rsid w:val="26B031D1"/>
    <w:rsid w:val="26C4D928"/>
    <w:rsid w:val="26C8CFE5"/>
    <w:rsid w:val="26E74052"/>
    <w:rsid w:val="26F7B010"/>
    <w:rsid w:val="272B2349"/>
    <w:rsid w:val="27540EE1"/>
    <w:rsid w:val="2758DE42"/>
    <w:rsid w:val="27644845"/>
    <w:rsid w:val="27B126D8"/>
    <w:rsid w:val="28093129"/>
    <w:rsid w:val="2816DC42"/>
    <w:rsid w:val="284647E5"/>
    <w:rsid w:val="2855EE80"/>
    <w:rsid w:val="287F4CA6"/>
    <w:rsid w:val="28860CB0"/>
    <w:rsid w:val="28ABAA64"/>
    <w:rsid w:val="28C4AAF7"/>
    <w:rsid w:val="28CE65B3"/>
    <w:rsid w:val="29454D9D"/>
    <w:rsid w:val="2990330A"/>
    <w:rsid w:val="29A4CA39"/>
    <w:rsid w:val="2A09F2B9"/>
    <w:rsid w:val="2A104DEA"/>
    <w:rsid w:val="2A7E61FD"/>
    <w:rsid w:val="2A885842"/>
    <w:rsid w:val="2AA093F0"/>
    <w:rsid w:val="2ABF0B3D"/>
    <w:rsid w:val="2B7A9186"/>
    <w:rsid w:val="2B86CFA8"/>
    <w:rsid w:val="2B878405"/>
    <w:rsid w:val="2C1AE154"/>
    <w:rsid w:val="2C207AEE"/>
    <w:rsid w:val="2C3058DE"/>
    <w:rsid w:val="2C9A5AD9"/>
    <w:rsid w:val="2CDF52A5"/>
    <w:rsid w:val="2D723023"/>
    <w:rsid w:val="2D72A08C"/>
    <w:rsid w:val="2D75B569"/>
    <w:rsid w:val="2DBF4CFF"/>
    <w:rsid w:val="2E41192F"/>
    <w:rsid w:val="2F2D6B45"/>
    <w:rsid w:val="2F31CA68"/>
    <w:rsid w:val="2F3A6ACE"/>
    <w:rsid w:val="2F7F76C3"/>
    <w:rsid w:val="2FE35780"/>
    <w:rsid w:val="2FF058DE"/>
    <w:rsid w:val="2FFECE4A"/>
    <w:rsid w:val="30252511"/>
    <w:rsid w:val="3045B352"/>
    <w:rsid w:val="3045D085"/>
    <w:rsid w:val="309AC609"/>
    <w:rsid w:val="30CDCF7C"/>
    <w:rsid w:val="31080F90"/>
    <w:rsid w:val="31B77E64"/>
    <w:rsid w:val="31C301A1"/>
    <w:rsid w:val="31D1492B"/>
    <w:rsid w:val="31DC0C91"/>
    <w:rsid w:val="31FEF933"/>
    <w:rsid w:val="327F39C8"/>
    <w:rsid w:val="32988A02"/>
    <w:rsid w:val="32D86D01"/>
    <w:rsid w:val="3330701A"/>
    <w:rsid w:val="3357314B"/>
    <w:rsid w:val="33928CB8"/>
    <w:rsid w:val="33D1C1EE"/>
    <w:rsid w:val="33D36DFE"/>
    <w:rsid w:val="33EEDA7C"/>
    <w:rsid w:val="34D7D833"/>
    <w:rsid w:val="34DE6E92"/>
    <w:rsid w:val="350F07F1"/>
    <w:rsid w:val="36733AB1"/>
    <w:rsid w:val="36D2A75F"/>
    <w:rsid w:val="36FDDAEF"/>
    <w:rsid w:val="37048562"/>
    <w:rsid w:val="371542CF"/>
    <w:rsid w:val="37432412"/>
    <w:rsid w:val="37688AE7"/>
    <w:rsid w:val="37D6CAF1"/>
    <w:rsid w:val="380428C7"/>
    <w:rsid w:val="38426625"/>
    <w:rsid w:val="38760647"/>
    <w:rsid w:val="38D7C395"/>
    <w:rsid w:val="38DDD130"/>
    <w:rsid w:val="38E1F9D7"/>
    <w:rsid w:val="395936AB"/>
    <w:rsid w:val="398E72A4"/>
    <w:rsid w:val="39CE5526"/>
    <w:rsid w:val="39EB41B4"/>
    <w:rsid w:val="3A740829"/>
    <w:rsid w:val="3A78519E"/>
    <w:rsid w:val="3AC6491A"/>
    <w:rsid w:val="3AEDF61A"/>
    <w:rsid w:val="3B0740FC"/>
    <w:rsid w:val="3B803FB8"/>
    <w:rsid w:val="3B8B7FB8"/>
    <w:rsid w:val="3BD2AFF6"/>
    <w:rsid w:val="3BF851AD"/>
    <w:rsid w:val="3C7E5191"/>
    <w:rsid w:val="3C93480D"/>
    <w:rsid w:val="3D1431E8"/>
    <w:rsid w:val="3D3A4475"/>
    <w:rsid w:val="3D536E52"/>
    <w:rsid w:val="3D874956"/>
    <w:rsid w:val="3D8ED690"/>
    <w:rsid w:val="3DFF2F47"/>
    <w:rsid w:val="3E01697B"/>
    <w:rsid w:val="3E1C85A0"/>
    <w:rsid w:val="3E35DF7A"/>
    <w:rsid w:val="3E46550F"/>
    <w:rsid w:val="3E5A3CBF"/>
    <w:rsid w:val="3E776E50"/>
    <w:rsid w:val="3E8B937E"/>
    <w:rsid w:val="3EB37B84"/>
    <w:rsid w:val="3EF0C7DD"/>
    <w:rsid w:val="3F00D46F"/>
    <w:rsid w:val="3F46A91D"/>
    <w:rsid w:val="3F4B80CA"/>
    <w:rsid w:val="3F65A1DC"/>
    <w:rsid w:val="3F6849EC"/>
    <w:rsid w:val="3FE378DA"/>
    <w:rsid w:val="4026B72D"/>
    <w:rsid w:val="4029C7B7"/>
    <w:rsid w:val="40341911"/>
    <w:rsid w:val="403798DD"/>
    <w:rsid w:val="40832E65"/>
    <w:rsid w:val="40986B17"/>
    <w:rsid w:val="4125C04A"/>
    <w:rsid w:val="41C35BF9"/>
    <w:rsid w:val="41CE7B82"/>
    <w:rsid w:val="41F5076B"/>
    <w:rsid w:val="42075D1A"/>
    <w:rsid w:val="4221E23A"/>
    <w:rsid w:val="4228658B"/>
    <w:rsid w:val="4232CE5C"/>
    <w:rsid w:val="424CB36F"/>
    <w:rsid w:val="42516422"/>
    <w:rsid w:val="427319B7"/>
    <w:rsid w:val="42A76147"/>
    <w:rsid w:val="42AD8AC4"/>
    <w:rsid w:val="42C120FC"/>
    <w:rsid w:val="42C3F955"/>
    <w:rsid w:val="43097F9B"/>
    <w:rsid w:val="434101C5"/>
    <w:rsid w:val="438ACD74"/>
    <w:rsid w:val="43B806A9"/>
    <w:rsid w:val="43C3E7CF"/>
    <w:rsid w:val="43C5D839"/>
    <w:rsid w:val="44009A4B"/>
    <w:rsid w:val="443E342A"/>
    <w:rsid w:val="44505036"/>
    <w:rsid w:val="447080BC"/>
    <w:rsid w:val="447B3706"/>
    <w:rsid w:val="448D5EAA"/>
    <w:rsid w:val="44FACD03"/>
    <w:rsid w:val="4511681C"/>
    <w:rsid w:val="45731601"/>
    <w:rsid w:val="45FEFC12"/>
    <w:rsid w:val="45FF5861"/>
    <w:rsid w:val="4614216D"/>
    <w:rsid w:val="461A7826"/>
    <w:rsid w:val="46395215"/>
    <w:rsid w:val="465613BF"/>
    <w:rsid w:val="466F921F"/>
    <w:rsid w:val="46B5AE2A"/>
    <w:rsid w:val="471B0784"/>
    <w:rsid w:val="4768CE95"/>
    <w:rsid w:val="476A0B6B"/>
    <w:rsid w:val="47B5F68C"/>
    <w:rsid w:val="47E0739E"/>
    <w:rsid w:val="47E2C912"/>
    <w:rsid w:val="48610FA1"/>
    <w:rsid w:val="48894294"/>
    <w:rsid w:val="489D0BEA"/>
    <w:rsid w:val="48F1369C"/>
    <w:rsid w:val="49114385"/>
    <w:rsid w:val="491CB1DD"/>
    <w:rsid w:val="49A22F51"/>
    <w:rsid w:val="4A138E53"/>
    <w:rsid w:val="4A21FDEE"/>
    <w:rsid w:val="4A3AD9D4"/>
    <w:rsid w:val="4A4DDE8F"/>
    <w:rsid w:val="4A6B636C"/>
    <w:rsid w:val="4B3C12C0"/>
    <w:rsid w:val="4B78433A"/>
    <w:rsid w:val="4B9E2DC9"/>
    <w:rsid w:val="4BD4807A"/>
    <w:rsid w:val="4BEF6F22"/>
    <w:rsid w:val="4BF5476D"/>
    <w:rsid w:val="4C7150F5"/>
    <w:rsid w:val="4CD98379"/>
    <w:rsid w:val="4CFFA7F9"/>
    <w:rsid w:val="4D071F87"/>
    <w:rsid w:val="4D0FBFCA"/>
    <w:rsid w:val="4D32380D"/>
    <w:rsid w:val="4D697DB3"/>
    <w:rsid w:val="4D852D92"/>
    <w:rsid w:val="4E928BE1"/>
    <w:rsid w:val="4EBFD27D"/>
    <w:rsid w:val="4EC4C682"/>
    <w:rsid w:val="4F3C2A05"/>
    <w:rsid w:val="4F84BACD"/>
    <w:rsid w:val="4FB55EE6"/>
    <w:rsid w:val="4FBC893A"/>
    <w:rsid w:val="4FDA733F"/>
    <w:rsid w:val="502F9F9E"/>
    <w:rsid w:val="503845A6"/>
    <w:rsid w:val="5055549D"/>
    <w:rsid w:val="50598830"/>
    <w:rsid w:val="50BBBEA3"/>
    <w:rsid w:val="50DDC637"/>
    <w:rsid w:val="5119BBCE"/>
    <w:rsid w:val="513A1434"/>
    <w:rsid w:val="51B6B493"/>
    <w:rsid w:val="51EE656E"/>
    <w:rsid w:val="52333630"/>
    <w:rsid w:val="5245B917"/>
    <w:rsid w:val="524A404B"/>
    <w:rsid w:val="52A4ED6F"/>
    <w:rsid w:val="52CC18C3"/>
    <w:rsid w:val="52D69B0E"/>
    <w:rsid w:val="52E16AC2"/>
    <w:rsid w:val="52FA0D7A"/>
    <w:rsid w:val="530C8D6C"/>
    <w:rsid w:val="5311F44B"/>
    <w:rsid w:val="5323C6B2"/>
    <w:rsid w:val="53324281"/>
    <w:rsid w:val="536E2BB3"/>
    <w:rsid w:val="538130D2"/>
    <w:rsid w:val="53EE9D6D"/>
    <w:rsid w:val="53F1E9F0"/>
    <w:rsid w:val="5402D7FF"/>
    <w:rsid w:val="5407B20E"/>
    <w:rsid w:val="5425075E"/>
    <w:rsid w:val="54A5BAE4"/>
    <w:rsid w:val="550700ED"/>
    <w:rsid w:val="553F5A4C"/>
    <w:rsid w:val="557E88F1"/>
    <w:rsid w:val="55A6A94D"/>
    <w:rsid w:val="55BDEDF7"/>
    <w:rsid w:val="55BE2F22"/>
    <w:rsid w:val="55C595E5"/>
    <w:rsid w:val="56108675"/>
    <w:rsid w:val="56187592"/>
    <w:rsid w:val="56341A23"/>
    <w:rsid w:val="564CD92A"/>
    <w:rsid w:val="567867BC"/>
    <w:rsid w:val="568268A9"/>
    <w:rsid w:val="56FA7AD0"/>
    <w:rsid w:val="571550BB"/>
    <w:rsid w:val="5727952A"/>
    <w:rsid w:val="575B032D"/>
    <w:rsid w:val="575C6FF4"/>
    <w:rsid w:val="5792F4DE"/>
    <w:rsid w:val="57EC9B3A"/>
    <w:rsid w:val="583B4409"/>
    <w:rsid w:val="58AB0A01"/>
    <w:rsid w:val="58BA5C98"/>
    <w:rsid w:val="58BC3DFD"/>
    <w:rsid w:val="59059E45"/>
    <w:rsid w:val="5915451A"/>
    <w:rsid w:val="595B0FBE"/>
    <w:rsid w:val="59CC208D"/>
    <w:rsid w:val="59ECAE9C"/>
    <w:rsid w:val="5A2E024F"/>
    <w:rsid w:val="5A36718A"/>
    <w:rsid w:val="5A7A3337"/>
    <w:rsid w:val="5A85B99F"/>
    <w:rsid w:val="5A87B428"/>
    <w:rsid w:val="5A9B7FC7"/>
    <w:rsid w:val="5AE258F7"/>
    <w:rsid w:val="5AFEAA7C"/>
    <w:rsid w:val="5B27D9A1"/>
    <w:rsid w:val="5B342818"/>
    <w:rsid w:val="5B5AB217"/>
    <w:rsid w:val="5CE729AE"/>
    <w:rsid w:val="5CEAFAE3"/>
    <w:rsid w:val="5D8D0145"/>
    <w:rsid w:val="5D973088"/>
    <w:rsid w:val="5D984963"/>
    <w:rsid w:val="5D984E7D"/>
    <w:rsid w:val="5DC52434"/>
    <w:rsid w:val="5DD9C9F7"/>
    <w:rsid w:val="5DFF47C9"/>
    <w:rsid w:val="5E0B1CCD"/>
    <w:rsid w:val="5E0D4062"/>
    <w:rsid w:val="5E350D79"/>
    <w:rsid w:val="5E55B612"/>
    <w:rsid w:val="5EB97394"/>
    <w:rsid w:val="5EBC8F9E"/>
    <w:rsid w:val="5EC44ACF"/>
    <w:rsid w:val="5EF3584E"/>
    <w:rsid w:val="5F2BD095"/>
    <w:rsid w:val="5F461C82"/>
    <w:rsid w:val="5F673BC6"/>
    <w:rsid w:val="5FCDED6E"/>
    <w:rsid w:val="60174996"/>
    <w:rsid w:val="609CD4F9"/>
    <w:rsid w:val="60BF5028"/>
    <w:rsid w:val="60F47899"/>
    <w:rsid w:val="60FAD58B"/>
    <w:rsid w:val="61093DB0"/>
    <w:rsid w:val="6129047A"/>
    <w:rsid w:val="615E8562"/>
    <w:rsid w:val="616B233A"/>
    <w:rsid w:val="620BE552"/>
    <w:rsid w:val="622BEC61"/>
    <w:rsid w:val="624882FB"/>
    <w:rsid w:val="630EAD64"/>
    <w:rsid w:val="631A8714"/>
    <w:rsid w:val="6353BDEC"/>
    <w:rsid w:val="638067E2"/>
    <w:rsid w:val="6385751A"/>
    <w:rsid w:val="63B51E48"/>
    <w:rsid w:val="63FF6615"/>
    <w:rsid w:val="647A0A41"/>
    <w:rsid w:val="64A6E675"/>
    <w:rsid w:val="64BC486D"/>
    <w:rsid w:val="64DFCC82"/>
    <w:rsid w:val="64EB6712"/>
    <w:rsid w:val="64F4035F"/>
    <w:rsid w:val="650DFAFE"/>
    <w:rsid w:val="650EC60D"/>
    <w:rsid w:val="6533B210"/>
    <w:rsid w:val="65388FF1"/>
    <w:rsid w:val="65729C42"/>
    <w:rsid w:val="657AD59F"/>
    <w:rsid w:val="65C6F13A"/>
    <w:rsid w:val="65F66912"/>
    <w:rsid w:val="66171593"/>
    <w:rsid w:val="664ED823"/>
    <w:rsid w:val="665A770B"/>
    <w:rsid w:val="6668F6F7"/>
    <w:rsid w:val="669FDA55"/>
    <w:rsid w:val="66AF3FD9"/>
    <w:rsid w:val="66CA5F56"/>
    <w:rsid w:val="66DA9220"/>
    <w:rsid w:val="670AC1B9"/>
    <w:rsid w:val="6732DDD7"/>
    <w:rsid w:val="673E034F"/>
    <w:rsid w:val="67C6F3CA"/>
    <w:rsid w:val="67F72676"/>
    <w:rsid w:val="67FE0D61"/>
    <w:rsid w:val="6806CBF1"/>
    <w:rsid w:val="6873F5B4"/>
    <w:rsid w:val="687C2823"/>
    <w:rsid w:val="68AC6D9A"/>
    <w:rsid w:val="68BFFA10"/>
    <w:rsid w:val="690FB82E"/>
    <w:rsid w:val="69347BAC"/>
    <w:rsid w:val="693DDA87"/>
    <w:rsid w:val="694303E2"/>
    <w:rsid w:val="694AD514"/>
    <w:rsid w:val="69BF0A52"/>
    <w:rsid w:val="6A0FC24C"/>
    <w:rsid w:val="6A1F9E01"/>
    <w:rsid w:val="6AD4BBC9"/>
    <w:rsid w:val="6AF8E69B"/>
    <w:rsid w:val="6B09AD9A"/>
    <w:rsid w:val="6B3079B9"/>
    <w:rsid w:val="6B6E15DE"/>
    <w:rsid w:val="6B898710"/>
    <w:rsid w:val="6B91DCE4"/>
    <w:rsid w:val="6BC58584"/>
    <w:rsid w:val="6BF1DD83"/>
    <w:rsid w:val="6C348C5B"/>
    <w:rsid w:val="6C85C9F7"/>
    <w:rsid w:val="6D11D784"/>
    <w:rsid w:val="6D41655B"/>
    <w:rsid w:val="6D460BC9"/>
    <w:rsid w:val="6D7A8B6E"/>
    <w:rsid w:val="6DDBC00E"/>
    <w:rsid w:val="6DE8D9FF"/>
    <w:rsid w:val="6DF3B350"/>
    <w:rsid w:val="6E1FA579"/>
    <w:rsid w:val="6E2A5783"/>
    <w:rsid w:val="6E664884"/>
    <w:rsid w:val="6E71CD93"/>
    <w:rsid w:val="6EBB6D93"/>
    <w:rsid w:val="6F5DBEA4"/>
    <w:rsid w:val="6F770E2D"/>
    <w:rsid w:val="6F91E897"/>
    <w:rsid w:val="6FA44B4C"/>
    <w:rsid w:val="701C58EE"/>
    <w:rsid w:val="70681CC3"/>
    <w:rsid w:val="708765ED"/>
    <w:rsid w:val="70D77F9F"/>
    <w:rsid w:val="711E439C"/>
    <w:rsid w:val="71996D1E"/>
    <w:rsid w:val="71A231E4"/>
    <w:rsid w:val="71ECCCEB"/>
    <w:rsid w:val="71F70AA2"/>
    <w:rsid w:val="72414E01"/>
    <w:rsid w:val="7263D03F"/>
    <w:rsid w:val="72A26C70"/>
    <w:rsid w:val="72D2DCE9"/>
    <w:rsid w:val="72DCCD5C"/>
    <w:rsid w:val="72E974EF"/>
    <w:rsid w:val="733343EC"/>
    <w:rsid w:val="73551725"/>
    <w:rsid w:val="7369F29B"/>
    <w:rsid w:val="7377C976"/>
    <w:rsid w:val="7386EED4"/>
    <w:rsid w:val="74182BB0"/>
    <w:rsid w:val="7423EEC3"/>
    <w:rsid w:val="747AB4FA"/>
    <w:rsid w:val="74DE2BBE"/>
    <w:rsid w:val="7510EA6A"/>
    <w:rsid w:val="75157F0A"/>
    <w:rsid w:val="751598D7"/>
    <w:rsid w:val="75EC1ED8"/>
    <w:rsid w:val="75F79C3A"/>
    <w:rsid w:val="75F97D4E"/>
    <w:rsid w:val="763162AB"/>
    <w:rsid w:val="76B35D47"/>
    <w:rsid w:val="76E00619"/>
    <w:rsid w:val="77B826C1"/>
    <w:rsid w:val="77C12A88"/>
    <w:rsid w:val="7846C310"/>
    <w:rsid w:val="78704107"/>
    <w:rsid w:val="78A6026A"/>
    <w:rsid w:val="78BCD018"/>
    <w:rsid w:val="78C73070"/>
    <w:rsid w:val="78FFD685"/>
    <w:rsid w:val="792CD44F"/>
    <w:rsid w:val="79415A71"/>
    <w:rsid w:val="796BAF61"/>
    <w:rsid w:val="797774F1"/>
    <w:rsid w:val="79E69754"/>
    <w:rsid w:val="79F6AF30"/>
    <w:rsid w:val="7A2B7C6F"/>
    <w:rsid w:val="7A741FAF"/>
    <w:rsid w:val="7A830A6A"/>
    <w:rsid w:val="7AABB13D"/>
    <w:rsid w:val="7ABA5EF5"/>
    <w:rsid w:val="7ACD2E0A"/>
    <w:rsid w:val="7AFCD138"/>
    <w:rsid w:val="7B011D16"/>
    <w:rsid w:val="7B191CB9"/>
    <w:rsid w:val="7BB6A54A"/>
    <w:rsid w:val="7BCBC0E1"/>
    <w:rsid w:val="7BD407D5"/>
    <w:rsid w:val="7BF6AF56"/>
    <w:rsid w:val="7C06F228"/>
    <w:rsid w:val="7C61AEAD"/>
    <w:rsid w:val="7C79E517"/>
    <w:rsid w:val="7C8E64B3"/>
    <w:rsid w:val="7CC3E63E"/>
    <w:rsid w:val="7D39F3AD"/>
    <w:rsid w:val="7D6773C4"/>
    <w:rsid w:val="7D824C30"/>
    <w:rsid w:val="7DAC9FAD"/>
    <w:rsid w:val="7DF7FFC0"/>
    <w:rsid w:val="7DFBD4E9"/>
    <w:rsid w:val="7E0A0B64"/>
    <w:rsid w:val="7E979673"/>
    <w:rsid w:val="7E99ED7F"/>
    <w:rsid w:val="7EB2A0CF"/>
    <w:rsid w:val="7ED8C2C7"/>
    <w:rsid w:val="7EF63E9F"/>
    <w:rsid w:val="7F2A5EB3"/>
    <w:rsid w:val="7FAA1A07"/>
    <w:rsid w:val="7FAFBE57"/>
    <w:rsid w:val="7FB11AB9"/>
    <w:rsid w:val="7FB5E7FB"/>
    <w:rsid w:val="7FBCA9D7"/>
    <w:rsid w:val="7FD27D5A"/>
    <w:rsid w:val="7FE00D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04DF22"/>
  <w14:defaultImageDpi w14:val="300"/>
  <w15:docId w15:val="{79D083EC-9694-4053-907B-B2CC4F86B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085"/>
    <w:rPr>
      <w:rFonts w:ascii="Times New Roman" w:hAnsi="Times New Roman"/>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2"/>
      </w:numPr>
      <w:contextualSpacing/>
    </w:pPr>
  </w:style>
  <w:style w:type="paragraph" w:styleId="ListBullet2">
    <w:name w:val="List Bullet 2"/>
    <w:basedOn w:val="Normal"/>
    <w:uiPriority w:val="99"/>
    <w:unhideWhenUsed/>
    <w:rsid w:val="00326F90"/>
    <w:pPr>
      <w:numPr>
        <w:numId w:val="3"/>
      </w:numPr>
      <w:contextualSpacing/>
    </w:pPr>
  </w:style>
  <w:style w:type="paragraph" w:styleId="ListBullet3">
    <w:name w:val="List Bullet 3"/>
    <w:basedOn w:val="Normal"/>
    <w:uiPriority w:val="99"/>
    <w:unhideWhenUsed/>
    <w:rsid w:val="00326F90"/>
    <w:pPr>
      <w:numPr>
        <w:numId w:val="4"/>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21A14"/>
    <w:rPr>
      <w:color w:val="0000FF" w:themeColor="hyperlink"/>
      <w:u w:val="single"/>
    </w:rPr>
  </w:style>
  <w:style w:type="character" w:styleId="UnresolvedMention">
    <w:name w:val="Unresolved Mention"/>
    <w:basedOn w:val="DefaultParagraphFont"/>
    <w:uiPriority w:val="99"/>
    <w:semiHidden/>
    <w:unhideWhenUsed/>
    <w:rsid w:val="00A21A14"/>
    <w:rPr>
      <w:color w:val="605E5C"/>
      <w:shd w:val="clear" w:color="auto" w:fill="E1DFDD"/>
    </w:rPr>
  </w:style>
  <w:style w:type="character" w:styleId="FollowedHyperlink">
    <w:name w:val="FollowedHyperlink"/>
    <w:basedOn w:val="DefaultParagraphFont"/>
    <w:uiPriority w:val="99"/>
    <w:semiHidden/>
    <w:unhideWhenUsed/>
    <w:rsid w:val="00A21A14"/>
    <w:rPr>
      <w:color w:val="800080" w:themeColor="followedHyperlink"/>
      <w:u w:val="single"/>
    </w:rPr>
  </w:style>
  <w:style w:type="table" w:styleId="TableGridLight">
    <w:name w:val="Grid Table Light"/>
    <w:basedOn w:val="TableNormal"/>
    <w:uiPriority w:val="99"/>
    <w:rsid w:val="00260AB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3890">
      <w:bodyDiv w:val="1"/>
      <w:marLeft w:val="0"/>
      <w:marRight w:val="0"/>
      <w:marTop w:val="0"/>
      <w:marBottom w:val="0"/>
      <w:divBdr>
        <w:top w:val="none" w:sz="0" w:space="0" w:color="auto"/>
        <w:left w:val="none" w:sz="0" w:space="0" w:color="auto"/>
        <w:bottom w:val="none" w:sz="0" w:space="0" w:color="auto"/>
        <w:right w:val="none" w:sz="0" w:space="0" w:color="auto"/>
      </w:divBdr>
      <w:divsChild>
        <w:div w:id="1781797816">
          <w:marLeft w:val="0"/>
          <w:marRight w:val="0"/>
          <w:marTop w:val="0"/>
          <w:marBottom w:val="0"/>
          <w:divBdr>
            <w:top w:val="none" w:sz="0" w:space="0" w:color="auto"/>
            <w:left w:val="none" w:sz="0" w:space="0" w:color="auto"/>
            <w:bottom w:val="none" w:sz="0" w:space="0" w:color="auto"/>
            <w:right w:val="none" w:sz="0" w:space="0" w:color="auto"/>
          </w:divBdr>
          <w:divsChild>
            <w:div w:id="52167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615">
      <w:bodyDiv w:val="1"/>
      <w:marLeft w:val="0"/>
      <w:marRight w:val="0"/>
      <w:marTop w:val="0"/>
      <w:marBottom w:val="0"/>
      <w:divBdr>
        <w:top w:val="none" w:sz="0" w:space="0" w:color="auto"/>
        <w:left w:val="none" w:sz="0" w:space="0" w:color="auto"/>
        <w:bottom w:val="none" w:sz="0" w:space="0" w:color="auto"/>
        <w:right w:val="none" w:sz="0" w:space="0" w:color="auto"/>
      </w:divBdr>
    </w:div>
    <w:div w:id="26222751">
      <w:bodyDiv w:val="1"/>
      <w:marLeft w:val="0"/>
      <w:marRight w:val="0"/>
      <w:marTop w:val="0"/>
      <w:marBottom w:val="0"/>
      <w:divBdr>
        <w:top w:val="none" w:sz="0" w:space="0" w:color="auto"/>
        <w:left w:val="none" w:sz="0" w:space="0" w:color="auto"/>
        <w:bottom w:val="none" w:sz="0" w:space="0" w:color="auto"/>
        <w:right w:val="none" w:sz="0" w:space="0" w:color="auto"/>
      </w:divBdr>
      <w:divsChild>
        <w:div w:id="853963117">
          <w:marLeft w:val="0"/>
          <w:marRight w:val="0"/>
          <w:marTop w:val="0"/>
          <w:marBottom w:val="0"/>
          <w:divBdr>
            <w:top w:val="none" w:sz="0" w:space="0" w:color="auto"/>
            <w:left w:val="none" w:sz="0" w:space="0" w:color="auto"/>
            <w:bottom w:val="none" w:sz="0" w:space="0" w:color="auto"/>
            <w:right w:val="none" w:sz="0" w:space="0" w:color="auto"/>
          </w:divBdr>
          <w:divsChild>
            <w:div w:id="88810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4335">
      <w:bodyDiv w:val="1"/>
      <w:marLeft w:val="0"/>
      <w:marRight w:val="0"/>
      <w:marTop w:val="0"/>
      <w:marBottom w:val="0"/>
      <w:divBdr>
        <w:top w:val="none" w:sz="0" w:space="0" w:color="auto"/>
        <w:left w:val="none" w:sz="0" w:space="0" w:color="auto"/>
        <w:bottom w:val="none" w:sz="0" w:space="0" w:color="auto"/>
        <w:right w:val="none" w:sz="0" w:space="0" w:color="auto"/>
      </w:divBdr>
    </w:div>
    <w:div w:id="71319857">
      <w:bodyDiv w:val="1"/>
      <w:marLeft w:val="0"/>
      <w:marRight w:val="0"/>
      <w:marTop w:val="0"/>
      <w:marBottom w:val="0"/>
      <w:divBdr>
        <w:top w:val="none" w:sz="0" w:space="0" w:color="auto"/>
        <w:left w:val="none" w:sz="0" w:space="0" w:color="auto"/>
        <w:bottom w:val="none" w:sz="0" w:space="0" w:color="auto"/>
        <w:right w:val="none" w:sz="0" w:space="0" w:color="auto"/>
      </w:divBdr>
    </w:div>
    <w:div w:id="114640580">
      <w:bodyDiv w:val="1"/>
      <w:marLeft w:val="0"/>
      <w:marRight w:val="0"/>
      <w:marTop w:val="0"/>
      <w:marBottom w:val="0"/>
      <w:divBdr>
        <w:top w:val="none" w:sz="0" w:space="0" w:color="auto"/>
        <w:left w:val="none" w:sz="0" w:space="0" w:color="auto"/>
        <w:bottom w:val="none" w:sz="0" w:space="0" w:color="auto"/>
        <w:right w:val="none" w:sz="0" w:space="0" w:color="auto"/>
      </w:divBdr>
    </w:div>
    <w:div w:id="123425767">
      <w:bodyDiv w:val="1"/>
      <w:marLeft w:val="0"/>
      <w:marRight w:val="0"/>
      <w:marTop w:val="0"/>
      <w:marBottom w:val="0"/>
      <w:divBdr>
        <w:top w:val="none" w:sz="0" w:space="0" w:color="auto"/>
        <w:left w:val="none" w:sz="0" w:space="0" w:color="auto"/>
        <w:bottom w:val="none" w:sz="0" w:space="0" w:color="auto"/>
        <w:right w:val="none" w:sz="0" w:space="0" w:color="auto"/>
      </w:divBdr>
    </w:div>
    <w:div w:id="124784105">
      <w:bodyDiv w:val="1"/>
      <w:marLeft w:val="0"/>
      <w:marRight w:val="0"/>
      <w:marTop w:val="0"/>
      <w:marBottom w:val="0"/>
      <w:divBdr>
        <w:top w:val="none" w:sz="0" w:space="0" w:color="auto"/>
        <w:left w:val="none" w:sz="0" w:space="0" w:color="auto"/>
        <w:bottom w:val="none" w:sz="0" w:space="0" w:color="auto"/>
        <w:right w:val="none" w:sz="0" w:space="0" w:color="auto"/>
      </w:divBdr>
    </w:div>
    <w:div w:id="141165675">
      <w:bodyDiv w:val="1"/>
      <w:marLeft w:val="0"/>
      <w:marRight w:val="0"/>
      <w:marTop w:val="0"/>
      <w:marBottom w:val="0"/>
      <w:divBdr>
        <w:top w:val="none" w:sz="0" w:space="0" w:color="auto"/>
        <w:left w:val="none" w:sz="0" w:space="0" w:color="auto"/>
        <w:bottom w:val="none" w:sz="0" w:space="0" w:color="auto"/>
        <w:right w:val="none" w:sz="0" w:space="0" w:color="auto"/>
      </w:divBdr>
    </w:div>
    <w:div w:id="154420800">
      <w:bodyDiv w:val="1"/>
      <w:marLeft w:val="0"/>
      <w:marRight w:val="0"/>
      <w:marTop w:val="0"/>
      <w:marBottom w:val="0"/>
      <w:divBdr>
        <w:top w:val="none" w:sz="0" w:space="0" w:color="auto"/>
        <w:left w:val="none" w:sz="0" w:space="0" w:color="auto"/>
        <w:bottom w:val="none" w:sz="0" w:space="0" w:color="auto"/>
        <w:right w:val="none" w:sz="0" w:space="0" w:color="auto"/>
      </w:divBdr>
    </w:div>
    <w:div w:id="155919656">
      <w:bodyDiv w:val="1"/>
      <w:marLeft w:val="0"/>
      <w:marRight w:val="0"/>
      <w:marTop w:val="0"/>
      <w:marBottom w:val="0"/>
      <w:divBdr>
        <w:top w:val="none" w:sz="0" w:space="0" w:color="auto"/>
        <w:left w:val="none" w:sz="0" w:space="0" w:color="auto"/>
        <w:bottom w:val="none" w:sz="0" w:space="0" w:color="auto"/>
        <w:right w:val="none" w:sz="0" w:space="0" w:color="auto"/>
      </w:divBdr>
      <w:divsChild>
        <w:div w:id="1124664264">
          <w:marLeft w:val="0"/>
          <w:marRight w:val="0"/>
          <w:marTop w:val="0"/>
          <w:marBottom w:val="0"/>
          <w:divBdr>
            <w:top w:val="none" w:sz="0" w:space="0" w:color="auto"/>
            <w:left w:val="none" w:sz="0" w:space="0" w:color="auto"/>
            <w:bottom w:val="none" w:sz="0" w:space="0" w:color="auto"/>
            <w:right w:val="none" w:sz="0" w:space="0" w:color="auto"/>
          </w:divBdr>
          <w:divsChild>
            <w:div w:id="87506137">
              <w:marLeft w:val="0"/>
              <w:marRight w:val="0"/>
              <w:marTop w:val="0"/>
              <w:marBottom w:val="0"/>
              <w:divBdr>
                <w:top w:val="none" w:sz="0" w:space="0" w:color="auto"/>
                <w:left w:val="none" w:sz="0" w:space="0" w:color="auto"/>
                <w:bottom w:val="none" w:sz="0" w:space="0" w:color="auto"/>
                <w:right w:val="none" w:sz="0" w:space="0" w:color="auto"/>
              </w:divBdr>
            </w:div>
            <w:div w:id="186872106">
              <w:marLeft w:val="0"/>
              <w:marRight w:val="0"/>
              <w:marTop w:val="0"/>
              <w:marBottom w:val="0"/>
              <w:divBdr>
                <w:top w:val="none" w:sz="0" w:space="0" w:color="auto"/>
                <w:left w:val="none" w:sz="0" w:space="0" w:color="auto"/>
                <w:bottom w:val="none" w:sz="0" w:space="0" w:color="auto"/>
                <w:right w:val="none" w:sz="0" w:space="0" w:color="auto"/>
              </w:divBdr>
            </w:div>
            <w:div w:id="246161047">
              <w:marLeft w:val="0"/>
              <w:marRight w:val="0"/>
              <w:marTop w:val="0"/>
              <w:marBottom w:val="0"/>
              <w:divBdr>
                <w:top w:val="none" w:sz="0" w:space="0" w:color="auto"/>
                <w:left w:val="none" w:sz="0" w:space="0" w:color="auto"/>
                <w:bottom w:val="none" w:sz="0" w:space="0" w:color="auto"/>
                <w:right w:val="none" w:sz="0" w:space="0" w:color="auto"/>
              </w:divBdr>
            </w:div>
            <w:div w:id="689449093">
              <w:marLeft w:val="0"/>
              <w:marRight w:val="0"/>
              <w:marTop w:val="0"/>
              <w:marBottom w:val="0"/>
              <w:divBdr>
                <w:top w:val="none" w:sz="0" w:space="0" w:color="auto"/>
                <w:left w:val="none" w:sz="0" w:space="0" w:color="auto"/>
                <w:bottom w:val="none" w:sz="0" w:space="0" w:color="auto"/>
                <w:right w:val="none" w:sz="0" w:space="0" w:color="auto"/>
              </w:divBdr>
            </w:div>
            <w:div w:id="1603220530">
              <w:marLeft w:val="0"/>
              <w:marRight w:val="0"/>
              <w:marTop w:val="0"/>
              <w:marBottom w:val="0"/>
              <w:divBdr>
                <w:top w:val="none" w:sz="0" w:space="0" w:color="auto"/>
                <w:left w:val="none" w:sz="0" w:space="0" w:color="auto"/>
                <w:bottom w:val="none" w:sz="0" w:space="0" w:color="auto"/>
                <w:right w:val="none" w:sz="0" w:space="0" w:color="auto"/>
              </w:divBdr>
            </w:div>
            <w:div w:id="1998340695">
              <w:marLeft w:val="0"/>
              <w:marRight w:val="0"/>
              <w:marTop w:val="0"/>
              <w:marBottom w:val="0"/>
              <w:divBdr>
                <w:top w:val="none" w:sz="0" w:space="0" w:color="auto"/>
                <w:left w:val="none" w:sz="0" w:space="0" w:color="auto"/>
                <w:bottom w:val="none" w:sz="0" w:space="0" w:color="auto"/>
                <w:right w:val="none" w:sz="0" w:space="0" w:color="auto"/>
              </w:divBdr>
            </w:div>
            <w:div w:id="2065129852">
              <w:marLeft w:val="0"/>
              <w:marRight w:val="0"/>
              <w:marTop w:val="0"/>
              <w:marBottom w:val="0"/>
              <w:divBdr>
                <w:top w:val="none" w:sz="0" w:space="0" w:color="auto"/>
                <w:left w:val="none" w:sz="0" w:space="0" w:color="auto"/>
                <w:bottom w:val="none" w:sz="0" w:space="0" w:color="auto"/>
                <w:right w:val="none" w:sz="0" w:space="0" w:color="auto"/>
              </w:divBdr>
            </w:div>
            <w:div w:id="2145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542022">
      <w:bodyDiv w:val="1"/>
      <w:marLeft w:val="0"/>
      <w:marRight w:val="0"/>
      <w:marTop w:val="0"/>
      <w:marBottom w:val="0"/>
      <w:divBdr>
        <w:top w:val="none" w:sz="0" w:space="0" w:color="auto"/>
        <w:left w:val="none" w:sz="0" w:space="0" w:color="auto"/>
        <w:bottom w:val="none" w:sz="0" w:space="0" w:color="auto"/>
        <w:right w:val="none" w:sz="0" w:space="0" w:color="auto"/>
      </w:divBdr>
    </w:div>
    <w:div w:id="249432179">
      <w:bodyDiv w:val="1"/>
      <w:marLeft w:val="0"/>
      <w:marRight w:val="0"/>
      <w:marTop w:val="0"/>
      <w:marBottom w:val="0"/>
      <w:divBdr>
        <w:top w:val="none" w:sz="0" w:space="0" w:color="auto"/>
        <w:left w:val="none" w:sz="0" w:space="0" w:color="auto"/>
        <w:bottom w:val="none" w:sz="0" w:space="0" w:color="auto"/>
        <w:right w:val="none" w:sz="0" w:space="0" w:color="auto"/>
      </w:divBdr>
    </w:div>
    <w:div w:id="283194776">
      <w:bodyDiv w:val="1"/>
      <w:marLeft w:val="0"/>
      <w:marRight w:val="0"/>
      <w:marTop w:val="0"/>
      <w:marBottom w:val="0"/>
      <w:divBdr>
        <w:top w:val="none" w:sz="0" w:space="0" w:color="auto"/>
        <w:left w:val="none" w:sz="0" w:space="0" w:color="auto"/>
        <w:bottom w:val="none" w:sz="0" w:space="0" w:color="auto"/>
        <w:right w:val="none" w:sz="0" w:space="0" w:color="auto"/>
      </w:divBdr>
    </w:div>
    <w:div w:id="346375081">
      <w:bodyDiv w:val="1"/>
      <w:marLeft w:val="0"/>
      <w:marRight w:val="0"/>
      <w:marTop w:val="0"/>
      <w:marBottom w:val="0"/>
      <w:divBdr>
        <w:top w:val="none" w:sz="0" w:space="0" w:color="auto"/>
        <w:left w:val="none" w:sz="0" w:space="0" w:color="auto"/>
        <w:bottom w:val="none" w:sz="0" w:space="0" w:color="auto"/>
        <w:right w:val="none" w:sz="0" w:space="0" w:color="auto"/>
      </w:divBdr>
    </w:div>
    <w:div w:id="352803414">
      <w:bodyDiv w:val="1"/>
      <w:marLeft w:val="0"/>
      <w:marRight w:val="0"/>
      <w:marTop w:val="0"/>
      <w:marBottom w:val="0"/>
      <w:divBdr>
        <w:top w:val="none" w:sz="0" w:space="0" w:color="auto"/>
        <w:left w:val="none" w:sz="0" w:space="0" w:color="auto"/>
        <w:bottom w:val="none" w:sz="0" w:space="0" w:color="auto"/>
        <w:right w:val="none" w:sz="0" w:space="0" w:color="auto"/>
      </w:divBdr>
    </w:div>
    <w:div w:id="370032110">
      <w:bodyDiv w:val="1"/>
      <w:marLeft w:val="0"/>
      <w:marRight w:val="0"/>
      <w:marTop w:val="0"/>
      <w:marBottom w:val="0"/>
      <w:divBdr>
        <w:top w:val="none" w:sz="0" w:space="0" w:color="auto"/>
        <w:left w:val="none" w:sz="0" w:space="0" w:color="auto"/>
        <w:bottom w:val="none" w:sz="0" w:space="0" w:color="auto"/>
        <w:right w:val="none" w:sz="0" w:space="0" w:color="auto"/>
      </w:divBdr>
    </w:div>
    <w:div w:id="384648492">
      <w:bodyDiv w:val="1"/>
      <w:marLeft w:val="0"/>
      <w:marRight w:val="0"/>
      <w:marTop w:val="0"/>
      <w:marBottom w:val="0"/>
      <w:divBdr>
        <w:top w:val="none" w:sz="0" w:space="0" w:color="auto"/>
        <w:left w:val="none" w:sz="0" w:space="0" w:color="auto"/>
        <w:bottom w:val="none" w:sz="0" w:space="0" w:color="auto"/>
        <w:right w:val="none" w:sz="0" w:space="0" w:color="auto"/>
      </w:divBdr>
    </w:div>
    <w:div w:id="385028496">
      <w:bodyDiv w:val="1"/>
      <w:marLeft w:val="0"/>
      <w:marRight w:val="0"/>
      <w:marTop w:val="0"/>
      <w:marBottom w:val="0"/>
      <w:divBdr>
        <w:top w:val="none" w:sz="0" w:space="0" w:color="auto"/>
        <w:left w:val="none" w:sz="0" w:space="0" w:color="auto"/>
        <w:bottom w:val="none" w:sz="0" w:space="0" w:color="auto"/>
        <w:right w:val="none" w:sz="0" w:space="0" w:color="auto"/>
      </w:divBdr>
      <w:divsChild>
        <w:div w:id="601953792">
          <w:marLeft w:val="0"/>
          <w:marRight w:val="0"/>
          <w:marTop w:val="0"/>
          <w:marBottom w:val="0"/>
          <w:divBdr>
            <w:top w:val="none" w:sz="0" w:space="0" w:color="auto"/>
            <w:left w:val="none" w:sz="0" w:space="0" w:color="auto"/>
            <w:bottom w:val="none" w:sz="0" w:space="0" w:color="auto"/>
            <w:right w:val="none" w:sz="0" w:space="0" w:color="auto"/>
          </w:divBdr>
          <w:divsChild>
            <w:div w:id="66077806">
              <w:marLeft w:val="0"/>
              <w:marRight w:val="0"/>
              <w:marTop w:val="0"/>
              <w:marBottom w:val="0"/>
              <w:divBdr>
                <w:top w:val="none" w:sz="0" w:space="0" w:color="auto"/>
                <w:left w:val="none" w:sz="0" w:space="0" w:color="auto"/>
                <w:bottom w:val="none" w:sz="0" w:space="0" w:color="auto"/>
                <w:right w:val="none" w:sz="0" w:space="0" w:color="auto"/>
              </w:divBdr>
            </w:div>
            <w:div w:id="293294493">
              <w:marLeft w:val="0"/>
              <w:marRight w:val="0"/>
              <w:marTop w:val="0"/>
              <w:marBottom w:val="0"/>
              <w:divBdr>
                <w:top w:val="none" w:sz="0" w:space="0" w:color="auto"/>
                <w:left w:val="none" w:sz="0" w:space="0" w:color="auto"/>
                <w:bottom w:val="none" w:sz="0" w:space="0" w:color="auto"/>
                <w:right w:val="none" w:sz="0" w:space="0" w:color="auto"/>
              </w:divBdr>
            </w:div>
            <w:div w:id="307251161">
              <w:marLeft w:val="0"/>
              <w:marRight w:val="0"/>
              <w:marTop w:val="0"/>
              <w:marBottom w:val="0"/>
              <w:divBdr>
                <w:top w:val="none" w:sz="0" w:space="0" w:color="auto"/>
                <w:left w:val="none" w:sz="0" w:space="0" w:color="auto"/>
                <w:bottom w:val="none" w:sz="0" w:space="0" w:color="auto"/>
                <w:right w:val="none" w:sz="0" w:space="0" w:color="auto"/>
              </w:divBdr>
            </w:div>
            <w:div w:id="956909009">
              <w:marLeft w:val="0"/>
              <w:marRight w:val="0"/>
              <w:marTop w:val="0"/>
              <w:marBottom w:val="0"/>
              <w:divBdr>
                <w:top w:val="none" w:sz="0" w:space="0" w:color="auto"/>
                <w:left w:val="none" w:sz="0" w:space="0" w:color="auto"/>
                <w:bottom w:val="none" w:sz="0" w:space="0" w:color="auto"/>
                <w:right w:val="none" w:sz="0" w:space="0" w:color="auto"/>
              </w:divBdr>
            </w:div>
            <w:div w:id="1030450282">
              <w:marLeft w:val="0"/>
              <w:marRight w:val="0"/>
              <w:marTop w:val="0"/>
              <w:marBottom w:val="0"/>
              <w:divBdr>
                <w:top w:val="none" w:sz="0" w:space="0" w:color="auto"/>
                <w:left w:val="none" w:sz="0" w:space="0" w:color="auto"/>
                <w:bottom w:val="none" w:sz="0" w:space="0" w:color="auto"/>
                <w:right w:val="none" w:sz="0" w:space="0" w:color="auto"/>
              </w:divBdr>
            </w:div>
            <w:div w:id="1194852923">
              <w:marLeft w:val="0"/>
              <w:marRight w:val="0"/>
              <w:marTop w:val="0"/>
              <w:marBottom w:val="0"/>
              <w:divBdr>
                <w:top w:val="none" w:sz="0" w:space="0" w:color="auto"/>
                <w:left w:val="none" w:sz="0" w:space="0" w:color="auto"/>
                <w:bottom w:val="none" w:sz="0" w:space="0" w:color="auto"/>
                <w:right w:val="none" w:sz="0" w:space="0" w:color="auto"/>
              </w:divBdr>
            </w:div>
            <w:div w:id="1309743281">
              <w:marLeft w:val="0"/>
              <w:marRight w:val="0"/>
              <w:marTop w:val="0"/>
              <w:marBottom w:val="0"/>
              <w:divBdr>
                <w:top w:val="none" w:sz="0" w:space="0" w:color="auto"/>
                <w:left w:val="none" w:sz="0" w:space="0" w:color="auto"/>
                <w:bottom w:val="none" w:sz="0" w:space="0" w:color="auto"/>
                <w:right w:val="none" w:sz="0" w:space="0" w:color="auto"/>
              </w:divBdr>
            </w:div>
            <w:div w:id="211039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90516">
      <w:bodyDiv w:val="1"/>
      <w:marLeft w:val="0"/>
      <w:marRight w:val="0"/>
      <w:marTop w:val="0"/>
      <w:marBottom w:val="0"/>
      <w:divBdr>
        <w:top w:val="none" w:sz="0" w:space="0" w:color="auto"/>
        <w:left w:val="none" w:sz="0" w:space="0" w:color="auto"/>
        <w:bottom w:val="none" w:sz="0" w:space="0" w:color="auto"/>
        <w:right w:val="none" w:sz="0" w:space="0" w:color="auto"/>
      </w:divBdr>
    </w:div>
    <w:div w:id="410858510">
      <w:bodyDiv w:val="1"/>
      <w:marLeft w:val="0"/>
      <w:marRight w:val="0"/>
      <w:marTop w:val="0"/>
      <w:marBottom w:val="0"/>
      <w:divBdr>
        <w:top w:val="none" w:sz="0" w:space="0" w:color="auto"/>
        <w:left w:val="none" w:sz="0" w:space="0" w:color="auto"/>
        <w:bottom w:val="none" w:sz="0" w:space="0" w:color="auto"/>
        <w:right w:val="none" w:sz="0" w:space="0" w:color="auto"/>
      </w:divBdr>
    </w:div>
    <w:div w:id="416631809">
      <w:bodyDiv w:val="1"/>
      <w:marLeft w:val="0"/>
      <w:marRight w:val="0"/>
      <w:marTop w:val="0"/>
      <w:marBottom w:val="0"/>
      <w:divBdr>
        <w:top w:val="none" w:sz="0" w:space="0" w:color="auto"/>
        <w:left w:val="none" w:sz="0" w:space="0" w:color="auto"/>
        <w:bottom w:val="none" w:sz="0" w:space="0" w:color="auto"/>
        <w:right w:val="none" w:sz="0" w:space="0" w:color="auto"/>
      </w:divBdr>
    </w:div>
    <w:div w:id="440303260">
      <w:bodyDiv w:val="1"/>
      <w:marLeft w:val="0"/>
      <w:marRight w:val="0"/>
      <w:marTop w:val="0"/>
      <w:marBottom w:val="0"/>
      <w:divBdr>
        <w:top w:val="none" w:sz="0" w:space="0" w:color="auto"/>
        <w:left w:val="none" w:sz="0" w:space="0" w:color="auto"/>
        <w:bottom w:val="none" w:sz="0" w:space="0" w:color="auto"/>
        <w:right w:val="none" w:sz="0" w:space="0" w:color="auto"/>
      </w:divBdr>
      <w:divsChild>
        <w:div w:id="803625511">
          <w:marLeft w:val="0"/>
          <w:marRight w:val="0"/>
          <w:marTop w:val="0"/>
          <w:marBottom w:val="0"/>
          <w:divBdr>
            <w:top w:val="none" w:sz="0" w:space="0" w:color="auto"/>
            <w:left w:val="none" w:sz="0" w:space="0" w:color="auto"/>
            <w:bottom w:val="none" w:sz="0" w:space="0" w:color="auto"/>
            <w:right w:val="none" w:sz="0" w:space="0" w:color="auto"/>
          </w:divBdr>
          <w:divsChild>
            <w:div w:id="137573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59367">
      <w:bodyDiv w:val="1"/>
      <w:marLeft w:val="0"/>
      <w:marRight w:val="0"/>
      <w:marTop w:val="0"/>
      <w:marBottom w:val="0"/>
      <w:divBdr>
        <w:top w:val="none" w:sz="0" w:space="0" w:color="auto"/>
        <w:left w:val="none" w:sz="0" w:space="0" w:color="auto"/>
        <w:bottom w:val="none" w:sz="0" w:space="0" w:color="auto"/>
        <w:right w:val="none" w:sz="0" w:space="0" w:color="auto"/>
      </w:divBdr>
    </w:div>
    <w:div w:id="491531526">
      <w:bodyDiv w:val="1"/>
      <w:marLeft w:val="0"/>
      <w:marRight w:val="0"/>
      <w:marTop w:val="0"/>
      <w:marBottom w:val="0"/>
      <w:divBdr>
        <w:top w:val="none" w:sz="0" w:space="0" w:color="auto"/>
        <w:left w:val="none" w:sz="0" w:space="0" w:color="auto"/>
        <w:bottom w:val="none" w:sz="0" w:space="0" w:color="auto"/>
        <w:right w:val="none" w:sz="0" w:space="0" w:color="auto"/>
      </w:divBdr>
      <w:divsChild>
        <w:div w:id="1962958011">
          <w:marLeft w:val="0"/>
          <w:marRight w:val="0"/>
          <w:marTop w:val="0"/>
          <w:marBottom w:val="0"/>
          <w:divBdr>
            <w:top w:val="none" w:sz="0" w:space="0" w:color="auto"/>
            <w:left w:val="none" w:sz="0" w:space="0" w:color="auto"/>
            <w:bottom w:val="none" w:sz="0" w:space="0" w:color="auto"/>
            <w:right w:val="none" w:sz="0" w:space="0" w:color="auto"/>
          </w:divBdr>
          <w:divsChild>
            <w:div w:id="179282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16975">
      <w:bodyDiv w:val="1"/>
      <w:marLeft w:val="0"/>
      <w:marRight w:val="0"/>
      <w:marTop w:val="0"/>
      <w:marBottom w:val="0"/>
      <w:divBdr>
        <w:top w:val="none" w:sz="0" w:space="0" w:color="auto"/>
        <w:left w:val="none" w:sz="0" w:space="0" w:color="auto"/>
        <w:bottom w:val="none" w:sz="0" w:space="0" w:color="auto"/>
        <w:right w:val="none" w:sz="0" w:space="0" w:color="auto"/>
      </w:divBdr>
      <w:divsChild>
        <w:div w:id="85271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727461">
      <w:bodyDiv w:val="1"/>
      <w:marLeft w:val="0"/>
      <w:marRight w:val="0"/>
      <w:marTop w:val="0"/>
      <w:marBottom w:val="0"/>
      <w:divBdr>
        <w:top w:val="none" w:sz="0" w:space="0" w:color="auto"/>
        <w:left w:val="none" w:sz="0" w:space="0" w:color="auto"/>
        <w:bottom w:val="none" w:sz="0" w:space="0" w:color="auto"/>
        <w:right w:val="none" w:sz="0" w:space="0" w:color="auto"/>
      </w:divBdr>
    </w:div>
    <w:div w:id="595864440">
      <w:bodyDiv w:val="1"/>
      <w:marLeft w:val="0"/>
      <w:marRight w:val="0"/>
      <w:marTop w:val="0"/>
      <w:marBottom w:val="0"/>
      <w:divBdr>
        <w:top w:val="none" w:sz="0" w:space="0" w:color="auto"/>
        <w:left w:val="none" w:sz="0" w:space="0" w:color="auto"/>
        <w:bottom w:val="none" w:sz="0" w:space="0" w:color="auto"/>
        <w:right w:val="none" w:sz="0" w:space="0" w:color="auto"/>
      </w:divBdr>
    </w:div>
    <w:div w:id="606817974">
      <w:bodyDiv w:val="1"/>
      <w:marLeft w:val="0"/>
      <w:marRight w:val="0"/>
      <w:marTop w:val="0"/>
      <w:marBottom w:val="0"/>
      <w:divBdr>
        <w:top w:val="none" w:sz="0" w:space="0" w:color="auto"/>
        <w:left w:val="none" w:sz="0" w:space="0" w:color="auto"/>
        <w:bottom w:val="none" w:sz="0" w:space="0" w:color="auto"/>
        <w:right w:val="none" w:sz="0" w:space="0" w:color="auto"/>
      </w:divBdr>
      <w:divsChild>
        <w:div w:id="1024525170">
          <w:marLeft w:val="0"/>
          <w:marRight w:val="0"/>
          <w:marTop w:val="0"/>
          <w:marBottom w:val="0"/>
          <w:divBdr>
            <w:top w:val="none" w:sz="0" w:space="0" w:color="auto"/>
            <w:left w:val="none" w:sz="0" w:space="0" w:color="auto"/>
            <w:bottom w:val="none" w:sz="0" w:space="0" w:color="auto"/>
            <w:right w:val="none" w:sz="0" w:space="0" w:color="auto"/>
          </w:divBdr>
          <w:divsChild>
            <w:div w:id="47063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7652">
      <w:bodyDiv w:val="1"/>
      <w:marLeft w:val="0"/>
      <w:marRight w:val="0"/>
      <w:marTop w:val="0"/>
      <w:marBottom w:val="0"/>
      <w:divBdr>
        <w:top w:val="none" w:sz="0" w:space="0" w:color="auto"/>
        <w:left w:val="none" w:sz="0" w:space="0" w:color="auto"/>
        <w:bottom w:val="none" w:sz="0" w:space="0" w:color="auto"/>
        <w:right w:val="none" w:sz="0" w:space="0" w:color="auto"/>
      </w:divBdr>
    </w:div>
    <w:div w:id="659508893">
      <w:bodyDiv w:val="1"/>
      <w:marLeft w:val="0"/>
      <w:marRight w:val="0"/>
      <w:marTop w:val="0"/>
      <w:marBottom w:val="0"/>
      <w:divBdr>
        <w:top w:val="none" w:sz="0" w:space="0" w:color="auto"/>
        <w:left w:val="none" w:sz="0" w:space="0" w:color="auto"/>
        <w:bottom w:val="none" w:sz="0" w:space="0" w:color="auto"/>
        <w:right w:val="none" w:sz="0" w:space="0" w:color="auto"/>
      </w:divBdr>
    </w:div>
    <w:div w:id="660082160">
      <w:bodyDiv w:val="1"/>
      <w:marLeft w:val="0"/>
      <w:marRight w:val="0"/>
      <w:marTop w:val="0"/>
      <w:marBottom w:val="0"/>
      <w:divBdr>
        <w:top w:val="none" w:sz="0" w:space="0" w:color="auto"/>
        <w:left w:val="none" w:sz="0" w:space="0" w:color="auto"/>
        <w:bottom w:val="none" w:sz="0" w:space="0" w:color="auto"/>
        <w:right w:val="none" w:sz="0" w:space="0" w:color="auto"/>
      </w:divBdr>
      <w:divsChild>
        <w:div w:id="84124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86528">
      <w:bodyDiv w:val="1"/>
      <w:marLeft w:val="0"/>
      <w:marRight w:val="0"/>
      <w:marTop w:val="0"/>
      <w:marBottom w:val="0"/>
      <w:divBdr>
        <w:top w:val="none" w:sz="0" w:space="0" w:color="auto"/>
        <w:left w:val="none" w:sz="0" w:space="0" w:color="auto"/>
        <w:bottom w:val="none" w:sz="0" w:space="0" w:color="auto"/>
        <w:right w:val="none" w:sz="0" w:space="0" w:color="auto"/>
      </w:divBdr>
    </w:div>
    <w:div w:id="738553052">
      <w:bodyDiv w:val="1"/>
      <w:marLeft w:val="0"/>
      <w:marRight w:val="0"/>
      <w:marTop w:val="0"/>
      <w:marBottom w:val="0"/>
      <w:divBdr>
        <w:top w:val="none" w:sz="0" w:space="0" w:color="auto"/>
        <w:left w:val="none" w:sz="0" w:space="0" w:color="auto"/>
        <w:bottom w:val="none" w:sz="0" w:space="0" w:color="auto"/>
        <w:right w:val="none" w:sz="0" w:space="0" w:color="auto"/>
      </w:divBdr>
    </w:div>
    <w:div w:id="746148385">
      <w:bodyDiv w:val="1"/>
      <w:marLeft w:val="0"/>
      <w:marRight w:val="0"/>
      <w:marTop w:val="0"/>
      <w:marBottom w:val="0"/>
      <w:divBdr>
        <w:top w:val="none" w:sz="0" w:space="0" w:color="auto"/>
        <w:left w:val="none" w:sz="0" w:space="0" w:color="auto"/>
        <w:bottom w:val="none" w:sz="0" w:space="0" w:color="auto"/>
        <w:right w:val="none" w:sz="0" w:space="0" w:color="auto"/>
      </w:divBdr>
    </w:div>
    <w:div w:id="746222472">
      <w:bodyDiv w:val="1"/>
      <w:marLeft w:val="0"/>
      <w:marRight w:val="0"/>
      <w:marTop w:val="0"/>
      <w:marBottom w:val="0"/>
      <w:divBdr>
        <w:top w:val="none" w:sz="0" w:space="0" w:color="auto"/>
        <w:left w:val="none" w:sz="0" w:space="0" w:color="auto"/>
        <w:bottom w:val="none" w:sz="0" w:space="0" w:color="auto"/>
        <w:right w:val="none" w:sz="0" w:space="0" w:color="auto"/>
      </w:divBdr>
    </w:div>
    <w:div w:id="769158129">
      <w:bodyDiv w:val="1"/>
      <w:marLeft w:val="0"/>
      <w:marRight w:val="0"/>
      <w:marTop w:val="0"/>
      <w:marBottom w:val="0"/>
      <w:divBdr>
        <w:top w:val="none" w:sz="0" w:space="0" w:color="auto"/>
        <w:left w:val="none" w:sz="0" w:space="0" w:color="auto"/>
        <w:bottom w:val="none" w:sz="0" w:space="0" w:color="auto"/>
        <w:right w:val="none" w:sz="0" w:space="0" w:color="auto"/>
      </w:divBdr>
    </w:div>
    <w:div w:id="783576839">
      <w:bodyDiv w:val="1"/>
      <w:marLeft w:val="0"/>
      <w:marRight w:val="0"/>
      <w:marTop w:val="0"/>
      <w:marBottom w:val="0"/>
      <w:divBdr>
        <w:top w:val="none" w:sz="0" w:space="0" w:color="auto"/>
        <w:left w:val="none" w:sz="0" w:space="0" w:color="auto"/>
        <w:bottom w:val="none" w:sz="0" w:space="0" w:color="auto"/>
        <w:right w:val="none" w:sz="0" w:space="0" w:color="auto"/>
      </w:divBdr>
    </w:div>
    <w:div w:id="789516998">
      <w:bodyDiv w:val="1"/>
      <w:marLeft w:val="0"/>
      <w:marRight w:val="0"/>
      <w:marTop w:val="0"/>
      <w:marBottom w:val="0"/>
      <w:divBdr>
        <w:top w:val="none" w:sz="0" w:space="0" w:color="auto"/>
        <w:left w:val="none" w:sz="0" w:space="0" w:color="auto"/>
        <w:bottom w:val="none" w:sz="0" w:space="0" w:color="auto"/>
        <w:right w:val="none" w:sz="0" w:space="0" w:color="auto"/>
      </w:divBdr>
    </w:div>
    <w:div w:id="817654424">
      <w:bodyDiv w:val="1"/>
      <w:marLeft w:val="0"/>
      <w:marRight w:val="0"/>
      <w:marTop w:val="0"/>
      <w:marBottom w:val="0"/>
      <w:divBdr>
        <w:top w:val="none" w:sz="0" w:space="0" w:color="auto"/>
        <w:left w:val="none" w:sz="0" w:space="0" w:color="auto"/>
        <w:bottom w:val="none" w:sz="0" w:space="0" w:color="auto"/>
        <w:right w:val="none" w:sz="0" w:space="0" w:color="auto"/>
      </w:divBdr>
    </w:div>
    <w:div w:id="817889528">
      <w:bodyDiv w:val="1"/>
      <w:marLeft w:val="0"/>
      <w:marRight w:val="0"/>
      <w:marTop w:val="0"/>
      <w:marBottom w:val="0"/>
      <w:divBdr>
        <w:top w:val="none" w:sz="0" w:space="0" w:color="auto"/>
        <w:left w:val="none" w:sz="0" w:space="0" w:color="auto"/>
        <w:bottom w:val="none" w:sz="0" w:space="0" w:color="auto"/>
        <w:right w:val="none" w:sz="0" w:space="0" w:color="auto"/>
      </w:divBdr>
    </w:div>
    <w:div w:id="826093125">
      <w:bodyDiv w:val="1"/>
      <w:marLeft w:val="0"/>
      <w:marRight w:val="0"/>
      <w:marTop w:val="0"/>
      <w:marBottom w:val="0"/>
      <w:divBdr>
        <w:top w:val="none" w:sz="0" w:space="0" w:color="auto"/>
        <w:left w:val="none" w:sz="0" w:space="0" w:color="auto"/>
        <w:bottom w:val="none" w:sz="0" w:space="0" w:color="auto"/>
        <w:right w:val="none" w:sz="0" w:space="0" w:color="auto"/>
      </w:divBdr>
    </w:div>
    <w:div w:id="838279184">
      <w:bodyDiv w:val="1"/>
      <w:marLeft w:val="0"/>
      <w:marRight w:val="0"/>
      <w:marTop w:val="0"/>
      <w:marBottom w:val="0"/>
      <w:divBdr>
        <w:top w:val="none" w:sz="0" w:space="0" w:color="auto"/>
        <w:left w:val="none" w:sz="0" w:space="0" w:color="auto"/>
        <w:bottom w:val="none" w:sz="0" w:space="0" w:color="auto"/>
        <w:right w:val="none" w:sz="0" w:space="0" w:color="auto"/>
      </w:divBdr>
      <w:divsChild>
        <w:div w:id="2107769784">
          <w:marLeft w:val="0"/>
          <w:marRight w:val="0"/>
          <w:marTop w:val="0"/>
          <w:marBottom w:val="0"/>
          <w:divBdr>
            <w:top w:val="none" w:sz="0" w:space="0" w:color="auto"/>
            <w:left w:val="none" w:sz="0" w:space="0" w:color="auto"/>
            <w:bottom w:val="none" w:sz="0" w:space="0" w:color="auto"/>
            <w:right w:val="none" w:sz="0" w:space="0" w:color="auto"/>
          </w:divBdr>
          <w:divsChild>
            <w:div w:id="90125815">
              <w:marLeft w:val="0"/>
              <w:marRight w:val="0"/>
              <w:marTop w:val="0"/>
              <w:marBottom w:val="0"/>
              <w:divBdr>
                <w:top w:val="none" w:sz="0" w:space="0" w:color="auto"/>
                <w:left w:val="none" w:sz="0" w:space="0" w:color="auto"/>
                <w:bottom w:val="none" w:sz="0" w:space="0" w:color="auto"/>
                <w:right w:val="none" w:sz="0" w:space="0" w:color="auto"/>
              </w:divBdr>
            </w:div>
            <w:div w:id="230776647">
              <w:marLeft w:val="0"/>
              <w:marRight w:val="0"/>
              <w:marTop w:val="0"/>
              <w:marBottom w:val="0"/>
              <w:divBdr>
                <w:top w:val="none" w:sz="0" w:space="0" w:color="auto"/>
                <w:left w:val="none" w:sz="0" w:space="0" w:color="auto"/>
                <w:bottom w:val="none" w:sz="0" w:space="0" w:color="auto"/>
                <w:right w:val="none" w:sz="0" w:space="0" w:color="auto"/>
              </w:divBdr>
            </w:div>
            <w:div w:id="353505902">
              <w:marLeft w:val="0"/>
              <w:marRight w:val="0"/>
              <w:marTop w:val="0"/>
              <w:marBottom w:val="0"/>
              <w:divBdr>
                <w:top w:val="none" w:sz="0" w:space="0" w:color="auto"/>
                <w:left w:val="none" w:sz="0" w:space="0" w:color="auto"/>
                <w:bottom w:val="none" w:sz="0" w:space="0" w:color="auto"/>
                <w:right w:val="none" w:sz="0" w:space="0" w:color="auto"/>
              </w:divBdr>
            </w:div>
            <w:div w:id="1125857159">
              <w:marLeft w:val="0"/>
              <w:marRight w:val="0"/>
              <w:marTop w:val="0"/>
              <w:marBottom w:val="0"/>
              <w:divBdr>
                <w:top w:val="none" w:sz="0" w:space="0" w:color="auto"/>
                <w:left w:val="none" w:sz="0" w:space="0" w:color="auto"/>
                <w:bottom w:val="none" w:sz="0" w:space="0" w:color="auto"/>
                <w:right w:val="none" w:sz="0" w:space="0" w:color="auto"/>
              </w:divBdr>
            </w:div>
            <w:div w:id="1133249552">
              <w:marLeft w:val="0"/>
              <w:marRight w:val="0"/>
              <w:marTop w:val="0"/>
              <w:marBottom w:val="0"/>
              <w:divBdr>
                <w:top w:val="none" w:sz="0" w:space="0" w:color="auto"/>
                <w:left w:val="none" w:sz="0" w:space="0" w:color="auto"/>
                <w:bottom w:val="none" w:sz="0" w:space="0" w:color="auto"/>
                <w:right w:val="none" w:sz="0" w:space="0" w:color="auto"/>
              </w:divBdr>
            </w:div>
            <w:div w:id="1444495197">
              <w:marLeft w:val="0"/>
              <w:marRight w:val="0"/>
              <w:marTop w:val="0"/>
              <w:marBottom w:val="0"/>
              <w:divBdr>
                <w:top w:val="none" w:sz="0" w:space="0" w:color="auto"/>
                <w:left w:val="none" w:sz="0" w:space="0" w:color="auto"/>
                <w:bottom w:val="none" w:sz="0" w:space="0" w:color="auto"/>
                <w:right w:val="none" w:sz="0" w:space="0" w:color="auto"/>
              </w:divBdr>
            </w:div>
            <w:div w:id="1547331625">
              <w:marLeft w:val="0"/>
              <w:marRight w:val="0"/>
              <w:marTop w:val="0"/>
              <w:marBottom w:val="0"/>
              <w:divBdr>
                <w:top w:val="none" w:sz="0" w:space="0" w:color="auto"/>
                <w:left w:val="none" w:sz="0" w:space="0" w:color="auto"/>
                <w:bottom w:val="none" w:sz="0" w:space="0" w:color="auto"/>
                <w:right w:val="none" w:sz="0" w:space="0" w:color="auto"/>
              </w:divBdr>
            </w:div>
            <w:div w:id="17856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69790">
      <w:bodyDiv w:val="1"/>
      <w:marLeft w:val="0"/>
      <w:marRight w:val="0"/>
      <w:marTop w:val="0"/>
      <w:marBottom w:val="0"/>
      <w:divBdr>
        <w:top w:val="none" w:sz="0" w:space="0" w:color="auto"/>
        <w:left w:val="none" w:sz="0" w:space="0" w:color="auto"/>
        <w:bottom w:val="none" w:sz="0" w:space="0" w:color="auto"/>
        <w:right w:val="none" w:sz="0" w:space="0" w:color="auto"/>
      </w:divBdr>
    </w:div>
    <w:div w:id="879823689">
      <w:bodyDiv w:val="1"/>
      <w:marLeft w:val="0"/>
      <w:marRight w:val="0"/>
      <w:marTop w:val="0"/>
      <w:marBottom w:val="0"/>
      <w:divBdr>
        <w:top w:val="none" w:sz="0" w:space="0" w:color="auto"/>
        <w:left w:val="none" w:sz="0" w:space="0" w:color="auto"/>
        <w:bottom w:val="none" w:sz="0" w:space="0" w:color="auto"/>
        <w:right w:val="none" w:sz="0" w:space="0" w:color="auto"/>
      </w:divBdr>
    </w:div>
    <w:div w:id="969170269">
      <w:bodyDiv w:val="1"/>
      <w:marLeft w:val="0"/>
      <w:marRight w:val="0"/>
      <w:marTop w:val="0"/>
      <w:marBottom w:val="0"/>
      <w:divBdr>
        <w:top w:val="none" w:sz="0" w:space="0" w:color="auto"/>
        <w:left w:val="none" w:sz="0" w:space="0" w:color="auto"/>
        <w:bottom w:val="none" w:sz="0" w:space="0" w:color="auto"/>
        <w:right w:val="none" w:sz="0" w:space="0" w:color="auto"/>
      </w:divBdr>
      <w:divsChild>
        <w:div w:id="1321664617">
          <w:marLeft w:val="0"/>
          <w:marRight w:val="0"/>
          <w:marTop w:val="0"/>
          <w:marBottom w:val="0"/>
          <w:divBdr>
            <w:top w:val="none" w:sz="0" w:space="0" w:color="auto"/>
            <w:left w:val="none" w:sz="0" w:space="0" w:color="auto"/>
            <w:bottom w:val="none" w:sz="0" w:space="0" w:color="auto"/>
            <w:right w:val="none" w:sz="0" w:space="0" w:color="auto"/>
          </w:divBdr>
          <w:divsChild>
            <w:div w:id="2511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7481">
      <w:bodyDiv w:val="1"/>
      <w:marLeft w:val="0"/>
      <w:marRight w:val="0"/>
      <w:marTop w:val="0"/>
      <w:marBottom w:val="0"/>
      <w:divBdr>
        <w:top w:val="none" w:sz="0" w:space="0" w:color="auto"/>
        <w:left w:val="none" w:sz="0" w:space="0" w:color="auto"/>
        <w:bottom w:val="none" w:sz="0" w:space="0" w:color="auto"/>
        <w:right w:val="none" w:sz="0" w:space="0" w:color="auto"/>
      </w:divBdr>
    </w:div>
    <w:div w:id="1036589634">
      <w:bodyDiv w:val="1"/>
      <w:marLeft w:val="0"/>
      <w:marRight w:val="0"/>
      <w:marTop w:val="0"/>
      <w:marBottom w:val="0"/>
      <w:divBdr>
        <w:top w:val="none" w:sz="0" w:space="0" w:color="auto"/>
        <w:left w:val="none" w:sz="0" w:space="0" w:color="auto"/>
        <w:bottom w:val="none" w:sz="0" w:space="0" w:color="auto"/>
        <w:right w:val="none" w:sz="0" w:space="0" w:color="auto"/>
      </w:divBdr>
    </w:div>
    <w:div w:id="1037774095">
      <w:bodyDiv w:val="1"/>
      <w:marLeft w:val="0"/>
      <w:marRight w:val="0"/>
      <w:marTop w:val="0"/>
      <w:marBottom w:val="0"/>
      <w:divBdr>
        <w:top w:val="none" w:sz="0" w:space="0" w:color="auto"/>
        <w:left w:val="none" w:sz="0" w:space="0" w:color="auto"/>
        <w:bottom w:val="none" w:sz="0" w:space="0" w:color="auto"/>
        <w:right w:val="none" w:sz="0" w:space="0" w:color="auto"/>
      </w:divBdr>
    </w:div>
    <w:div w:id="1095444905">
      <w:bodyDiv w:val="1"/>
      <w:marLeft w:val="0"/>
      <w:marRight w:val="0"/>
      <w:marTop w:val="0"/>
      <w:marBottom w:val="0"/>
      <w:divBdr>
        <w:top w:val="none" w:sz="0" w:space="0" w:color="auto"/>
        <w:left w:val="none" w:sz="0" w:space="0" w:color="auto"/>
        <w:bottom w:val="none" w:sz="0" w:space="0" w:color="auto"/>
        <w:right w:val="none" w:sz="0" w:space="0" w:color="auto"/>
      </w:divBdr>
    </w:div>
    <w:div w:id="1105688534">
      <w:bodyDiv w:val="1"/>
      <w:marLeft w:val="0"/>
      <w:marRight w:val="0"/>
      <w:marTop w:val="0"/>
      <w:marBottom w:val="0"/>
      <w:divBdr>
        <w:top w:val="none" w:sz="0" w:space="0" w:color="auto"/>
        <w:left w:val="none" w:sz="0" w:space="0" w:color="auto"/>
        <w:bottom w:val="none" w:sz="0" w:space="0" w:color="auto"/>
        <w:right w:val="none" w:sz="0" w:space="0" w:color="auto"/>
      </w:divBdr>
    </w:div>
    <w:div w:id="1156343363">
      <w:bodyDiv w:val="1"/>
      <w:marLeft w:val="0"/>
      <w:marRight w:val="0"/>
      <w:marTop w:val="0"/>
      <w:marBottom w:val="0"/>
      <w:divBdr>
        <w:top w:val="none" w:sz="0" w:space="0" w:color="auto"/>
        <w:left w:val="none" w:sz="0" w:space="0" w:color="auto"/>
        <w:bottom w:val="none" w:sz="0" w:space="0" w:color="auto"/>
        <w:right w:val="none" w:sz="0" w:space="0" w:color="auto"/>
      </w:divBdr>
      <w:divsChild>
        <w:div w:id="1886453958">
          <w:marLeft w:val="0"/>
          <w:marRight w:val="0"/>
          <w:marTop w:val="0"/>
          <w:marBottom w:val="0"/>
          <w:divBdr>
            <w:top w:val="none" w:sz="0" w:space="0" w:color="auto"/>
            <w:left w:val="none" w:sz="0" w:space="0" w:color="auto"/>
            <w:bottom w:val="none" w:sz="0" w:space="0" w:color="auto"/>
            <w:right w:val="none" w:sz="0" w:space="0" w:color="auto"/>
          </w:divBdr>
          <w:divsChild>
            <w:div w:id="15804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615">
      <w:bodyDiv w:val="1"/>
      <w:marLeft w:val="0"/>
      <w:marRight w:val="0"/>
      <w:marTop w:val="0"/>
      <w:marBottom w:val="0"/>
      <w:divBdr>
        <w:top w:val="none" w:sz="0" w:space="0" w:color="auto"/>
        <w:left w:val="none" w:sz="0" w:space="0" w:color="auto"/>
        <w:bottom w:val="none" w:sz="0" w:space="0" w:color="auto"/>
        <w:right w:val="none" w:sz="0" w:space="0" w:color="auto"/>
      </w:divBdr>
    </w:div>
    <w:div w:id="1168791933">
      <w:bodyDiv w:val="1"/>
      <w:marLeft w:val="0"/>
      <w:marRight w:val="0"/>
      <w:marTop w:val="0"/>
      <w:marBottom w:val="0"/>
      <w:divBdr>
        <w:top w:val="none" w:sz="0" w:space="0" w:color="auto"/>
        <w:left w:val="none" w:sz="0" w:space="0" w:color="auto"/>
        <w:bottom w:val="none" w:sz="0" w:space="0" w:color="auto"/>
        <w:right w:val="none" w:sz="0" w:space="0" w:color="auto"/>
      </w:divBdr>
      <w:divsChild>
        <w:div w:id="1884054493">
          <w:marLeft w:val="0"/>
          <w:marRight w:val="0"/>
          <w:marTop w:val="0"/>
          <w:marBottom w:val="0"/>
          <w:divBdr>
            <w:top w:val="none" w:sz="0" w:space="0" w:color="auto"/>
            <w:left w:val="none" w:sz="0" w:space="0" w:color="auto"/>
            <w:bottom w:val="none" w:sz="0" w:space="0" w:color="auto"/>
            <w:right w:val="none" w:sz="0" w:space="0" w:color="auto"/>
          </w:divBdr>
          <w:divsChild>
            <w:div w:id="311059154">
              <w:marLeft w:val="0"/>
              <w:marRight w:val="0"/>
              <w:marTop w:val="0"/>
              <w:marBottom w:val="0"/>
              <w:divBdr>
                <w:top w:val="none" w:sz="0" w:space="0" w:color="auto"/>
                <w:left w:val="none" w:sz="0" w:space="0" w:color="auto"/>
                <w:bottom w:val="none" w:sz="0" w:space="0" w:color="auto"/>
                <w:right w:val="none" w:sz="0" w:space="0" w:color="auto"/>
              </w:divBdr>
            </w:div>
            <w:div w:id="423458669">
              <w:marLeft w:val="0"/>
              <w:marRight w:val="0"/>
              <w:marTop w:val="0"/>
              <w:marBottom w:val="0"/>
              <w:divBdr>
                <w:top w:val="none" w:sz="0" w:space="0" w:color="auto"/>
                <w:left w:val="none" w:sz="0" w:space="0" w:color="auto"/>
                <w:bottom w:val="none" w:sz="0" w:space="0" w:color="auto"/>
                <w:right w:val="none" w:sz="0" w:space="0" w:color="auto"/>
              </w:divBdr>
            </w:div>
            <w:div w:id="434789400">
              <w:marLeft w:val="0"/>
              <w:marRight w:val="0"/>
              <w:marTop w:val="0"/>
              <w:marBottom w:val="0"/>
              <w:divBdr>
                <w:top w:val="none" w:sz="0" w:space="0" w:color="auto"/>
                <w:left w:val="none" w:sz="0" w:space="0" w:color="auto"/>
                <w:bottom w:val="none" w:sz="0" w:space="0" w:color="auto"/>
                <w:right w:val="none" w:sz="0" w:space="0" w:color="auto"/>
              </w:divBdr>
            </w:div>
            <w:div w:id="658966556">
              <w:marLeft w:val="0"/>
              <w:marRight w:val="0"/>
              <w:marTop w:val="0"/>
              <w:marBottom w:val="0"/>
              <w:divBdr>
                <w:top w:val="none" w:sz="0" w:space="0" w:color="auto"/>
                <w:left w:val="none" w:sz="0" w:space="0" w:color="auto"/>
                <w:bottom w:val="none" w:sz="0" w:space="0" w:color="auto"/>
                <w:right w:val="none" w:sz="0" w:space="0" w:color="auto"/>
              </w:divBdr>
            </w:div>
            <w:div w:id="819467888">
              <w:marLeft w:val="0"/>
              <w:marRight w:val="0"/>
              <w:marTop w:val="0"/>
              <w:marBottom w:val="0"/>
              <w:divBdr>
                <w:top w:val="none" w:sz="0" w:space="0" w:color="auto"/>
                <w:left w:val="none" w:sz="0" w:space="0" w:color="auto"/>
                <w:bottom w:val="none" w:sz="0" w:space="0" w:color="auto"/>
                <w:right w:val="none" w:sz="0" w:space="0" w:color="auto"/>
              </w:divBdr>
            </w:div>
            <w:div w:id="1145854518">
              <w:marLeft w:val="0"/>
              <w:marRight w:val="0"/>
              <w:marTop w:val="0"/>
              <w:marBottom w:val="0"/>
              <w:divBdr>
                <w:top w:val="none" w:sz="0" w:space="0" w:color="auto"/>
                <w:left w:val="none" w:sz="0" w:space="0" w:color="auto"/>
                <w:bottom w:val="none" w:sz="0" w:space="0" w:color="auto"/>
                <w:right w:val="none" w:sz="0" w:space="0" w:color="auto"/>
              </w:divBdr>
            </w:div>
            <w:div w:id="1237012504">
              <w:marLeft w:val="0"/>
              <w:marRight w:val="0"/>
              <w:marTop w:val="0"/>
              <w:marBottom w:val="0"/>
              <w:divBdr>
                <w:top w:val="none" w:sz="0" w:space="0" w:color="auto"/>
                <w:left w:val="none" w:sz="0" w:space="0" w:color="auto"/>
                <w:bottom w:val="none" w:sz="0" w:space="0" w:color="auto"/>
                <w:right w:val="none" w:sz="0" w:space="0" w:color="auto"/>
              </w:divBdr>
            </w:div>
            <w:div w:id="141724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4624">
      <w:bodyDiv w:val="1"/>
      <w:marLeft w:val="0"/>
      <w:marRight w:val="0"/>
      <w:marTop w:val="0"/>
      <w:marBottom w:val="0"/>
      <w:divBdr>
        <w:top w:val="none" w:sz="0" w:space="0" w:color="auto"/>
        <w:left w:val="none" w:sz="0" w:space="0" w:color="auto"/>
        <w:bottom w:val="none" w:sz="0" w:space="0" w:color="auto"/>
        <w:right w:val="none" w:sz="0" w:space="0" w:color="auto"/>
      </w:divBdr>
    </w:div>
    <w:div w:id="1186098024">
      <w:bodyDiv w:val="1"/>
      <w:marLeft w:val="0"/>
      <w:marRight w:val="0"/>
      <w:marTop w:val="0"/>
      <w:marBottom w:val="0"/>
      <w:divBdr>
        <w:top w:val="none" w:sz="0" w:space="0" w:color="auto"/>
        <w:left w:val="none" w:sz="0" w:space="0" w:color="auto"/>
        <w:bottom w:val="none" w:sz="0" w:space="0" w:color="auto"/>
        <w:right w:val="none" w:sz="0" w:space="0" w:color="auto"/>
      </w:divBdr>
    </w:div>
    <w:div w:id="1206140146">
      <w:bodyDiv w:val="1"/>
      <w:marLeft w:val="0"/>
      <w:marRight w:val="0"/>
      <w:marTop w:val="0"/>
      <w:marBottom w:val="0"/>
      <w:divBdr>
        <w:top w:val="none" w:sz="0" w:space="0" w:color="auto"/>
        <w:left w:val="none" w:sz="0" w:space="0" w:color="auto"/>
        <w:bottom w:val="none" w:sz="0" w:space="0" w:color="auto"/>
        <w:right w:val="none" w:sz="0" w:space="0" w:color="auto"/>
      </w:divBdr>
    </w:div>
    <w:div w:id="1209143365">
      <w:bodyDiv w:val="1"/>
      <w:marLeft w:val="0"/>
      <w:marRight w:val="0"/>
      <w:marTop w:val="0"/>
      <w:marBottom w:val="0"/>
      <w:divBdr>
        <w:top w:val="none" w:sz="0" w:space="0" w:color="auto"/>
        <w:left w:val="none" w:sz="0" w:space="0" w:color="auto"/>
        <w:bottom w:val="none" w:sz="0" w:space="0" w:color="auto"/>
        <w:right w:val="none" w:sz="0" w:space="0" w:color="auto"/>
      </w:divBdr>
    </w:div>
    <w:div w:id="1243099401">
      <w:bodyDiv w:val="1"/>
      <w:marLeft w:val="0"/>
      <w:marRight w:val="0"/>
      <w:marTop w:val="0"/>
      <w:marBottom w:val="0"/>
      <w:divBdr>
        <w:top w:val="none" w:sz="0" w:space="0" w:color="auto"/>
        <w:left w:val="none" w:sz="0" w:space="0" w:color="auto"/>
        <w:bottom w:val="none" w:sz="0" w:space="0" w:color="auto"/>
        <w:right w:val="none" w:sz="0" w:space="0" w:color="auto"/>
      </w:divBdr>
    </w:div>
    <w:div w:id="1250650315">
      <w:bodyDiv w:val="1"/>
      <w:marLeft w:val="0"/>
      <w:marRight w:val="0"/>
      <w:marTop w:val="0"/>
      <w:marBottom w:val="0"/>
      <w:divBdr>
        <w:top w:val="none" w:sz="0" w:space="0" w:color="auto"/>
        <w:left w:val="none" w:sz="0" w:space="0" w:color="auto"/>
        <w:bottom w:val="none" w:sz="0" w:space="0" w:color="auto"/>
        <w:right w:val="none" w:sz="0" w:space="0" w:color="auto"/>
      </w:divBdr>
    </w:div>
    <w:div w:id="1269199652">
      <w:bodyDiv w:val="1"/>
      <w:marLeft w:val="0"/>
      <w:marRight w:val="0"/>
      <w:marTop w:val="0"/>
      <w:marBottom w:val="0"/>
      <w:divBdr>
        <w:top w:val="none" w:sz="0" w:space="0" w:color="auto"/>
        <w:left w:val="none" w:sz="0" w:space="0" w:color="auto"/>
        <w:bottom w:val="none" w:sz="0" w:space="0" w:color="auto"/>
        <w:right w:val="none" w:sz="0" w:space="0" w:color="auto"/>
      </w:divBdr>
    </w:div>
    <w:div w:id="1282807342">
      <w:bodyDiv w:val="1"/>
      <w:marLeft w:val="0"/>
      <w:marRight w:val="0"/>
      <w:marTop w:val="0"/>
      <w:marBottom w:val="0"/>
      <w:divBdr>
        <w:top w:val="none" w:sz="0" w:space="0" w:color="auto"/>
        <w:left w:val="none" w:sz="0" w:space="0" w:color="auto"/>
        <w:bottom w:val="none" w:sz="0" w:space="0" w:color="auto"/>
        <w:right w:val="none" w:sz="0" w:space="0" w:color="auto"/>
      </w:divBdr>
    </w:div>
    <w:div w:id="1287740299">
      <w:bodyDiv w:val="1"/>
      <w:marLeft w:val="0"/>
      <w:marRight w:val="0"/>
      <w:marTop w:val="0"/>
      <w:marBottom w:val="0"/>
      <w:divBdr>
        <w:top w:val="none" w:sz="0" w:space="0" w:color="auto"/>
        <w:left w:val="none" w:sz="0" w:space="0" w:color="auto"/>
        <w:bottom w:val="none" w:sz="0" w:space="0" w:color="auto"/>
        <w:right w:val="none" w:sz="0" w:space="0" w:color="auto"/>
      </w:divBdr>
    </w:div>
    <w:div w:id="1303729935">
      <w:bodyDiv w:val="1"/>
      <w:marLeft w:val="0"/>
      <w:marRight w:val="0"/>
      <w:marTop w:val="0"/>
      <w:marBottom w:val="0"/>
      <w:divBdr>
        <w:top w:val="none" w:sz="0" w:space="0" w:color="auto"/>
        <w:left w:val="none" w:sz="0" w:space="0" w:color="auto"/>
        <w:bottom w:val="none" w:sz="0" w:space="0" w:color="auto"/>
        <w:right w:val="none" w:sz="0" w:space="0" w:color="auto"/>
      </w:divBdr>
    </w:div>
    <w:div w:id="1322272681">
      <w:bodyDiv w:val="1"/>
      <w:marLeft w:val="0"/>
      <w:marRight w:val="0"/>
      <w:marTop w:val="0"/>
      <w:marBottom w:val="0"/>
      <w:divBdr>
        <w:top w:val="none" w:sz="0" w:space="0" w:color="auto"/>
        <w:left w:val="none" w:sz="0" w:space="0" w:color="auto"/>
        <w:bottom w:val="none" w:sz="0" w:space="0" w:color="auto"/>
        <w:right w:val="none" w:sz="0" w:space="0" w:color="auto"/>
      </w:divBdr>
    </w:div>
    <w:div w:id="1344435087">
      <w:bodyDiv w:val="1"/>
      <w:marLeft w:val="0"/>
      <w:marRight w:val="0"/>
      <w:marTop w:val="0"/>
      <w:marBottom w:val="0"/>
      <w:divBdr>
        <w:top w:val="none" w:sz="0" w:space="0" w:color="auto"/>
        <w:left w:val="none" w:sz="0" w:space="0" w:color="auto"/>
        <w:bottom w:val="none" w:sz="0" w:space="0" w:color="auto"/>
        <w:right w:val="none" w:sz="0" w:space="0" w:color="auto"/>
      </w:divBdr>
      <w:divsChild>
        <w:div w:id="779495479">
          <w:marLeft w:val="0"/>
          <w:marRight w:val="0"/>
          <w:marTop w:val="0"/>
          <w:marBottom w:val="0"/>
          <w:divBdr>
            <w:top w:val="none" w:sz="0" w:space="0" w:color="auto"/>
            <w:left w:val="none" w:sz="0" w:space="0" w:color="auto"/>
            <w:bottom w:val="none" w:sz="0" w:space="0" w:color="auto"/>
            <w:right w:val="none" w:sz="0" w:space="0" w:color="auto"/>
          </w:divBdr>
          <w:divsChild>
            <w:div w:id="14324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79775">
      <w:bodyDiv w:val="1"/>
      <w:marLeft w:val="0"/>
      <w:marRight w:val="0"/>
      <w:marTop w:val="0"/>
      <w:marBottom w:val="0"/>
      <w:divBdr>
        <w:top w:val="none" w:sz="0" w:space="0" w:color="auto"/>
        <w:left w:val="none" w:sz="0" w:space="0" w:color="auto"/>
        <w:bottom w:val="none" w:sz="0" w:space="0" w:color="auto"/>
        <w:right w:val="none" w:sz="0" w:space="0" w:color="auto"/>
      </w:divBdr>
    </w:div>
    <w:div w:id="1383864583">
      <w:bodyDiv w:val="1"/>
      <w:marLeft w:val="0"/>
      <w:marRight w:val="0"/>
      <w:marTop w:val="0"/>
      <w:marBottom w:val="0"/>
      <w:divBdr>
        <w:top w:val="none" w:sz="0" w:space="0" w:color="auto"/>
        <w:left w:val="none" w:sz="0" w:space="0" w:color="auto"/>
        <w:bottom w:val="none" w:sz="0" w:space="0" w:color="auto"/>
        <w:right w:val="none" w:sz="0" w:space="0" w:color="auto"/>
      </w:divBdr>
    </w:div>
    <w:div w:id="1394962904">
      <w:bodyDiv w:val="1"/>
      <w:marLeft w:val="0"/>
      <w:marRight w:val="0"/>
      <w:marTop w:val="0"/>
      <w:marBottom w:val="0"/>
      <w:divBdr>
        <w:top w:val="none" w:sz="0" w:space="0" w:color="auto"/>
        <w:left w:val="none" w:sz="0" w:space="0" w:color="auto"/>
        <w:bottom w:val="none" w:sz="0" w:space="0" w:color="auto"/>
        <w:right w:val="none" w:sz="0" w:space="0" w:color="auto"/>
      </w:divBdr>
    </w:div>
    <w:div w:id="1398092557">
      <w:bodyDiv w:val="1"/>
      <w:marLeft w:val="0"/>
      <w:marRight w:val="0"/>
      <w:marTop w:val="0"/>
      <w:marBottom w:val="0"/>
      <w:divBdr>
        <w:top w:val="none" w:sz="0" w:space="0" w:color="auto"/>
        <w:left w:val="none" w:sz="0" w:space="0" w:color="auto"/>
        <w:bottom w:val="none" w:sz="0" w:space="0" w:color="auto"/>
        <w:right w:val="none" w:sz="0" w:space="0" w:color="auto"/>
      </w:divBdr>
    </w:div>
    <w:div w:id="1416592463">
      <w:bodyDiv w:val="1"/>
      <w:marLeft w:val="0"/>
      <w:marRight w:val="0"/>
      <w:marTop w:val="0"/>
      <w:marBottom w:val="0"/>
      <w:divBdr>
        <w:top w:val="none" w:sz="0" w:space="0" w:color="auto"/>
        <w:left w:val="none" w:sz="0" w:space="0" w:color="auto"/>
        <w:bottom w:val="none" w:sz="0" w:space="0" w:color="auto"/>
        <w:right w:val="none" w:sz="0" w:space="0" w:color="auto"/>
      </w:divBdr>
    </w:div>
    <w:div w:id="1421367492">
      <w:bodyDiv w:val="1"/>
      <w:marLeft w:val="0"/>
      <w:marRight w:val="0"/>
      <w:marTop w:val="0"/>
      <w:marBottom w:val="0"/>
      <w:divBdr>
        <w:top w:val="none" w:sz="0" w:space="0" w:color="auto"/>
        <w:left w:val="none" w:sz="0" w:space="0" w:color="auto"/>
        <w:bottom w:val="none" w:sz="0" w:space="0" w:color="auto"/>
        <w:right w:val="none" w:sz="0" w:space="0" w:color="auto"/>
      </w:divBdr>
    </w:div>
    <w:div w:id="1439642959">
      <w:bodyDiv w:val="1"/>
      <w:marLeft w:val="0"/>
      <w:marRight w:val="0"/>
      <w:marTop w:val="0"/>
      <w:marBottom w:val="0"/>
      <w:divBdr>
        <w:top w:val="none" w:sz="0" w:space="0" w:color="auto"/>
        <w:left w:val="none" w:sz="0" w:space="0" w:color="auto"/>
        <w:bottom w:val="none" w:sz="0" w:space="0" w:color="auto"/>
        <w:right w:val="none" w:sz="0" w:space="0" w:color="auto"/>
      </w:divBdr>
    </w:div>
    <w:div w:id="1474055056">
      <w:bodyDiv w:val="1"/>
      <w:marLeft w:val="0"/>
      <w:marRight w:val="0"/>
      <w:marTop w:val="0"/>
      <w:marBottom w:val="0"/>
      <w:divBdr>
        <w:top w:val="none" w:sz="0" w:space="0" w:color="auto"/>
        <w:left w:val="none" w:sz="0" w:space="0" w:color="auto"/>
        <w:bottom w:val="none" w:sz="0" w:space="0" w:color="auto"/>
        <w:right w:val="none" w:sz="0" w:space="0" w:color="auto"/>
      </w:divBdr>
    </w:div>
    <w:div w:id="1486631425">
      <w:bodyDiv w:val="1"/>
      <w:marLeft w:val="0"/>
      <w:marRight w:val="0"/>
      <w:marTop w:val="0"/>
      <w:marBottom w:val="0"/>
      <w:divBdr>
        <w:top w:val="none" w:sz="0" w:space="0" w:color="auto"/>
        <w:left w:val="none" w:sz="0" w:space="0" w:color="auto"/>
        <w:bottom w:val="none" w:sz="0" w:space="0" w:color="auto"/>
        <w:right w:val="none" w:sz="0" w:space="0" w:color="auto"/>
      </w:divBdr>
      <w:divsChild>
        <w:div w:id="1152871384">
          <w:marLeft w:val="0"/>
          <w:marRight w:val="0"/>
          <w:marTop w:val="0"/>
          <w:marBottom w:val="0"/>
          <w:divBdr>
            <w:top w:val="none" w:sz="0" w:space="0" w:color="auto"/>
            <w:left w:val="none" w:sz="0" w:space="0" w:color="auto"/>
            <w:bottom w:val="none" w:sz="0" w:space="0" w:color="auto"/>
            <w:right w:val="none" w:sz="0" w:space="0" w:color="auto"/>
          </w:divBdr>
          <w:divsChild>
            <w:div w:id="12121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9186">
      <w:bodyDiv w:val="1"/>
      <w:marLeft w:val="0"/>
      <w:marRight w:val="0"/>
      <w:marTop w:val="0"/>
      <w:marBottom w:val="0"/>
      <w:divBdr>
        <w:top w:val="none" w:sz="0" w:space="0" w:color="auto"/>
        <w:left w:val="none" w:sz="0" w:space="0" w:color="auto"/>
        <w:bottom w:val="none" w:sz="0" w:space="0" w:color="auto"/>
        <w:right w:val="none" w:sz="0" w:space="0" w:color="auto"/>
      </w:divBdr>
    </w:div>
    <w:div w:id="1544171310">
      <w:bodyDiv w:val="1"/>
      <w:marLeft w:val="0"/>
      <w:marRight w:val="0"/>
      <w:marTop w:val="0"/>
      <w:marBottom w:val="0"/>
      <w:divBdr>
        <w:top w:val="none" w:sz="0" w:space="0" w:color="auto"/>
        <w:left w:val="none" w:sz="0" w:space="0" w:color="auto"/>
        <w:bottom w:val="none" w:sz="0" w:space="0" w:color="auto"/>
        <w:right w:val="none" w:sz="0" w:space="0" w:color="auto"/>
      </w:divBdr>
      <w:divsChild>
        <w:div w:id="1424761627">
          <w:marLeft w:val="0"/>
          <w:marRight w:val="0"/>
          <w:marTop w:val="0"/>
          <w:marBottom w:val="0"/>
          <w:divBdr>
            <w:top w:val="none" w:sz="0" w:space="0" w:color="auto"/>
            <w:left w:val="none" w:sz="0" w:space="0" w:color="auto"/>
            <w:bottom w:val="none" w:sz="0" w:space="0" w:color="auto"/>
            <w:right w:val="none" w:sz="0" w:space="0" w:color="auto"/>
          </w:divBdr>
          <w:divsChild>
            <w:div w:id="199984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99784">
      <w:bodyDiv w:val="1"/>
      <w:marLeft w:val="0"/>
      <w:marRight w:val="0"/>
      <w:marTop w:val="0"/>
      <w:marBottom w:val="0"/>
      <w:divBdr>
        <w:top w:val="none" w:sz="0" w:space="0" w:color="auto"/>
        <w:left w:val="none" w:sz="0" w:space="0" w:color="auto"/>
        <w:bottom w:val="none" w:sz="0" w:space="0" w:color="auto"/>
        <w:right w:val="none" w:sz="0" w:space="0" w:color="auto"/>
      </w:divBdr>
    </w:div>
    <w:div w:id="1631209714">
      <w:bodyDiv w:val="1"/>
      <w:marLeft w:val="0"/>
      <w:marRight w:val="0"/>
      <w:marTop w:val="0"/>
      <w:marBottom w:val="0"/>
      <w:divBdr>
        <w:top w:val="none" w:sz="0" w:space="0" w:color="auto"/>
        <w:left w:val="none" w:sz="0" w:space="0" w:color="auto"/>
        <w:bottom w:val="none" w:sz="0" w:space="0" w:color="auto"/>
        <w:right w:val="none" w:sz="0" w:space="0" w:color="auto"/>
      </w:divBdr>
    </w:div>
    <w:div w:id="1634019324">
      <w:bodyDiv w:val="1"/>
      <w:marLeft w:val="0"/>
      <w:marRight w:val="0"/>
      <w:marTop w:val="0"/>
      <w:marBottom w:val="0"/>
      <w:divBdr>
        <w:top w:val="none" w:sz="0" w:space="0" w:color="auto"/>
        <w:left w:val="none" w:sz="0" w:space="0" w:color="auto"/>
        <w:bottom w:val="none" w:sz="0" w:space="0" w:color="auto"/>
        <w:right w:val="none" w:sz="0" w:space="0" w:color="auto"/>
      </w:divBdr>
    </w:div>
    <w:div w:id="1696420557">
      <w:bodyDiv w:val="1"/>
      <w:marLeft w:val="0"/>
      <w:marRight w:val="0"/>
      <w:marTop w:val="0"/>
      <w:marBottom w:val="0"/>
      <w:divBdr>
        <w:top w:val="none" w:sz="0" w:space="0" w:color="auto"/>
        <w:left w:val="none" w:sz="0" w:space="0" w:color="auto"/>
        <w:bottom w:val="none" w:sz="0" w:space="0" w:color="auto"/>
        <w:right w:val="none" w:sz="0" w:space="0" w:color="auto"/>
      </w:divBdr>
    </w:div>
    <w:div w:id="1707557668">
      <w:bodyDiv w:val="1"/>
      <w:marLeft w:val="0"/>
      <w:marRight w:val="0"/>
      <w:marTop w:val="0"/>
      <w:marBottom w:val="0"/>
      <w:divBdr>
        <w:top w:val="none" w:sz="0" w:space="0" w:color="auto"/>
        <w:left w:val="none" w:sz="0" w:space="0" w:color="auto"/>
        <w:bottom w:val="none" w:sz="0" w:space="0" w:color="auto"/>
        <w:right w:val="none" w:sz="0" w:space="0" w:color="auto"/>
      </w:divBdr>
    </w:div>
    <w:div w:id="1752039938">
      <w:bodyDiv w:val="1"/>
      <w:marLeft w:val="0"/>
      <w:marRight w:val="0"/>
      <w:marTop w:val="0"/>
      <w:marBottom w:val="0"/>
      <w:divBdr>
        <w:top w:val="none" w:sz="0" w:space="0" w:color="auto"/>
        <w:left w:val="none" w:sz="0" w:space="0" w:color="auto"/>
        <w:bottom w:val="none" w:sz="0" w:space="0" w:color="auto"/>
        <w:right w:val="none" w:sz="0" w:space="0" w:color="auto"/>
      </w:divBdr>
    </w:div>
    <w:div w:id="1754545869">
      <w:bodyDiv w:val="1"/>
      <w:marLeft w:val="0"/>
      <w:marRight w:val="0"/>
      <w:marTop w:val="0"/>
      <w:marBottom w:val="0"/>
      <w:divBdr>
        <w:top w:val="none" w:sz="0" w:space="0" w:color="auto"/>
        <w:left w:val="none" w:sz="0" w:space="0" w:color="auto"/>
        <w:bottom w:val="none" w:sz="0" w:space="0" w:color="auto"/>
        <w:right w:val="none" w:sz="0" w:space="0" w:color="auto"/>
      </w:divBdr>
    </w:div>
    <w:div w:id="1784569887">
      <w:bodyDiv w:val="1"/>
      <w:marLeft w:val="0"/>
      <w:marRight w:val="0"/>
      <w:marTop w:val="0"/>
      <w:marBottom w:val="0"/>
      <w:divBdr>
        <w:top w:val="none" w:sz="0" w:space="0" w:color="auto"/>
        <w:left w:val="none" w:sz="0" w:space="0" w:color="auto"/>
        <w:bottom w:val="none" w:sz="0" w:space="0" w:color="auto"/>
        <w:right w:val="none" w:sz="0" w:space="0" w:color="auto"/>
      </w:divBdr>
    </w:div>
    <w:div w:id="1823934225">
      <w:bodyDiv w:val="1"/>
      <w:marLeft w:val="0"/>
      <w:marRight w:val="0"/>
      <w:marTop w:val="0"/>
      <w:marBottom w:val="0"/>
      <w:divBdr>
        <w:top w:val="none" w:sz="0" w:space="0" w:color="auto"/>
        <w:left w:val="none" w:sz="0" w:space="0" w:color="auto"/>
        <w:bottom w:val="none" w:sz="0" w:space="0" w:color="auto"/>
        <w:right w:val="none" w:sz="0" w:space="0" w:color="auto"/>
      </w:divBdr>
    </w:div>
    <w:div w:id="1834446169">
      <w:bodyDiv w:val="1"/>
      <w:marLeft w:val="0"/>
      <w:marRight w:val="0"/>
      <w:marTop w:val="0"/>
      <w:marBottom w:val="0"/>
      <w:divBdr>
        <w:top w:val="none" w:sz="0" w:space="0" w:color="auto"/>
        <w:left w:val="none" w:sz="0" w:space="0" w:color="auto"/>
        <w:bottom w:val="none" w:sz="0" w:space="0" w:color="auto"/>
        <w:right w:val="none" w:sz="0" w:space="0" w:color="auto"/>
      </w:divBdr>
    </w:div>
    <w:div w:id="1853839245">
      <w:bodyDiv w:val="1"/>
      <w:marLeft w:val="0"/>
      <w:marRight w:val="0"/>
      <w:marTop w:val="0"/>
      <w:marBottom w:val="0"/>
      <w:divBdr>
        <w:top w:val="none" w:sz="0" w:space="0" w:color="auto"/>
        <w:left w:val="none" w:sz="0" w:space="0" w:color="auto"/>
        <w:bottom w:val="none" w:sz="0" w:space="0" w:color="auto"/>
        <w:right w:val="none" w:sz="0" w:space="0" w:color="auto"/>
      </w:divBdr>
    </w:div>
    <w:div w:id="1875264137">
      <w:bodyDiv w:val="1"/>
      <w:marLeft w:val="0"/>
      <w:marRight w:val="0"/>
      <w:marTop w:val="0"/>
      <w:marBottom w:val="0"/>
      <w:divBdr>
        <w:top w:val="none" w:sz="0" w:space="0" w:color="auto"/>
        <w:left w:val="none" w:sz="0" w:space="0" w:color="auto"/>
        <w:bottom w:val="none" w:sz="0" w:space="0" w:color="auto"/>
        <w:right w:val="none" w:sz="0" w:space="0" w:color="auto"/>
      </w:divBdr>
      <w:divsChild>
        <w:div w:id="450249862">
          <w:marLeft w:val="0"/>
          <w:marRight w:val="0"/>
          <w:marTop w:val="0"/>
          <w:marBottom w:val="0"/>
          <w:divBdr>
            <w:top w:val="none" w:sz="0" w:space="0" w:color="auto"/>
            <w:left w:val="none" w:sz="0" w:space="0" w:color="auto"/>
            <w:bottom w:val="none" w:sz="0" w:space="0" w:color="auto"/>
            <w:right w:val="none" w:sz="0" w:space="0" w:color="auto"/>
          </w:divBdr>
          <w:divsChild>
            <w:div w:id="2301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4823">
      <w:bodyDiv w:val="1"/>
      <w:marLeft w:val="0"/>
      <w:marRight w:val="0"/>
      <w:marTop w:val="0"/>
      <w:marBottom w:val="0"/>
      <w:divBdr>
        <w:top w:val="none" w:sz="0" w:space="0" w:color="auto"/>
        <w:left w:val="none" w:sz="0" w:space="0" w:color="auto"/>
        <w:bottom w:val="none" w:sz="0" w:space="0" w:color="auto"/>
        <w:right w:val="none" w:sz="0" w:space="0" w:color="auto"/>
      </w:divBdr>
    </w:div>
    <w:div w:id="1926451687">
      <w:bodyDiv w:val="1"/>
      <w:marLeft w:val="0"/>
      <w:marRight w:val="0"/>
      <w:marTop w:val="0"/>
      <w:marBottom w:val="0"/>
      <w:divBdr>
        <w:top w:val="none" w:sz="0" w:space="0" w:color="auto"/>
        <w:left w:val="none" w:sz="0" w:space="0" w:color="auto"/>
        <w:bottom w:val="none" w:sz="0" w:space="0" w:color="auto"/>
        <w:right w:val="none" w:sz="0" w:space="0" w:color="auto"/>
      </w:divBdr>
    </w:div>
    <w:div w:id="1933463398">
      <w:bodyDiv w:val="1"/>
      <w:marLeft w:val="0"/>
      <w:marRight w:val="0"/>
      <w:marTop w:val="0"/>
      <w:marBottom w:val="0"/>
      <w:divBdr>
        <w:top w:val="none" w:sz="0" w:space="0" w:color="auto"/>
        <w:left w:val="none" w:sz="0" w:space="0" w:color="auto"/>
        <w:bottom w:val="none" w:sz="0" w:space="0" w:color="auto"/>
        <w:right w:val="none" w:sz="0" w:space="0" w:color="auto"/>
      </w:divBdr>
    </w:div>
    <w:div w:id="1933782761">
      <w:bodyDiv w:val="1"/>
      <w:marLeft w:val="0"/>
      <w:marRight w:val="0"/>
      <w:marTop w:val="0"/>
      <w:marBottom w:val="0"/>
      <w:divBdr>
        <w:top w:val="none" w:sz="0" w:space="0" w:color="auto"/>
        <w:left w:val="none" w:sz="0" w:space="0" w:color="auto"/>
        <w:bottom w:val="none" w:sz="0" w:space="0" w:color="auto"/>
        <w:right w:val="none" w:sz="0" w:space="0" w:color="auto"/>
      </w:divBdr>
    </w:div>
    <w:div w:id="1967881663">
      <w:bodyDiv w:val="1"/>
      <w:marLeft w:val="0"/>
      <w:marRight w:val="0"/>
      <w:marTop w:val="0"/>
      <w:marBottom w:val="0"/>
      <w:divBdr>
        <w:top w:val="none" w:sz="0" w:space="0" w:color="auto"/>
        <w:left w:val="none" w:sz="0" w:space="0" w:color="auto"/>
        <w:bottom w:val="none" w:sz="0" w:space="0" w:color="auto"/>
        <w:right w:val="none" w:sz="0" w:space="0" w:color="auto"/>
      </w:divBdr>
      <w:divsChild>
        <w:div w:id="996540793">
          <w:marLeft w:val="0"/>
          <w:marRight w:val="0"/>
          <w:marTop w:val="0"/>
          <w:marBottom w:val="0"/>
          <w:divBdr>
            <w:top w:val="none" w:sz="0" w:space="0" w:color="auto"/>
            <w:left w:val="none" w:sz="0" w:space="0" w:color="auto"/>
            <w:bottom w:val="none" w:sz="0" w:space="0" w:color="auto"/>
            <w:right w:val="none" w:sz="0" w:space="0" w:color="auto"/>
          </w:divBdr>
          <w:divsChild>
            <w:div w:id="11467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31609">
      <w:bodyDiv w:val="1"/>
      <w:marLeft w:val="0"/>
      <w:marRight w:val="0"/>
      <w:marTop w:val="0"/>
      <w:marBottom w:val="0"/>
      <w:divBdr>
        <w:top w:val="none" w:sz="0" w:space="0" w:color="auto"/>
        <w:left w:val="none" w:sz="0" w:space="0" w:color="auto"/>
        <w:bottom w:val="none" w:sz="0" w:space="0" w:color="auto"/>
        <w:right w:val="none" w:sz="0" w:space="0" w:color="auto"/>
      </w:divBdr>
    </w:div>
    <w:div w:id="2022317274">
      <w:bodyDiv w:val="1"/>
      <w:marLeft w:val="0"/>
      <w:marRight w:val="0"/>
      <w:marTop w:val="0"/>
      <w:marBottom w:val="0"/>
      <w:divBdr>
        <w:top w:val="none" w:sz="0" w:space="0" w:color="auto"/>
        <w:left w:val="none" w:sz="0" w:space="0" w:color="auto"/>
        <w:bottom w:val="none" w:sz="0" w:space="0" w:color="auto"/>
        <w:right w:val="none" w:sz="0" w:space="0" w:color="auto"/>
      </w:divBdr>
    </w:div>
    <w:div w:id="2034108710">
      <w:bodyDiv w:val="1"/>
      <w:marLeft w:val="0"/>
      <w:marRight w:val="0"/>
      <w:marTop w:val="0"/>
      <w:marBottom w:val="0"/>
      <w:divBdr>
        <w:top w:val="none" w:sz="0" w:space="0" w:color="auto"/>
        <w:left w:val="none" w:sz="0" w:space="0" w:color="auto"/>
        <w:bottom w:val="none" w:sz="0" w:space="0" w:color="auto"/>
        <w:right w:val="none" w:sz="0" w:space="0" w:color="auto"/>
      </w:divBdr>
    </w:div>
    <w:div w:id="210996383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ueleconomy.gov/feg/download.s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iea.org/data-and-statistics/data-tools/global-ev-data-explor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ueleconomy.gov/feg/download.shtml" TargetMode="External"/><Relationship Id="rId10" Type="http://schemas.openxmlformats.org/officeDocument/2006/relationships/hyperlink" Target="https://www.kaggle.com/datasets/sahirmaharajj/electric-vehicle-population"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ea.org/data-and-statistics/data-tools/global-ev-data-explor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kaggle.com/datasets/sahirmaharajj/electric-vehicle-population" TargetMode="External"/><Relationship Id="rId35"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4870</Words>
  <Characters>27760</Characters>
  <Application>Microsoft Office Word</Application>
  <DocSecurity>0</DocSecurity>
  <Lines>231</Lines>
  <Paragraphs>65</Paragraphs>
  <ScaleCrop>false</ScaleCrop>
  <Manager/>
  <Company/>
  <LinksUpToDate>false</LinksUpToDate>
  <CharactersWithSpaces>32565</CharactersWithSpaces>
  <SharedDoc>false</SharedDoc>
  <HyperlinkBase/>
  <HLinks>
    <vt:vector size="36" baseType="variant">
      <vt:variant>
        <vt:i4>5636181</vt:i4>
      </vt:variant>
      <vt:variant>
        <vt:i4>15</vt:i4>
      </vt:variant>
      <vt:variant>
        <vt:i4>0</vt:i4>
      </vt:variant>
      <vt:variant>
        <vt:i4>5</vt:i4>
      </vt:variant>
      <vt:variant>
        <vt:lpwstr>https://www.kaggle.com/datasets/sahirmaharajj/electric-vehicle-population</vt:lpwstr>
      </vt:variant>
      <vt:variant>
        <vt:lpwstr/>
      </vt:variant>
      <vt:variant>
        <vt:i4>7012467</vt:i4>
      </vt:variant>
      <vt:variant>
        <vt:i4>12</vt:i4>
      </vt:variant>
      <vt:variant>
        <vt:i4>0</vt:i4>
      </vt:variant>
      <vt:variant>
        <vt:i4>5</vt:i4>
      </vt:variant>
      <vt:variant>
        <vt:lpwstr>https://www.iea.org/data-and-statistics/data-tools/global-ev-data-explorer</vt:lpwstr>
      </vt:variant>
      <vt:variant>
        <vt:lpwstr/>
      </vt:variant>
      <vt:variant>
        <vt:i4>7602298</vt:i4>
      </vt:variant>
      <vt:variant>
        <vt:i4>9</vt:i4>
      </vt:variant>
      <vt:variant>
        <vt:i4>0</vt:i4>
      </vt:variant>
      <vt:variant>
        <vt:i4>5</vt:i4>
      </vt:variant>
      <vt:variant>
        <vt:lpwstr>https://www.fueleconomy.gov/feg/download.shtml</vt:lpwstr>
      </vt:variant>
      <vt:variant>
        <vt:lpwstr/>
      </vt:variant>
      <vt:variant>
        <vt:i4>5636181</vt:i4>
      </vt:variant>
      <vt:variant>
        <vt:i4>6</vt:i4>
      </vt:variant>
      <vt:variant>
        <vt:i4>0</vt:i4>
      </vt:variant>
      <vt:variant>
        <vt:i4>5</vt:i4>
      </vt:variant>
      <vt:variant>
        <vt:lpwstr>https://www.kaggle.com/datasets/sahirmaharajj/electric-vehicle-population</vt:lpwstr>
      </vt:variant>
      <vt:variant>
        <vt:lpwstr/>
      </vt:variant>
      <vt:variant>
        <vt:i4>7012467</vt:i4>
      </vt:variant>
      <vt:variant>
        <vt:i4>3</vt:i4>
      </vt:variant>
      <vt:variant>
        <vt:i4>0</vt:i4>
      </vt:variant>
      <vt:variant>
        <vt:i4>5</vt:i4>
      </vt:variant>
      <vt:variant>
        <vt:lpwstr>https://www.iea.org/data-and-statistics/data-tools/global-ev-data-explorer</vt:lpwstr>
      </vt:variant>
      <vt:variant>
        <vt:lpwstr/>
      </vt:variant>
      <vt:variant>
        <vt:i4>7602298</vt:i4>
      </vt:variant>
      <vt:variant>
        <vt:i4>0</vt:i4>
      </vt:variant>
      <vt:variant>
        <vt:i4>0</vt:i4>
      </vt:variant>
      <vt:variant>
        <vt:i4>5</vt:i4>
      </vt:variant>
      <vt:variant>
        <vt:lpwstr>https://www.fueleconomy.gov/feg/download.shtml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Bawa,Mehar</cp:lastModifiedBy>
  <cp:revision>3</cp:revision>
  <dcterms:created xsi:type="dcterms:W3CDTF">2025-05-13T05:36:00Z</dcterms:created>
  <dcterms:modified xsi:type="dcterms:W3CDTF">2025-08-23T22:21:00Z</dcterms:modified>
  <cp:category/>
</cp:coreProperties>
</file>