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cs-pin-acquisition-action-plan"/>
      <w:r>
        <w:t xml:space="preserve">TCS PIN ACQUISITION ACTION PLAN</w:t>
      </w:r>
      <w:bookmarkEnd w:id="20"/>
    </w:p>
    <w:p>
      <w:pPr>
        <w:pStyle w:val="Heading2"/>
      </w:pPr>
      <w:bookmarkStart w:id="21" w:name="proaxis-solutions-pty-ltd"/>
      <w:r>
        <w:t xml:space="preserve">Proaxis Solutions (Pty) Ltd</w:t>
      </w:r>
      <w:bookmarkEnd w:id="21"/>
    </w:p>
    <w:p>
      <w:r>
        <w:pict>
          <v:rect style="width:0;height:1.5pt" o:hralign="center" o:hrstd="t" o:hr="t"/>
        </w:pict>
      </w:r>
    </w:p>
    <w:p>
      <w:pPr>
        <w:pStyle w:val="FirstParagraph"/>
      </w:pPr>
      <w:r>
        <w:rPr>
          <w:b/>
        </w:rPr>
        <w:t xml:space="preserve">Version:</w:t>
      </w:r>
      <w:r>
        <w:t xml:space="preserve"> 1.0</w:t>
        <w:br/>
      </w:r>
      <w:r>
        <w:rPr>
          <w:b/>
        </w:rPr>
        <w:t xml:space="preserve">Date:</w:t>
      </w:r>
      <w:r>
        <w:t xml:space="preserve"> June 2026</w:t>
        <w:br/>
      </w:r>
      <w:r>
        <w:rPr>
          <w:b/>
        </w:rPr>
        <w:t xml:space="preserve">Priority:</w:t>
      </w:r>
      <w:r>
        <w:t xml:space="preserve"> 🔴 CRITICAL — Required before any tender submission</w:t>
        <w:br/>
      </w:r>
      <w:r>
        <w:rPr>
          <w:b/>
        </w:rPr>
        <w:t xml:space="preserve">SARS Tax Reference:</w:t>
      </w:r>
      <w:r>
        <w:t xml:space="preserve"> 9007193338</w:t>
      </w:r>
    </w:p>
    <w:p>
      <w:r>
        <w:pict>
          <v:rect style="width:0;height:1.5pt" o:hralign="center" o:hrstd="t" o:hr="t"/>
        </w:pict>
      </w:r>
    </w:p>
    <w:p>
      <w:r>
        <w:pict>
          <v:rect style="width:0;height:1.5pt" o:hralign="center" o:hrstd="t" o:hr="t"/>
        </w:pict>
      </w:r>
    </w:p>
    <w:p>
      <w:pPr>
        <w:pStyle w:val="Heading2"/>
      </w:pPr>
      <w:bookmarkStart w:id="22" w:name="background"/>
      <w:r>
        <w:t xml:space="preserve">BACKGROUND</w:t>
      </w:r>
      <w:bookmarkEnd w:id="22"/>
    </w:p>
    <w:p>
      <w:pPr>
        <w:pStyle w:val="FirstParagraph"/>
      </w:pPr>
      <w:r>
        <w:t xml:space="preserve">Proaxis Solutions (Pty) Ltd holds SARS Tax Reference Number </w:t>
      </w:r>
      <w:r>
        <w:rPr>
          <w:b/>
        </w:rPr>
        <w:t xml:space="preserve">9007193338</w:t>
      </w:r>
      <w:r>
        <w:t xml:space="preserve"> and appears in the eFiling Organisation Portfolio. However:</w:t>
      </w:r>
    </w:p>
    <w:p>
      <w:pPr>
        <w:numPr>
          <w:ilvl w:val="0"/>
          <w:numId w:val="1001"/>
        </w:numPr>
        <w:pStyle w:val="Compact"/>
      </w:pPr>
      <w:r>
        <w:t xml:space="preserve">No ITR14 (Corporate Income Tax return) is visible;</w:t>
      </w:r>
    </w:p>
    <w:p>
      <w:pPr>
        <w:numPr>
          <w:ilvl w:val="0"/>
          <w:numId w:val="1001"/>
        </w:numPr>
        <w:pStyle w:val="Compact"/>
      </w:pPr>
      <w:r>
        <w:t xml:space="preserve">No ITR14 Returns History is visible;</w:t>
      </w:r>
    </w:p>
    <w:p>
      <w:pPr>
        <w:numPr>
          <w:ilvl w:val="0"/>
          <w:numId w:val="1001"/>
        </w:numPr>
        <w:pStyle w:val="Compact"/>
      </w:pPr>
      <w:r>
        <w:t xml:space="preserve">The Corporate Income Tax (CIT) product may not be fully activated;</w:t>
      </w:r>
    </w:p>
    <w:p>
      <w:pPr>
        <w:numPr>
          <w:ilvl w:val="0"/>
          <w:numId w:val="1001"/>
        </w:numPr>
        <w:pStyle w:val="Compact"/>
      </w:pPr>
      <w:r>
        <w:t xml:space="preserve">Without an active CIT registration and a filed return (or at minimum an activated CIT product), a Tax Compliance Status (TCS) PIN cannot be obtained.</w:t>
      </w:r>
    </w:p>
    <w:p>
      <w:pPr>
        <w:pStyle w:val="FirstParagraph"/>
      </w:pPr>
      <w:r>
        <w:t>A TCS PIN is mandatory for: - Every government tender submission; - CSD profile completion and activation; - Full SARS compliance status.</w:t>
      </w:r>
    </w:p>
    <w:p>
      <w:r>
        <w:pict>
          <v:rect style="width:0;height:1.5pt" o:hralign="center" o:hrstd="t" o:hr="t"/>
        </w:pict>
      </w:r>
    </w:p>
    <w:p>
      <w:pPr>
        <w:pStyle w:val="Heading2"/>
      </w:pPr>
      <w:bookmarkStart w:id="23" w:name="step-by-step-resolution-plan"/>
      <w:r>
        <w:t xml:space="preserve">STEP-BY-STEP RESOLUTION PLAN</w:t>
      </w:r>
      <w:bookmarkEnd w:id="23"/>
    </w:p>
    <w:p>
      <w:pPr>
        <w:pStyle w:val="Heading3"/>
      </w:pPr>
      <w:bookmarkStart w:id="24" w:name="phase-1-diagnose-the-current-sars-status"/>
      <w:r>
        <w:t xml:space="preserve">PHASE 1 — DIAGNOSE THE CURRENT SARS STATUS</w:t>
      </w:r>
      <w:bookmarkEnd w:id="24"/>
    </w:p>
    <w:p>
      <w:pPr>
        <w:pStyle w:val="FirstParagraph"/>
      </w:pPr>
      <w:r>
        <w:rPr>
          <w:b/>
        </w:rPr>
        <w:t xml:space="preserve">Step 1.1 — Log into SARS eFiling</w:t>
      </w:r>
    </w:p>
    <w:p>
      <w:pPr>
        <w:numPr>
          <w:ilvl w:val="0"/>
          <w:numId w:val="1002"/>
        </w:numPr>
        <w:pStyle w:val="Compact"/>
      </w:pPr>
      <w:r>
        <w:t xml:space="preserve">Go to: www.efiling.sars.gov.za</w:t>
      </w:r>
    </w:p>
    <w:p>
      <w:pPr>
        <w:numPr>
          <w:ilvl w:val="0"/>
          <w:numId w:val="1002"/>
        </w:numPr>
        <w:pStyle w:val="Compact"/>
      </w:pPr>
      <w:r>
        <w:t xml:space="preserve">Log in using the company’s eFiling credentials (username and password registered for Proaxis Solutions).</w:t>
      </w:r>
    </w:p>
    <w:p>
      <w:pPr>
        <w:numPr>
          <w:ilvl w:val="0"/>
          <w:numId w:val="1002"/>
        </w:numPr>
        <w:pStyle w:val="Compact"/>
      </w:pPr>
      <w:r>
        <w:t>If you cannot remember the eFiling credentials: use the “Forgot Username” or “Forgot Password” function, or call SARS on 0800 00 7277.</w:t>
      </w:r>
    </w:p>
    <w:p>
      <w:r>
        <w:pict>
          <v:rect style="width:0;height:1.5pt" o:hralign="center" o:hrstd="t" o:hr="t"/>
        </w:pict>
      </w:r>
    </w:p>
    <w:p>
      <w:pPr>
        <w:pStyle w:val="FirstParagraph"/>
      </w:pPr>
      <w:r>
        <w:rPr>
          <w:b/>
        </w:rPr>
        <w:t xml:space="preserve">Step 1.2 — Check the Organisation Portfolio</w:t>
      </w:r>
    </w:p>
    <w:p>
      <w:pPr>
        <w:numPr>
          <w:ilvl w:val="0"/>
          <w:numId w:val="1003"/>
        </w:numPr>
        <w:pStyle w:val="Compact"/>
      </w:pPr>
      <w:r>
        <w:t xml:space="preserve">After logging in, navigate to: </w:t>
      </w:r>
      <w:r>
        <w:rPr>
          <w:b/>
        </w:rPr>
        <w:t xml:space="preserve">Organisation</w:t>
      </w:r>
      <w:r>
        <w:t xml:space="preserve"> (top navigation).</w:t>
      </w:r>
    </w:p>
    <w:p>
      <w:pPr>
        <w:numPr>
          <w:ilvl w:val="0"/>
          <w:numId w:val="1003"/>
        </w:numPr>
        <w:pStyle w:val="Compact"/>
      </w:pPr>
      <w:r>
        <w:t xml:space="preserve">Confirm that Proaxis Solutions (Pty) Ltd appears in the organisation list.</w:t>
      </w:r>
    </w:p>
    <w:p>
      <w:pPr>
        <w:numPr>
          <w:ilvl w:val="0"/>
          <w:numId w:val="1003"/>
        </w:numPr>
        <w:pStyle w:val="Compact"/>
      </w:pPr>
      <w:r>
        <w:t xml:space="preserve">Select the organisation.</w:t>
      </w:r>
    </w:p>
    <w:p>
      <w:pPr>
        <w:numPr>
          <w:ilvl w:val="0"/>
          <w:numId w:val="1003"/>
        </w:numPr>
        <w:pStyle w:val="Compact"/>
      </w:pPr>
      <w:r>
        <w:t xml:space="preserve">Navigate to: </w:t>
      </w:r>
      <w:r>
        <w:rPr>
          <w:b/>
        </w:rPr>
        <w:t xml:space="preserve">Organisation &gt; Maintain SARS Registered Details</w:t>
      </w:r>
      <w:r>
        <w:t xml:space="preserve">.</w:t>
      </w:r>
    </w:p>
    <w:p>
      <w:pPr>
        <w:numPr>
          <w:ilvl w:val="0"/>
          <w:numId w:val="1003"/>
        </w:numPr>
        <w:pStyle w:val="Compact"/>
      </w:pPr>
      <w:r>
        <w:t xml:space="preserve">Check all registered details:</w:t>
      </w:r>
    </w:p>
    <w:p>
      <w:pPr>
        <w:numPr>
          <w:ilvl w:val="1"/>
          <w:numId w:val="1004"/>
        </w:numPr>
        <w:pStyle w:val="Compact"/>
      </w:pPr>
      <w:r>
        <w:t>Registered name: confirm it matches “Proaxis Solutions (Pty) Ltd” exactly as per CIPC.</w:t>
      </w:r>
    </w:p>
    <w:p>
      <w:pPr>
        <w:numPr>
          <w:ilvl w:val="1"/>
          <w:numId w:val="1004"/>
        </w:numPr>
        <w:pStyle w:val="Compact"/>
      </w:pPr>
      <w:r>
        <w:t xml:space="preserve">Registered address: confirm it is current and correct.</w:t>
      </w:r>
    </w:p>
    <w:p>
      <w:pPr>
        <w:numPr>
          <w:ilvl w:val="1"/>
          <w:numId w:val="1004"/>
        </w:numPr>
        <w:pStyle w:val="Compact"/>
      </w:pPr>
      <w:r>
        <w:t xml:space="preserve">Contact details: confirm email and phone are correct.</w:t>
      </w:r>
    </w:p>
    <w:p>
      <w:pPr>
        <w:numPr>
          <w:ilvl w:val="0"/>
          <w:numId w:val="1003"/>
        </w:numPr>
        <w:pStyle w:val="Compact"/>
      </w:pPr>
      <w:r>
        <w:t xml:space="preserve">If any details are incorrect, update them and save.</w:t>
      </w:r>
    </w:p>
    <w:p>
      <w:r>
        <w:pict>
          <v:rect style="width:0;height:1.5pt" o:hralign="center" o:hrstd="t" o:hr="t"/>
        </w:pict>
      </w:r>
    </w:p>
    <w:p>
      <w:pPr>
        <w:pStyle w:val="FirstParagraph"/>
      </w:pPr>
      <w:r>
        <w:rPr>
          <w:b/>
        </w:rPr>
        <w:t xml:space="preserve">Step 1.3 — Check Tax Products Activated</w:t>
      </w:r>
    </w:p>
    <w:p>
      <w:pPr>
        <w:numPr>
          <w:ilvl w:val="0"/>
          <w:numId w:val="1005"/>
        </w:numPr>
        <w:pStyle w:val="Compact"/>
      </w:pPr>
      <w:r>
        <w:t xml:space="preserve">Navigate to: </w:t>
      </w:r>
      <w:r>
        <w:rPr>
          <w:b/>
        </w:rPr>
        <w:t xml:space="preserve">Organisation &gt; Registered Details &gt; Tax Products</w:t>
      </w:r>
      <w:r>
        <w:t xml:space="preserve"> (the exact menu may vary based on the eFiling interface version — [VERIFY: current eFiling navigation]).</w:t>
      </w:r>
    </w:p>
    <w:p>
      <w:pPr>
        <w:numPr>
          <w:ilvl w:val="0"/>
          <w:numId w:val="1005"/>
        </w:numPr>
        <w:pStyle w:val="Compact"/>
      </w:pPr>
      <w:r>
        <w:t xml:space="preserve">Confirm which tax products are listed for the organisation.</w:t>
      </w:r>
    </w:p>
    <w:p>
      <w:pPr>
        <w:numPr>
          <w:ilvl w:val="0"/>
          <w:numId w:val="1005"/>
        </w:numPr>
        <w:pStyle w:val="Compact"/>
      </w:pPr>
      <w:r>
        <w:rPr>
          <w:b/>
        </w:rPr>
        <w:t xml:space="preserve">Look for: Corporate Income Tax (CIT)</w:t>
      </w:r>
      <w:r>
        <w:t xml:space="preserve"> — also shown as “Income Tax — Companies” or “ITR14” on some eFiling screens.</w:t>
      </w:r>
    </w:p>
    <w:p>
      <w:pPr>
        <w:numPr>
          <w:ilvl w:val="0"/>
          <w:numId w:val="1005"/>
        </w:numPr>
        <w:pStyle w:val="Compact"/>
      </w:pPr>
      <w:r>
        <w:t xml:space="preserve">Record what is visible:</w:t>
      </w:r>
    </w:p>
    <w:p>
      <w:pPr>
        <w:numPr>
          <w:ilvl w:val="1"/>
          <w:numId w:val="1006"/>
        </w:numPr>
        <w:pStyle w:val="Compact"/>
      </w:pPr>
      <w:r>
        <w:t xml:space="preserve">☐ Corporate Income Tax is listed and active → proceed to Step 1.4.</w:t>
      </w:r>
    </w:p>
    <w:p>
      <w:pPr>
        <w:numPr>
          <w:ilvl w:val="1"/>
          <w:numId w:val="1006"/>
        </w:numPr>
        <w:pStyle w:val="Compact"/>
      </w:pPr>
      <w:r>
        <w:t xml:space="preserve">☐ Corporate Income Tax is listed but not active → proceed to Phase 2.</w:t>
      </w:r>
    </w:p>
    <w:p>
      <w:pPr>
        <w:numPr>
          <w:ilvl w:val="1"/>
          <w:numId w:val="1006"/>
        </w:numPr>
        <w:pStyle w:val="Compact"/>
      </w:pPr>
      <w:r>
        <w:t xml:space="preserve">☐ Corporate Income Tax is not listed at all → proceed to Phase 3.</w:t>
      </w:r>
    </w:p>
    <w:p>
      <w:r>
        <w:pict>
          <v:rect style="width:0;height:1.5pt" o:hralign="center" o:hrstd="t" o:hr="t"/>
        </w:pict>
      </w:r>
    </w:p>
    <w:p>
      <w:pPr>
        <w:pStyle w:val="FirstParagraph"/>
      </w:pPr>
      <w:r>
        <w:rPr>
          <w:b/>
        </w:rPr>
        <w:t xml:space="preserve">Step 1.4 — Check Returns History</w:t>
      </w:r>
    </w:p>
    <w:p>
      <w:pPr>
        <w:numPr>
          <w:ilvl w:val="0"/>
          <w:numId w:val="1007"/>
        </w:numPr>
        <w:pStyle w:val="Compact"/>
      </w:pPr>
      <w:r>
        <w:t xml:space="preserve">Navigate to: </w:t>
      </w:r>
      <w:r>
        <w:rPr>
          <w:b/>
        </w:rPr>
        <w:t xml:space="preserve">Returns &gt; Returns History</w:t>
      </w:r>
      <w:r>
        <w:t xml:space="preserve">.</w:t>
      </w:r>
    </w:p>
    <w:p>
      <w:pPr>
        <w:numPr>
          <w:ilvl w:val="0"/>
          <w:numId w:val="1007"/>
        </w:numPr>
        <w:pStyle w:val="Compact"/>
      </w:pPr>
      <w:r>
        <w:t xml:space="preserve">Select </w:t>
      </w:r>
      <w:r>
        <w:rPr>
          <w:b/>
        </w:rPr>
        <w:t xml:space="preserve">Income Tax — Companies (ITR14)</w:t>
      </w:r>
      <w:r>
        <w:t xml:space="preserve"> from the dropdown.</w:t>
      </w:r>
    </w:p>
    <w:p>
      <w:pPr>
        <w:numPr>
          <w:ilvl w:val="0"/>
          <w:numId w:val="1007"/>
        </w:numPr>
        <w:pStyle w:val="Compact"/>
      </w:pPr>
      <w:r>
        <w:t xml:space="preserve">Check whether any ITR14 returns are listed.</w:t>
      </w:r>
    </w:p>
    <w:p>
      <w:pPr>
        <w:numPr>
          <w:ilvl w:val="0"/>
          <w:numId w:val="1007"/>
        </w:numPr>
        <w:pStyle w:val="Compact"/>
      </w:pPr>
      <w:r>
        <w:t xml:space="preserve">Record what is visible:</w:t>
      </w:r>
    </w:p>
    <w:p>
      <w:pPr>
        <w:numPr>
          <w:ilvl w:val="1"/>
          <w:numId w:val="1008"/>
        </w:numPr>
        <w:pStyle w:val="Compact"/>
      </w:pPr>
      <w:r>
        <w:t xml:space="preserve">☐ ITR14 return(s) are listed → the return has been issued. Check if it is outstanding or filed. If outstanding, proceed to Phase 4.</w:t>
      </w:r>
    </w:p>
    <w:p>
      <w:pPr>
        <w:numPr>
          <w:ilvl w:val="1"/>
          <w:numId w:val="1008"/>
        </w:numPr>
        <w:pStyle w:val="Compact"/>
      </w:pPr>
      <w:r>
        <w:t xml:space="preserve">☐ No ITR14 returns visible → the return has not yet been issued. Proceed to Phase 2 or Phase 3 as applicable.</w:t>
      </w:r>
    </w:p>
    <w:p>
      <w:r>
        <w:pict>
          <v:rect style="width:0;height:1.5pt" o:hralign="center" o:hrstd="t" o:hr="t"/>
        </w:pict>
      </w:r>
    </w:p>
    <w:p>
      <w:pPr>
        <w:pStyle w:val="Heading3"/>
      </w:pPr>
      <w:bookmarkStart w:id="25" w:name="Xd6a78c825175e4949ee6eb0cbf45ed1b5a81723"/>
      <w:r>
        <w:t xml:space="preserve">PHASE 2 — IF CIT IS LISTED BUT NOT ACTIVE / NO ITR14 ISSUED</w:t>
      </w:r>
      <w:bookmarkEnd w:id="25"/>
    </w:p>
    <w:p>
      <w:pPr>
        <w:pStyle w:val="FirstParagraph"/>
      </w:pPr>
      <w:r>
        <w:rPr>
          <w:b/>
        </w:rPr>
        <w:t xml:space="preserve">Step 2.1 — Activate Corporate Income Tax</w:t>
      </w:r>
    </w:p>
    <w:p>
      <w:pPr>
        <w:numPr>
          <w:ilvl w:val="0"/>
          <w:numId w:val="1009"/>
        </w:numPr>
        <w:pStyle w:val="Compact"/>
      </w:pPr>
      <w:r>
        <w:t xml:space="preserve">On eFiling, navigate to: </w:t>
      </w:r>
      <w:r>
        <w:rPr>
          <w:b/>
        </w:rPr>
        <w:t xml:space="preserve">Home &gt; Register New &gt; Tax Type</w:t>
      </w:r>
      <w:r>
        <w:t xml:space="preserve"> (exact navigation may vary — [VERIFY]).</w:t>
      </w:r>
    </w:p>
    <w:p>
      <w:pPr>
        <w:numPr>
          <w:ilvl w:val="0"/>
          <w:numId w:val="1009"/>
        </w:numPr>
        <w:pStyle w:val="Compact"/>
      </w:pPr>
      <w:r>
        <w:t xml:space="preserve">Select </w:t>
      </w:r>
      <w:r>
        <w:rPr>
          <w:b/>
        </w:rPr>
        <w:t xml:space="preserve">Income Tax — Companies</w:t>
      </w:r>
      <w:r>
        <w:t xml:space="preserve"> (or equivalent) and submit the activation request.</w:t>
      </w:r>
    </w:p>
    <w:p>
      <w:pPr>
        <w:numPr>
          <w:ilvl w:val="0"/>
          <w:numId w:val="1009"/>
        </w:numPr>
        <w:pStyle w:val="Compact"/>
      </w:pPr>
      <w:r>
        <w:t xml:space="preserve">Alternatively, contact SARS: </w:t>
      </w:r>
      <w:r>
        <w:rPr>
          <w:b/>
        </w:rPr>
        <w:t xml:space="preserve">0800 00 7277</w:t>
      </w:r>
      <w:r>
        <w:t xml:space="preserve"> and advise that you need to activate Corporate Income Tax for the organisation (Tax Ref: 9007193338). Provide the organisation’s registration number: 2025/542019/07.</w:t>
      </w:r>
    </w:p>
    <w:p>
      <w:pPr>
        <w:pStyle w:val="FirstParagraph"/>
      </w:pPr>
      <w:r>
        <w:rPr>
          <w:b/>
        </w:rPr>
        <w:t xml:space="preserve">Step 2.2 — Confirm Tax Year End</w:t>
      </w:r>
    </w:p>
    <w:p>
      <w:pPr>
        <w:pStyle w:val="BodyText"/>
      </w:pPr>
      <w:r>
        <w:t xml:space="preserve">The company’s financial year end is </w:t>
      </w:r>
      <w:r>
        <w:rPr>
          <w:b/>
        </w:rPr>
        <w:t xml:space="preserve">31 March</w:t>
      </w:r>
      <w:r>
        <w:t>. This means: - First financial year: from date of incorporation (2025) to 31 March 2026. - First ITR14 return: typically issued after the first financial year end. - If the company was incorporated in 2025 and the first year end was 31 March 2026, the ITR14 for the 2026 tax year may be due now or shortly.</w:t>
      </w:r>
    </w:p>
    <w:p>
      <w:pPr>
        <w:pStyle w:val="BodyText"/>
      </w:pPr>
      <w:r>
        <w:t xml:space="preserve">[VERIFY: Confirm with SARS when the first ITR14 will be issued for a company incorporated in 2025 with a 31 March year end.]</w:t>
      </w:r>
    </w:p>
    <w:p>
      <w:r>
        <w:pict>
          <v:rect style="width:0;height:1.5pt" o:hralign="center" o:hrstd="t" o:hr="t"/>
        </w:pict>
      </w:r>
    </w:p>
    <w:p>
      <w:pPr>
        <w:pStyle w:val="Heading3"/>
      </w:pPr>
      <w:bookmarkStart w:id="26" w:name="X1871bc5fb492925950b5881c2e26d333605d2a8"/>
      <w:r>
        <w:t xml:space="preserve">PHASE 3 — IF CIT IS NOT LISTED (REGISTRATION SYNC ISSUE)</w:t>
      </w:r>
      <w:bookmarkEnd w:id="26"/>
    </w:p>
    <w:p>
      <w:pPr>
        <w:pStyle w:val="FirstParagraph"/>
      </w:pPr>
      <w:r>
        <w:t xml:space="preserve">A CIPC/SARS synchronisation issue may mean the company has not been fully registered for Corporate Income Tax despite the tax number being issued.</w:t>
      </w:r>
    </w:p>
    <w:p>
      <w:pPr>
        <w:pStyle w:val="BodyText"/>
      </w:pPr>
      <w:r>
        <w:rPr>
          <w:b/>
        </w:rPr>
        <w:t xml:space="preserve">Step 3.1 — Contact SARS</w:t>
      </w:r>
    </w:p>
    <w:p>
      <w:pPr>
        <w:pStyle w:val="BodyText"/>
      </w:pPr>
      <w:r>
        <w:t xml:space="preserve">Call: </w:t>
      </w:r>
      <w:r>
        <w:rPr>
          <w:b/>
        </w:rPr>
        <w:t xml:space="preserve">0800 00 7277</w:t>
      </w:r>
      <w:r>
        <w:t xml:space="preserve"> (SARS Contact Centre — business hours)</w:t>
      </w:r>
    </w:p>
    <w:p>
      <w:pPr>
        <w:pStyle w:val="BodyText"/>
      </w:pPr>
      <w:r>
        <w:t>State: - “I am calling about Proaxis Solutions (Pty) Ltd, Registration Number 2025/542019/07, SARS Tax Reference 9007193338.” - “I need to confirm whether Corporate Income Tax has been activated on this account and whether an ITR14 has been issued.” - “The company appears on eFiling but no ITR14 return or Corporate Income Tax product is visible.”</w:t>
      </w:r>
    </w:p>
    <w:p>
      <w:pPr>
        <w:pStyle w:val="BodyText"/>
      </w:pPr>
      <w:r>
        <w:rPr>
          <w:b/>
        </w:rPr>
        <w:t xml:space="preserve">Step 3.2 — Visit a SARS Branch (If Phone Resolution Is Unsuccessful)</w:t>
      </w:r>
    </w:p>
    <w:p>
      <w:pPr>
        <w:pStyle w:val="BodyText"/>
      </w:pPr>
      <w:r>
        <w:t>If the issue cannot be resolved telephonically, visit a SARS branch in person with: - CIPC Certificate of Incorporation; - SARS Tax Reference Number (9007193338); - Director’s SA ID (Bongumusa Mthembu); - Proof of company address; - A letter of explanation requesting CIT activation and TCS PIN.</w:t>
      </w:r>
    </w:p>
    <w:p>
      <w:pPr>
        <w:pStyle w:val="BodyText"/>
      </w:pPr>
      <w:r>
        <w:t xml:space="preserve">[VERIFY: current SARS branch booking requirements — appointments are often required via www.sars.gov.za/contact-us/book-an-appointment/]</w:t>
      </w:r>
    </w:p>
    <w:p>
      <w:r>
        <w:pict>
          <v:rect style="width:0;height:1.5pt" o:hralign="center" o:hrstd="t" o:hr="t"/>
        </w:pict>
      </w:r>
    </w:p>
    <w:p>
      <w:pPr>
        <w:pStyle w:val="Heading3"/>
      </w:pPr>
      <w:bookmarkStart w:id="27" w:name="X8af3ffd6ce1f5024ef5ffde39beedd8b0411da3"/>
      <w:r>
        <w:t xml:space="preserve">PHASE 4 — ONCE CIT IS ACTIVE AND ITR14 IS ISSUED</w:t>
      </w:r>
      <w:bookmarkEnd w:id="27"/>
    </w:p>
    <w:p>
      <w:pPr>
        <w:pStyle w:val="FirstParagraph"/>
      </w:pPr>
      <w:r>
        <w:rPr>
          <w:b/>
        </w:rPr>
        <w:t xml:space="preserve">Step 4.1 — File or Confirm Return Status</w:t>
      </w:r>
    </w:p>
    <w:p>
      <w:pPr>
        <w:numPr>
          <w:ilvl w:val="0"/>
          <w:numId w:val="1010"/>
        </w:numPr>
        <w:pStyle w:val="Compact"/>
      </w:pPr>
      <w:r>
        <w:t xml:space="preserve">Navigate to: </w:t>
      </w:r>
      <w:r>
        <w:rPr>
          <w:b/>
        </w:rPr>
        <w:t xml:space="preserve">Returns &gt; Returns Issued &gt; ITR14</w:t>
      </w:r>
      <w:r>
        <w:t xml:space="preserve">.</w:t>
      </w:r>
    </w:p>
    <w:p>
      <w:pPr>
        <w:numPr>
          <w:ilvl w:val="0"/>
          <w:numId w:val="1010"/>
        </w:numPr>
        <w:pStyle w:val="Compact"/>
      </w:pPr>
      <w:r>
        <w:t xml:space="preserve">If a return is outstanding, complete and submit it with:</w:t>
      </w:r>
    </w:p>
    <w:p>
      <w:pPr>
        <w:numPr>
          <w:ilvl w:val="1"/>
          <w:numId w:val="1011"/>
        </w:numPr>
        <w:pStyle w:val="Compact"/>
      </w:pPr>
      <w:r>
        <w:t xml:space="preserve">Income for the period (revenue earned since incorporation to financial year end);</w:t>
      </w:r>
    </w:p>
    <w:p>
      <w:pPr>
        <w:numPr>
          <w:ilvl w:val="1"/>
          <w:numId w:val="1011"/>
        </w:numPr>
        <w:pStyle w:val="Compact"/>
      </w:pPr>
      <w:r>
        <w:t xml:space="preserve">Expenses;</w:t>
      </w:r>
    </w:p>
    <w:p>
      <w:pPr>
        <w:numPr>
          <w:ilvl w:val="1"/>
          <w:numId w:val="1011"/>
        </w:numPr>
        <w:pStyle w:val="Compact"/>
      </w:pPr>
      <w:r>
        <w:t xml:space="preserve">Any applicable deductions.</w:t>
      </w:r>
    </w:p>
    <w:p>
      <w:pPr>
        <w:numPr>
          <w:ilvl w:val="0"/>
          <w:numId w:val="1010"/>
        </w:numPr>
        <w:pStyle w:val="Compact"/>
      </w:pPr>
      <w:r>
        <w:t xml:space="preserve">If the company has no taxable income yet (startup phase), the return must still be filed — a nil return.</w:t>
      </w:r>
    </w:p>
    <w:p>
      <w:pPr>
        <w:numPr>
          <w:ilvl w:val="0"/>
          <w:numId w:val="1010"/>
        </w:numPr>
        <w:pStyle w:val="Compact"/>
      </w:pPr>
      <w:r>
        <w:t xml:space="preserve">[VERIFY: process for filing a nil ITR14 for a startup company with no taxable income — confirm with an external accountant.]</w:t>
      </w:r>
    </w:p>
    <w:p>
      <w:pPr>
        <w:pStyle w:val="BlockText"/>
      </w:pPr>
      <w:r>
        <w:rPr>
          <w:b/>
        </w:rPr>
        <w:t xml:space="preserve">Important:</w:t>
      </w:r>
      <w:r>
        <w:t xml:space="preserve"> Engage an external accountant or tax practitioner to assist with the ITR14 if you are unfamiliar with the process. The cost of professional assistance is significantly less than the risk of an incorrectly filed return.</w:t>
      </w:r>
    </w:p>
    <w:p>
      <w:pPr>
        <w:pStyle w:val="FirstParagraph"/>
      </w:pPr>
      <w:r>
        <w:rPr>
          <w:b/>
        </w:rPr>
        <w:t xml:space="preserve">Step 4.2 — Confirm Tax Compliance Status</w:t>
      </w:r>
    </w:p>
    <w:p>
      <w:pPr>
        <w:pStyle w:val="BodyText"/>
      </w:pPr>
      <w:r>
        <w:t xml:space="preserve">Once the return is filed and any tax due is paid: 1. Navigate to: </w:t>
      </w:r>
      <w:r>
        <w:rPr>
          <w:b/>
        </w:rPr>
        <w:t xml:space="preserve">Compliance &gt; Tax Compliance Status</w:t>
      </w:r>
      <w:r>
        <w:t xml:space="preserve">. 2. Select </w:t>
      </w:r>
      <w:r>
        <w:rPr>
          <w:b/>
        </w:rPr>
        <w:t xml:space="preserve">Request TCS</w:t>
      </w:r>
      <w:r>
        <w:t xml:space="preserve"> (or equivalent — [VERIFY: current eFiling TCS application process]). 3. Choose the type of TCS required (typically: “Good Standing” for tenders). 4. Submit the request. 5. A TCS PIN will be generated — record it.</w:t>
      </w:r>
    </w:p>
    <w:p>
      <w:r>
        <w:pict>
          <v:rect style="width:0;height:1.5pt" o:hralign="center" o:hrstd="t" o:hr="t"/>
        </w:pict>
      </w:r>
    </w:p>
    <w:p>
      <w:pPr>
        <w:pStyle w:val="Heading3"/>
      </w:pPr>
      <w:bookmarkStart w:id="28" w:name="phase-5-using-the-tcs-pin"/>
      <w:r>
        <w:t xml:space="preserve">PHASE 5 — USING THE TCS PIN</w:t>
      </w:r>
      <w:bookmarkEnd w:id="28"/>
    </w:p>
    <w:p>
      <w:pPr>
        <w:pStyle w:val="FirstParagraph"/>
      </w:pPr>
      <w:r>
        <w:t xml:space="preserve">Once the TCS PIN is obtained: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Priority</w:t>
            </w:r>
          </w:p>
        </w:tc>
      </w:tr>
      <w:tr>
        <w:tc>
          <w:p>
            <w:pPr>
              <w:pStyle w:val="Compact"/>
              <w:jc w:val="left"/>
            </w:pPr>
            <w:r>
              <w:t xml:space="preserve">Record the TCS PIN and expiry date securely</w:t>
            </w:r>
          </w:p>
        </w:tc>
        <w:tc>
          <w:p>
            <w:pPr>
              <w:pStyle w:val="Compact"/>
              <w:jc w:val="left"/>
            </w:pPr>
            <w:r>
              <w:t xml:space="preserve">Immediate</w:t>
            </w:r>
          </w:p>
        </w:tc>
      </w:tr>
      <w:tr>
        <w:tc>
          <w:p>
            <w:pPr>
              <w:pStyle w:val="Compact"/>
              <w:jc w:val="left"/>
            </w:pPr>
            <w:r>
              <w:t xml:space="preserve">Log into www.csd.gov.za and link the TCS PIN to the CSD profile</w:t>
            </w:r>
          </w:p>
        </w:tc>
        <w:tc>
          <w:p>
            <w:pPr>
              <w:pStyle w:val="Compact"/>
              <w:jc w:val="left"/>
            </w:pPr>
            <w:r>
              <w:t xml:space="preserve">Immediate</w:t>
            </w:r>
          </w:p>
        </w:tc>
      </w:tr>
      <w:tr>
        <w:tc>
          <w:p>
            <w:pPr>
              <w:pStyle w:val="Compact"/>
              <w:jc w:val="left"/>
            </w:pPr>
            <w:r>
              <w:t xml:space="preserve">Include the TCS PIN on every tender submission</w:t>
            </w:r>
          </w:p>
        </w:tc>
        <w:tc>
          <w:p>
            <w:pPr>
              <w:pStyle w:val="Compact"/>
              <w:jc w:val="left"/>
            </w:pPr>
            <w:r>
              <w:t xml:space="preserve">With every tender</w:t>
            </w:r>
          </w:p>
        </w:tc>
      </w:tr>
      <w:tr>
        <w:tc>
          <w:p>
            <w:pPr>
              <w:pStyle w:val="Compact"/>
              <w:jc w:val="left"/>
            </w:pPr>
            <w:r>
              <w:t xml:space="preserve">Monitor TCS PIN validity — renew before expiry</w:t>
            </w:r>
          </w:p>
        </w:tc>
        <w:tc>
          <w:p>
            <w:pPr>
              <w:pStyle w:val="Compact"/>
              <w:jc w:val="left"/>
            </w:pPr>
            <w:r>
              <w:t xml:space="preserve">Ongoing</w:t>
            </w:r>
          </w:p>
        </w:tc>
      </w:tr>
      <w:tr>
        <w:tc>
          <w:p>
            <w:pPr>
              <w:pStyle w:val="Compact"/>
              <w:jc w:val="left"/>
            </w:pPr>
            <w:r>
              <w:t xml:space="preserve">Set a calendar reminder to check and renew the TCS PIN monthly</w:t>
            </w:r>
          </w:p>
        </w:tc>
        <w:tc>
          <w:p>
            <w:pPr>
              <w:pStyle w:val="Compact"/>
              <w:jc w:val="left"/>
            </w:pPr>
            <w:r>
              <w:t xml:space="preserve">Ongoing</w:t>
            </w:r>
          </w:p>
        </w:tc>
      </w:tr>
    </w:tbl>
    <w:p>
      <w:pPr>
        <w:pStyle w:val="BlockText"/>
      </w:pPr>
      <w:r>
        <w:rPr>
          <w:b/>
        </w:rPr>
        <w:t xml:space="preserve">Note:</w:t>
      </w:r>
      <w:r>
        <w:t xml:space="preserve"> TCS PINs have a validity period. A TCS PIN that is valid today may expire before a tender submission deadline. Always verify that the TCS PIN is valid on the date of each submission.</w:t>
      </w:r>
    </w:p>
    <w:p>
      <w:r>
        <w:pict>
          <v:rect style="width:0;height:1.5pt" o:hralign="center" o:hrstd="t" o:hr="t"/>
        </w:pict>
      </w:r>
    </w:p>
    <w:p>
      <w:pPr>
        <w:pStyle w:val="Heading2"/>
      </w:pPr>
      <w:bookmarkStart w:id="29" w:name="escalation-path"/>
      <w:r>
        <w:t xml:space="preserve">ESCALATION PATH</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Attempt</w:t>
            </w:r>
          </w:p>
        </w:tc>
        <w:tc>
          <w:tcPr>
            <w:tcBorders>
              <w:bottom w:val="single"/>
            </w:tcBorders>
            <w:vAlign w:val="bottom"/>
          </w:tcPr>
          <w:p>
            <w:pPr>
              <w:pStyle w:val="Compact"/>
              <w:jc w:val="left"/>
            </w:pPr>
            <w:r>
              <w:t xml:space="preserve">Action</w:t>
            </w:r>
          </w:p>
        </w:tc>
      </w:tr>
      <w:tr>
        <w:tc>
          <w:p>
            <w:pPr>
              <w:pStyle w:val="Compact"/>
              <w:jc w:val="left"/>
            </w:pPr>
            <w:r>
              <w:t xml:space="preserve">1</w:t>
            </w:r>
          </w:p>
        </w:tc>
        <w:tc>
          <w:p>
            <w:pPr>
              <w:pStyle w:val="Compact"/>
              <w:jc w:val="left"/>
            </w:pPr>
            <w:r>
              <w:t xml:space="preserve">Self-resolve via eFiling using this plan</w:t>
            </w:r>
          </w:p>
        </w:tc>
      </w:tr>
      <w:tr>
        <w:tc>
          <w:p>
            <w:pPr>
              <w:pStyle w:val="Compact"/>
              <w:jc w:val="left"/>
            </w:pPr>
            <w:r>
              <w:t xml:space="preserve">2</w:t>
            </w:r>
          </w:p>
        </w:tc>
        <w:tc>
          <w:p>
            <w:pPr>
              <w:pStyle w:val="Compact"/>
              <w:jc w:val="left"/>
            </w:pPr>
            <w:r>
              <w:t xml:space="preserve">Call SARS Contact Centre: 0800 00 7277</w:t>
            </w:r>
          </w:p>
        </w:tc>
      </w:tr>
      <w:tr>
        <w:tc>
          <w:p>
            <w:pPr>
              <w:pStyle w:val="Compact"/>
              <w:jc w:val="left"/>
            </w:pPr>
            <w:r>
              <w:t xml:space="preserve">3</w:t>
            </w:r>
          </w:p>
        </w:tc>
        <w:tc>
          <w:p>
            <w:pPr>
              <w:pStyle w:val="Compact"/>
              <w:jc w:val="left"/>
            </w:pPr>
            <w:r>
              <w:t xml:space="preserve">Visit a SARS branch in person (with documents)</w:t>
            </w:r>
          </w:p>
        </w:tc>
      </w:tr>
      <w:tr>
        <w:tc>
          <w:p>
            <w:pPr>
              <w:pStyle w:val="Compact"/>
              <w:jc w:val="left"/>
            </w:pPr>
            <w:r>
              <w:t xml:space="preserve">4</w:t>
            </w:r>
          </w:p>
        </w:tc>
        <w:tc>
          <w:p>
            <w:pPr>
              <w:pStyle w:val="Compact"/>
              <w:jc w:val="left"/>
            </w:pPr>
            <w:r>
              <w:t xml:space="preserve">Engage a registered tax practitioner to assist with CIT registration and ITR14 filing</w:t>
            </w:r>
          </w:p>
        </w:tc>
      </w:tr>
    </w:tbl>
    <w:p>
      <w:r>
        <w:pict>
          <v:rect style="width:0;height:1.5pt" o:hralign="center" o:hrstd="t" o:hr="t"/>
        </w:pict>
      </w:r>
    </w:p>
    <w:p>
      <w:pPr>
        <w:pStyle w:val="Heading2"/>
      </w:pPr>
      <w:bookmarkStart w:id="30" w:name="resolution-tracker"/>
      <w:r>
        <w:t xml:space="preserve">RESOLUTION TRACKER</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Action Taken</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Next Step</w:t>
            </w:r>
          </w:p>
        </w:tc>
      </w:tr>
      <w:tr>
        <w:tc>
          <w:p>
            <w:pPr>
              <w:pStyle w:val="Compact"/>
              <w:jc w:val="left"/>
            </w:pPr>
            <w:r>
              <w:t xml:space="preserve">[DATE]</w:t>
            </w:r>
          </w:p>
        </w:tc>
        <w:tc>
          <w:p>
            <w:pPr>
              <w:pStyle w:val="Compact"/>
              <w:jc w:val="left"/>
            </w:pPr>
            <w:r>
              <w:t xml:space="preserve">Logged into eFiling and checked tax products</w:t>
            </w:r>
          </w:p>
        </w:tc>
        <w:tc>
          <w:p>
            <w:pPr>
              <w:pStyle w:val="Compact"/>
              <w:jc w:val="left"/>
            </w:pPr>
            <w:r>
              <w:t xml:space="preserve">[RECORD FINDINGS]</w:t>
            </w:r>
          </w:p>
        </w:tc>
        <w:tc>
          <w:p>
            <w:pPr>
              <w:pStyle w:val="Compact"/>
              <w:jc w:val="left"/>
            </w:pPr>
            <w:r>
              <w:t xml:space="preserve">[RECORD]</w:t>
            </w:r>
          </w:p>
        </w:tc>
      </w:tr>
      <w:tr>
        <w:tc>
          <w:p>
            <w:pPr>
              <w:pStyle w:val="Compact"/>
              <w:jc w:val="left"/>
            </w:pPr>
            <w:r>
              <w:t xml:space="preserve">[DATE]</w:t>
            </w:r>
          </w:p>
        </w:tc>
        <w:tc>
          <w:p>
            <w:pPr>
              <w:pStyle w:val="Compact"/>
              <w:jc w:val="left"/>
            </w:pPr>
            <w:r>
              <w:t xml:space="preserve">Called SARS 0800 00 7277</w:t>
            </w:r>
          </w:p>
        </w:tc>
        <w:tc>
          <w:p>
            <w:pPr>
              <w:pStyle w:val="Compact"/>
              <w:jc w:val="left"/>
            </w:pPr>
            <w:r>
              <w:t xml:space="preserve">[RECORD OUTCOME]</w:t>
            </w:r>
          </w:p>
        </w:tc>
        <w:tc>
          <w:p>
            <w:pPr>
              <w:pStyle w:val="Compact"/>
              <w:jc w:val="left"/>
            </w:pPr>
            <w:r>
              <w:t xml:space="preserve">[RECORD]</w:t>
            </w:r>
          </w:p>
        </w:tc>
      </w:tr>
      <w:tr>
        <w:tc>
          <w:p>
            <w:pPr>
              <w:pStyle w:val="Compact"/>
              <w:jc w:val="left"/>
            </w:pPr>
            <w:r>
              <w:t xml:space="preserve">[DATE]</w:t>
            </w:r>
          </w:p>
        </w:tc>
        <w:tc>
          <w:p>
            <w:pPr>
              <w:pStyle w:val="Compact"/>
              <w:jc w:val="left"/>
            </w:pPr>
            <w:r>
              <w:t xml:space="preserve">ITR14 filed</w:t>
            </w:r>
          </w:p>
        </w:tc>
        <w:tc>
          <w:p>
            <w:pPr>
              <w:pStyle w:val="Compact"/>
              <w:jc w:val="left"/>
            </w:pPr>
            <w:r>
              <w:t xml:space="preserve">[YES / NO]</w:t>
            </w:r>
          </w:p>
        </w:tc>
        <w:tc>
          <w:p>
            <w:pPr>
              <w:pStyle w:val="Compact"/>
              <w:jc w:val="left"/>
            </w:pPr>
            <w:r>
              <w:t xml:space="preserve">[RECORD]</w:t>
            </w:r>
          </w:p>
        </w:tc>
      </w:tr>
      <w:tr>
        <w:tc>
          <w:p>
            <w:pPr>
              <w:pStyle w:val="Compact"/>
              <w:jc w:val="left"/>
            </w:pPr>
            <w:r>
              <w:t xml:space="preserve">[DATE]</w:t>
            </w:r>
          </w:p>
        </w:tc>
        <w:tc>
          <w:p>
            <w:pPr>
              <w:pStyle w:val="Compact"/>
              <w:jc w:val="left"/>
            </w:pPr>
            <w:r>
              <w:t xml:space="preserve">TCS PIN obtained</w:t>
            </w:r>
          </w:p>
        </w:tc>
        <w:tc>
          <w:p>
            <w:pPr>
              <w:pStyle w:val="Compact"/>
              <w:jc w:val="left"/>
            </w:pPr>
            <w:r>
              <w:t xml:space="preserve">[YES / NO — record PIN if YES]</w:t>
            </w:r>
          </w:p>
        </w:tc>
        <w:tc>
          <w:p>
            <w:pPr>
              <w:pStyle w:val="Compact"/>
              <w:jc w:val="left"/>
            </w:pPr>
            <w:r>
              <w:t xml:space="preserve">[RECORD]</w:t>
            </w:r>
          </w:p>
        </w:tc>
      </w:tr>
      <w:tr>
        <w:tc>
          <w:p>
            <w:pPr>
              <w:pStyle w:val="Compact"/>
              <w:jc w:val="left"/>
            </w:pPr>
            <w:r>
              <w:t xml:space="preserve">[DATE]</w:t>
            </w:r>
          </w:p>
        </w:tc>
        <w:tc>
          <w:p>
            <w:pPr>
              <w:pStyle w:val="Compact"/>
              <w:jc w:val="left"/>
            </w:pPr>
            <w:r>
              <w:t xml:space="preserve">TCS PIN linked on CSD</w:t>
            </w:r>
          </w:p>
        </w:tc>
        <w:tc>
          <w:p>
            <w:pPr>
              <w:pStyle w:val="Compact"/>
              <w:jc w:val="left"/>
            </w:pPr>
            <w:r>
              <w:t xml:space="preserve">[YES / NO]</w:t>
            </w:r>
          </w:p>
        </w:tc>
        <w:tc>
          <w:p>
            <w:pPr>
              <w:pStyle w:val="Compact"/>
              <w:jc w:val="left"/>
            </w:pPr>
            <w:r>
              <w:t xml:space="preserve">[RECORD]</w:t>
            </w:r>
          </w:p>
        </w:tc>
      </w:tr>
    </w:tbl>
    <w:p>
      <w:r>
        <w:pict>
          <v:rect style="width:0;height:1.5pt" o:hralign="center" o:hrstd="t" o:hr="t"/>
        </w:pict>
      </w:r>
    </w:p>
    <w:p>
      <w:pPr>
        <w:pStyle w:val="Heading2"/>
      </w:pPr>
      <w:bookmarkStart w:id="31" w:name="success-criteria"/>
      <w:r>
        <w:t xml:space="preserve">SUCCESS CRITERIA</w:t>
      </w:r>
      <w:bookmarkEnd w:id="31"/>
    </w:p>
    <w:p>
      <w:pPr>
        <w:pStyle w:val="FirstParagraph"/>
      </w:pPr>
      <w:r>
        <w:t xml:space="preserve">This action plan is complete when:</w:t>
      </w:r>
    </w:p>
    <w:p>
      <w:pPr>
        <w:numPr>
          <w:ilvl w:val="0"/>
          <w:numId w:val="1012"/>
        </w:numPr>
        <w:pStyle w:val="Compact"/>
      </w:pPr>
      <w:r>
        <w:t xml:space="preserve">☐ Corporate Income Tax (CIT) product is confirmed active on eFiling</w:t>
      </w:r>
    </w:p>
    <w:p>
      <w:pPr>
        <w:numPr>
          <w:ilvl w:val="0"/>
          <w:numId w:val="1012"/>
        </w:numPr>
        <w:pStyle w:val="Compact"/>
      </w:pPr>
      <w:r>
        <w:t xml:space="preserve">☐ ITR14 return has been issued and filed (nil or as applicable)</w:t>
      </w:r>
    </w:p>
    <w:p>
      <w:pPr>
        <w:numPr>
          <w:ilvl w:val="0"/>
          <w:numId w:val="1012"/>
        </w:numPr>
        <w:pStyle w:val="Compact"/>
      </w:pPr>
      <w:r>
        <w:t xml:space="preserve">☐ TCS PIN has been obtained and is active</w:t>
      </w:r>
    </w:p>
    <w:p>
      <w:pPr>
        <w:numPr>
          <w:ilvl w:val="0"/>
          <w:numId w:val="1012"/>
        </w:numPr>
        <w:pStyle w:val="Compact"/>
      </w:pPr>
      <w:r>
        <w:t xml:space="preserve">☐ TCS PIN is linked on the CSD profile</w:t>
      </w:r>
    </w:p>
    <w:p>
      <w:pPr>
        <w:numPr>
          <w:ilvl w:val="0"/>
          <w:numId w:val="1012"/>
        </w:numPr>
        <w:pStyle w:val="Compact"/>
      </w:pPr>
      <w:r>
        <w:t xml:space="preserve">☐ TCS PIN validity date is recorded and calendared for renewal</w:t>
      </w:r>
    </w:p>
    <w:p>
      <w:r>
        <w:pict>
          <v:rect style="width:0;height:1.5pt" o:hralign="center" o:hrstd="t" o:hr="t"/>
        </w:pict>
      </w:r>
    </w:p>
    <w:p>
      <w:pPr>
        <w:pStyle w:val="FirstParagraph"/>
      </w:pPr>
      <w:r>
        <w:rPr>
          <w:i/>
        </w:rPr>
        <w:t xml:space="preserve">Proaxis Solutions (Pty) Ltd | Reg: 2025/542019/07 | SARS Ref: 9007193338</w:t>
      </w:r>
      <w:r>
        <w:br/>
      </w:r>
      <w:r>
        <w:rPr>
          <w:i/>
        </w:rPr>
        <w:t xml:space="preserve">Technology. Intelligence. Transformation.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2026-06-06T13:39:34Z</dcterms:created>
  <dcterms:modified xsi:type="dcterms:W3CDTF">2026-06-06T13:39:34Z</dcterms:modified>
</cp:coreProperties>
</file>

<file path=docProps/custom.xml><?xml version="1.0" encoding="utf-8"?>
<Properties xmlns="http://schemas.openxmlformats.org/officeDocument/2006/custom-properties" xmlns:vt="http://schemas.openxmlformats.org/officeDocument/2006/docPropsVTypes"/>
</file>