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rporate-company-profile"/>
      <w:r>
        <w:t xml:space="preserve">CORPORATE COMPANY PROFILE</w:t>
      </w:r>
      <w:bookmarkEnd w:id="20"/>
    </w:p>
    <w:p>
      <w:pPr>
        <w:pStyle w:val="Heading2"/>
      </w:pPr>
      <w:bookmarkStart w:id="21" w:name="proaxis-solutions-pty-ltd"/>
      <w:r>
        <w:t xml:space="preserve">Proaxis Solutions (Pty) Ltd</w:t>
      </w:r>
      <w:bookmarkEnd w:id="21"/>
    </w:p>
    <w:p>
      <w:r>
        <w:pict>
          <v:rect style="width:0;height:1.5pt" o:hralign="center" o:hrstd="t" o:hr="t"/>
        </w:pict>
      </w:r>
    </w:p>
    <w:p>
      <w:pPr>
        <w:pStyle w:val="FirstParagraph"/>
      </w:pPr>
      <w:r>
        <w:rPr>
          <w:b/>
        </w:rPr>
        <w:t xml:space="preserve">Version:</w:t>
      </w:r>
      <w:r>
        <w:t xml:space="preserve"> 1.0</w:t>
        <w:br/>
      </w:r>
      <w:r>
        <w:rPr>
          <w:b/>
        </w:rPr>
        <w:t xml:space="preserve">Date:</w:t>
      </w:r>
      <w:r>
        <w:t xml:space="preserve"> June 2026</w:t>
        <w:br/>
      </w:r>
      <w:r>
        <w:rPr>
          <w:b/>
        </w:rPr>
        <w:t xml:space="preserve">Classification:</w:t>
      </w:r>
      <w:r>
        <w:t xml:space="preserve"> External — Supplier and Business Development Use</w:t>
      </w:r>
    </w:p>
    <w:p>
      <w:r>
        <w:pict>
          <v:rect style="width:0;height:1.5pt" o:hralign="center" o:hrstd="t" o:hr="t"/>
        </w:pict>
      </w:r>
    </w:p>
    <w:p>
      <w:r>
        <w:pict>
          <v:rect style="width:0;height:1.5pt" o:hralign="center" o:hrstd="t" o:hr="t"/>
        </w:pict>
      </w:r>
    </w:p>
    <w:p>
      <w:pPr>
        <w:pStyle w:val="Heading2"/>
      </w:pPr>
      <w:bookmarkStart w:id="22" w:name="company-at-a-glance"/>
      <w:r>
        <w:t xml:space="preserve">COMPANY AT A GLANCE</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Registered Name</w:t>
            </w:r>
          </w:p>
        </w:tc>
        <w:tc>
          <w:p>
            <w:pPr>
              <w:pStyle w:val="Compact"/>
              <w:jc w:val="left"/>
            </w:pPr>
            <w:r>
              <w:t xml:space="preserve">Proaxis Solutions (Pty) Ltd</w:t>
            </w:r>
          </w:p>
        </w:tc>
      </w:tr>
      <w:tr>
        <w:tc>
          <w:p>
            <w:pPr>
              <w:pStyle w:val="Compact"/>
              <w:jc w:val="left"/>
            </w:pPr>
            <w:r>
              <w:rPr>
                <w:b/>
              </w:rPr>
              <w:t xml:space="preserve">Registration Number</w:t>
            </w:r>
          </w:p>
        </w:tc>
        <w:tc>
          <w:p>
            <w:pPr>
              <w:pStyle w:val="Compact"/>
              <w:jc w:val="left"/>
            </w:pPr>
            <w:r>
              <w:t xml:space="preserve">2025/542019/07</w:t>
            </w:r>
          </w:p>
        </w:tc>
      </w:tr>
      <w:tr>
        <w:tc>
          <w:p>
            <w:pPr>
              <w:pStyle w:val="Compact"/>
              <w:jc w:val="left"/>
            </w:pPr>
            <w:r>
              <w:rPr>
                <w:b/>
              </w:rPr>
              <w:t xml:space="preserve">SARS Tax Reference</w:t>
            </w:r>
          </w:p>
        </w:tc>
        <w:tc>
          <w:p>
            <w:pPr>
              <w:pStyle w:val="Compact"/>
              <w:jc w:val="left"/>
            </w:pPr>
            <w:r>
              <w:t xml:space="preserve">9007193338</w:t>
            </w:r>
          </w:p>
        </w:tc>
      </w:tr>
      <w:tr>
        <w:tc>
          <w:p>
            <w:pPr>
              <w:pStyle w:val="Compact"/>
              <w:jc w:val="left"/>
            </w:pPr>
            <w:r>
              <w:rPr>
                <w:b/>
              </w:rPr>
              <w:t xml:space="preserve">Year Established</w:t>
            </w:r>
          </w:p>
        </w:tc>
        <w:tc>
          <w:p>
            <w:pPr>
              <w:pStyle w:val="Compact"/>
              <w:jc w:val="left"/>
            </w:pPr>
            <w:r>
              <w:t xml:space="preserve">2025</w:t>
            </w:r>
          </w:p>
        </w:tc>
      </w:tr>
      <w:tr>
        <w:tc>
          <w:p>
            <w:pPr>
              <w:pStyle w:val="Compact"/>
              <w:jc w:val="left"/>
            </w:pPr>
            <w:r>
              <w:rPr>
                <w:b/>
              </w:rPr>
              <w:t xml:space="preserve">Province</w:t>
            </w:r>
          </w:p>
        </w:tc>
        <w:tc>
          <w:p>
            <w:pPr>
              <w:pStyle w:val="Compact"/>
              <w:jc w:val="left"/>
            </w:pPr>
            <w:r>
              <w:t xml:space="preserve">KwaZulu-Natal</w:t>
            </w:r>
          </w:p>
        </w:tc>
      </w:tr>
      <w:tr>
        <w:tc>
          <w:p>
            <w:pPr>
              <w:pStyle w:val="Compact"/>
              <w:jc w:val="left"/>
            </w:pPr>
            <w:r>
              <w:rPr>
                <w:b/>
              </w:rPr>
              <w:t xml:space="preserve">Country</w:t>
            </w:r>
          </w:p>
        </w:tc>
        <w:tc>
          <w:p>
            <w:pPr>
              <w:pStyle w:val="Compact"/>
              <w:jc w:val="left"/>
            </w:pPr>
            <w:r>
              <w:t xml:space="preserve">South Africa</w:t>
            </w:r>
          </w:p>
        </w:tc>
      </w:tr>
      <w:tr>
        <w:tc>
          <w:p>
            <w:pPr>
              <w:pStyle w:val="Compact"/>
              <w:jc w:val="left"/>
            </w:pPr>
            <w:r>
              <w:rPr>
                <w:b/>
              </w:rPr>
              <w:t xml:space="preserve">B-BBEE Status</w:t>
            </w:r>
          </w:p>
        </w:tc>
        <w:tc>
          <w:p>
            <w:pPr>
              <w:pStyle w:val="Compact"/>
              <w:jc w:val="left"/>
            </w:pPr>
            <w:r>
              <w:t xml:space="preserve">Level 1 Contributor — Exempted Micro Enterprise (EME)</w:t>
            </w:r>
          </w:p>
        </w:tc>
      </w:tr>
      <w:tr>
        <w:tc>
          <w:p>
            <w:pPr>
              <w:pStyle w:val="Compact"/>
              <w:jc w:val="left"/>
            </w:pPr>
            <w:r>
              <w:rPr>
                <w:b/>
              </w:rPr>
              <w:t xml:space="preserve">CSD Registered</w:t>
            </w:r>
          </w:p>
        </w:tc>
        <w:tc>
          <w:p>
            <w:pPr>
              <w:pStyle w:val="Compact"/>
              <w:jc w:val="left"/>
            </w:pPr>
            <w:r>
              <w:t xml:space="preserve">Yes</w:t>
            </w:r>
          </w:p>
        </w:tc>
      </w:tr>
      <w:tr>
        <w:tc>
          <w:p>
            <w:pPr>
              <w:pStyle w:val="Compact"/>
              <w:jc w:val="left"/>
            </w:pPr>
            <w:r>
              <w:rPr>
                <w:b/>
              </w:rPr>
              <w:t xml:space="preserve">Information Officer</w:t>
            </w:r>
          </w:p>
        </w:tc>
        <w:tc>
          <w:p>
            <w:pPr>
              <w:pStyle w:val="Compact"/>
              <w:jc w:val="left"/>
            </w:pPr>
            <w:r>
              <w:t xml:space="preserve">Andile Khoza (Reference: 2025-058837)</w:t>
            </w:r>
          </w:p>
        </w:tc>
      </w:tr>
      <w:tr>
        <w:tc>
          <w:p>
            <w:pPr>
              <w:pStyle w:val="Compact"/>
              <w:jc w:val="left"/>
            </w:pPr>
            <w:r>
              <w:rPr>
                <w:b/>
              </w:rPr>
              <w:t xml:space="preserve">Website</w:t>
            </w:r>
          </w:p>
        </w:tc>
        <w:tc>
          <w:p>
            <w:pPr>
              <w:pStyle w:val="Compact"/>
              <w:jc w:val="left"/>
            </w:pPr>
            <w:r>
              <w:t xml:space="preserve">www.proaxissolutions.co.za</w:t>
            </w:r>
          </w:p>
        </w:tc>
      </w:tr>
      <w:tr>
        <w:tc>
          <w:p>
            <w:pPr>
              <w:pStyle w:val="Compact"/>
              <w:jc w:val="left"/>
            </w:pPr>
            <w:r>
              <w:rPr>
                <w:b/>
              </w:rPr>
              <w:t xml:space="preserve">Email</w:t>
            </w:r>
          </w:p>
        </w:tc>
        <w:tc>
          <w:p>
            <w:pPr>
              <w:pStyle w:val="Compact"/>
              <w:jc w:val="left"/>
            </w:pPr>
            <w:r>
              <w:t xml:space="preserve">info@proaxissolutions.co.za [CURRENTLY: willsonjohnny430@gmail.com pending email setup]</w:t>
            </w:r>
          </w:p>
        </w:tc>
      </w:tr>
      <w:tr>
        <w:tc>
          <w:p>
            <w:pPr>
              <w:pStyle w:val="Compact"/>
              <w:jc w:val="left"/>
            </w:pPr>
            <w:r>
              <w:rPr>
                <w:b/>
              </w:rPr>
              <w:t xml:space="preserve">Director</w:t>
            </w:r>
          </w:p>
        </w:tc>
        <w:tc>
          <w:p>
            <w:pPr>
              <w:pStyle w:val="Compact"/>
              <w:jc w:val="left"/>
            </w:pPr>
            <w:r>
              <w:t xml:space="preserve">Bongumusa Mthembu [VERIFY: confirm full legal name against CIPC records]</w:t>
            </w:r>
          </w:p>
        </w:tc>
      </w:tr>
    </w:tbl>
    <w:p>
      <w:r>
        <w:pict>
          <v:rect style="width:0;height:1.5pt" o:hralign="center" o:hrstd="t" o:hr="t"/>
        </w:pict>
      </w:r>
    </w:p>
    <w:p>
      <w:pPr>
        <w:pStyle w:val="Heading2"/>
      </w:pPr>
      <w:bookmarkStart w:id="23" w:name="who-we-are"/>
      <w:r>
        <w:t xml:space="preserve">WHO WE ARE</w:t>
      </w:r>
      <w:bookmarkEnd w:id="23"/>
    </w:p>
    <w:p>
      <w:pPr>
        <w:pStyle w:val="FirstParagraph"/>
      </w:pPr>
      <w:r>
        <w:t xml:space="preserve">Proaxis Solutions (Pty) Ltd is a South African technology company specialising in </w:t>
      </w:r>
      <w:r>
        <w:rPr>
          <w:b/>
        </w:rPr>
        <w:t xml:space="preserve">software engineering, artificial intelligence automation, and digital transformation</w:t>
      </w:r>
      <w:r>
        <w:t xml:space="preserve">. Established in 2025 and headquartered in KwaZulu-Natal, we design, develop, and deploy intelligent digital solutions that help organisations operate more efficiently, make smarter decisions, and grow with confidence.</w:t>
      </w:r>
    </w:p>
    <w:p>
      <w:pPr>
        <w:pStyle w:val="BodyText"/>
      </w:pPr>
      <w:r>
        <w:t xml:space="preserve">We serve both private sector and public sector clients — from small and medium enterprises seeking to modernise their operations, to professional services firms, healthcare organisations, and government entities pursuing digital transformation objectives.</w:t>
      </w:r>
    </w:p>
    <w:p>
      <w:pPr>
        <w:pStyle w:val="BodyText"/>
      </w:pPr>
      <w:r>
        <w:t xml:space="preserve">Our approach is business-first. Before recommending any technology, we invest time understanding how our clients’ organisations actually work. Every solution we build is designed to solve real operational problems and deliver measurable outcomes — not to showcase technology for its own sake.</w:t>
      </w:r>
    </w:p>
    <w:p>
      <w:r>
        <w:pict>
          <v:rect style="width:0;height:1.5pt" o:hralign="center" o:hrstd="t" o:hr="t"/>
        </w:pict>
      </w:r>
    </w:p>
    <w:p>
      <w:pPr>
        <w:pStyle w:val="Heading2"/>
      </w:pPr>
      <w:bookmarkStart w:id="24" w:name="positioning"/>
      <w:r>
        <w:t xml:space="preserve">POSITIONING</w:t>
      </w:r>
      <w:bookmarkEnd w:id="24"/>
    </w:p>
    <w:p>
      <w:pPr>
        <w:pStyle w:val="FirstParagraph"/>
      </w:pPr>
      <w:r>
        <w:t xml:space="preserve">Proaxis Solutions is not a generic IT support company or a website agency. We are a </w:t>
      </w:r>
      <w:r>
        <w:rPr>
          <w:b/>
        </w:rPr>
        <w:t xml:space="preserve">technology, software engineering, and AI automation company</w:t>
      </w:r>
      <w:r>
        <w:t xml:space="preserve"> operating at the intersection of software development, intelligent automation, and digital transformation.</w:t>
      </w:r>
    </w:p>
    <w:p>
      <w:pPr>
        <w:pStyle w:val="BodyText"/>
      </w:pPr>
      <w:r>
        <w:t>We build systems that: - Automate manual, repetitive business processes; - Replace fragmented, paper-based, or outdated workflows with integrated digital platforms; - Apply artificial intelligence to improve decision-making and operational efficiency; - Modernise legacy systems without disrupting day-to-day operations.</w:t>
      </w:r>
    </w:p>
    <w:p>
      <w:r>
        <w:pict>
          <v:rect style="width:0;height:1.5pt" o:hralign="center" o:hrstd="t" o:hr="t"/>
        </w:pict>
      </w:r>
    </w:p>
    <w:p>
      <w:pPr>
        <w:pStyle w:val="Heading2"/>
      </w:pPr>
      <w:bookmarkStart w:id="25" w:name="vision"/>
      <w:r>
        <w:t xml:space="preserve">VISION</w:t>
      </w:r>
      <w:bookmarkEnd w:id="25"/>
    </w:p>
    <w:p>
      <w:pPr>
        <w:pStyle w:val="FirstParagraph"/>
      </w:pPr>
      <w:r>
        <w:t xml:space="preserve">To become a nationally recognised technology services provider and a globally competitive AI and automation company delivering transformative digital solutions across industries.</w:t>
      </w:r>
    </w:p>
    <w:p>
      <w:r>
        <w:pict>
          <v:rect style="width:0;height:1.5pt" o:hralign="center" o:hrstd="t" o:hr="t"/>
        </w:pict>
      </w:r>
    </w:p>
    <w:p>
      <w:pPr>
        <w:pStyle w:val="Heading2"/>
      </w:pPr>
      <w:bookmarkStart w:id="26" w:name="mission"/>
      <w:r>
        <w:t xml:space="preserve">MISSION</w:t>
      </w:r>
      <w:bookmarkEnd w:id="26"/>
    </w:p>
    <w:p>
      <w:pPr>
        <w:pStyle w:val="FirstParagraph"/>
      </w:pPr>
      <w:r>
        <w:t xml:space="preserve">To design, develop, and deploy innovative digital technologies that help organisations operate more efficiently, make better decisions, and accelerate growth through software engineering, automation, and digital transformation.</w:t>
      </w:r>
    </w:p>
    <w:p>
      <w:r>
        <w:pict>
          <v:rect style="width:0;height:1.5pt" o:hralign="center" o:hrstd="t" o:hr="t"/>
        </w:pict>
      </w:r>
    </w:p>
    <w:p>
      <w:pPr>
        <w:pStyle w:val="Heading2"/>
      </w:pPr>
      <w:bookmarkStart w:id="27" w:name="core-values"/>
      <w:r>
        <w:t xml:space="preserve">CORE VALUES</w:t>
      </w:r>
      <w:bookmarkEnd w:id="27"/>
    </w:p>
    <w:p>
      <w:pPr>
        <w:pStyle w:val="FirstParagraph"/>
      </w:pPr>
      <w:r>
        <w:rPr>
          <w:b/>
        </w:rPr>
        <w:t xml:space="preserve">Professionalism</w:t>
      </w:r>
      <w:r>
        <w:t xml:space="preserve"> — We operate with integrity, accountability, and excellence in every engagement.</w:t>
      </w:r>
    </w:p>
    <w:p>
      <w:pPr>
        <w:pStyle w:val="BodyText"/>
      </w:pPr>
      <w:r>
        <w:rPr>
          <w:b/>
        </w:rPr>
        <w:t xml:space="preserve">Innovation</w:t>
      </w:r>
      <w:r>
        <w:t xml:space="preserve"> — We continuously leverage modern technology to solve real-world challenges.</w:t>
      </w:r>
    </w:p>
    <w:p>
      <w:pPr>
        <w:pStyle w:val="BodyText"/>
      </w:pPr>
      <w:r>
        <w:rPr>
          <w:b/>
        </w:rPr>
        <w:t xml:space="preserve">Compliance</w:t>
      </w:r>
      <w:r>
        <w:t xml:space="preserve"> — We adhere to all relevant legal, regulatory, and governance requirements — including POPIA, PAIA, and SARS obligations.</w:t>
      </w:r>
    </w:p>
    <w:p>
      <w:pPr>
        <w:pStyle w:val="BodyText"/>
      </w:pPr>
      <w:r>
        <w:rPr>
          <w:b/>
        </w:rPr>
        <w:t xml:space="preserve">Client Success</w:t>
      </w:r>
      <w:r>
        <w:t xml:space="preserve"> — We measure our success by the measurable value we deliver to our clients, not by the volume of code we write.</w:t>
      </w:r>
    </w:p>
    <w:p>
      <w:pPr>
        <w:pStyle w:val="BodyText"/>
      </w:pPr>
      <w:r>
        <w:rPr>
          <w:b/>
        </w:rPr>
        <w:t xml:space="preserve">Continuous Improvement</w:t>
      </w:r>
      <w:r>
        <w:t xml:space="preserve"> — We embrace learning, optimisation, and scalability as core business disciplines.</w:t>
      </w:r>
    </w:p>
    <w:p>
      <w:r>
        <w:pict>
          <v:rect style="width:0;height:1.5pt" o:hralign="center" o:hrstd="t" o:hr="t"/>
        </w:pict>
      </w:r>
    </w:p>
    <w:p>
      <w:pPr>
        <w:pStyle w:val="Heading2"/>
      </w:pPr>
      <w:bookmarkStart w:id="28" w:name="our-services"/>
      <w:r>
        <w:t xml:space="preserve">OUR SERVICES</w:t>
      </w:r>
      <w:bookmarkEnd w:id="28"/>
    </w:p>
    <w:p>
      <w:pPr>
        <w:pStyle w:val="Heading3"/>
      </w:pPr>
      <w:bookmarkStart w:id="29" w:name="software-development"/>
      <w:r>
        <w:t xml:space="preserve">Software Development</w:t>
      </w:r>
      <w:bookmarkEnd w:id="29"/>
    </w:p>
    <w:p>
      <w:pPr>
        <w:pStyle w:val="FirstParagraph"/>
      </w:pPr>
      <w:r>
        <w:t xml:space="preserve">We design and build custom software solutions tailored to your organisation’s specific operational requirements. From workflow management systems and internal business platforms to client-facing web applications and integration layers, our engineering approach prioritises maintainability, scalability, and fit-for-purpose design.</w:t>
      </w:r>
    </w:p>
    <w:p>
      <w:pPr>
        <w:pStyle w:val="BodyText"/>
      </w:pPr>
      <w:r>
        <w:rPr>
          <w:b/>
        </w:rPr>
        <w:t xml:space="preserve">We deliver:</w:t>
      </w:r>
      <w:r>
        <w:t xml:space="preserve"> Custom business applications, internal workflow systems, web applications, platform development, API integrations.</w:t>
      </w:r>
    </w:p>
    <w:p>
      <w:r>
        <w:pict>
          <v:rect style="width:0;height:1.5pt" o:hralign="center" o:hrstd="t" o:hr="t"/>
        </w:pict>
      </w:r>
    </w:p>
    <w:p>
      <w:pPr>
        <w:pStyle w:val="Heading3"/>
      </w:pPr>
      <w:bookmarkStart w:id="30" w:name="website-development"/>
      <w:r>
        <w:t xml:space="preserve">Website Development</w:t>
      </w:r>
      <w:bookmarkEnd w:id="30"/>
    </w:p>
    <w:p>
      <w:pPr>
        <w:pStyle w:val="FirstParagraph"/>
      </w:pPr>
      <w:r>
        <w:t xml:space="preserve">We build professional, high-performance websites that reflect your brand, communicate your value proposition, and — where appropriate — generate qualified leads or client enquiries.</w:t>
      </w:r>
    </w:p>
    <w:p>
      <w:pPr>
        <w:pStyle w:val="BodyText"/>
      </w:pPr>
      <w:r>
        <w:rPr>
          <w:b/>
        </w:rPr>
        <w:t xml:space="preserve">We deliver:</w:t>
      </w:r>
      <w:r>
        <w:t xml:space="preserve"> Corporate websites, business websites, landing pages, client portals, responsive web development, website modernisation and rebuilds.</w:t>
      </w:r>
    </w:p>
    <w:p>
      <w:r>
        <w:pict>
          <v:rect style="width:0;height:1.5pt" o:hralign="center" o:hrstd="t" o:hr="t"/>
        </w:pict>
      </w:r>
    </w:p>
    <w:p>
      <w:pPr>
        <w:pStyle w:val="Heading3"/>
      </w:pPr>
      <w:bookmarkStart w:id="31" w:name="ai-automation"/>
      <w:r>
        <w:t xml:space="preserve">AI Automation</w:t>
      </w:r>
      <w:bookmarkEnd w:id="31"/>
    </w:p>
    <w:p>
      <w:pPr>
        <w:pStyle w:val="FirstParagraph"/>
      </w:pPr>
      <w:r>
        <w:t xml:space="preserve">We design and implement AI-powered automation solutions that eliminate manual work, reduce human error, and enable your team to focus on high-value activities. Our AI solutions are built with human oversight by design — we never recommend fully automated systems for decisions that require human judgement.</w:t>
      </w:r>
    </w:p>
    <w:p>
      <w:pPr>
        <w:pStyle w:val="BodyText"/>
      </w:pPr>
      <w:r>
        <w:rPr>
          <w:b/>
        </w:rPr>
        <w:t xml:space="preserve">We deliver:</w:t>
      </w:r>
      <w:r>
        <w:t xml:space="preserve"> AI-powered workflows, intelligent document processing, AI assistant integration, automated reporting, decision-support systems.</w:t>
      </w:r>
    </w:p>
    <w:p>
      <w:r>
        <w:pict>
          <v:rect style="width:0;height:1.5pt" o:hralign="center" o:hrstd="t" o:hr="t"/>
        </w:pict>
      </w:r>
    </w:p>
    <w:p>
      <w:pPr>
        <w:pStyle w:val="Heading3"/>
      </w:pPr>
      <w:bookmarkStart w:id="32" w:name="business-process-automation"/>
      <w:r>
        <w:t xml:space="preserve">Business Process Automation</w:t>
      </w:r>
      <w:bookmarkEnd w:id="32"/>
    </w:p>
    <w:p>
      <w:pPr>
        <w:pStyle w:val="FirstParagraph"/>
      </w:pPr>
      <w:r>
        <w:t xml:space="preserve">We identify inefficiencies in your operational processes and build digital systems to automate them. From approval workflows to client onboarding to reporting processes, we convert manual, time-consuming activities into efficient digital systems.</w:t>
      </w:r>
    </w:p>
    <w:p>
      <w:pPr>
        <w:pStyle w:val="BodyText"/>
      </w:pPr>
      <w:r>
        <w:rPr>
          <w:b/>
        </w:rPr>
        <w:t xml:space="preserve">We deliver:</w:t>
      </w:r>
      <w:r>
        <w:t xml:space="preserve"> Workflow automation, process digitisation, approval system development, operational automation platforms.</w:t>
      </w:r>
    </w:p>
    <w:p>
      <w:r>
        <w:pict>
          <v:rect style="width:0;height:1.5pt" o:hralign="center" o:hrstd="t" o:hr="t"/>
        </w:pict>
      </w:r>
    </w:p>
    <w:p>
      <w:pPr>
        <w:pStyle w:val="Heading3"/>
      </w:pPr>
      <w:bookmarkStart w:id="33" w:name="it-support"/>
      <w:r>
        <w:t xml:space="preserve">IT Support</w:t>
      </w:r>
      <w:bookmarkEnd w:id="33"/>
    </w:p>
    <w:p>
      <w:pPr>
        <w:pStyle w:val="FirstParagraph"/>
      </w:pPr>
      <w:r>
        <w:t xml:space="preserve">We provide practical technology support to help organisations maintain, troubleshoot, and optimise their digital infrastructure.</w:t>
      </w:r>
    </w:p>
    <w:p>
      <w:pPr>
        <w:pStyle w:val="BodyText"/>
      </w:pPr>
      <w:r>
        <w:rPr>
          <w:b/>
        </w:rPr>
        <w:t xml:space="preserve">We deliver:</w:t>
      </w:r>
      <w:r>
        <w:t xml:space="preserve"> Technology support, system assistance, digital infrastructure guidance, technology advisory.</w:t>
      </w:r>
    </w:p>
    <w:p>
      <w:r>
        <w:pict>
          <v:rect style="width:0;height:1.5pt" o:hralign="center" o:hrstd="t" o:hr="t"/>
        </w:pict>
      </w:r>
    </w:p>
    <w:p>
      <w:pPr>
        <w:pStyle w:val="Heading3"/>
      </w:pPr>
      <w:bookmarkStart w:id="34" w:name="project-management"/>
      <w:r>
        <w:t xml:space="preserve">Project Management</w:t>
      </w:r>
      <w:bookmarkEnd w:id="34"/>
    </w:p>
    <w:p>
      <w:pPr>
        <w:pStyle w:val="FirstParagraph"/>
      </w:pPr>
      <w:r>
        <w:t xml:space="preserve">We provide structured project management services to ensure that technology initiatives are delivered on time, within budget, and in alignment with your business objectives.</w:t>
      </w:r>
    </w:p>
    <w:p>
      <w:pPr>
        <w:pStyle w:val="BodyText"/>
      </w:pPr>
      <w:r>
        <w:rPr>
          <w:b/>
        </w:rPr>
        <w:t xml:space="preserve">We deliver:</w:t>
      </w:r>
      <w:r>
        <w:t xml:space="preserve"> Technology project coordination, digital transformation project management, software delivery oversight, project planning and reporting.</w:t>
      </w:r>
    </w:p>
    <w:p>
      <w:r>
        <w:pict>
          <v:rect style="width:0;height:1.5pt" o:hralign="center" o:hrstd="t" o:hr="t"/>
        </w:pict>
      </w:r>
    </w:p>
    <w:p>
      <w:pPr>
        <w:pStyle w:val="Heading3"/>
      </w:pPr>
      <w:bookmarkStart w:id="35" w:name="digital-consulting"/>
      <w:r>
        <w:t xml:space="preserve">Digital Consulting</w:t>
      </w:r>
      <w:bookmarkEnd w:id="35"/>
    </w:p>
    <w:p>
      <w:pPr>
        <w:pStyle w:val="FirstParagraph"/>
      </w:pPr>
      <w:r>
        <w:t xml:space="preserve">We help organisations understand where technology can make the biggest difference — and how to get there. Our consulting approach starts with your business challenge, not a technology product.</w:t>
      </w:r>
    </w:p>
    <w:p>
      <w:pPr>
        <w:pStyle w:val="BodyText"/>
      </w:pPr>
      <w:r>
        <w:rPr>
          <w:b/>
        </w:rPr>
        <w:t xml:space="preserve">We deliver:</w:t>
      </w:r>
      <w:r>
        <w:t xml:space="preserve"> Digital transformation strategy, technology assessments, process improvement consulting, business technology advisory.</w:t>
      </w:r>
    </w:p>
    <w:p>
      <w:r>
        <w:pict>
          <v:rect style="width:0;height:1.5pt" o:hralign="center" o:hrstd="t" o:hr="t"/>
        </w:pict>
      </w:r>
    </w:p>
    <w:p>
      <w:pPr>
        <w:pStyle w:val="Heading2"/>
      </w:pPr>
      <w:bookmarkStart w:id="36" w:name="who-we-serve"/>
      <w:r>
        <w:t xml:space="preserve">WHO WE SERVE</w:t>
      </w:r>
      <w:bookmarkEnd w:id="36"/>
    </w:p>
    <w:p>
      <w:pPr>
        <w:pStyle w:val="Heading3"/>
      </w:pPr>
      <w:bookmarkStart w:id="37" w:name="small-and-medium-enterprises"/>
      <w:r>
        <w:t xml:space="preserve">Small and Medium Enterprises</w:t>
      </w:r>
      <w:bookmarkEnd w:id="37"/>
    </w:p>
    <w:p>
      <w:pPr>
        <w:pStyle w:val="FirstParagraph"/>
      </w:pPr>
      <w:r>
        <w:t xml:space="preserve">SMEs that need enterprise-grade technology capabilities at startup-appropriate investment levels. We design solutions that fit your budget and scale with your growth.</w:t>
      </w:r>
    </w:p>
    <w:p>
      <w:pPr>
        <w:pStyle w:val="Heading3"/>
      </w:pPr>
      <w:bookmarkStart w:id="38" w:name="healthcare-organisations"/>
      <w:r>
        <w:t xml:space="preserve">Healthcare Organisations</w:t>
      </w:r>
      <w:bookmarkEnd w:id="38"/>
    </w:p>
    <w:p>
      <w:pPr>
        <w:pStyle w:val="FirstParagraph"/>
      </w:pPr>
      <w:r>
        <w:t xml:space="preserve">Clinics, medical practices, and healthcare facilities seeking to digitise patient-facing processes, administrative operations, or reporting systems.</w:t>
      </w:r>
    </w:p>
    <w:p>
      <w:pPr>
        <w:pStyle w:val="Heading3"/>
      </w:pPr>
      <w:bookmarkStart w:id="39" w:name="professional-services-firms"/>
      <w:r>
        <w:t xml:space="preserve">Professional Services Firms</w:t>
      </w:r>
      <w:bookmarkEnd w:id="39"/>
    </w:p>
    <w:p>
      <w:pPr>
        <w:pStyle w:val="FirstParagraph"/>
      </w:pPr>
      <w:r>
        <w:t xml:space="preserve">Attorneys, accountants, financial advisors, and consultants who need workflow automation, client management systems, or digital infrastructure to serve their clients more efficiently.</w:t>
      </w:r>
    </w:p>
    <w:p>
      <w:pPr>
        <w:pStyle w:val="Heading3"/>
      </w:pPr>
      <w:bookmarkStart w:id="40" w:name="X2c59969945ceac8e5ecb94250a1d2b482dc0f66"/>
      <w:r>
        <w:t xml:space="preserve">Government Departments and Municipalities</w:t>
      </w:r>
      <w:bookmarkEnd w:id="40"/>
    </w:p>
    <w:p>
      <w:pPr>
        <w:pStyle w:val="FirstParagraph"/>
      </w:pPr>
      <w:r>
        <w:t xml:space="preserve">Public sector entities pursuing technology modernisation, digital service delivery, or operational automation. Proaxis Solutions is CSD-registered and B-BBEE Level 1 compliant, making us a preferred procurement partner under the 80/20 preference point system.</w:t>
      </w:r>
    </w:p>
    <w:p>
      <w:pPr>
        <w:pStyle w:val="Heading3"/>
      </w:pPr>
      <w:bookmarkStart w:id="41" w:name="growth-stage-businesses"/>
      <w:r>
        <w:t xml:space="preserve">Growth-Stage Businesses</w:t>
      </w:r>
      <w:bookmarkEnd w:id="41"/>
    </w:p>
    <w:p>
      <w:pPr>
        <w:pStyle w:val="FirstParagraph"/>
      </w:pPr>
      <w:r>
        <w:t xml:space="preserve">Businesses that have outgrown their current systems and processes and need to modernise before the operational burden limits further growth.</w:t>
      </w:r>
    </w:p>
    <w:p>
      <w:r>
        <w:pict>
          <v:rect style="width:0;height:1.5pt" o:hralign="center" o:hrstd="t" o:hr="t"/>
        </w:pict>
      </w:r>
    </w:p>
    <w:p>
      <w:pPr>
        <w:pStyle w:val="Heading2"/>
      </w:pPr>
      <w:bookmarkStart w:id="42" w:name="our-competitive-advantages"/>
      <w:r>
        <w:t xml:space="preserve">OUR COMPETITIVE ADVANTAGES</w:t>
      </w:r>
      <w:bookmarkEnd w:id="42"/>
    </w:p>
    <w:p>
      <w:pPr>
        <w:pStyle w:val="Heading3"/>
      </w:pPr>
      <w:bookmarkStart w:id="43" w:name="b-bbee-level-1-maximum-procurement-value"/>
      <w:r>
        <w:t xml:space="preserve">B-BBEE Level 1 — Maximum Procurement Value</w:t>
      </w:r>
      <w:bookmarkEnd w:id="43"/>
    </w:p>
    <w:p>
      <w:pPr>
        <w:pStyle w:val="FirstParagraph"/>
      </w:pPr>
      <w:r>
        <w:t xml:space="preserve">Proaxis Solutions is a </w:t>
      </w:r>
      <w:r>
        <w:rPr>
          <w:b/>
        </w:rPr>
        <w:t xml:space="preserve">B-BBEE Level 1 Contributor and Exempted Micro Enterprise (EME)</w:t>
      </w:r>
      <w:r>
        <w:t xml:space="preserve">. This means clients in the public sector benefit from the maximum 20/20 B-BBEE preference points under the 80/20 procurement system — the highest possible score, regardless of the contract value (up to R50 million). This is a material procurement advantage for government and public sector clients.</w:t>
      </w:r>
    </w:p>
    <w:p>
      <w:pPr>
        <w:pStyle w:val="BodyText"/>
      </w:pPr>
      <w:r>
        <w:t xml:space="preserve">B-BBEE compliance is an enabler of our competitiveness. Our core value proposition is technology excellence.</w:t>
      </w:r>
    </w:p>
    <w:p>
      <w:pPr>
        <w:pStyle w:val="Heading3"/>
      </w:pPr>
      <w:bookmarkStart w:id="44" w:name="business-first-approach"/>
      <w:r>
        <w:t xml:space="preserve">Business-First Approach</w:t>
      </w:r>
      <w:bookmarkEnd w:id="44"/>
    </w:p>
    <w:p>
      <w:pPr>
        <w:pStyle w:val="FirstParagraph"/>
      </w:pPr>
      <w:r>
        <w:t xml:space="preserve">We do not start with technology. We start with your business operations, your specific challenges, and your measurable objectives. Technology is the tool — solving your problem is the goal.</w:t>
      </w:r>
    </w:p>
    <w:p>
      <w:pPr>
        <w:pStyle w:val="Heading3"/>
      </w:pPr>
      <w:bookmarkStart w:id="45" w:name="startup-agility-professional-standards"/>
      <w:r>
        <w:t xml:space="preserve">Startup Agility, Professional Standards</w:t>
      </w:r>
      <w:bookmarkEnd w:id="45"/>
    </w:p>
    <w:p>
      <w:pPr>
        <w:pStyle w:val="FirstParagraph"/>
      </w:pPr>
      <w:r>
        <w:t xml:space="preserve">As a focused, specialised technology company, we apply the discipline and standards of established practice without the overhead of large firms. Clients receive senior-level attention on every engagement.</w:t>
      </w:r>
    </w:p>
    <w:p>
      <w:pPr>
        <w:pStyle w:val="Heading3"/>
      </w:pPr>
      <w:bookmarkStart w:id="46" w:name="popia-and-compliance-ready"/>
      <w:r>
        <w:t xml:space="preserve">POPIA and Compliance Ready</w:t>
      </w:r>
      <w:bookmarkEnd w:id="46"/>
    </w:p>
    <w:p>
      <w:pPr>
        <w:pStyle w:val="FirstParagraph"/>
      </w:pPr>
      <w:r>
        <w:t xml:space="preserve">Data protection and governance are built into our approach, not added as afterthoughts. This is especially important for regulated sectors — healthcare, financial services, and public sector clients.</w:t>
      </w:r>
    </w:p>
    <w:p>
      <w:r>
        <w:pict>
          <v:rect style="width:0;height:1.5pt" o:hralign="center" o:hrstd="t" o:hr="t"/>
        </w:pict>
      </w:r>
    </w:p>
    <w:p>
      <w:pPr>
        <w:pStyle w:val="Heading2"/>
      </w:pPr>
      <w:bookmarkStart w:id="47" w:name="compliance-and-governance"/>
      <w:r>
        <w:t xml:space="preserve">COMPLIANCE AND GOVERNANCE</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Status</w:t>
            </w:r>
          </w:p>
        </w:tc>
      </w:tr>
      <w:tr>
        <w:tc>
          <w:p>
            <w:pPr>
              <w:pStyle w:val="Compact"/>
              <w:jc w:val="left"/>
            </w:pPr>
            <w:r>
              <w:t xml:space="preserve">CIPC Registration</w:t>
            </w:r>
          </w:p>
        </w:tc>
        <w:tc>
          <w:p>
            <w:pPr>
              <w:pStyle w:val="Compact"/>
              <w:jc w:val="left"/>
            </w:pPr>
            <w:r>
              <w:t xml:space="preserve">✅ Complete — Reg: 2025/542019/07</w:t>
            </w:r>
          </w:p>
        </w:tc>
      </w:tr>
      <w:tr>
        <w:tc>
          <w:p>
            <w:pPr>
              <w:pStyle w:val="Compact"/>
              <w:jc w:val="left"/>
            </w:pPr>
            <w:r>
              <w:t xml:space="preserve">SARS Tax Registration</w:t>
            </w:r>
          </w:p>
        </w:tc>
        <w:tc>
          <w:p>
            <w:pPr>
              <w:pStyle w:val="Compact"/>
              <w:jc w:val="left"/>
            </w:pPr>
            <w:r>
              <w:t xml:space="preserve">✅ Complete — Tax Ref: 9007193338</w:t>
            </w:r>
          </w:p>
        </w:tc>
      </w:tr>
      <w:tr>
        <w:tc>
          <w:p>
            <w:pPr>
              <w:pStyle w:val="Compact"/>
              <w:jc w:val="left"/>
            </w:pPr>
            <w:r>
              <w:t xml:space="preserve">B-BBEE Level 1 EME</w:t>
            </w:r>
          </w:p>
        </w:tc>
        <w:tc>
          <w:p>
            <w:pPr>
              <w:pStyle w:val="Compact"/>
              <w:jc w:val="left"/>
            </w:pPr>
            <w:r>
              <w:t xml:space="preserve">✅ Valid — EME Certificate (expiry: 07 July 2026)</w:t>
            </w:r>
          </w:p>
        </w:tc>
      </w:tr>
      <w:tr>
        <w:tc>
          <w:p>
            <w:pPr>
              <w:pStyle w:val="Compact"/>
              <w:jc w:val="left"/>
            </w:pPr>
            <w:r>
              <w:t xml:space="preserve">Information Officer Registered</w:t>
            </w:r>
          </w:p>
        </w:tc>
        <w:tc>
          <w:p>
            <w:pPr>
              <w:pStyle w:val="Compact"/>
              <w:jc w:val="left"/>
            </w:pPr>
            <w:r>
              <w:t xml:space="preserve">✅ Registered — IO Reference: 2025-058837</w:t>
            </w:r>
          </w:p>
        </w:tc>
      </w:tr>
      <w:tr>
        <w:tc>
          <w:p>
            <w:pPr>
              <w:pStyle w:val="Compact"/>
              <w:jc w:val="left"/>
            </w:pPr>
            <w:r>
              <w:t xml:space="preserve">CSD Registered</w:t>
            </w:r>
          </w:p>
        </w:tc>
        <w:tc>
          <w:p>
            <w:pPr>
              <w:pStyle w:val="Compact"/>
              <w:jc w:val="left"/>
            </w:pPr>
            <w:r>
              <w:t xml:space="preserve">✅ Registered (optimisation in progress)</w:t>
            </w:r>
          </w:p>
        </w:tc>
      </w:tr>
      <w:tr>
        <w:tc>
          <w:p>
            <w:pPr>
              <w:pStyle w:val="Compact"/>
              <w:jc w:val="left"/>
            </w:pPr>
            <w:r>
              <w:t xml:space="preserve">POPIA Compliant</w:t>
            </w:r>
          </w:p>
        </w:tc>
        <w:tc>
          <w:p>
            <w:pPr>
              <w:pStyle w:val="Compact"/>
              <w:jc w:val="left"/>
            </w:pPr>
            <w:r>
              <w:t xml:space="preserve">✅ Policy and Privacy Notice implemented June 2026</w:t>
            </w:r>
          </w:p>
        </w:tc>
      </w:tr>
      <w:tr>
        <w:tc>
          <w:p>
            <w:pPr>
              <w:pStyle w:val="Compact"/>
              <w:jc w:val="left"/>
            </w:pPr>
            <w:r>
              <w:t xml:space="preserve">PAIA Manual</w:t>
            </w:r>
          </w:p>
        </w:tc>
        <w:tc>
          <w:p>
            <w:pPr>
              <w:pStyle w:val="Compact"/>
              <w:jc w:val="left"/>
            </w:pPr>
            <w:r>
              <w:t xml:space="preserve">✅ Published June 2026</w:t>
            </w:r>
          </w:p>
        </w:tc>
      </w:tr>
    </w:tbl>
    <w:p>
      <w:r>
        <w:pict>
          <v:rect style="width:0;height:1.5pt" o:hralign="center" o:hrstd="t" o:hr="t"/>
        </w:pict>
      </w:r>
    </w:p>
    <w:p>
      <w:pPr>
        <w:pStyle w:val="Heading2"/>
      </w:pPr>
      <w:bookmarkStart w:id="48" w:name="contact-details"/>
      <w:r>
        <w:t xml:space="preserve">CONTACT DETAILS</w:t>
      </w:r>
      <w:bookmarkEnd w:id="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Director</w:t>
            </w:r>
          </w:p>
        </w:tc>
        <w:tc>
          <w:p>
            <w:pPr>
              <w:pStyle w:val="Compact"/>
              <w:jc w:val="left"/>
            </w:pPr>
            <w:r>
              <w:t xml:space="preserve">Bongumusa Mthembu</w:t>
            </w:r>
          </w:p>
        </w:tc>
      </w:tr>
      <w:tr>
        <w:tc>
          <w:p>
            <w:pPr>
              <w:pStyle w:val="Compact"/>
              <w:jc w:val="left"/>
            </w:pPr>
            <w:r>
              <w:rPr>
                <w:b/>
              </w:rPr>
              <w:t xml:space="preserve">Email</w:t>
            </w:r>
          </w:p>
        </w:tc>
        <w:tc>
          <w:p>
            <w:pPr>
              <w:pStyle w:val="Compact"/>
              <w:jc w:val="left"/>
            </w:pPr>
            <w:r>
              <w:t xml:space="preserve">info@proaxissolutions.co.za </w:t>
            </w:r>
            <w:r>
              <w:rPr>
                <w:b/>
              </w:rPr>
              <w:t xml:space="preserve">[CURRENTLY: willsonjohnny430@gmail.com]</w:t>
            </w:r>
          </w:p>
        </w:tc>
      </w:tr>
      <w:tr>
        <w:tc>
          <w:p>
            <w:pPr>
              <w:pStyle w:val="Compact"/>
              <w:jc w:val="left"/>
            </w:pPr>
            <w:r>
              <w:rPr>
                <w:b/>
              </w:rPr>
              <w:t xml:space="preserve">Tenders</w:t>
            </w:r>
          </w:p>
        </w:tc>
        <w:tc>
          <w:p>
            <w:pPr>
              <w:pStyle w:val="Compact"/>
              <w:jc w:val="left"/>
            </w:pPr>
            <w:r>
              <w:t xml:space="preserve">tenders@proaxissolutions.co.za </w:t>
            </w:r>
            <w:r>
              <w:rPr>
                <w:b/>
              </w:rPr>
              <w:t xml:space="preserve">[CURRENTLY: willsonjohnny430@gmail.com]</w:t>
            </w:r>
          </w:p>
        </w:tc>
      </w:tr>
      <w:tr>
        <w:tc>
          <w:p>
            <w:pPr>
              <w:pStyle w:val="Compact"/>
              <w:jc w:val="left"/>
            </w:pPr>
            <w:r>
              <w:rPr>
                <w:b/>
              </w:rPr>
              <w:t xml:space="preserve">Address</w:t>
            </w:r>
          </w:p>
        </w:tc>
        <w:tc>
          <w:p>
            <w:pPr>
              <w:pStyle w:val="Compact"/>
              <w:jc w:val="left"/>
            </w:pPr>
            <w:r>
              <w:t xml:space="preserve">1 Shantally Close, Milarina Gardens, Durban, KwaZulu-Natal, South Africa</w:t>
            </w:r>
          </w:p>
        </w:tc>
      </w:tr>
      <w:tr>
        <w:tc>
          <w:p>
            <w:pPr>
              <w:pStyle w:val="Compact"/>
              <w:jc w:val="left"/>
            </w:pPr>
            <w:r>
              <w:rPr>
                <w:b/>
              </w:rPr>
              <w:t xml:space="preserve">Website</w:t>
            </w:r>
          </w:p>
        </w:tc>
        <w:tc>
          <w:p>
            <w:pPr>
              <w:pStyle w:val="Compact"/>
              <w:jc w:val="left"/>
            </w:pPr>
            <w:r>
              <w:t xml:space="preserve">www.proaxissolutions.co.za</w:t>
            </w:r>
          </w:p>
        </w:tc>
      </w:tr>
    </w:tbl>
    <w:p>
      <w:r>
        <w:pict>
          <v:rect style="width:0;height:1.5pt" o:hralign="center" o:hrstd="t" o:hr="t"/>
        </w:pict>
      </w:r>
    </w:p>
    <w:p>
      <w:pPr>
        <w:pStyle w:val="BlockText"/>
      </w:pPr>
      <w:r>
        <w:rPr>
          <w:b/>
        </w:rPr>
        <w:t xml:space="preserve">Note on client references:</w:t>
      </w:r>
      <w:r>
        <w:t xml:space="preserve"> Proaxis Solutions is a newly established company (2025). We do not publish client references or case studies without explicit written consent and verified factual documentation from the client organisations. We do not fabricate outcomes, testimonials, or metrics. Our professional credibility is built on transparency, governance, and the quality of work delivered.</w:t>
      </w:r>
    </w:p>
    <w:p>
      <w:r>
        <w:pict>
          <v:rect style="width:0;height:1.5pt" o:hralign="center" o:hrstd="t" o:hr="t"/>
        </w:pict>
      </w:r>
    </w:p>
    <w:p>
      <w:pPr>
        <w:pStyle w:val="FirstParagraph"/>
      </w:pPr>
      <w:r>
        <w:rPr>
          <w:i/>
        </w:rPr>
        <w:t xml:space="preserve">Proaxis Solutions (Pty) Ltd | Reg: 2025/542019/07 | B-BBEE Level 1 EME</w:t>
      </w:r>
      <w:r>
        <w:br/>
      </w:r>
      <w:r>
        <w:rPr>
          <w:i/>
        </w:rPr>
        <w:t xml:space="preserve">Technology. Intelligence. Transformation.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2026-06-06T13:39:33Z</dcterms:created>
  <dcterms:modified xsi:type="dcterms:W3CDTF">2026-06-06T13:39:33Z</dcterms:modified>
</cp:coreProperties>
</file>

<file path=docProps/custom.xml><?xml version="1.0" encoding="utf-8"?>
<Properties xmlns="http://schemas.openxmlformats.org/officeDocument/2006/custom-properties" xmlns:vt="http://schemas.openxmlformats.org/officeDocument/2006/docPropsVTypes"/>
</file>