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formation-officer-compliance-pack"/>
      <w:r>
        <w:t xml:space="preserve">INFORMATION OFFICER COMPLIANCE PACK</w:t>
      </w:r>
      <w:bookmarkEnd w:id="20"/>
    </w:p>
    <w:p>
      <w:pPr>
        <w:pStyle w:val="Heading2"/>
      </w:pPr>
      <w:bookmarkStart w:id="21" w:name="proaxis-solutions-pty-ltd"/>
      <w:r>
        <w:t xml:space="preserve">Proaxis Solutions (Pty) Ltd</w:t>
      </w:r>
      <w:bookmarkEnd w:id="21"/>
    </w:p>
    <w:p>
      <w:r>
        <w:pict>
          <v:rect style="width:0;height:1.5pt" o:hralign="center" o:hrstd="t" o:hr="t"/>
        </w:pic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Company Name</w:t>
            </w:r>
          </w:p>
        </w:tc>
        <w:tc>
          <w:p>
            <w:pPr>
              <w:pStyle w:val="Compact"/>
              <w:jc w:val="left"/>
            </w:pPr>
            <w:r>
              <w:t xml:space="preserve">Proaxis Solutions (Pty) Ltd</w:t>
            </w:r>
          </w:p>
        </w:tc>
      </w:tr>
      <w:tr>
        <w:tc>
          <w:p>
            <w:pPr>
              <w:pStyle w:val="Compact"/>
              <w:jc w:val="left"/>
            </w:pPr>
            <w:r>
              <w:rPr>
                <w:b/>
              </w:rPr>
              <w:t xml:space="preserve">Registration Number</w:t>
            </w:r>
          </w:p>
        </w:tc>
        <w:tc>
          <w:p>
            <w:pPr>
              <w:pStyle w:val="Compact"/>
              <w:jc w:val="left"/>
            </w:pPr>
            <w:r>
              <w:t xml:space="preserve">2025/542019/07</w:t>
            </w:r>
          </w:p>
        </w:tc>
      </w:tr>
      <w:tr>
        <w:tc>
          <w:p>
            <w:pPr>
              <w:pStyle w:val="Compact"/>
              <w:jc w:val="left"/>
            </w:pPr>
            <w:r>
              <w:rPr>
                <w:b/>
              </w:rPr>
              <w:t xml:space="preserve">Information Officer</w:t>
            </w:r>
          </w:p>
        </w:tc>
        <w:tc>
          <w:p>
            <w:pPr>
              <w:pStyle w:val="Compact"/>
              <w:jc w:val="left"/>
            </w:pPr>
            <w:r>
              <w:t xml:space="preserve">Andile Khoza</w:t>
            </w:r>
          </w:p>
        </w:tc>
      </w:tr>
      <w:tr>
        <w:tc>
          <w:p>
            <w:pPr>
              <w:pStyle w:val="Compact"/>
              <w:jc w:val="left"/>
            </w:pPr>
            <w:r>
              <w:rPr>
                <w:b/>
              </w:rPr>
              <w:t xml:space="preserve">IO Registration Reference</w:t>
            </w:r>
          </w:p>
        </w:tc>
        <w:tc>
          <w:p>
            <w:pPr>
              <w:pStyle w:val="Compact"/>
              <w:jc w:val="left"/>
            </w:pPr>
            <w:r>
              <w:t xml:space="preserve">2025-058837</w:t>
            </w:r>
          </w:p>
        </w:tc>
      </w:tr>
      <w:tr>
        <w:tc>
          <w:p>
            <w:pPr>
              <w:pStyle w:val="Compact"/>
              <w:jc w:val="left"/>
            </w:pPr>
            <w:r>
              <w:rPr>
                <w:b/>
              </w:rPr>
              <w:t xml:space="preserve">Document Version</w:t>
            </w:r>
          </w:p>
        </w:tc>
        <w:tc>
          <w:p>
            <w:pPr>
              <w:pStyle w:val="Compact"/>
              <w:jc w:val="left"/>
            </w:pPr>
            <w:r>
              <w:t xml:space="preserve">1.0</w:t>
            </w:r>
          </w:p>
        </w:tc>
      </w:tr>
      <w:tr>
        <w:tc>
          <w:p>
            <w:pPr>
              <w:pStyle w:val="Compact"/>
              <w:jc w:val="left"/>
            </w:pPr>
            <w:r>
              <w:rPr>
                <w:b/>
              </w:rPr>
              <w:t xml:space="preserve">Effective Date</w:t>
            </w:r>
          </w:p>
        </w:tc>
        <w:tc>
          <w:p>
            <w:pPr>
              <w:pStyle w:val="Compact"/>
              <w:jc w:val="left"/>
            </w:pPr>
            <w:r>
              <w:t xml:space="preserve">June 2026</w:t>
            </w:r>
          </w:p>
        </w:tc>
      </w:tr>
      <w:tr>
        <w:tc>
          <w:p>
            <w:pPr>
              <w:pStyle w:val="Compact"/>
              <w:jc w:val="left"/>
            </w:pPr>
            <w:r>
              <w:rPr>
                <w:b/>
              </w:rPr>
              <w:t xml:space="preserve">Next Review Date</w:t>
            </w:r>
          </w:p>
        </w:tc>
        <w:tc>
          <w:p>
            <w:pPr>
              <w:pStyle w:val="Compact"/>
              <w:jc w:val="left"/>
            </w:pPr>
            <w:r>
              <w:t xml:space="preserve">June 2027</w:t>
            </w:r>
          </w:p>
        </w:tc>
      </w:tr>
      <w:tr>
        <w:tc>
          <w:p>
            <w:pPr>
              <w:pStyle w:val="Compact"/>
              <w:jc w:val="left"/>
            </w:pPr>
            <w:r>
              <w:rPr>
                <w:b/>
              </w:rPr>
              <w:t xml:space="preserve">Classification</w:t>
            </w:r>
          </w:p>
        </w:tc>
        <w:tc>
          <w:p>
            <w:pPr>
              <w:pStyle w:val="Compact"/>
              <w:jc w:val="left"/>
            </w:pPr>
            <w:r>
              <w:t xml:space="preserve">Internal — Information Officer Operational Reference</w:t>
            </w:r>
          </w:p>
        </w:tc>
      </w:tr>
    </w:tbl>
    <w:p>
      <w:r>
        <w:pict>
          <v:rect style="width:0;height:1.5pt" o:hralign="center" o:hrstd="t" o:hr="t"/>
        </w:pict>
      </w:r>
    </w:p>
    <w:p>
      <w:pPr>
        <w:pStyle w:val="BlockText"/>
      </w:pPr>
      <w:r>
        <w:t xml:space="preserve">⚠️ </w:t>
      </w:r>
      <w:r>
        <w:rPr>
          <w:b/>
        </w:rPr>
        <w:t xml:space="preserve">DISCLAIMER:</w:t>
      </w:r>
      <w:r>
        <w:t xml:space="preserve"> This pack was prepared with AI assistance and must be reviewed by a qualified attorney before reliance. All statutory references must be verified against the current Protection of Personal Information Act 4 of 2013, the Promotion of Access to Information Act 2 of 2000, and Information Regulator guidance. This document does not constitute legal advice.</w:t>
      </w:r>
    </w:p>
    <w:p>
      <w:r>
        <w:pict>
          <v:rect style="width:0;height:1.5pt" o:hralign="center" o:hrstd="t" o:hr="t"/>
        </w:pict>
      </w:r>
    </w:p>
    <w:p>
      <w:pPr>
        <w:pStyle w:val="Heading2"/>
      </w:pPr>
      <w:bookmarkStart w:id="22" w:name="purpose-of-this-pack"/>
      <w:r>
        <w:t xml:space="preserve">PURPOSE OF THIS PACK</w:t>
      </w:r>
      <w:bookmarkEnd w:id="22"/>
    </w:p>
    <w:p>
      <w:pPr>
        <w:pStyle w:val="FirstParagraph"/>
      </w:pPr>
      <w:r>
        <w:t xml:space="preserve">This pack is the operational reference for the Information Officer of Proaxis Solutions (Pty) Ltd. It provides:</w:t>
      </w:r>
    </w:p>
    <w:p>
      <w:pPr>
        <w:numPr>
          <w:ilvl w:val="0"/>
          <w:numId w:val="1001"/>
        </w:numPr>
        <w:pStyle w:val="Compact"/>
      </w:pPr>
      <w:r>
        <w:t xml:space="preserve">A description of the IO’s legal duties and responsibilities;</w:t>
      </w:r>
    </w:p>
    <w:p>
      <w:pPr>
        <w:numPr>
          <w:ilvl w:val="0"/>
          <w:numId w:val="1001"/>
        </w:numPr>
        <w:pStyle w:val="Compact"/>
      </w:pPr>
      <w:r>
        <w:t xml:space="preserve">Standard operating procedures for handling POPIA and PAIA requests;</w:t>
      </w:r>
    </w:p>
    <w:p>
      <w:pPr>
        <w:numPr>
          <w:ilvl w:val="0"/>
          <w:numId w:val="1001"/>
        </w:numPr>
        <w:pStyle w:val="Compact"/>
      </w:pPr>
      <w:r>
        <w:t xml:space="preserve">The data breach response procedure;</w:t>
      </w:r>
    </w:p>
    <w:p>
      <w:pPr>
        <w:numPr>
          <w:ilvl w:val="0"/>
          <w:numId w:val="1001"/>
        </w:numPr>
        <w:pStyle w:val="Compact"/>
      </w:pPr>
      <w:r>
        <w:t xml:space="preserve">Templates for logging and tracking all IO activities;</w:t>
      </w:r>
    </w:p>
    <w:p>
      <w:pPr>
        <w:numPr>
          <w:ilvl w:val="0"/>
          <w:numId w:val="1001"/>
        </w:numPr>
        <w:pStyle w:val="Compact"/>
      </w:pPr>
      <w:r>
        <w:t xml:space="preserve">A compliance calendar of key deadlines;</w:t>
      </w:r>
    </w:p>
    <w:p>
      <w:pPr>
        <w:numPr>
          <w:ilvl w:val="0"/>
          <w:numId w:val="1001"/>
        </w:numPr>
        <w:pStyle w:val="Compact"/>
      </w:pPr>
      <w:r>
        <w:t xml:space="preserve">Contact information for the Information Regulator.</w:t>
      </w:r>
    </w:p>
    <w:p>
      <w:pPr>
        <w:pStyle w:val="FirstParagraph"/>
      </w:pPr>
      <w:r>
        <w:t xml:space="preserve">This pack must be reviewed annually and updated when legislation, company operations, or personnel change.</w:t>
      </w:r>
    </w:p>
    <w:p>
      <w:r>
        <w:pict>
          <v:rect style="width:0;height:1.5pt" o:hralign="center" o:hrstd="t" o:hr="t"/>
        </w:pict>
      </w:r>
    </w:p>
    <w:p>
      <w:pPr>
        <w:pStyle w:val="Heading2"/>
      </w:pPr>
      <w:bookmarkStart w:id="23" w:name="Xe3f1c8ee059139ed2c3f8796a36512eea27534c"/>
      <w:r>
        <w:t xml:space="preserve">PART 1 — INFORMATION OFFICER APPOINTMENT AND REGISTRATION</w:t>
      </w:r>
      <w:bookmarkEnd w:id="23"/>
    </w:p>
    <w:p>
      <w:pPr>
        <w:pStyle w:val="Heading3"/>
      </w:pPr>
      <w:bookmarkStart w:id="24" w:name="appointment-details"/>
      <w:r>
        <w:t xml:space="preserve">1.1 Appointment Details</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Information Officer</w:t>
            </w:r>
          </w:p>
        </w:tc>
        <w:tc>
          <w:p>
            <w:pPr>
              <w:pStyle w:val="Compact"/>
              <w:jc w:val="left"/>
            </w:pPr>
            <w:r>
              <w:t xml:space="preserve">Andile Khoza</w:t>
            </w:r>
          </w:p>
        </w:tc>
      </w:tr>
      <w:tr>
        <w:tc>
          <w:p>
            <w:pPr>
              <w:pStyle w:val="Compact"/>
              <w:jc w:val="left"/>
            </w:pPr>
            <w:r>
              <w:rPr>
                <w:b/>
              </w:rPr>
              <w:t xml:space="preserve">Appointment Authority</w:t>
            </w:r>
          </w:p>
        </w:tc>
        <w:tc>
          <w:p>
            <w:pPr>
              <w:pStyle w:val="Compact"/>
              <w:jc w:val="left"/>
            </w:pPr>
            <w:r>
              <w:t xml:space="preserve">Proaxis Solutions (Pty) Ltd — Director</w:t>
            </w:r>
          </w:p>
        </w:tc>
      </w:tr>
      <w:tr>
        <w:tc>
          <w:p>
            <w:pPr>
              <w:pStyle w:val="Compact"/>
              <w:jc w:val="left"/>
            </w:pPr>
            <w:r>
              <w:rPr>
                <w:b/>
              </w:rPr>
              <w:t xml:space="preserve">Director</w:t>
            </w:r>
          </w:p>
        </w:tc>
        <w:tc>
          <w:p>
            <w:pPr>
              <w:pStyle w:val="Compact"/>
              <w:jc w:val="left"/>
            </w:pPr>
            <w:r>
              <w:t xml:space="preserve">Bongumusa Mthembu [VERIFY: confirm full legal name against CIPC records]</w:t>
            </w:r>
          </w:p>
        </w:tc>
      </w:tr>
      <w:tr>
        <w:tc>
          <w:p>
            <w:pPr>
              <w:pStyle w:val="Compact"/>
              <w:jc w:val="left"/>
            </w:pPr>
            <w:r>
              <w:rPr>
                <w:b/>
              </w:rPr>
              <w:t xml:space="preserve">IO Registration Reference</w:t>
            </w:r>
          </w:p>
        </w:tc>
        <w:tc>
          <w:p>
            <w:pPr>
              <w:pStyle w:val="Compact"/>
              <w:jc w:val="left"/>
            </w:pPr>
            <w:r>
              <w:t xml:space="preserve">2025-058837</w:t>
            </w:r>
          </w:p>
        </w:tc>
      </w:tr>
      <w:tr>
        <w:tc>
          <w:p>
            <w:pPr>
              <w:pStyle w:val="Compact"/>
              <w:jc w:val="left"/>
            </w:pPr>
            <w:r>
              <w:rPr>
                <w:b/>
              </w:rPr>
              <w:t xml:space="preserve">Registered With</w:t>
            </w:r>
          </w:p>
        </w:tc>
        <w:tc>
          <w:p>
            <w:pPr>
              <w:pStyle w:val="Compact"/>
              <w:jc w:val="left"/>
            </w:pPr>
            <w:r>
              <w:t xml:space="preserve">Information Regulator of South Africa</w:t>
            </w:r>
          </w:p>
        </w:tc>
      </w:tr>
      <w:tr>
        <w:tc>
          <w:p>
            <w:pPr>
              <w:pStyle w:val="Compact"/>
              <w:jc w:val="left"/>
            </w:pPr>
            <w:r>
              <w:rPr>
                <w:b/>
              </w:rPr>
              <w:t xml:space="preserve">Registration Effective</w:t>
            </w:r>
          </w:p>
        </w:tc>
        <w:tc>
          <w:p>
            <w:pPr>
              <w:pStyle w:val="Compact"/>
              <w:jc w:val="left"/>
            </w:pPr>
            <w:r>
              <w:t xml:space="preserve">2025</w:t>
            </w:r>
          </w:p>
        </w:tc>
      </w:tr>
      <w:tr>
        <w:tc>
          <w:p>
            <w:pPr>
              <w:pStyle w:val="Compact"/>
              <w:jc w:val="left"/>
            </w:pPr>
            <w:r>
              <w:rPr>
                <w:b/>
              </w:rPr>
              <w:t xml:space="preserve">Current Contact Email</w:t>
            </w:r>
          </w:p>
        </w:tc>
        <w:tc>
          <w:p>
            <w:pPr>
              <w:pStyle w:val="Compact"/>
              <w:jc w:val="left"/>
            </w:pPr>
            <w:r>
              <w:t xml:space="preserve">willsonjohnny430@gmail.com </w:t>
            </w:r>
            <w:r>
              <w:rPr>
                <w:b/>
              </w:rPr>
              <w:t xml:space="preserve">[UPDATE: privacy@proaxissolutions.co.za]</w:t>
            </w:r>
          </w:p>
        </w:tc>
      </w:tr>
      <w:tr>
        <w:tc>
          <w:p>
            <w:pPr>
              <w:pStyle w:val="Compact"/>
              <w:jc w:val="left"/>
            </w:pPr>
            <w:r>
              <w:rPr>
                <w:b/>
              </w:rPr>
              <w:t xml:space="preserve">Contact Phone</w:t>
            </w:r>
          </w:p>
        </w:tc>
        <w:tc>
          <w:p>
            <w:pPr>
              <w:pStyle w:val="Compact"/>
              <w:jc w:val="left"/>
            </w:pPr>
            <w:r>
              <w:t xml:space="preserve">066 213 6607</w:t>
            </w:r>
          </w:p>
        </w:tc>
      </w:tr>
      <w:tr>
        <w:tc>
          <w:p>
            <w:pPr>
              <w:pStyle w:val="Compact"/>
              <w:jc w:val="left"/>
            </w:pPr>
            <w:r>
              <w:rPr>
                <w:b/>
              </w:rPr>
              <w:t xml:space="preserve">Physical Address</w:t>
            </w:r>
          </w:p>
        </w:tc>
        <w:tc>
          <w:p>
            <w:pPr>
              <w:pStyle w:val="Compact"/>
              <w:jc w:val="left"/>
            </w:pPr>
            <w:r>
              <w:t xml:space="preserve">1 Shantally Close, Milarina Gardens, Durban, KwaZulu-Natal, South Africa</w:t>
            </w:r>
          </w:p>
        </w:tc>
      </w:tr>
    </w:tbl>
    <w:p>
      <w:pPr>
        <w:pStyle w:val="Heading3"/>
      </w:pPr>
      <w:bookmarkStart w:id="25" w:name="io-registration-maintenance"/>
      <w:r>
        <w:t xml:space="preserve">1.2 IO Registration Maintenance</w:t>
      </w:r>
      <w:bookmarkEnd w:id="25"/>
    </w:p>
    <w:p>
      <w:pPr>
        <w:pStyle w:val="FirstParagraph"/>
      </w:pPr>
      <w:r>
        <w:t xml:space="preserve">The Information Officer registration must be maintained and updated when:</w:t>
      </w:r>
    </w:p>
    <w:p>
      <w:pPr>
        <w:numPr>
          <w:ilvl w:val="0"/>
          <w:numId w:val="1002"/>
        </w:numPr>
        <w:pStyle w:val="Compact"/>
      </w:pPr>
      <w:r>
        <w:t xml:space="preserve">Contact details change (especially email address — update with the Information Regulator as soon as the business email is active);</w:t>
      </w:r>
    </w:p>
    <w:p>
      <w:pPr>
        <w:numPr>
          <w:ilvl w:val="0"/>
          <w:numId w:val="1002"/>
        </w:numPr>
        <w:pStyle w:val="Compact"/>
      </w:pPr>
      <w:r>
        <w:t xml:space="preserve">The Information Officer changes;</w:t>
      </w:r>
    </w:p>
    <w:p>
      <w:pPr>
        <w:numPr>
          <w:ilvl w:val="0"/>
          <w:numId w:val="1002"/>
        </w:numPr>
        <w:pStyle w:val="Compact"/>
      </w:pPr>
      <w:r>
        <w:t xml:space="preserve">The company’s physical address changes.</w:t>
      </w:r>
    </w:p>
    <w:p>
      <w:pPr>
        <w:pStyle w:val="FirstParagraph"/>
      </w:pPr>
      <w:r>
        <w:rPr>
          <w:b/>
        </w:rPr>
        <w:t xml:space="preserve">Action required:</w:t>
      </w:r>
      <w:r>
        <w:t xml:space="preserve"> Update the IO email address with the Information Regulator from willsonjohnny430@gmail.com to privacy@proaxissolutions.co.za as soon as the business email system is active.</w:t>
      </w:r>
    </w:p>
    <w:p>
      <w:r>
        <w:pict>
          <v:rect style="width:0;height:1.5pt" o:hralign="center" o:hrstd="t" o:hr="t"/>
        </w:pict>
      </w:r>
    </w:p>
    <w:p>
      <w:pPr>
        <w:pStyle w:val="Heading2"/>
      </w:pPr>
      <w:bookmarkStart w:id="26" w:name="X3bab59f376b91a0d5d5b6618955962cc99f5b7c"/>
      <w:r>
        <w:t xml:space="preserve">PART 2 — LEGAL DUTIES OF THE INFORMATION OFFICER</w:t>
      </w:r>
      <w:bookmarkEnd w:id="26"/>
    </w:p>
    <w:p>
      <w:pPr>
        <w:pStyle w:val="FirstParagraph"/>
      </w:pPr>
      <w:r>
        <w:t xml:space="preserve">The Information Officer of Proaxis Solutions is responsible for the following under POPIA and PAIA [VERIFY: current provisions]:</w:t>
      </w:r>
    </w:p>
    <w:p>
      <w:pPr>
        <w:pStyle w:val="Heading3"/>
      </w:pPr>
      <w:bookmarkStart w:id="27" w:name="popia-duties"/>
      <w:r>
        <w:t xml:space="preserve">2.1 POPIA Duties</w:t>
      </w:r>
      <w:bookmarkEnd w:id="27"/>
    </w:p>
    <w:p>
      <w:pPr>
        <w:numPr>
          <w:ilvl w:val="0"/>
          <w:numId w:val="1003"/>
        </w:numPr>
        <w:pStyle w:val="Compact"/>
      </w:pPr>
      <w:r>
        <w:t xml:space="preserve">☐ Ensure the company complies with the conditions for lawful processing of personal information;</w:t>
      </w:r>
    </w:p>
    <w:p>
      <w:pPr>
        <w:numPr>
          <w:ilvl w:val="0"/>
          <w:numId w:val="1003"/>
        </w:numPr>
        <w:pStyle w:val="Compact"/>
      </w:pPr>
      <w:r>
        <w:t xml:space="preserve">☐ Handle all Data Subject Access Requests (DSARs) and rights requests from data subjects;</w:t>
      </w:r>
    </w:p>
    <w:p>
      <w:pPr>
        <w:numPr>
          <w:ilvl w:val="0"/>
          <w:numId w:val="1003"/>
        </w:numPr>
        <w:pStyle w:val="Compact"/>
      </w:pPr>
      <w:r>
        <w:t xml:space="preserve">☐ Deal with enquiries and complaints from the Information Regulator;</w:t>
      </w:r>
    </w:p>
    <w:p>
      <w:pPr>
        <w:numPr>
          <w:ilvl w:val="0"/>
          <w:numId w:val="1003"/>
        </w:numPr>
        <w:pStyle w:val="Compact"/>
      </w:pPr>
      <w:r>
        <w:t xml:space="preserve">☐ Work with the Information Regulator to ensure compliance;</w:t>
      </w:r>
    </w:p>
    <w:p>
      <w:pPr>
        <w:numPr>
          <w:ilvl w:val="0"/>
          <w:numId w:val="1003"/>
        </w:numPr>
        <w:pStyle w:val="Compact"/>
      </w:pPr>
      <w:r>
        <w:t xml:space="preserve">☐ Develop, implement, monitor, and review the company’s POPIA compliance framework;</w:t>
      </w:r>
    </w:p>
    <w:p>
      <w:pPr>
        <w:numPr>
          <w:ilvl w:val="0"/>
          <w:numId w:val="1003"/>
        </w:numPr>
        <w:pStyle w:val="Compact"/>
      </w:pPr>
      <w:r>
        <w:t xml:space="preserve">☐ Maintain the POPIA Policy and Privacy Notice (ensure they are current and published);</w:t>
      </w:r>
    </w:p>
    <w:p>
      <w:pPr>
        <w:numPr>
          <w:ilvl w:val="0"/>
          <w:numId w:val="1003"/>
        </w:numPr>
        <w:pStyle w:val="Compact"/>
      </w:pPr>
      <w:r>
        <w:t xml:space="preserve">☐ Maintain the Data Processing Register (record of all processing activities);</w:t>
      </w:r>
    </w:p>
    <w:p>
      <w:pPr>
        <w:numPr>
          <w:ilvl w:val="0"/>
          <w:numId w:val="1003"/>
        </w:numPr>
        <w:pStyle w:val="Compact"/>
      </w:pPr>
      <w:r>
        <w:t xml:space="preserve">☐ Manage data breach responses, including notification to the Information Regulator and affected data subjects;</w:t>
      </w:r>
    </w:p>
    <w:p>
      <w:pPr>
        <w:numPr>
          <w:ilvl w:val="0"/>
          <w:numId w:val="1003"/>
        </w:numPr>
        <w:pStyle w:val="Compact"/>
      </w:pPr>
      <w:r>
        <w:t xml:space="preserve">☐ Maintain the IO Register (log of all requests and incidents);</w:t>
      </w:r>
    </w:p>
    <w:p>
      <w:pPr>
        <w:numPr>
          <w:ilvl w:val="0"/>
          <w:numId w:val="1003"/>
        </w:numPr>
        <w:pStyle w:val="Compact"/>
      </w:pPr>
      <w:r>
        <w:t xml:space="preserve">☐ Conduct annual reviews of all POPIA documentation.</w:t>
      </w:r>
    </w:p>
    <w:p>
      <w:pPr>
        <w:pStyle w:val="Heading3"/>
      </w:pPr>
      <w:bookmarkStart w:id="28" w:name="paia-duties"/>
      <w:r>
        <w:t xml:space="preserve">2.2 PAIA Duties</w:t>
      </w:r>
      <w:bookmarkEnd w:id="28"/>
    </w:p>
    <w:p>
      <w:pPr>
        <w:numPr>
          <w:ilvl w:val="0"/>
          <w:numId w:val="1004"/>
        </w:numPr>
        <w:pStyle w:val="Compact"/>
      </w:pPr>
      <w:r>
        <w:t xml:space="preserve">☐ Maintain and publish the PAIA Section 51 Manual;</w:t>
      </w:r>
    </w:p>
    <w:p>
      <w:pPr>
        <w:numPr>
          <w:ilvl w:val="0"/>
          <w:numId w:val="1004"/>
        </w:numPr>
        <w:pStyle w:val="Compact"/>
      </w:pPr>
      <w:r>
        <w:t xml:space="preserve">☐ Handle all requests for access to company records under PAIA;</w:t>
      </w:r>
    </w:p>
    <w:p>
      <w:pPr>
        <w:numPr>
          <w:ilvl w:val="0"/>
          <w:numId w:val="1004"/>
        </w:numPr>
        <w:pStyle w:val="Compact"/>
      </w:pPr>
      <w:r>
        <w:t xml:space="preserve">☐ Respond to PAIA requests within the prescribed timeframes;</w:t>
      </w:r>
    </w:p>
    <w:p>
      <w:pPr>
        <w:numPr>
          <w:ilvl w:val="0"/>
          <w:numId w:val="1004"/>
        </w:numPr>
        <w:pStyle w:val="Compact"/>
      </w:pPr>
      <w:r>
        <w:t xml:space="preserve">☐ Submit the PAIA Annual Report to the Information Regulator when required [VERIFY: current annual report requirements and deadlines for private bodies];</w:t>
      </w:r>
    </w:p>
    <w:p>
      <w:pPr>
        <w:numPr>
          <w:ilvl w:val="0"/>
          <w:numId w:val="1004"/>
        </w:numPr>
        <w:pStyle w:val="Compact"/>
      </w:pPr>
      <w:r>
        <w:t xml:space="preserve">☐ Keep records of all PAIA requests received and the outcomes.</w:t>
      </w:r>
    </w:p>
    <w:p>
      <w:r>
        <w:pict>
          <v:rect style="width:0;height:1.5pt" o:hralign="center" o:hrstd="t" o:hr="t"/>
        </w:pict>
      </w:r>
    </w:p>
    <w:p>
      <w:pPr>
        <w:pStyle w:val="Heading2"/>
      </w:pPr>
      <w:bookmarkStart w:id="29" w:name="X910bc0527343cd3c1e0e1efdf350e7cbd4801b2"/>
      <w:r>
        <w:t xml:space="preserve">PART 3 — DATA SUBJECT ACCESS REQUEST (DSAR) PROCEDURE</w:t>
      </w:r>
      <w:bookmarkEnd w:id="29"/>
    </w:p>
    <w:p>
      <w:pPr>
        <w:pStyle w:val="FirstParagraph"/>
      </w:pPr>
      <w:r>
        <w:t>A data subject may submit a request to: - Access personal information held about them; - Correct inaccurate information; - Request deletion or destruction of information; - Object to processing.</w:t>
      </w:r>
    </w:p>
    <w:p>
      <w:pPr>
        <w:pStyle w:val="Heading3"/>
      </w:pPr>
      <w:bookmarkStart w:id="30" w:name="receiving-a-dsar"/>
      <w:r>
        <w:t xml:space="preserve">3.1 Receiving a DSAR</w:t>
      </w:r>
      <w:bookmarkEnd w:id="30"/>
    </w:p>
    <w:p>
      <w:pPr>
        <w:pStyle w:val="FirstParagraph"/>
      </w:pPr>
      <w:r>
        <w:t>All DSARs must be directed to the Information Officer. They may arrive via: - Email to the IO email address; - Written request to the company postal address; - Via the company website (once a DSAR form is published).</w:t>
      </w:r>
    </w:p>
    <w:p>
      <w:pPr>
        <w:pStyle w:val="Heading3"/>
      </w:pPr>
      <w:bookmarkStart w:id="31" w:name="dsar-processing-procedure"/>
      <w:r>
        <w:t xml:space="preserve">3.2 DSAR Processing Procedure</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Timeframe</w:t>
            </w:r>
          </w:p>
        </w:tc>
      </w:tr>
      <w:tr>
        <w:tc>
          <w:p>
            <w:pPr>
              <w:pStyle w:val="Compact"/>
              <w:jc w:val="left"/>
            </w:pPr>
            <w:r>
              <w:t xml:space="preserve">1</w:t>
            </w:r>
          </w:p>
        </w:tc>
        <w:tc>
          <w:p>
            <w:pPr>
              <w:pStyle w:val="Compact"/>
              <w:jc w:val="left"/>
            </w:pPr>
            <w:r>
              <w:t xml:space="preserve">Acknowledge receipt of the DSAR in writing</w:t>
            </w:r>
          </w:p>
        </w:tc>
        <w:tc>
          <w:p>
            <w:pPr>
              <w:pStyle w:val="Compact"/>
              <w:jc w:val="left"/>
            </w:pPr>
            <w:r>
              <w:t xml:space="preserve">Within 5 business days</w:t>
            </w:r>
          </w:p>
        </w:tc>
      </w:tr>
      <w:tr>
        <w:tc>
          <w:p>
            <w:pPr>
              <w:pStyle w:val="Compact"/>
              <w:jc w:val="left"/>
            </w:pPr>
            <w:r>
              <w:t xml:space="preserve">2</w:t>
            </w:r>
          </w:p>
        </w:tc>
        <w:tc>
          <w:p>
            <w:pPr>
              <w:pStyle w:val="Compact"/>
              <w:jc w:val="left"/>
            </w:pPr>
            <w:r>
              <w:t xml:space="preserve">Verify the identity of the requestor (request certified ID copy if needed)</w:t>
            </w:r>
          </w:p>
        </w:tc>
        <w:tc>
          <w:p>
            <w:pPr>
              <w:pStyle w:val="Compact"/>
              <w:jc w:val="left"/>
            </w:pPr>
            <w:r>
              <w:t xml:space="preserve">Within 5 business days</w:t>
            </w:r>
          </w:p>
        </w:tc>
      </w:tr>
      <w:tr>
        <w:tc>
          <w:p>
            <w:pPr>
              <w:pStyle w:val="Compact"/>
              <w:jc w:val="left"/>
            </w:pPr>
            <w:r>
              <w:t xml:space="preserve">3</w:t>
            </w:r>
          </w:p>
        </w:tc>
        <w:tc>
          <w:p>
            <w:pPr>
              <w:pStyle w:val="Compact"/>
              <w:jc w:val="left"/>
            </w:pPr>
            <w:r>
              <w:t xml:space="preserve">Locate the requested information</w:t>
            </w:r>
          </w:p>
        </w:tc>
        <w:tc>
          <w:p>
            <w:pPr>
              <w:pStyle w:val="Compact"/>
              <w:jc w:val="left"/>
            </w:pPr>
            <w:r>
              <w:t xml:space="preserve">As soon as possible</w:t>
            </w:r>
          </w:p>
        </w:tc>
      </w:tr>
      <w:tr>
        <w:tc>
          <w:p>
            <w:pPr>
              <w:pStyle w:val="Compact"/>
              <w:jc w:val="left"/>
            </w:pPr>
            <w:r>
              <w:t xml:space="preserve">4</w:t>
            </w:r>
          </w:p>
        </w:tc>
        <w:tc>
          <w:p>
            <w:pPr>
              <w:pStyle w:val="Compact"/>
              <w:jc w:val="left"/>
            </w:pPr>
            <w:r>
              <w:t xml:space="preserve">Assess whether any grounds for refusal apply</w:t>
            </w:r>
          </w:p>
        </w:tc>
        <w:tc>
          <w:p>
            <w:pPr>
              <w:pStyle w:val="Compact"/>
              <w:jc w:val="left"/>
            </w:pPr>
            <w:r>
              <w:t xml:space="preserve">Before response</w:t>
            </w:r>
          </w:p>
        </w:tc>
      </w:tr>
      <w:tr>
        <w:tc>
          <w:p>
            <w:pPr>
              <w:pStyle w:val="Compact"/>
              <w:jc w:val="left"/>
            </w:pPr>
            <w:r>
              <w:t xml:space="preserve">5</w:t>
            </w:r>
          </w:p>
        </w:tc>
        <w:tc>
          <w:p>
            <w:pPr>
              <w:pStyle w:val="Compact"/>
              <w:jc w:val="left"/>
            </w:pPr>
            <w:r>
              <w:t xml:space="preserve">Provide the information or state reasons for refusal in writing</w:t>
            </w:r>
          </w:p>
        </w:tc>
        <w:tc>
          <w:p>
            <w:pPr>
              <w:pStyle w:val="Compact"/>
              <w:jc w:val="left"/>
            </w:pPr>
            <w:r>
              <w:t xml:space="preserve">Within the period prescribed by POPIA [VERIFY: current period]</w:t>
            </w:r>
          </w:p>
        </w:tc>
      </w:tr>
      <w:tr>
        <w:tc>
          <w:p>
            <w:pPr>
              <w:pStyle w:val="Compact"/>
              <w:jc w:val="left"/>
            </w:pPr>
            <w:r>
              <w:t xml:space="preserve">6</w:t>
            </w:r>
          </w:p>
        </w:tc>
        <w:tc>
          <w:p>
            <w:pPr>
              <w:pStyle w:val="Compact"/>
              <w:jc w:val="left"/>
            </w:pPr>
            <w:r>
              <w:t xml:space="preserve">Log the request in the IO Register (Section 5 of this pack)</w:t>
            </w:r>
          </w:p>
        </w:tc>
        <w:tc>
          <w:p>
            <w:pPr>
              <w:pStyle w:val="Compact"/>
              <w:jc w:val="left"/>
            </w:pPr>
            <w:r>
              <w:t xml:space="preserve">Immediately upon receipt</w:t>
            </w:r>
          </w:p>
        </w:tc>
      </w:tr>
      <w:tr>
        <w:tc>
          <w:p>
            <w:pPr>
              <w:pStyle w:val="Compact"/>
              <w:jc w:val="left"/>
            </w:pPr>
            <w:r>
              <w:t xml:space="preserve">7</w:t>
            </w:r>
          </w:p>
        </w:tc>
        <w:tc>
          <w:p>
            <w:pPr>
              <w:pStyle w:val="Compact"/>
              <w:jc w:val="left"/>
            </w:pPr>
            <w:r>
              <w:t xml:space="preserve">File all documentation related to the request</w:t>
            </w:r>
          </w:p>
        </w:tc>
        <w:tc>
          <w:p>
            <w:pPr>
              <w:pStyle w:val="Compact"/>
              <w:jc w:val="left"/>
            </w:pPr>
            <w:r>
              <w:t xml:space="preserve">Upon closure</w:t>
            </w:r>
          </w:p>
        </w:tc>
      </w:tr>
    </w:tbl>
    <w:p>
      <w:pPr>
        <w:pStyle w:val="Heading3"/>
      </w:pPr>
      <w:bookmarkStart w:id="32" w:name="grounds-for-refusing-a-dsar"/>
      <w:r>
        <w:t xml:space="preserve">3.3 Grounds for Refusing a DSAR</w:t>
      </w:r>
      <w:bookmarkEnd w:id="32"/>
    </w:p>
    <w:p>
      <w:pPr>
        <w:pStyle w:val="FirstParagraph"/>
      </w:pPr>
      <w:r>
        <w:t xml:space="preserve">A DSAR may be refused on the grounds permitted by POPIA, including (but not limited to) [VERIFY: applicable POPIA provisions]:</w:t>
      </w:r>
    </w:p>
    <w:p>
      <w:pPr>
        <w:numPr>
          <w:ilvl w:val="0"/>
          <w:numId w:val="1005"/>
        </w:numPr>
        <w:pStyle w:val="Compact"/>
      </w:pPr>
      <w:r>
        <w:t xml:space="preserve">The information does not exist or is not held by Proaxis Solutions;</w:t>
      </w:r>
    </w:p>
    <w:p>
      <w:pPr>
        <w:numPr>
          <w:ilvl w:val="0"/>
          <w:numId w:val="1005"/>
        </w:numPr>
        <w:pStyle w:val="Compact"/>
      </w:pPr>
      <w:r>
        <w:t xml:space="preserve">Providing the information would disclose personal information of a third party;</w:t>
      </w:r>
    </w:p>
    <w:p>
      <w:pPr>
        <w:numPr>
          <w:ilvl w:val="0"/>
          <w:numId w:val="1005"/>
        </w:numPr>
        <w:pStyle w:val="Compact"/>
      </w:pPr>
      <w:r>
        <w:t xml:space="preserve">Providing the information would disclose legally privileged communications;</w:t>
      </w:r>
    </w:p>
    <w:p>
      <w:pPr>
        <w:numPr>
          <w:ilvl w:val="0"/>
          <w:numId w:val="1005"/>
        </w:numPr>
        <w:pStyle w:val="Compact"/>
      </w:pPr>
      <w:r>
        <w:t xml:space="preserve">The request is manifestly unfounded or excessive.</w:t>
      </w:r>
    </w:p>
    <w:p>
      <w:pPr>
        <w:pStyle w:val="FirstParagraph"/>
      </w:pPr>
      <w:r>
        <w:t xml:space="preserve">If a DSAR is refused, the IO must provide written reasons referencing the applicable POPIA provision.</w:t>
      </w:r>
    </w:p>
    <w:p>
      <w:pPr>
        <w:pStyle w:val="Heading3"/>
      </w:pPr>
      <w:bookmarkStart w:id="33" w:name="data-subject-remedies"/>
      <w:r>
        <w:t xml:space="preserve">3.4 Data Subject Remedies</w:t>
      </w:r>
      <w:bookmarkEnd w:id="33"/>
    </w:p>
    <w:p>
      <w:pPr>
        <w:pStyle w:val="FirstParagraph"/>
      </w:pPr>
      <w:r>
        <w:t xml:space="preserve">Inform the requestor that if they are dissatisfied with the outcome, they may lodge a complaint with the Information Regulator of South Africa [VERIFY: current complaint procedure — www.inforegulator.org.za].</w:t>
      </w:r>
    </w:p>
    <w:p>
      <w:r>
        <w:pict>
          <v:rect style="width:0;height:1.5pt" o:hralign="center" o:hrstd="t" o:hr="t"/>
        </w:pict>
      </w:r>
    </w:p>
    <w:p>
      <w:pPr>
        <w:pStyle w:val="Heading2"/>
      </w:pPr>
      <w:bookmarkStart w:id="34" w:name="part-4-paia-request-procedure"/>
      <w:r>
        <w:t xml:space="preserve">PART 4 — PAIA REQUEST PROCEDURE</w:t>
      </w:r>
      <w:bookmarkEnd w:id="34"/>
    </w:p>
    <w:p>
      <w:pPr>
        <w:pStyle w:val="FirstParagraph"/>
      </w:pPr>
      <w:r>
        <w:t xml:space="preserve">Any person may request access to records held by Proaxis Solutions under PAIA. The procedure is as follows: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Timeframe</w:t>
            </w:r>
          </w:p>
        </w:tc>
      </w:tr>
      <w:tr>
        <w:tc>
          <w:p>
            <w:pPr>
              <w:pStyle w:val="Compact"/>
              <w:jc w:val="left"/>
            </w:pPr>
            <w:r>
              <w:t xml:space="preserve">1</w:t>
            </w:r>
          </w:p>
        </w:tc>
        <w:tc>
          <w:p>
            <w:pPr>
              <w:pStyle w:val="Compact"/>
              <w:jc w:val="left"/>
            </w:pPr>
            <w:r>
              <w:t xml:space="preserve">Receive PAIA request (Form C or written request)</w:t>
            </w:r>
          </w:p>
        </w:tc>
        <w:tc>
          <w:p>
            <w:pPr>
              <w:pStyle w:val="Compact"/>
              <w:jc w:val="left"/>
            </w:pPr>
            <w:r>
              <w:t xml:space="preserve">—</w:t>
            </w:r>
          </w:p>
        </w:tc>
      </w:tr>
      <w:tr>
        <w:tc>
          <w:p>
            <w:pPr>
              <w:pStyle w:val="Compact"/>
              <w:jc w:val="left"/>
            </w:pPr>
            <w:r>
              <w:t xml:space="preserve">2</w:t>
            </w:r>
          </w:p>
        </w:tc>
        <w:tc>
          <w:p>
            <w:pPr>
              <w:pStyle w:val="Compact"/>
              <w:jc w:val="left"/>
            </w:pPr>
            <w:r>
              <w:t xml:space="preserve">Acknowledge receipt in writing</w:t>
            </w:r>
          </w:p>
        </w:tc>
        <w:tc>
          <w:p>
            <w:pPr>
              <w:pStyle w:val="Compact"/>
              <w:jc w:val="left"/>
            </w:pPr>
            <w:r>
              <w:t xml:space="preserve">As soon as possible</w:t>
            </w:r>
          </w:p>
        </w:tc>
      </w:tr>
      <w:tr>
        <w:tc>
          <w:p>
            <w:pPr>
              <w:pStyle w:val="Compact"/>
              <w:jc w:val="left"/>
            </w:pPr>
            <w:r>
              <w:t xml:space="preserve">3</w:t>
            </w:r>
          </w:p>
        </w:tc>
        <w:tc>
          <w:p>
            <w:pPr>
              <w:pStyle w:val="Compact"/>
              <w:jc w:val="left"/>
            </w:pPr>
            <w:r>
              <w:t xml:space="preserve">Notify the requestor of any applicable access fee</w:t>
            </w:r>
          </w:p>
        </w:tc>
        <w:tc>
          <w:p>
            <w:pPr>
              <w:pStyle w:val="Compact"/>
              <w:jc w:val="left"/>
            </w:pPr>
            <w:r>
              <w:t xml:space="preserve">Within prescribed period</w:t>
            </w:r>
          </w:p>
        </w:tc>
      </w:tr>
      <w:tr>
        <w:tc>
          <w:p>
            <w:pPr>
              <w:pStyle w:val="Compact"/>
              <w:jc w:val="left"/>
            </w:pPr>
            <w:r>
              <w:t xml:space="preserve">4</w:t>
            </w:r>
          </w:p>
        </w:tc>
        <w:tc>
          <w:p>
            <w:pPr>
              <w:pStyle w:val="Compact"/>
              <w:jc w:val="left"/>
            </w:pPr>
            <w:r>
              <w:t xml:space="preserve">Locate the requested records</w:t>
            </w:r>
          </w:p>
        </w:tc>
        <w:tc>
          <w:p>
            <w:pPr>
              <w:pStyle w:val="Compact"/>
              <w:jc w:val="left"/>
            </w:pPr>
            <w:r>
              <w:t xml:space="preserve">As soon as possible</w:t>
            </w:r>
          </w:p>
        </w:tc>
      </w:tr>
      <w:tr>
        <w:tc>
          <w:p>
            <w:pPr>
              <w:pStyle w:val="Compact"/>
              <w:jc w:val="left"/>
            </w:pPr>
            <w:r>
              <w:t xml:space="preserve">5</w:t>
            </w:r>
          </w:p>
        </w:tc>
        <w:tc>
          <w:p>
            <w:pPr>
              <w:pStyle w:val="Compact"/>
              <w:jc w:val="left"/>
            </w:pPr>
            <w:r>
              <w:t xml:space="preserve">Assess whether grounds for refusal apply (PAIA Chapter 4)</w:t>
            </w:r>
          </w:p>
        </w:tc>
        <w:tc>
          <w:p>
            <w:pPr>
              <w:pStyle w:val="Compact"/>
              <w:jc w:val="left"/>
            </w:pPr>
            <w:r>
              <w:t xml:space="preserve">Before response</w:t>
            </w:r>
          </w:p>
        </w:tc>
      </w:tr>
      <w:tr>
        <w:tc>
          <w:p>
            <w:pPr>
              <w:pStyle w:val="Compact"/>
              <w:jc w:val="left"/>
            </w:pPr>
            <w:r>
              <w:t xml:space="preserve">6</w:t>
            </w:r>
          </w:p>
        </w:tc>
        <w:tc>
          <w:p>
            <w:pPr>
              <w:pStyle w:val="Compact"/>
              <w:jc w:val="left"/>
            </w:pPr>
            <w:r>
              <w:t xml:space="preserve">Grant or refuse access; notify the requestor in writing with reasons</w:t>
            </w:r>
          </w:p>
        </w:tc>
        <w:tc>
          <w:p>
            <w:pPr>
              <w:pStyle w:val="Compact"/>
              <w:jc w:val="left"/>
            </w:pPr>
            <w:r>
              <w:t xml:space="preserve">Within the period prescribed by PAIA [VERIFY: currently typically 30 days, extendable by 30 days]</w:t>
            </w:r>
          </w:p>
        </w:tc>
      </w:tr>
      <w:tr>
        <w:tc>
          <w:p>
            <w:pPr>
              <w:pStyle w:val="Compact"/>
              <w:jc w:val="left"/>
            </w:pPr>
            <w:r>
              <w:t xml:space="preserve">7</w:t>
            </w:r>
          </w:p>
        </w:tc>
        <w:tc>
          <w:p>
            <w:pPr>
              <w:pStyle w:val="Compact"/>
              <w:jc w:val="left"/>
            </w:pPr>
            <w:r>
              <w:t xml:space="preserve">Log the request in the IO Register</w:t>
            </w:r>
          </w:p>
        </w:tc>
        <w:tc>
          <w:p>
            <w:pPr>
              <w:pStyle w:val="Compact"/>
              <w:jc w:val="left"/>
            </w:pPr>
            <w:r>
              <w:t xml:space="preserve">Immediately upon receipt</w:t>
            </w:r>
          </w:p>
        </w:tc>
      </w:tr>
    </w:tbl>
    <w:p>
      <w:r>
        <w:pict>
          <v:rect style="width:0;height:1.5pt" o:hralign="center" o:hrstd="t" o:hr="t"/>
        </w:pict>
      </w:r>
    </w:p>
    <w:p>
      <w:pPr>
        <w:pStyle w:val="Heading2"/>
      </w:pPr>
      <w:bookmarkStart w:id="35" w:name="part-5-io-register"/>
      <w:r>
        <w:t xml:space="preserve">PART 5 — IO REGISTER</w:t>
      </w:r>
      <w:bookmarkEnd w:id="35"/>
    </w:p>
    <w:p>
      <w:pPr>
        <w:pStyle w:val="FirstParagraph"/>
      </w:pPr>
      <w:r>
        <w:t xml:space="preserve">The Information Officer must maintain a register of all PAIA and POPIA requests and data breach incidents.</w:t>
      </w:r>
    </w:p>
    <w:p>
      <w:pPr>
        <w:pStyle w:val="Heading3"/>
      </w:pPr>
      <w:bookmarkStart w:id="36" w:name="popia-dsar-register"/>
      <w:r>
        <w:t xml:space="preserve">5.1 POPIA / DSAR Register</w:t>
      </w:r>
      <w:bookmarkEnd w:id="36"/>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Date Received</w:t>
            </w:r>
          </w:p>
        </w:tc>
        <w:tc>
          <w:tcPr>
            <w:tcBorders>
              <w:bottom w:val="single"/>
            </w:tcBorders>
            <w:vAlign w:val="bottom"/>
          </w:tcPr>
          <w:p>
            <w:pPr>
              <w:pStyle w:val="Compact"/>
              <w:jc w:val="left"/>
            </w:pPr>
            <w:r>
              <w:t xml:space="preserve">Requestor Name</w:t>
            </w:r>
          </w:p>
        </w:tc>
        <w:tc>
          <w:tcPr>
            <w:tcBorders>
              <w:bottom w:val="single"/>
            </w:tcBorders>
            <w:vAlign w:val="bottom"/>
          </w:tcPr>
          <w:p>
            <w:pPr>
              <w:pStyle w:val="Compact"/>
              <w:jc w:val="left"/>
            </w:pPr>
            <w:r>
              <w:t xml:space="preserve">Contact</w:t>
            </w:r>
          </w:p>
        </w:tc>
        <w:tc>
          <w:tcPr>
            <w:tcBorders>
              <w:bottom w:val="single"/>
            </w:tcBorders>
            <w:vAlign w:val="bottom"/>
          </w:tcPr>
          <w:p>
            <w:pPr>
              <w:pStyle w:val="Compact"/>
              <w:jc w:val="left"/>
            </w:pPr>
            <w:r>
              <w:t xml:space="preserve">Type of Request</w:t>
            </w:r>
          </w:p>
        </w:tc>
        <w:tc>
          <w:tcPr>
            <w:tcBorders>
              <w:bottom w:val="single"/>
            </w:tcBorders>
            <w:vAlign w:val="bottom"/>
          </w:tcPr>
          <w:p>
            <w:pPr>
              <w:pStyle w:val="Compact"/>
              <w:jc w:val="left"/>
            </w:pPr>
            <w:r>
              <w:t xml:space="preserve">Date Acknowledged</w:t>
            </w:r>
          </w:p>
        </w:tc>
        <w:tc>
          <w:tcPr>
            <w:tcBorders>
              <w:bottom w:val="single"/>
            </w:tcBorders>
            <w:vAlign w:val="bottom"/>
          </w:tcPr>
          <w:p>
            <w:pPr>
              <w:pStyle w:val="Compact"/>
              <w:jc w:val="left"/>
            </w:pPr>
            <w:r>
              <w:t xml:space="preserve">Response Due</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Date Closed</w:t>
            </w:r>
          </w:p>
        </w:tc>
        <w:tc>
          <w:tcPr>
            <w:tcBorders>
              <w:bottom w:val="single"/>
            </w:tcBorders>
            <w:vAlign w:val="bottom"/>
          </w:tcPr>
          <w:p>
            <w:pPr>
              <w:pStyle w:val="Compact"/>
              <w:jc w:val="left"/>
            </w:pPr>
            <w:r>
              <w:t xml:space="preserve">IO Notes</w:t>
            </w:r>
          </w:p>
        </w:tc>
      </w:tr>
      <w:tr>
        <w:tc>
          <w:p>
            <w:pPr>
              <w:pStyle w:val="Compact"/>
              <w:jc w:val="left"/>
            </w:pPr>
            <w:r>
              <w:t xml:space="preserve">1</w:t>
            </w:r>
          </w:p>
        </w:tc>
        <w:tc>
          <w:p>
            <w:pPr>
              <w:pStyle w:val="Compact"/>
              <w:jc w:val="left"/>
            </w:pPr>
            <w:r>
              <w:t xml:space="preserve">[DATE]</w:t>
            </w:r>
          </w:p>
        </w:tc>
        <w:tc>
          <w:p>
            <w:pPr>
              <w:pStyle w:val="Compact"/>
              <w:jc w:val="left"/>
            </w:pPr>
            <w:r>
              <w:t xml:space="preserve">[NAME]</w:t>
            </w:r>
          </w:p>
        </w:tc>
        <w:tc>
          <w:p>
            <w:pPr>
              <w:pStyle w:val="Compact"/>
              <w:jc w:val="left"/>
            </w:pPr>
            <w:r>
              <w:t xml:space="preserve">[EMAIL/PHONE]</w:t>
            </w:r>
          </w:p>
        </w:tc>
        <w:tc>
          <w:p>
            <w:pPr>
              <w:pStyle w:val="Compact"/>
              <w:jc w:val="left"/>
            </w:pPr>
            <w:r>
              <w:t xml:space="preserve">[DSAR / Correction / Deletion / Objection]</w:t>
            </w:r>
          </w:p>
        </w:tc>
        <w:tc>
          <w:p>
            <w:pPr>
              <w:pStyle w:val="Compact"/>
              <w:jc w:val="left"/>
            </w:pPr>
            <w:r>
              <w:t xml:space="preserve">[DATE]</w:t>
            </w:r>
          </w:p>
        </w:tc>
        <w:tc>
          <w:p>
            <w:pPr>
              <w:pStyle w:val="Compact"/>
              <w:jc w:val="left"/>
            </w:pPr>
            <w:r>
              <w:t xml:space="preserve">[DATE]</w:t>
            </w:r>
          </w:p>
        </w:tc>
        <w:tc>
          <w:p>
            <w:pPr>
              <w:pStyle w:val="Compact"/>
              <w:jc w:val="left"/>
            </w:pPr>
            <w:r>
              <w:t xml:space="preserve">[GRANTED / REFUSED / PARTIAL]</w:t>
            </w:r>
          </w:p>
        </w:tc>
        <w:tc>
          <w:p>
            <w:pPr>
              <w:pStyle w:val="Compact"/>
              <w:jc w:val="left"/>
            </w:pPr>
            <w:r>
              <w:t xml:space="preserve">[DATE]</w:t>
            </w:r>
          </w:p>
        </w:tc>
        <w:tc>
          <w:p>
            <w:pPr>
              <w:pStyle w:val="Compact"/>
              <w:jc w:val="left"/>
            </w:pPr>
            <w:r>
              <w:t xml:space="preserve">[NOTES]</w:t>
            </w:r>
          </w:p>
        </w:tc>
      </w:tr>
    </w:tbl>
    <w:p>
      <w:pPr>
        <w:pStyle w:val="Heading3"/>
      </w:pPr>
      <w:bookmarkStart w:id="37" w:name="paia-request-register"/>
      <w:r>
        <w:t xml:space="preserve">5.2 PAIA Request Register</w:t>
      </w:r>
      <w:bookmarkEnd w:id="37"/>
    </w:p>
    <w:tbl>
      <w:tblPr>
        <w:tblStyle w:val="Table"/>
        <w:tblW w:type="pct" w:w="5000.0"/>
        <w:tblLook w:firstRow="1"/>
      </w:tblPr>
      <w:tblGrid>
        <w:gridCol w:w="719"/>
        <w:gridCol w:w="719"/>
        <w:gridCol w:w="719"/>
        <w:gridCol w:w="719"/>
        <w:gridCol w:w="719"/>
        <w:gridCol w:w="719"/>
        <w:gridCol w:w="719"/>
        <w:gridCol w:w="719"/>
        <w:gridCol w:w="719"/>
        <w:gridCol w:w="719"/>
        <w:gridCol w:w="719"/>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Date Received</w:t>
            </w:r>
          </w:p>
        </w:tc>
        <w:tc>
          <w:tcPr>
            <w:tcBorders>
              <w:bottom w:val="single"/>
            </w:tcBorders>
            <w:vAlign w:val="bottom"/>
          </w:tcPr>
          <w:p>
            <w:pPr>
              <w:pStyle w:val="Compact"/>
              <w:jc w:val="left"/>
            </w:pPr>
            <w:r>
              <w:t xml:space="preserve">Requestor Name</w:t>
            </w:r>
          </w:p>
        </w:tc>
        <w:tc>
          <w:tcPr>
            <w:tcBorders>
              <w:bottom w:val="single"/>
            </w:tcBorders>
            <w:vAlign w:val="bottom"/>
          </w:tcPr>
          <w:p>
            <w:pPr>
              <w:pStyle w:val="Compact"/>
              <w:jc w:val="left"/>
            </w:pPr>
            <w:r>
              <w:t xml:space="preserve">Contact</w:t>
            </w:r>
          </w:p>
        </w:tc>
        <w:tc>
          <w:tcPr>
            <w:tcBorders>
              <w:bottom w:val="single"/>
            </w:tcBorders>
            <w:vAlign w:val="bottom"/>
          </w:tcPr>
          <w:p>
            <w:pPr>
              <w:pStyle w:val="Compact"/>
              <w:jc w:val="left"/>
            </w:pPr>
            <w:r>
              <w:t xml:space="preserve">Record(s) Requested</w:t>
            </w:r>
          </w:p>
        </w:tc>
        <w:tc>
          <w:tcPr>
            <w:tcBorders>
              <w:bottom w:val="single"/>
            </w:tcBorders>
            <w:vAlign w:val="bottom"/>
          </w:tcPr>
          <w:p>
            <w:pPr>
              <w:pStyle w:val="Compact"/>
              <w:jc w:val="left"/>
            </w:pPr>
            <w:r>
              <w:t xml:space="preserve">Date Acknowledged</w:t>
            </w:r>
          </w:p>
        </w:tc>
        <w:tc>
          <w:tcPr>
            <w:tcBorders>
              <w:bottom w:val="single"/>
            </w:tcBorders>
            <w:vAlign w:val="bottom"/>
          </w:tcPr>
          <w:p>
            <w:pPr>
              <w:pStyle w:val="Compact"/>
              <w:jc w:val="left"/>
            </w:pPr>
            <w:r>
              <w:t xml:space="preserve">Fee Notified</w:t>
            </w:r>
          </w:p>
        </w:tc>
        <w:tc>
          <w:tcPr>
            <w:tcBorders>
              <w:bottom w:val="single"/>
            </w:tcBorders>
            <w:vAlign w:val="bottom"/>
          </w:tcPr>
          <w:p>
            <w:pPr>
              <w:pStyle w:val="Compact"/>
              <w:jc w:val="left"/>
            </w:pPr>
            <w:r>
              <w:t xml:space="preserve">Response Due</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Date Closed</w:t>
            </w:r>
          </w:p>
        </w:tc>
        <w:tc>
          <w:tcPr>
            <w:tcBorders>
              <w:bottom w:val="single"/>
            </w:tcBorders>
            <w:vAlign w:val="bottom"/>
          </w:tcPr>
          <w:p>
            <w:pPr>
              <w:pStyle w:val="Compact"/>
              <w:jc w:val="left"/>
            </w:pPr>
            <w:r>
              <w:t xml:space="preserve">IO Notes</w:t>
            </w:r>
          </w:p>
        </w:tc>
      </w:tr>
      <w:tr>
        <w:tc>
          <w:p>
            <w:pPr>
              <w:pStyle w:val="Compact"/>
              <w:jc w:val="left"/>
            </w:pPr>
            <w:r>
              <w:t xml:space="preserve">1</w:t>
            </w:r>
          </w:p>
        </w:tc>
        <w:tc>
          <w:p>
            <w:pPr>
              <w:pStyle w:val="Compact"/>
              <w:jc w:val="left"/>
            </w:pPr>
            <w:r>
              <w:t xml:space="preserve">[DATE]</w:t>
            </w:r>
          </w:p>
        </w:tc>
        <w:tc>
          <w:p>
            <w:pPr>
              <w:pStyle w:val="Compact"/>
              <w:jc w:val="left"/>
            </w:pPr>
            <w:r>
              <w:t xml:space="preserve">[NAME]</w:t>
            </w:r>
          </w:p>
        </w:tc>
        <w:tc>
          <w:p>
            <w:pPr>
              <w:pStyle w:val="Compact"/>
              <w:jc w:val="left"/>
            </w:pPr>
            <w:r>
              <w:t xml:space="preserve">[EMAIL]</w:t>
            </w:r>
          </w:p>
        </w:tc>
        <w:tc>
          <w:p>
            <w:pPr>
              <w:pStyle w:val="Compact"/>
              <w:jc w:val="left"/>
            </w:pPr>
            <w:r>
              <w:t xml:space="preserve">[DESCRIPTION]</w:t>
            </w:r>
          </w:p>
        </w:tc>
        <w:tc>
          <w:p>
            <w:pPr>
              <w:pStyle w:val="Compact"/>
              <w:jc w:val="left"/>
            </w:pPr>
            <w:r>
              <w:t xml:space="preserve">[DATE]</w:t>
            </w:r>
          </w:p>
        </w:tc>
        <w:tc>
          <w:p>
            <w:pPr>
              <w:pStyle w:val="Compact"/>
              <w:jc w:val="left"/>
            </w:pPr>
            <w:r>
              <w:t xml:space="preserve">[Y/N, AMOUNT]</w:t>
            </w:r>
          </w:p>
        </w:tc>
        <w:tc>
          <w:p>
            <w:pPr>
              <w:pStyle w:val="Compact"/>
              <w:jc w:val="left"/>
            </w:pPr>
            <w:r>
              <w:t xml:space="preserve">[DATE]</w:t>
            </w:r>
          </w:p>
        </w:tc>
        <w:tc>
          <w:p>
            <w:pPr>
              <w:pStyle w:val="Compact"/>
              <w:jc w:val="left"/>
            </w:pPr>
            <w:r>
              <w:t xml:space="preserve">[GRANTED / REFUSED / PARTIAL]</w:t>
            </w:r>
          </w:p>
        </w:tc>
        <w:tc>
          <w:p>
            <w:pPr>
              <w:pStyle w:val="Compact"/>
              <w:jc w:val="left"/>
            </w:pPr>
            <w:r>
              <w:t xml:space="preserve">[DATE]</w:t>
            </w:r>
          </w:p>
        </w:tc>
        <w:tc>
          <w:p>
            <w:pPr>
              <w:pStyle w:val="Compact"/>
              <w:jc w:val="left"/>
            </w:pPr>
            <w:r>
              <w:t xml:space="preserve">[NOTES]</w:t>
            </w:r>
          </w:p>
        </w:tc>
      </w:tr>
    </w:tbl>
    <w:p>
      <w:pPr>
        <w:pStyle w:val="Heading3"/>
      </w:pPr>
      <w:bookmarkStart w:id="38" w:name="data-breach-incident-register"/>
      <w:r>
        <w:t xml:space="preserve">5.3 Data Breach Incident Register</w:t>
      </w:r>
      <w:bookmarkEnd w:id="38"/>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Date Detected</w:t>
            </w:r>
          </w:p>
        </w:tc>
        <w:tc>
          <w:tcPr>
            <w:tcBorders>
              <w:bottom w:val="single"/>
            </w:tcBorders>
            <w:vAlign w:val="bottom"/>
          </w:tcPr>
          <w:p>
            <w:pPr>
              <w:pStyle w:val="Compact"/>
              <w:jc w:val="left"/>
            </w:pPr>
            <w:r>
              <w:t xml:space="preserve">Detected By</w:t>
            </w:r>
          </w:p>
        </w:tc>
        <w:tc>
          <w:tcPr>
            <w:tcBorders>
              <w:bottom w:val="single"/>
            </w:tcBorders>
            <w:vAlign w:val="bottom"/>
          </w:tcPr>
          <w:p>
            <w:pPr>
              <w:pStyle w:val="Compact"/>
              <w:jc w:val="left"/>
            </w:pPr>
            <w:r>
              <w:t xml:space="preserve">Nature of Breach</w:t>
            </w:r>
          </w:p>
        </w:tc>
        <w:tc>
          <w:tcPr>
            <w:tcBorders>
              <w:bottom w:val="single"/>
            </w:tcBorders>
            <w:vAlign w:val="bottom"/>
          </w:tcPr>
          <w:p>
            <w:pPr>
              <w:pStyle w:val="Compact"/>
              <w:jc w:val="left"/>
            </w:pPr>
            <w:r>
              <w:t xml:space="preserve">Data Affected</w:t>
            </w:r>
          </w:p>
        </w:tc>
        <w:tc>
          <w:tcPr>
            <w:tcBorders>
              <w:bottom w:val="single"/>
            </w:tcBorders>
            <w:vAlign w:val="bottom"/>
          </w:tcPr>
          <w:p>
            <w:pPr>
              <w:pStyle w:val="Compact"/>
              <w:jc w:val="left"/>
            </w:pPr>
            <w:r>
              <w:t xml:space="preserve">Subjects Affected (estimate)</w:t>
            </w:r>
          </w:p>
        </w:tc>
        <w:tc>
          <w:tcPr>
            <w:tcBorders>
              <w:bottom w:val="single"/>
            </w:tcBorders>
            <w:vAlign w:val="bottom"/>
          </w:tcPr>
          <w:p>
            <w:pPr>
              <w:pStyle w:val="Compact"/>
              <w:jc w:val="left"/>
            </w:pPr>
            <w:r>
              <w:t xml:space="preserve">Regulator Notified</w:t>
            </w:r>
          </w:p>
        </w:tc>
        <w:tc>
          <w:tcPr>
            <w:tcBorders>
              <w:bottom w:val="single"/>
            </w:tcBorders>
            <w:vAlign w:val="bottom"/>
          </w:tcPr>
          <w:p>
            <w:pPr>
              <w:pStyle w:val="Compact"/>
              <w:jc w:val="left"/>
            </w:pPr>
            <w:r>
              <w:t xml:space="preserve">Subjects Notified</w:t>
            </w:r>
          </w:p>
        </w:tc>
        <w:tc>
          <w:tcPr>
            <w:tcBorders>
              <w:bottom w:val="single"/>
            </w:tcBorders>
            <w:vAlign w:val="bottom"/>
          </w:tcPr>
          <w:p>
            <w:pPr>
              <w:pStyle w:val="Compact"/>
              <w:jc w:val="left"/>
            </w:pPr>
            <w:r>
              <w:t xml:space="preserve">Remediation Action</w:t>
            </w:r>
          </w:p>
        </w:tc>
        <w:tc>
          <w:tcPr>
            <w:tcBorders>
              <w:bottom w:val="single"/>
            </w:tcBorders>
            <w:vAlign w:val="bottom"/>
          </w:tcPr>
          <w:p>
            <w:pPr>
              <w:pStyle w:val="Compact"/>
              <w:jc w:val="left"/>
            </w:pPr>
            <w:r>
              <w:t xml:space="preserve">IO Sign-Off</w:t>
            </w:r>
          </w:p>
        </w:tc>
      </w:tr>
      <w:tr>
        <w:tc>
          <w:p>
            <w:pPr>
              <w:pStyle w:val="Compact"/>
              <w:jc w:val="left"/>
            </w:pPr>
            <w:r>
              <w:t xml:space="preserve">1</w:t>
            </w:r>
          </w:p>
        </w:tc>
        <w:tc>
          <w:p>
            <w:pPr>
              <w:pStyle w:val="Compact"/>
              <w:jc w:val="left"/>
            </w:pPr>
            <w:r>
              <w:t xml:space="preserve">[DATE]</w:t>
            </w:r>
          </w:p>
        </w:tc>
        <w:tc>
          <w:p>
            <w:pPr>
              <w:pStyle w:val="Compact"/>
              <w:jc w:val="left"/>
            </w:pPr>
            <w:r>
              <w:t xml:space="preserve">[NAME]</w:t>
            </w:r>
          </w:p>
        </w:tc>
        <w:tc>
          <w:p>
            <w:pPr>
              <w:pStyle w:val="Compact"/>
              <w:jc w:val="left"/>
            </w:pPr>
            <w:r>
              <w:t xml:space="preserve">[DESCRIPTION]</w:t>
            </w:r>
          </w:p>
        </w:tc>
        <w:tc>
          <w:p>
            <w:pPr>
              <w:pStyle w:val="Compact"/>
              <w:jc w:val="left"/>
            </w:pPr>
            <w:r>
              <w:t xml:space="preserve">[CATEGORY]</w:t>
            </w:r>
          </w:p>
        </w:tc>
        <w:tc>
          <w:p>
            <w:pPr>
              <w:pStyle w:val="Compact"/>
              <w:jc w:val="left"/>
            </w:pPr>
            <w:r>
              <w:t xml:space="preserve">[NUMBER]</w:t>
            </w:r>
          </w:p>
        </w:tc>
        <w:tc>
          <w:p>
            <w:pPr>
              <w:pStyle w:val="Compact"/>
              <w:jc w:val="left"/>
            </w:pPr>
            <w:r>
              <w:t xml:space="preserve">[Y/N, DATE]</w:t>
            </w:r>
          </w:p>
        </w:tc>
        <w:tc>
          <w:p>
            <w:pPr>
              <w:pStyle w:val="Compact"/>
              <w:jc w:val="left"/>
            </w:pPr>
            <w:r>
              <w:t xml:space="preserve">[Y/N, DATE]</w:t>
            </w:r>
          </w:p>
        </w:tc>
        <w:tc>
          <w:p>
            <w:pPr>
              <w:pStyle w:val="Compact"/>
              <w:jc w:val="left"/>
            </w:pPr>
            <w:r>
              <w:t xml:space="preserve">[ACTION]</w:t>
            </w:r>
          </w:p>
        </w:tc>
        <w:tc>
          <w:p>
            <w:pPr>
              <w:pStyle w:val="Compact"/>
              <w:jc w:val="left"/>
            </w:pPr>
            <w:r>
              <w:t xml:space="preserve">[INITIALS]</w:t>
            </w:r>
          </w:p>
        </w:tc>
      </w:tr>
    </w:tbl>
    <w:p>
      <w:r>
        <w:pict>
          <v:rect style="width:0;height:1.5pt" o:hralign="center" o:hrstd="t" o:hr="t"/>
        </w:pict>
      </w:r>
    </w:p>
    <w:p>
      <w:pPr>
        <w:pStyle w:val="Heading2"/>
      </w:pPr>
      <w:bookmarkStart w:id="39" w:name="part-6-data-breach-response-procedure"/>
      <w:r>
        <w:t xml:space="preserve">PART 6 — DATA BREACH RESPONSE PROCEDURE</w:t>
      </w:r>
      <w:bookmarkEnd w:id="39"/>
    </w:p>
    <w:p>
      <w:pPr>
        <w:pStyle w:val="Heading3"/>
      </w:pPr>
      <w:bookmarkStart w:id="40" w:name="Xd82247a89afc286055054b0fbc1fd66c4f25cb5"/>
      <w:r>
        <w:t xml:space="preserve">6.1 Immediate Response (Within 24 Hours of Detection)</w:t>
      </w:r>
      <w:bookmarkEnd w:id="40"/>
    </w:p>
    <w:p>
      <w:pPr>
        <w:numPr>
          <w:ilvl w:val="0"/>
          <w:numId w:val="1006"/>
        </w:numPr>
        <w:pStyle w:val="Compact"/>
      </w:pPr>
      <w:r>
        <w:rPr>
          <w:b/>
        </w:rPr>
        <w:t xml:space="preserve">Contain</w:t>
      </w:r>
      <w:r>
        <w:t xml:space="preserve"> — Stop the breach from continuing. Isolate affected systems, devices, or accounts.</w:t>
      </w:r>
    </w:p>
    <w:p>
      <w:pPr>
        <w:numPr>
          <w:ilvl w:val="0"/>
          <w:numId w:val="1006"/>
        </w:numPr>
        <w:pStyle w:val="Compact"/>
      </w:pPr>
      <w:r>
        <w:rPr>
          <w:b/>
        </w:rPr>
        <w:t xml:space="preserve">Preserve</w:t>
      </w:r>
      <w:r>
        <w:t xml:space="preserve"> — Do not delete evidence. Preserve logs, screenshots, and any records of what occurred.</w:t>
      </w:r>
    </w:p>
    <w:p>
      <w:pPr>
        <w:numPr>
          <w:ilvl w:val="0"/>
          <w:numId w:val="1006"/>
        </w:numPr>
        <w:pStyle w:val="Compact"/>
      </w:pPr>
      <w:r>
        <w:rPr>
          <w:b/>
        </w:rPr>
        <w:t xml:space="preserve">Notify IO</w:t>
      </w:r>
      <w:r>
        <w:t xml:space="preserve"> — The person who discovers the breach must notify the Information Officer immediately at 066 213 6607 or willsonjohnny430@gmail.com [UPDATE to privacy@proaxissolutions.co.za].</w:t>
      </w:r>
    </w:p>
    <w:p>
      <w:pPr>
        <w:pStyle w:val="Heading3"/>
      </w:pPr>
      <w:bookmarkStart w:id="41" w:name="assessment-within-2448-hours"/>
      <w:r>
        <w:t xml:space="preserve">6.2 Assessment (Within 24–48 Hours)</w:t>
      </w:r>
      <w:bookmarkEnd w:id="41"/>
    </w:p>
    <w:p>
      <w:pPr>
        <w:pStyle w:val="FirstParagraph"/>
      </w:pPr>
      <w:r>
        <w:t>The IO must determine: - What personal information was involved (categories and sensitivity); - How many data subjects are potentially affected; - What the likely consequences are (identity theft risk, financial harm, reputational harm, etc.); - Whether the breach is ongoing or has been contained.</w:t>
      </w:r>
    </w:p>
    <w:p>
      <w:pPr>
        <w:pStyle w:val="Heading3"/>
      </w:pPr>
      <w:bookmarkStart w:id="42" w:name="Xa85e35b0b2a0a878335d82522cb296d2b40dc2a"/>
      <w:r>
        <w:t xml:space="preserve">6.3 Notification to the Information Regulator</w:t>
      </w:r>
      <w:bookmarkEnd w:id="42"/>
    </w:p>
    <w:p>
      <w:pPr>
        <w:pStyle w:val="FirstParagraph"/>
      </w:pPr>
      <w:r>
        <w:t xml:space="preserve">The IO must notify the </w:t>
      </w:r>
      <w:r>
        <w:rPr>
          <w:b/>
        </w:rPr>
        <w:t xml:space="preserve">Information Regulator of South Africa</w:t>
      </w:r>
      <w:r>
        <w:t xml:space="preserve"> as soon as reasonably practicable after becoming aware that personal information has been accessed or acquired by an unauthorised person. [VERIFY: current POPIA Section 22 notification requirements, including whether there is a prescribed form and portal for notification — www.inforegulator.org.za]</w:t>
      </w:r>
    </w:p>
    <w:p>
      <w:pPr>
        <w:pStyle w:val="BodyText"/>
      </w:pPr>
      <w:r>
        <w:rPr>
          <w:b/>
        </w:rPr>
        <w:t xml:space="preserve">Information to include in the notification</w:t>
      </w:r>
      <w:r>
        <w:t xml:space="preserve"> [VERIFY: current prescribed notification content]: - Company name and registration number; - IO name and reference number; - Description of the breach (what happened, when, how); - Categories and approximate number of data subjects affected; - Categories and approximate number of records affected; - Likely consequences of the breach; - Measures taken or proposed to address the breach.</w:t>
      </w:r>
    </w:p>
    <w:p>
      <w:pPr>
        <w:pStyle w:val="Heading3"/>
      </w:pPr>
      <w:bookmarkStart w:id="43" w:name="notification-to-affected-data-subjects"/>
      <w:r>
        <w:t xml:space="preserve">6.4 Notification to Affected Data Subjects</w:t>
      </w:r>
      <w:bookmarkEnd w:id="43"/>
    </w:p>
    <w:p>
      <w:pPr>
        <w:pStyle w:val="FirstParagraph"/>
      </w:pPr>
      <w:r>
        <w:t xml:space="preserve">Where the breach is likely to result in harm to data subjects (e.g., identity theft, financial loss, discrimination), the IO must notify the affected data subjects as soon as reasonably practicable. [VERIFY: current POPIA requirements on data subject notification — Section 22.]</w:t>
      </w:r>
    </w:p>
    <w:p>
      <w:pPr>
        <w:pStyle w:val="BodyText"/>
      </w:pPr>
      <w:r>
        <w:t xml:space="preserve">The notification must describe the breach in plain language and advise data subjects on steps they can take to protect themselves.</w:t>
      </w:r>
    </w:p>
    <w:p>
      <w:pPr>
        <w:pStyle w:val="Heading3"/>
      </w:pPr>
      <w:bookmarkStart w:id="44" w:name="post-breach-review"/>
      <w:r>
        <w:t xml:space="preserve">6.5 Post-Breach Review</w:t>
      </w:r>
      <w:bookmarkEnd w:id="44"/>
    </w:p>
    <w:p>
      <w:pPr>
        <w:pStyle w:val="FirstParagraph"/>
      </w:pPr>
      <w:r>
        <w:t>After the breach is resolved: - Document the incident fully in the Data Breach Register; - Review what caused the breach; - Implement measures to prevent recurrence; - Update security policies as required; - Retain all documentation relating to the breach.</w:t>
      </w:r>
    </w:p>
    <w:p>
      <w:r>
        <w:pict>
          <v:rect style="width:0;height:1.5pt" o:hralign="center" o:hrstd="t" o:hr="t"/>
        </w:pict>
      </w:r>
    </w:p>
    <w:p>
      <w:pPr>
        <w:pStyle w:val="Heading2"/>
      </w:pPr>
      <w:bookmarkStart w:id="45" w:name="part-7-paia-annual-report"/>
      <w:r>
        <w:t xml:space="preserve">PART 7 — PAIA ANNUAL REPORT</w:t>
      </w:r>
      <w:bookmarkEnd w:id="45"/>
    </w:p>
    <w:p>
      <w:pPr>
        <w:pStyle w:val="Heading3"/>
      </w:pPr>
      <w:bookmarkStart w:id="46" w:name="current-status"/>
      <w:r>
        <w:t xml:space="preserve">7.1 Current Status</w:t>
      </w:r>
      <w:bookmarkEnd w:id="46"/>
    </w:p>
    <w:p>
      <w:pPr>
        <w:pStyle w:val="FirstParagraph"/>
      </w:pPr>
      <w:r>
        <w:t xml:space="preserve">The Information Regulator has issued communication indicating that the PAIA Annual Report submission period is currently active (as of June 2026). The IO must determine:</w:t>
      </w:r>
    </w:p>
    <w:p>
      <w:pPr>
        <w:numPr>
          <w:ilvl w:val="0"/>
          <w:numId w:val="1007"/>
        </w:numPr>
        <w:pStyle w:val="Compact"/>
      </w:pPr>
      <w:r>
        <w:t xml:space="preserve">Whether Proaxis Solutions (as a private body) is required to submit a PAIA Annual Report for the current period; [VERIFY: current Information Regulator requirements for private bodies — www.inforegulator.org.za]</w:t>
      </w:r>
    </w:p>
    <w:p>
      <w:pPr>
        <w:numPr>
          <w:ilvl w:val="0"/>
          <w:numId w:val="1007"/>
        </w:numPr>
        <w:pStyle w:val="Compact"/>
      </w:pPr>
      <w:r>
        <w:t xml:space="preserve">The specific deadline for submission;</w:t>
      </w:r>
    </w:p>
    <w:p>
      <w:pPr>
        <w:numPr>
          <w:ilvl w:val="0"/>
          <w:numId w:val="1007"/>
        </w:numPr>
        <w:pStyle w:val="Compact"/>
      </w:pPr>
      <w:r>
        <w:t xml:space="preserve">The prescribed format and portal for submission.</w:t>
      </w:r>
    </w:p>
    <w:p>
      <w:pPr>
        <w:pStyle w:val="FirstParagraph"/>
      </w:pPr>
      <w:r>
        <w:rPr>
          <w:b/>
        </w:rPr>
        <w:t xml:space="preserve">Action required immediately:</w:t>
      </w:r>
      <w:r>
        <w:t xml:space="preserve"> Log into the Information Regulator portal and confirm the submission requirement and deadline.</w:t>
      </w:r>
    </w:p>
    <w:p>
      <w:pPr>
        <w:pStyle w:val="Heading3"/>
      </w:pPr>
      <w:bookmarkStart w:id="47" w:name="X0116a29eab2323f8c3c1aad54b1e66418ecef28"/>
      <w:r>
        <w:t xml:space="preserve">7.2 What the PAIA Annual Report Typically Covers [VERIFY: current requirements]</w:t>
      </w:r>
      <w:bookmarkEnd w:id="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Content</w:t>
            </w:r>
          </w:p>
        </w:tc>
      </w:tr>
      <w:tr>
        <w:tc>
          <w:p>
            <w:pPr>
              <w:pStyle w:val="Compact"/>
              <w:jc w:val="left"/>
            </w:pPr>
            <w:r>
              <w:t xml:space="preserve">Company details</w:t>
            </w:r>
          </w:p>
        </w:tc>
        <w:tc>
          <w:p>
            <w:pPr>
              <w:pStyle w:val="Compact"/>
              <w:jc w:val="left"/>
            </w:pPr>
            <w:r>
              <w:t xml:space="preserve">Registered name, registration number, IO details</w:t>
            </w:r>
          </w:p>
        </w:tc>
      </w:tr>
      <w:tr>
        <w:tc>
          <w:p>
            <w:pPr>
              <w:pStyle w:val="Compact"/>
              <w:jc w:val="left"/>
            </w:pPr>
            <w:r>
              <w:t xml:space="preserve">IO registration</w:t>
            </w:r>
          </w:p>
        </w:tc>
        <w:tc>
          <w:p>
            <w:pPr>
              <w:pStyle w:val="Compact"/>
              <w:jc w:val="left"/>
            </w:pPr>
            <w:r>
              <w:t xml:space="preserve">Confirmation of registered IO</w:t>
            </w:r>
          </w:p>
        </w:tc>
      </w:tr>
      <w:tr>
        <w:tc>
          <w:p>
            <w:pPr>
              <w:pStyle w:val="Compact"/>
              <w:jc w:val="left"/>
            </w:pPr>
            <w:r>
              <w:t xml:space="preserve">Requests received</w:t>
            </w:r>
          </w:p>
        </w:tc>
        <w:tc>
          <w:p>
            <w:pPr>
              <w:pStyle w:val="Compact"/>
              <w:jc w:val="left"/>
            </w:pPr>
            <w:r>
              <w:t xml:space="preserve">Number and outcome of PAIA requests received during the reporting period</w:t>
            </w:r>
          </w:p>
        </w:tc>
      </w:tr>
      <w:tr>
        <w:tc>
          <w:p>
            <w:pPr>
              <w:pStyle w:val="Compact"/>
              <w:jc w:val="left"/>
            </w:pPr>
            <w:r>
              <w:t xml:space="preserve">Manual status</w:t>
            </w:r>
          </w:p>
        </w:tc>
        <w:tc>
          <w:p>
            <w:pPr>
              <w:pStyle w:val="Compact"/>
              <w:jc w:val="left"/>
            </w:pPr>
            <w:r>
              <w:t xml:space="preserve">Confirmation that a PAIA Section 51 Manual exists and is published</w:t>
            </w:r>
          </w:p>
        </w:tc>
      </w:tr>
      <w:tr>
        <w:tc>
          <w:p>
            <w:pPr>
              <w:pStyle w:val="Compact"/>
              <w:jc w:val="left"/>
            </w:pPr>
            <w:r>
              <w:t xml:space="preserve">Compliance updates</w:t>
            </w:r>
          </w:p>
        </w:tc>
        <w:tc>
          <w:p>
            <w:pPr>
              <w:pStyle w:val="Compact"/>
              <w:jc w:val="left"/>
            </w:pPr>
            <w:r>
              <w:t xml:space="preserve">Any changes to information access procedures</w:t>
            </w:r>
          </w:p>
        </w:tc>
      </w:tr>
    </w:tbl>
    <w:p>
      <w:r>
        <w:pict>
          <v:rect style="width:0;height:1.5pt" o:hralign="center" o:hrstd="t" o:hr="t"/>
        </w:pict>
      </w:r>
    </w:p>
    <w:p>
      <w:pPr>
        <w:pStyle w:val="Heading2"/>
      </w:pPr>
      <w:bookmarkStart w:id="48" w:name="part-8-compliance-calendar"/>
      <w:r>
        <w:t xml:space="preserve">PART 8 — COMPLIANCE CALENDAR</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Deadline</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Priority</w:t>
            </w:r>
          </w:p>
        </w:tc>
      </w:tr>
      <w:tr>
        <w:tc>
          <w:p>
            <w:pPr>
              <w:pStyle w:val="Compact"/>
              <w:jc w:val="left"/>
            </w:pPr>
            <w:r>
              <w:rPr>
                <w:b/>
              </w:rPr>
              <w:t xml:space="preserve">30 June 2026</w:t>
            </w:r>
          </w:p>
        </w:tc>
        <w:tc>
          <w:p>
            <w:pPr>
              <w:pStyle w:val="Compact"/>
              <w:jc w:val="left"/>
            </w:pPr>
            <w:r>
              <w:t xml:space="preserve">Commission new B-BBEE EME Sworn Affidavit before current certificate expires (07 July 2026)</w:t>
            </w:r>
          </w:p>
        </w:tc>
        <w:tc>
          <w:p>
            <w:pPr>
              <w:pStyle w:val="Compact"/>
              <w:jc w:val="left"/>
            </w:pPr>
            <w:r>
              <w:t xml:space="preserve">🔴 CRITICAL</w:t>
            </w:r>
          </w:p>
        </w:tc>
      </w:tr>
      <w:tr>
        <w:tc>
          <w:p>
            <w:pPr>
              <w:pStyle w:val="Compact"/>
              <w:jc w:val="left"/>
            </w:pPr>
            <w:r>
              <w:rPr>
                <w:b/>
              </w:rPr>
              <w:t xml:space="preserve">Immediately</w:t>
            </w:r>
          </w:p>
        </w:tc>
        <w:tc>
          <w:p>
            <w:pPr>
              <w:pStyle w:val="Compact"/>
              <w:jc w:val="left"/>
            </w:pPr>
            <w:r>
              <w:t xml:space="preserve">Investigate and confirm PAIA Annual Report deadline with the Information Regulator</w:t>
            </w:r>
          </w:p>
        </w:tc>
        <w:tc>
          <w:p>
            <w:pPr>
              <w:pStyle w:val="Compact"/>
              <w:jc w:val="left"/>
            </w:pPr>
            <w:r>
              <w:t xml:space="preserve">🔴 CRITICAL</w:t>
            </w:r>
          </w:p>
        </w:tc>
      </w:tr>
      <w:tr>
        <w:tc>
          <w:p>
            <w:pPr>
              <w:pStyle w:val="Compact"/>
              <w:jc w:val="left"/>
            </w:pPr>
            <w:r>
              <w:rPr>
                <w:b/>
              </w:rPr>
              <w:t xml:space="preserve">Immediately</w:t>
            </w:r>
          </w:p>
        </w:tc>
        <w:tc>
          <w:p>
            <w:pPr>
              <w:pStyle w:val="Compact"/>
              <w:jc w:val="left"/>
            </w:pPr>
            <w:r>
              <w:t xml:space="preserve">Investigate SARS TCS PIN — resolve CIT product activation</w:t>
            </w:r>
          </w:p>
        </w:tc>
        <w:tc>
          <w:p>
            <w:pPr>
              <w:pStyle w:val="Compact"/>
              <w:jc w:val="left"/>
            </w:pPr>
            <w:r>
              <w:t xml:space="preserve">🔴 CRITICAL</w:t>
            </w:r>
          </w:p>
        </w:tc>
      </w:tr>
      <w:tr>
        <w:tc>
          <w:p>
            <w:pPr>
              <w:pStyle w:val="Compact"/>
              <w:jc w:val="left"/>
            </w:pPr>
            <w:r>
              <w:rPr>
                <w:b/>
              </w:rPr>
              <w:t xml:space="preserve">Week 1</w:t>
            </w:r>
          </w:p>
        </w:tc>
        <w:tc>
          <w:p>
            <w:pPr>
              <w:pStyle w:val="Compact"/>
              <w:jc w:val="left"/>
            </w:pPr>
            <w:r>
              <w:t xml:space="preserve">Publish PAIA Manual on website</w:t>
            </w:r>
          </w:p>
        </w:tc>
        <w:tc>
          <w:p>
            <w:pPr>
              <w:pStyle w:val="Compact"/>
              <w:jc w:val="left"/>
            </w:pPr>
            <w:r>
              <w:t xml:space="preserve">🔴 CRITICAL</w:t>
            </w:r>
          </w:p>
        </w:tc>
      </w:tr>
      <w:tr>
        <w:tc>
          <w:p>
            <w:pPr>
              <w:pStyle w:val="Compact"/>
              <w:jc w:val="left"/>
            </w:pPr>
            <w:r>
              <w:rPr>
                <w:b/>
              </w:rPr>
              <w:t xml:space="preserve">Week 1</w:t>
            </w:r>
          </w:p>
        </w:tc>
        <w:tc>
          <w:p>
            <w:pPr>
              <w:pStyle w:val="Compact"/>
              <w:jc w:val="left"/>
            </w:pPr>
            <w:r>
              <w:t xml:space="preserve">Publish POPIA Policy, Privacy Notice on website</w:t>
            </w:r>
          </w:p>
        </w:tc>
        <w:tc>
          <w:p>
            <w:pPr>
              <w:pStyle w:val="Compact"/>
              <w:jc w:val="left"/>
            </w:pPr>
            <w:r>
              <w:t xml:space="preserve">🔴 CRITICAL</w:t>
            </w:r>
          </w:p>
        </w:tc>
      </w:tr>
      <w:tr>
        <w:tc>
          <w:p>
            <w:pPr>
              <w:pStyle w:val="Compact"/>
              <w:jc w:val="left"/>
            </w:pPr>
            <w:r>
              <w:rPr>
                <w:b/>
              </w:rPr>
              <w:t xml:space="preserve">Week 1</w:t>
            </w:r>
          </w:p>
        </w:tc>
        <w:tc>
          <w:p>
            <w:pPr>
              <w:pStyle w:val="Compact"/>
              <w:jc w:val="left"/>
            </w:pPr>
            <w:r>
              <w:t xml:space="preserve">Configure business email (info@, privacy@, tenders@ proaxissolutions.co.za)</w:t>
            </w:r>
          </w:p>
        </w:tc>
        <w:tc>
          <w:p>
            <w:pPr>
              <w:pStyle w:val="Compact"/>
              <w:jc w:val="left"/>
            </w:pPr>
            <w:r>
              <w:t xml:space="preserve">🟠 HIGH</w:t>
            </w:r>
          </w:p>
        </w:tc>
      </w:tr>
      <w:tr>
        <w:tc>
          <w:p>
            <w:pPr>
              <w:pStyle w:val="Compact"/>
              <w:jc w:val="left"/>
            </w:pPr>
            <w:r>
              <w:rPr>
                <w:b/>
              </w:rPr>
              <w:t xml:space="preserve">Week 2</w:t>
            </w:r>
          </w:p>
        </w:tc>
        <w:tc>
          <w:p>
            <w:pPr>
              <w:pStyle w:val="Compact"/>
              <w:jc w:val="left"/>
            </w:pPr>
            <w:r>
              <w:t xml:space="preserve">Update IO email with Information Regulator</w:t>
            </w:r>
          </w:p>
        </w:tc>
        <w:tc>
          <w:p>
            <w:pPr>
              <w:pStyle w:val="Compact"/>
              <w:jc w:val="left"/>
            </w:pPr>
            <w:r>
              <w:t xml:space="preserve">🟠 HIGH</w:t>
            </w:r>
          </w:p>
        </w:tc>
      </w:tr>
      <w:tr>
        <w:tc>
          <w:p>
            <w:pPr>
              <w:pStyle w:val="Compact"/>
              <w:jc w:val="left"/>
            </w:pPr>
            <w:r>
              <w:rPr>
                <w:b/>
              </w:rPr>
              <w:t xml:space="preserve">Week 2</w:t>
            </w:r>
          </w:p>
        </w:tc>
        <w:tc>
          <w:p>
            <w:pPr>
              <w:pStyle w:val="Compact"/>
              <w:jc w:val="left"/>
            </w:pPr>
            <w:r>
              <w:t xml:space="preserve">Optimise CSD profile</w:t>
            </w:r>
          </w:p>
        </w:tc>
        <w:tc>
          <w:p>
            <w:pPr>
              <w:pStyle w:val="Compact"/>
              <w:jc w:val="left"/>
            </w:pPr>
            <w:r>
              <w:t xml:space="preserve">🟠 HIGH</w:t>
            </w:r>
          </w:p>
        </w:tc>
      </w:tr>
      <w:tr>
        <w:tc>
          <w:p>
            <w:pPr>
              <w:pStyle w:val="Compact"/>
              <w:jc w:val="left"/>
            </w:pPr>
            <w:r>
              <w:rPr>
                <w:b/>
              </w:rPr>
              <w:t xml:space="preserve">Week 2</w:t>
            </w:r>
          </w:p>
        </w:tc>
        <w:tc>
          <w:p>
            <w:pPr>
              <w:pStyle w:val="Compact"/>
              <w:jc w:val="left"/>
            </w:pPr>
            <w:r>
              <w:t xml:space="preserve">Implement cookie consent banner on website</w:t>
            </w:r>
          </w:p>
        </w:tc>
        <w:tc>
          <w:p>
            <w:pPr>
              <w:pStyle w:val="Compact"/>
              <w:jc w:val="left"/>
            </w:pPr>
            <w:r>
              <w:t xml:space="preserve">🟠 HIGH</w:t>
            </w:r>
          </w:p>
        </w:tc>
      </w:tr>
      <w:tr>
        <w:tc>
          <w:p>
            <w:pPr>
              <w:pStyle w:val="Compact"/>
              <w:jc w:val="left"/>
            </w:pPr>
            <w:r>
              <w:rPr>
                <w:b/>
              </w:rPr>
              <w:t xml:space="preserve">Confirm date</w:t>
            </w:r>
          </w:p>
        </w:tc>
        <w:tc>
          <w:p>
            <w:pPr>
              <w:pStyle w:val="Compact"/>
              <w:jc w:val="left"/>
            </w:pPr>
            <w:r>
              <w:t xml:space="preserve">CIPC Annual Return — calculate deadline from incorporation date and calendar</w:t>
            </w:r>
          </w:p>
        </w:tc>
        <w:tc>
          <w:p>
            <w:pPr>
              <w:pStyle w:val="Compact"/>
              <w:jc w:val="left"/>
            </w:pPr>
            <w:r>
              <w:t xml:space="preserve">🟠 HIGH</w:t>
            </w:r>
          </w:p>
        </w:tc>
      </w:tr>
      <w:tr>
        <w:tc>
          <w:p>
            <w:pPr>
              <w:pStyle w:val="Compact"/>
              <w:jc w:val="left"/>
            </w:pPr>
            <w:r>
              <w:rPr>
                <w:b/>
              </w:rPr>
              <w:t xml:space="preserve">June 2027</w:t>
            </w:r>
          </w:p>
        </w:tc>
        <w:tc>
          <w:p>
            <w:pPr>
              <w:pStyle w:val="Compact"/>
              <w:jc w:val="left"/>
            </w:pPr>
            <w:r>
              <w:t xml:space="preserve">Annual review of PAIA Manual, POPIA Policy, Privacy Notice, Cookie Policy, Terms of Use</w:t>
            </w:r>
          </w:p>
        </w:tc>
        <w:tc>
          <w:p>
            <w:pPr>
              <w:pStyle w:val="Compact"/>
              <w:jc w:val="left"/>
            </w:pPr>
            <w:r>
              <w:t xml:space="preserve">🟡 MEDIUM</w:t>
            </w:r>
          </w:p>
        </w:tc>
      </w:tr>
      <w:tr>
        <w:tc>
          <w:p>
            <w:pPr>
              <w:pStyle w:val="Compact"/>
              <w:jc w:val="left"/>
            </w:pPr>
            <w:r>
              <w:rPr>
                <w:b/>
              </w:rPr>
              <w:t xml:space="preserve">June 2027</w:t>
            </w:r>
          </w:p>
        </w:tc>
        <w:tc>
          <w:p>
            <w:pPr>
              <w:pStyle w:val="Compact"/>
              <w:jc w:val="left"/>
            </w:pPr>
            <w:r>
              <w:t xml:space="preserve">Annual IO Compliance Pack review</w:t>
            </w:r>
          </w:p>
        </w:tc>
        <w:tc>
          <w:p>
            <w:pPr>
              <w:pStyle w:val="Compact"/>
              <w:jc w:val="left"/>
            </w:pPr>
            <w:r>
              <w:t xml:space="preserve">🟡 MEDIUM</w:t>
            </w:r>
          </w:p>
        </w:tc>
      </w:tr>
      <w:tr>
        <w:tc>
          <w:p>
            <w:pPr>
              <w:pStyle w:val="Compact"/>
              <w:jc w:val="left"/>
            </w:pPr>
            <w:r>
              <w:rPr>
                <w:b/>
              </w:rPr>
              <w:t xml:space="preserve">30 June 2027</w:t>
            </w:r>
          </w:p>
        </w:tc>
        <w:tc>
          <w:p>
            <w:pPr>
              <w:pStyle w:val="Compact"/>
              <w:jc w:val="left"/>
            </w:pPr>
            <w:r>
              <w:t xml:space="preserve">Renew B-BBEE EME Sworn Affidavit (if applicable for next period)</w:t>
            </w:r>
          </w:p>
        </w:tc>
        <w:tc>
          <w:p>
            <w:pPr>
              <w:pStyle w:val="Compact"/>
              <w:jc w:val="left"/>
            </w:pPr>
            <w:r>
              <w:t xml:space="preserve">🟡 MEDIUM</w:t>
            </w:r>
          </w:p>
        </w:tc>
      </w:tr>
    </w:tbl>
    <w:p>
      <w:r>
        <w:pict>
          <v:rect style="width:0;height:1.5pt" o:hralign="center" o:hrstd="t" o:hr="t"/>
        </w:pict>
      </w:r>
    </w:p>
    <w:p>
      <w:pPr>
        <w:pStyle w:val="Heading2"/>
      </w:pPr>
      <w:bookmarkStart w:id="49" w:name="X16c40040b5dfabdcdc4fec8266c8b32f22326f5"/>
      <w:r>
        <w:t xml:space="preserve">PART 9 — INFORMATION REGULATOR CONTACT DETAILS</w:t>
      </w:r>
      <w:bookmarkEnd w:id="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Name</w:t>
            </w:r>
          </w:p>
        </w:tc>
        <w:tc>
          <w:p>
            <w:pPr>
              <w:pStyle w:val="Compact"/>
              <w:jc w:val="left"/>
            </w:pPr>
            <w:r>
              <w:t xml:space="preserve">Information Regulator of South Africa</w:t>
            </w:r>
          </w:p>
        </w:tc>
      </w:tr>
      <w:tr>
        <w:tc>
          <w:p>
            <w:pPr>
              <w:pStyle w:val="Compact"/>
              <w:jc w:val="left"/>
            </w:pPr>
            <w:r>
              <w:rPr>
                <w:b/>
              </w:rPr>
              <w:t xml:space="preserve">Website</w:t>
            </w:r>
          </w:p>
        </w:tc>
        <w:tc>
          <w:p>
            <w:pPr>
              <w:pStyle w:val="Compact"/>
              <w:jc w:val="left"/>
            </w:pPr>
            <w:r>
              <w:t xml:space="preserve">www.inforegulator.org.za [VERIFY: current URL]</w:t>
            </w:r>
          </w:p>
        </w:tc>
      </w:tr>
      <w:tr>
        <w:tc>
          <w:p>
            <w:pPr>
              <w:pStyle w:val="Compact"/>
              <w:jc w:val="left"/>
            </w:pPr>
            <w:r>
              <w:rPr>
                <w:b/>
              </w:rPr>
              <w:t xml:space="preserve">PAIA Enquiries</w:t>
            </w:r>
          </w:p>
        </w:tc>
        <w:tc>
          <w:p>
            <w:pPr>
              <w:pStyle w:val="Compact"/>
              <w:jc w:val="left"/>
            </w:pPr>
            <w:r>
              <w:t xml:space="preserve">[VERIFY: current PAIA contact details from Information Regulator website]</w:t>
            </w:r>
          </w:p>
        </w:tc>
      </w:tr>
      <w:tr>
        <w:tc>
          <w:p>
            <w:pPr>
              <w:pStyle w:val="Compact"/>
              <w:jc w:val="left"/>
            </w:pPr>
            <w:r>
              <w:rPr>
                <w:b/>
              </w:rPr>
              <w:t xml:space="preserve">POPIA Enquiries</w:t>
            </w:r>
          </w:p>
        </w:tc>
        <w:tc>
          <w:p>
            <w:pPr>
              <w:pStyle w:val="Compact"/>
              <w:jc w:val="left"/>
            </w:pPr>
            <w:r>
              <w:t xml:space="preserve">[VERIFY: current POPIA contact details from Information Regulator website]</w:t>
            </w:r>
          </w:p>
        </w:tc>
      </w:tr>
      <w:tr>
        <w:tc>
          <w:p>
            <w:pPr>
              <w:pStyle w:val="Compact"/>
              <w:jc w:val="left"/>
            </w:pPr>
            <w:r>
              <w:rPr>
                <w:b/>
              </w:rPr>
              <w:t xml:space="preserve">Data Breach Notification</w:t>
            </w:r>
          </w:p>
        </w:tc>
        <w:tc>
          <w:p>
            <w:pPr>
              <w:pStyle w:val="Compact"/>
              <w:jc w:val="left"/>
            </w:pPr>
            <w:r>
              <w:t xml:space="preserve">[VERIFY: current breach notification portal and contact — www.inforegulator.org.za]</w:t>
            </w:r>
          </w:p>
        </w:tc>
      </w:tr>
      <w:tr>
        <w:tc>
          <w:p>
            <w:pPr>
              <w:pStyle w:val="Compact"/>
              <w:jc w:val="left"/>
            </w:pPr>
            <w:r>
              <w:rPr>
                <w:b/>
              </w:rPr>
              <w:t xml:space="preserve">Complaints</w:t>
            </w:r>
          </w:p>
        </w:tc>
        <w:tc>
          <w:p>
            <w:pPr>
              <w:pStyle w:val="Compact"/>
              <w:jc w:val="left"/>
            </w:pPr>
            <w:r>
              <w:t xml:space="preserve">[VERIFY: current complaint submission process — www.inforegulator.org.za]</w:t>
            </w:r>
          </w:p>
        </w:tc>
      </w:tr>
    </w:tbl>
    <w:p>
      <w:r>
        <w:pict>
          <v:rect style="width:0;height:1.5pt" o:hralign="center" o:hrstd="t" o:hr="t"/>
        </w:pict>
      </w:r>
    </w:p>
    <w:p>
      <w:pPr>
        <w:pStyle w:val="Heading2"/>
      </w:pPr>
      <w:bookmarkStart w:id="50" w:name="Xd0ac72dbefe9e3e27ccbb5f11188db7d427fbc2"/>
      <w:r>
        <w:t xml:space="preserve">PART 10 — DATA PROCESSING REGISTER (RECORD OF PROCESSING ACTIVITIES)</w:t>
      </w:r>
      <w:bookmarkEnd w:id="50"/>
    </w:p>
    <w:p>
      <w:pPr>
        <w:pStyle w:val="FirstParagraph"/>
      </w:pPr>
      <w:r>
        <w:t xml:space="preserve">The IO must maintain a register of all personal information processing activities conducted by Proaxis Solutions.</w:t>
      </w:r>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Processing Activity</w:t>
            </w:r>
          </w:p>
        </w:tc>
        <w:tc>
          <w:tcPr>
            <w:tcBorders>
              <w:bottom w:val="single"/>
            </w:tcBorders>
            <w:vAlign w:val="bottom"/>
          </w:tcPr>
          <w:p>
            <w:pPr>
              <w:pStyle w:val="Compact"/>
              <w:jc w:val="left"/>
            </w:pPr>
            <w:r>
              <w:t xml:space="preserve">Personal Information Categories</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Legal Basis</w:t>
            </w:r>
          </w:p>
        </w:tc>
        <w:tc>
          <w:tcPr>
            <w:tcBorders>
              <w:bottom w:val="single"/>
            </w:tcBorders>
            <w:vAlign w:val="bottom"/>
          </w:tcPr>
          <w:p>
            <w:pPr>
              <w:pStyle w:val="Compact"/>
              <w:jc w:val="left"/>
            </w:pPr>
            <w:r>
              <w:t xml:space="preserve">Data Subjects</w:t>
            </w:r>
          </w:p>
        </w:tc>
        <w:tc>
          <w:tcPr>
            <w:tcBorders>
              <w:bottom w:val="single"/>
            </w:tcBorders>
            <w:vAlign w:val="bottom"/>
          </w:tcPr>
          <w:p>
            <w:pPr>
              <w:pStyle w:val="Compact"/>
              <w:jc w:val="left"/>
            </w:pPr>
            <w:r>
              <w:t xml:space="preserve">Storage Location</w:t>
            </w:r>
          </w:p>
        </w:tc>
        <w:tc>
          <w:tcPr>
            <w:tcBorders>
              <w:bottom w:val="single"/>
            </w:tcBorders>
            <w:vAlign w:val="bottom"/>
          </w:tcPr>
          <w:p>
            <w:pPr>
              <w:pStyle w:val="Compact"/>
              <w:jc w:val="left"/>
            </w:pPr>
            <w:r>
              <w:t xml:space="preserve">Retention Period</w:t>
            </w:r>
          </w:p>
        </w:tc>
        <w:tc>
          <w:tcPr>
            <w:tcBorders>
              <w:bottom w:val="single"/>
            </w:tcBorders>
            <w:vAlign w:val="bottom"/>
          </w:tcPr>
          <w:p>
            <w:pPr>
              <w:pStyle w:val="Compact"/>
              <w:jc w:val="left"/>
            </w:pPr>
            <w:r>
              <w:t xml:space="preserve">Third Party Recipients</w:t>
            </w:r>
          </w:p>
        </w:tc>
        <w:tc>
          <w:tcPr>
            <w:tcBorders>
              <w:bottom w:val="single"/>
            </w:tcBorders>
            <w:vAlign w:val="bottom"/>
          </w:tcPr>
          <w:p>
            <w:pPr>
              <w:pStyle w:val="Compact"/>
              <w:jc w:val="left"/>
            </w:pPr>
            <w:r>
              <w:t xml:space="preserve">Cross-Border Transfer</w:t>
            </w:r>
          </w:p>
        </w:tc>
      </w:tr>
      <w:tr>
        <w:tc>
          <w:p>
            <w:pPr>
              <w:pStyle w:val="Compact"/>
              <w:jc w:val="left"/>
            </w:pPr>
            <w:r>
              <w:t xml:space="preserve">1</w:t>
            </w:r>
          </w:p>
        </w:tc>
        <w:tc>
          <w:p>
            <w:pPr>
              <w:pStyle w:val="Compact"/>
              <w:jc w:val="left"/>
            </w:pPr>
            <w:r>
              <w:t xml:space="preserve">Website contact form</w:t>
            </w:r>
          </w:p>
        </w:tc>
        <w:tc>
          <w:p>
            <w:pPr>
              <w:pStyle w:val="Compact"/>
              <w:jc w:val="left"/>
            </w:pPr>
            <w:r>
              <w:t xml:space="preserve">Name, email, company, business details, challenge description</w:t>
            </w:r>
          </w:p>
        </w:tc>
        <w:tc>
          <w:p>
            <w:pPr>
              <w:pStyle w:val="Compact"/>
              <w:jc w:val="left"/>
            </w:pPr>
            <w:r>
              <w:t xml:space="preserve">Respond to enquiries and provide service proposals</w:t>
            </w:r>
          </w:p>
        </w:tc>
        <w:tc>
          <w:p>
            <w:pPr>
              <w:pStyle w:val="Compact"/>
              <w:jc w:val="left"/>
            </w:pPr>
            <w:r>
              <w:t xml:space="preserve">Consent</w:t>
            </w:r>
          </w:p>
        </w:tc>
        <w:tc>
          <w:p>
            <w:pPr>
              <w:pStyle w:val="Compact"/>
              <w:jc w:val="left"/>
            </w:pPr>
            <w:r>
              <w:t xml:space="preserve">Website visitors / prospective clients</w:t>
            </w:r>
          </w:p>
        </w:tc>
        <w:tc>
          <w:p>
            <w:pPr>
              <w:pStyle w:val="Compact"/>
              <w:jc w:val="left"/>
            </w:pPr>
            <w:r>
              <w:t xml:space="preserve">Netlify form submissions; Google Drive (if saved)</w:t>
            </w:r>
          </w:p>
        </w:tc>
        <w:tc>
          <w:p>
            <w:pPr>
              <w:pStyle w:val="Compact"/>
              <w:jc w:val="left"/>
            </w:pPr>
            <w:r>
              <w:t xml:space="preserve">12 months from last contact</w:t>
            </w:r>
          </w:p>
        </w:tc>
        <w:tc>
          <w:p>
            <w:pPr>
              <w:pStyle w:val="Compact"/>
              <w:jc w:val="left"/>
            </w:pPr>
            <w:r>
              <w:t xml:space="preserve">None</w:t>
            </w:r>
          </w:p>
        </w:tc>
        <w:tc>
          <w:p>
            <w:pPr>
              <w:pStyle w:val="Compact"/>
              <w:jc w:val="left"/>
            </w:pPr>
            <w:r>
              <w:t xml:space="preserve">Netlify servers (international)</w:t>
            </w:r>
          </w:p>
        </w:tc>
      </w:tr>
      <w:tr>
        <w:tc>
          <w:p>
            <w:pPr>
              <w:pStyle w:val="Compact"/>
              <w:jc w:val="left"/>
            </w:pPr>
            <w:r>
              <w:t xml:space="preserve">2</w:t>
            </w:r>
          </w:p>
        </w:tc>
        <w:tc>
          <w:p>
            <w:pPr>
              <w:pStyle w:val="Compact"/>
              <w:jc w:val="left"/>
            </w:pPr>
            <w:r>
              <w:t xml:space="preserve">Client onboarding</w:t>
            </w:r>
          </w:p>
        </w:tc>
        <w:tc>
          <w:p>
            <w:pPr>
              <w:pStyle w:val="Compact"/>
              <w:jc w:val="left"/>
            </w:pPr>
            <w:r>
              <w:t xml:space="preserve">Full personal and business details, billing info</w:t>
            </w:r>
          </w:p>
        </w:tc>
        <w:tc>
          <w:p>
            <w:pPr>
              <w:pStyle w:val="Compact"/>
              <w:jc w:val="left"/>
            </w:pPr>
            <w:r>
              <w:t xml:space="preserve">Service delivery and contracting</w:t>
            </w:r>
          </w:p>
        </w:tc>
        <w:tc>
          <w:p>
            <w:pPr>
              <w:pStyle w:val="Compact"/>
              <w:jc w:val="left"/>
            </w:pPr>
            <w:r>
              <w:t xml:space="preserve">Contractual necessity</w:t>
            </w:r>
          </w:p>
        </w:tc>
        <w:tc>
          <w:p>
            <w:pPr>
              <w:pStyle w:val="Compact"/>
              <w:jc w:val="left"/>
            </w:pPr>
            <w:r>
              <w:t xml:space="preserve">Clients</w:t>
            </w:r>
          </w:p>
        </w:tc>
        <w:tc>
          <w:p>
            <w:pPr>
              <w:pStyle w:val="Compact"/>
              <w:jc w:val="left"/>
            </w:pPr>
            <w:r>
              <w:t xml:space="preserve">Google Drive, Notion, company devices</w:t>
            </w:r>
          </w:p>
        </w:tc>
        <w:tc>
          <w:p>
            <w:pPr>
              <w:pStyle w:val="Compact"/>
              <w:jc w:val="left"/>
            </w:pPr>
            <w:r>
              <w:t xml:space="preserve">Contract duration + 5 years</w:t>
            </w:r>
          </w:p>
        </w:tc>
        <w:tc>
          <w:p>
            <w:pPr>
              <w:pStyle w:val="Compact"/>
              <w:jc w:val="left"/>
            </w:pPr>
            <w:r>
              <w:t xml:space="preserve">None (unless external contractors engaged)</w:t>
            </w:r>
          </w:p>
        </w:tc>
        <w:tc>
          <w:p>
            <w:pPr>
              <w:pStyle w:val="Compact"/>
              <w:jc w:val="left"/>
            </w:pPr>
            <w:r>
              <w:t xml:space="preserve">Google/Notion cloud storage (international)</w:t>
            </w:r>
          </w:p>
        </w:tc>
      </w:tr>
      <w:tr>
        <w:tc>
          <w:p>
            <w:pPr>
              <w:pStyle w:val="Compact"/>
              <w:jc w:val="left"/>
            </w:pPr>
            <w:r>
              <w:t xml:space="preserve">3</w:t>
            </w:r>
          </w:p>
        </w:tc>
        <w:tc>
          <w:p>
            <w:pPr>
              <w:pStyle w:val="Compact"/>
              <w:jc w:val="left"/>
            </w:pPr>
            <w:r>
              <w:t xml:space="preserve">Financial records</w:t>
            </w:r>
          </w:p>
        </w:tc>
        <w:tc>
          <w:p>
            <w:pPr>
              <w:pStyle w:val="Compact"/>
              <w:jc w:val="left"/>
            </w:pPr>
            <w:r>
              <w:t xml:space="preserve">Names, banking details, invoice details</w:t>
            </w:r>
          </w:p>
        </w:tc>
        <w:tc>
          <w:p>
            <w:pPr>
              <w:pStyle w:val="Compact"/>
              <w:jc w:val="left"/>
            </w:pPr>
            <w:r>
              <w:t xml:space="preserve">Tax compliance and financial administration</w:t>
            </w:r>
          </w:p>
        </w:tc>
        <w:tc>
          <w:p>
            <w:pPr>
              <w:pStyle w:val="Compact"/>
              <w:jc w:val="left"/>
            </w:pPr>
            <w:r>
              <w:t xml:space="preserve">Legal obligation</w:t>
            </w:r>
          </w:p>
        </w:tc>
        <w:tc>
          <w:p>
            <w:pPr>
              <w:pStyle w:val="Compact"/>
              <w:jc w:val="left"/>
            </w:pPr>
            <w:r>
              <w:t xml:space="preserve">Clients, suppliers</w:t>
            </w:r>
          </w:p>
        </w:tc>
        <w:tc>
          <w:p>
            <w:pPr>
              <w:pStyle w:val="Compact"/>
              <w:jc w:val="left"/>
            </w:pPr>
            <w:r>
              <w:t xml:space="preserve">Company accounting records; SARS eFiling</w:t>
            </w:r>
          </w:p>
        </w:tc>
        <w:tc>
          <w:p>
            <w:pPr>
              <w:pStyle w:val="Compact"/>
              <w:jc w:val="left"/>
            </w:pPr>
            <w:r>
              <w:t xml:space="preserve">5–7 years</w:t>
            </w:r>
          </w:p>
        </w:tc>
        <w:tc>
          <w:p>
            <w:pPr>
              <w:pStyle w:val="Compact"/>
              <w:jc w:val="left"/>
            </w:pPr>
            <w:r>
              <w:t xml:space="preserve">SARS (where required)</w:t>
            </w:r>
          </w:p>
        </w:tc>
        <w:tc>
          <w:p>
            <w:pPr>
              <w:pStyle w:val="Compact"/>
              <w:jc w:val="left"/>
            </w:pPr>
            <w:r>
              <w:t xml:space="preserve">Accounting software cloud storage</w:t>
            </w:r>
          </w:p>
        </w:tc>
      </w:tr>
      <w:tr>
        <w:tc>
          <w:p>
            <w:pPr>
              <w:pStyle w:val="Compact"/>
              <w:jc w:val="left"/>
            </w:pPr>
            <w:r>
              <w:t xml:space="preserve">4</w:t>
            </w:r>
          </w:p>
        </w:tc>
        <w:tc>
          <w:p>
            <w:pPr>
              <w:pStyle w:val="Compact"/>
              <w:jc w:val="left"/>
            </w:pPr>
            <w:r>
              <w:t xml:space="preserve">WhatsApp communications (support)</w:t>
            </w:r>
          </w:p>
        </w:tc>
        <w:tc>
          <w:p>
            <w:pPr>
              <w:pStyle w:val="Compact"/>
              <w:jc w:val="left"/>
            </w:pPr>
            <w:r>
              <w:t xml:space="preserve">Name, contact number, support content</w:t>
            </w:r>
          </w:p>
        </w:tc>
        <w:tc>
          <w:p>
            <w:pPr>
              <w:pStyle w:val="Compact"/>
              <w:jc w:val="left"/>
            </w:pPr>
            <w:r>
              <w:t xml:space="preserve">Technical support</w:t>
            </w:r>
          </w:p>
        </w:tc>
        <w:tc>
          <w:p>
            <w:pPr>
              <w:pStyle w:val="Compact"/>
              <w:jc w:val="left"/>
            </w:pPr>
            <w:r>
              <w:t xml:space="preserve">Legitimate interest / consent</w:t>
            </w:r>
          </w:p>
        </w:tc>
        <w:tc>
          <w:p>
            <w:pPr>
              <w:pStyle w:val="Compact"/>
              <w:jc w:val="left"/>
            </w:pPr>
            <w:r>
              <w:t xml:space="preserve">Clients</w:t>
            </w:r>
          </w:p>
        </w:tc>
        <w:tc>
          <w:p>
            <w:pPr>
              <w:pStyle w:val="Compact"/>
              <w:jc w:val="left"/>
            </w:pPr>
            <w:r>
              <w:t xml:space="preserve">WhatsApp (Meta servers)</w:t>
            </w:r>
          </w:p>
        </w:tc>
        <w:tc>
          <w:p>
            <w:pPr>
              <w:pStyle w:val="Compact"/>
              <w:jc w:val="left"/>
            </w:pPr>
            <w:r>
              <w:t xml:space="preserve">Duration of support relationship + 12 months</w:t>
            </w:r>
          </w:p>
        </w:tc>
        <w:tc>
          <w:p>
            <w:pPr>
              <w:pStyle w:val="Compact"/>
              <w:jc w:val="left"/>
            </w:pPr>
            <w:r>
              <w:t xml:space="preserve">None</w:t>
            </w:r>
          </w:p>
        </w:tc>
        <w:tc>
          <w:p>
            <w:pPr>
              <w:pStyle w:val="Compact"/>
              <w:jc w:val="left"/>
            </w:pPr>
            <w:r>
              <w:t xml:space="preserve">International (Meta servers)</w:t>
            </w:r>
          </w:p>
        </w:tc>
      </w:tr>
      <w:tr>
        <w:tc>
          <w:p>
            <w:pPr>
              <w:pStyle w:val="Compact"/>
              <w:jc w:val="left"/>
            </w:pPr>
            <w:r>
              <w:t xml:space="preserve">5</w:t>
            </w:r>
          </w:p>
        </w:tc>
        <w:tc>
          <w:p>
            <w:pPr>
              <w:pStyle w:val="Compact"/>
              <w:jc w:val="left"/>
            </w:pPr>
            <w:r>
              <w:t xml:space="preserve">Email communications</w:t>
            </w:r>
          </w:p>
        </w:tc>
        <w:tc>
          <w:p>
            <w:pPr>
              <w:pStyle w:val="Compact"/>
              <w:jc w:val="left"/>
            </w:pPr>
            <w:r>
              <w:t xml:space="preserve">All information in emails received</w:t>
            </w:r>
          </w:p>
        </w:tc>
        <w:tc>
          <w:p>
            <w:pPr>
              <w:pStyle w:val="Compact"/>
              <w:jc w:val="left"/>
            </w:pPr>
            <w:r>
              <w:t xml:space="preserve">Business communication and project delivery</w:t>
            </w:r>
          </w:p>
        </w:tc>
        <w:tc>
          <w:p>
            <w:pPr>
              <w:pStyle w:val="Compact"/>
              <w:jc w:val="left"/>
            </w:pPr>
            <w:r>
              <w:t xml:space="preserve">Contractual / legitimate interest</w:t>
            </w:r>
          </w:p>
        </w:tc>
        <w:tc>
          <w:p>
            <w:pPr>
              <w:pStyle w:val="Compact"/>
              <w:jc w:val="left"/>
            </w:pPr>
            <w:r>
              <w:t xml:space="preserve">Clients, suppliers, enquirers</w:t>
            </w:r>
          </w:p>
        </w:tc>
        <w:tc>
          <w:p>
            <w:pPr>
              <w:pStyle w:val="Compact"/>
              <w:jc w:val="left"/>
            </w:pPr>
            <w:r>
              <w:t xml:space="preserve">Email provider (to be confirmed after business email configured)</w:t>
            </w:r>
          </w:p>
        </w:tc>
        <w:tc>
          <w:p>
            <w:pPr>
              <w:pStyle w:val="Compact"/>
              <w:jc w:val="left"/>
            </w:pPr>
            <w:r>
              <w:t xml:space="preserve">Per category above</w:t>
            </w:r>
          </w:p>
        </w:tc>
        <w:tc>
          <w:p>
            <w:pPr>
              <w:pStyle w:val="Compact"/>
              <w:jc w:val="left"/>
            </w:pPr>
            <w:r>
              <w:t xml:space="preserve">None</w:t>
            </w:r>
          </w:p>
        </w:tc>
        <w:tc>
          <w:p>
            <w:pPr>
              <w:pStyle w:val="Compact"/>
              <w:jc w:val="left"/>
            </w:pPr>
            <w:r>
              <w:t xml:space="preserve">Subject to email provider hosting</w:t>
            </w:r>
          </w:p>
        </w:tc>
      </w:tr>
    </w:tbl>
    <w:p>
      <w:r>
        <w:pict>
          <v:rect style="width:0;height:1.5pt" o:hralign="center" o:hrstd="t" o:hr="t"/>
        </w:pict>
      </w:r>
    </w:p>
    <w:p>
      <w:pPr>
        <w:pStyle w:val="Heading2"/>
      </w:pPr>
      <w:bookmarkStart w:id="51" w:name="X4247a4b0cc1f495fdb329671972d6500e6f2cd4"/>
      <w:r>
        <w:t xml:space="preserve">PART 11 — IO ANNUAL SELF-ASSESSMENT CHECKLIST</w:t>
      </w:r>
      <w:bookmarkEnd w:id="51"/>
    </w:p>
    <w:p>
      <w:pPr>
        <w:pStyle w:val="FirstParagraph"/>
      </w:pPr>
      <w:r>
        <w:t xml:space="preserve">Use this checklist annually to assess the IO’s compliance status:</w:t>
      </w:r>
    </w:p>
    <w:p>
      <w:pPr>
        <w:pStyle w:val="BodyText"/>
      </w:pPr>
      <w:r>
        <w:rPr>
          <w:b/>
        </w:rPr>
        <w:t xml:space="preserve">POPIA</w:t>
      </w:r>
      <w:r>
        <w:t xml:space="preserve"> - [ ] POPIA Policy is current, reviewed, and published - [ ] Privacy Notice is current and linked from website - [ ] Cookie Policy is current and accurate - [ ] Data Processing Register is up to date - [ ] DSAR Register is complete with no outstanding requests - [ ] Data breach procedure tested or reviewed - [ ] No uninvestigated data breach incidents - [ ] IO registration details are current with the Information Regulator</w:t>
      </w:r>
    </w:p>
    <w:p>
      <w:pPr>
        <w:pStyle w:val="BodyText"/>
      </w:pPr>
      <w:r>
        <w:rPr>
          <w:b/>
        </w:rPr>
        <w:t xml:space="preserve">PAIA</w:t>
      </w:r>
      <w:r>
        <w:t xml:space="preserve"> - [ ] PAIA Manual is current and published on website - [ ] PAIA Annual Report submitted (if required) - [ ] PAIA request register is complete</w:t>
      </w:r>
    </w:p>
    <w:p>
      <w:pPr>
        <w:pStyle w:val="BodyText"/>
      </w:pPr>
      <w:r>
        <w:rPr>
          <w:b/>
        </w:rPr>
        <w:t xml:space="preserve">Business Compliance</w:t>
      </w:r>
      <w:r>
        <w:t xml:space="preserve"> - [ ] B-BBEE certificate / EME affidavit is valid (not expired) - [ ] TCS PIN is active - [ ] CSD profile is up to date - [ ] CIPC annual return is filed</w:t>
      </w:r>
    </w:p>
    <w:p>
      <w:r>
        <w:pict>
          <v:rect style="width:0;height:1.5pt" o:hralign="center" o:hrstd="t" o:hr="t"/>
        </w:pict>
      </w:r>
    </w:p>
    <w:p>
      <w:pPr>
        <w:pStyle w:val="Heading2"/>
      </w:pPr>
      <w:bookmarkStart w:id="52" w:name="sign-off"/>
      <w:r>
        <w:t xml:space="preserve">SIGN-OFF</w:t>
      </w:r>
      <w:bookmarkEnd w:id="52"/>
    </w:p>
    <w:p>
      <w:pPr>
        <w:pStyle w:val="FirstParagraph"/>
      </w:pPr>
      <w:r>
        <w:t xml:space="preserve">This Information Officer Compliance Pack is adopted by Proaxis Solutions (Pty) Ltd.</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t xml:space="preserve">Director</w:t>
            </w:r>
          </w:p>
        </w:tc>
        <w:tc>
          <w:p>
            <w:pPr>
              <w:pStyle w:val="Compact"/>
              <w:jc w:val="left"/>
            </w:pPr>
            <w:r>
              <w:t xml:space="preserve">Bongumusa Mthembu [VERIFY: full legal name against CIPC records]</w:t>
            </w:r>
          </w:p>
        </w:tc>
      </w:tr>
      <w:tr>
        <w:tc>
          <w:p>
            <w:pPr>
              <w:pStyle w:val="Compact"/>
              <w:jc w:val="left"/>
            </w:pPr>
            <w:r>
              <w:t xml:space="preserve">Information Officer</w:t>
            </w:r>
          </w:p>
        </w:tc>
        <w:tc>
          <w:p>
            <w:pPr>
              <w:pStyle w:val="Compact"/>
              <w:jc w:val="left"/>
            </w:pPr>
            <w:r>
              <w:t xml:space="preserve">Andile Khoza</w:t>
            </w:r>
          </w:p>
        </w:tc>
      </w:tr>
      <w:tr>
        <w:tc>
          <w:p>
            <w:pPr>
              <w:pStyle w:val="Compact"/>
              <w:jc w:val="left"/>
            </w:pPr>
            <w:r>
              <w:t xml:space="preserve">IO Reference</w:t>
            </w:r>
          </w:p>
        </w:tc>
        <w:tc>
          <w:p>
            <w:pPr>
              <w:pStyle w:val="Compact"/>
              <w:jc w:val="left"/>
            </w:pPr>
            <w:r>
              <w:t xml:space="preserve">2025-058837</w:t>
            </w:r>
          </w:p>
        </w:tc>
      </w:tr>
      <w:tr>
        <w:tc>
          <w:p>
            <w:pPr>
              <w:pStyle w:val="Compact"/>
              <w:jc w:val="left"/>
            </w:pPr>
            <w:r>
              <w:t xml:space="preserve">Date Adopted</w:t>
            </w:r>
          </w:p>
        </w:tc>
        <w:tc>
          <w:p>
            <w:pPr>
              <w:pStyle w:val="Compact"/>
              <w:jc w:val="left"/>
            </w:pPr>
            <w:r>
              <w:t xml:space="preserve">June 2026</w:t>
            </w:r>
          </w:p>
        </w:tc>
      </w:tr>
      <w:tr>
        <w:tc>
          <w:p>
            <w:pPr>
              <w:pStyle w:val="Compact"/>
              <w:jc w:val="left"/>
            </w:pPr>
            <w:r>
              <w:t xml:space="preserve">Director Signature</w:t>
            </w:r>
          </w:p>
        </w:tc>
        <w:tc>
          <w:p>
            <w:pPr>
              <w:pStyle w:val="Compact"/>
              <w:jc w:val="left"/>
            </w:pPr>
            <w:r>
              <w:t xml:space="preserve">_________________________</w:t>
            </w:r>
          </w:p>
        </w:tc>
      </w:tr>
      <w:tr>
        <w:tc>
          <w:p>
            <w:pPr>
              <w:pStyle w:val="Compact"/>
              <w:jc w:val="left"/>
            </w:pPr>
            <w:r>
              <w:t xml:space="preserve">IO Signature</w:t>
            </w:r>
          </w:p>
        </w:tc>
        <w:tc>
          <w:p>
            <w:pPr>
              <w:pStyle w:val="Compact"/>
              <w:jc w:val="left"/>
            </w:pPr>
            <w:r>
              <w:t xml:space="preserve">_________________________</w:t>
            </w:r>
          </w:p>
        </w:tc>
      </w:tr>
      <w:tr>
        <w:tc>
          <w:p>
            <w:pPr>
              <w:pStyle w:val="Compact"/>
              <w:jc w:val="left"/>
            </w:pPr>
            <w:r>
              <w:t xml:space="preserve">Date</w:t>
            </w:r>
          </w:p>
        </w:tc>
        <w:tc>
          <w:p>
            <w:pPr>
              <w:pStyle w:val="Compact"/>
              <w:jc w:val="left"/>
            </w:pPr>
            <w:r>
              <w:t xml:space="preserve">_________________________</w:t>
            </w:r>
          </w:p>
        </w:tc>
      </w:tr>
    </w:tbl>
    <w:p>
      <w:r>
        <w:pict>
          <v:rect style="width:0;height:1.5pt" o:hralign="center" o:hrstd="t" o:hr="t"/>
        </w:pict>
      </w:r>
    </w:p>
    <w:p>
      <w:pPr>
        <w:pStyle w:val="FirstParagraph"/>
      </w:pPr>
      <w:r>
        <w:rPr>
          <w:i/>
        </w:rPr>
        <w:t xml:space="preserve">Proaxis Solutions (Pty) Ltd | Reg: 2025/542019/07 | IO Reference: 2025-058837</w:t>
      </w:r>
      <w:r>
        <w:br/>
      </w:r>
      <w:r>
        <w:rPr>
          <w:i/>
        </w:rPr>
        <w:t xml:space="preserve">www.proaxissolutions.co.za | Technology. Intelligence. Transformation.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2026-06-06T13:39:33Z</dcterms:created>
  <dcterms:modified xsi:type="dcterms:W3CDTF">2026-06-06T13:39:33Z</dcterms:modified>
</cp:coreProperties>
</file>

<file path=docProps/custom.xml><?xml version="1.0" encoding="utf-8"?>
<Properties xmlns="http://schemas.openxmlformats.org/officeDocument/2006/custom-properties" xmlns:vt="http://schemas.openxmlformats.org/officeDocument/2006/docPropsVTypes"/>
</file>