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0" w:line="240" w:lineRule="auto"/>
      </w:pPr>
      <w:r>
        <w:rPr>
          <w:rFonts w:ascii="Times New Roman" w:hAnsi="Times New Roman" w:cs="Times New Roman"/>
          <w:b/>
          <w:sz w:val="30"/>
          <w:szCs w:val="30"/>
        </w:rPr>
        <w:t xml:space="preserve">РЕЦЕНЗИЯ</w:t>
      </w:r>
    </w:p>
    <w:p>
      <w:pPr>
        <w:jc w:val="center"/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на выпускную квалификационную работу обучающегося</w:t>
      </w:r>
    </w:p>
    <w:p>
      <w:pPr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Обучающийся: </w:t>
      </w:r>
      <w:r>
        <w:rPr>
          <w:rFonts w:ascii="Times New Roman" w:hAnsi="Times New Roman" w:cs="Times New Roman"/>
          <w:sz w:val="24"/>
          <w:szCs w:val="24"/>
        </w:rPr>
        <w:t xml:space="preserve">Бахромов Жавохир Орифжонович</w:t>
      </w:r>
    </w:p>
    <w:p>
      <w:pPr>
        <w:jc w:val="both"/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Тема работы: </w:t>
      </w:r>
      <w:r>
        <w:rPr>
          <w:rFonts w:ascii="Times New Roman" w:hAnsi="Times New Roman" w:cs="Times New Roman"/>
          <w:sz w:val="24"/>
          <w:szCs w:val="24"/>
        </w:rPr>
        <w:t xml:space="preserve">«Синтез олигонуклеотидов для изучения экспрессии человеческого гена TOP2 методом полимеразной цепной реакции».</w:t>
      </w:r>
    </w:p>
    <w:p>
      <w:pPr>
        <w:jc w:val="both"/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Направление подготовки: </w:t>
      </w:r>
      <w:r>
        <w:rPr>
          <w:rFonts w:ascii="Times New Roman" w:hAnsi="Times New Roman" w:cs="Times New Roman"/>
          <w:sz w:val="24"/>
          <w:szCs w:val="24"/>
        </w:rPr>
        <w:t xml:space="preserve">18.03.01 Химическая технология, профиль «Химическая технология лекарственных препаратов».</w:t>
      </w:r>
    </w:p>
    <w:p>
      <w:pPr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Оценка разделов работы в баллах: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00"/>
        <w:gridCol w:w="5200"/>
        <w:gridCol w:w="1750"/>
        <w:gridCol w:w="1750"/>
      </w:tblGrid>
      <w:tr>
        <w:tc>
          <w:tcPr>
            <w:tcW w:w="6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№</w:t>
            </w:r>
          </w:p>
        </w:tc>
        <w:tc>
          <w:tcPr>
            <w:tcW w:w="520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Разделы работы</w:t>
            </w:r>
          </w:p>
        </w:tc>
        <w:tc>
          <w:tcPr>
            <w:tcW w:w="175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Баллов (макс.)</w:t>
            </w:r>
          </w:p>
        </w:tc>
        <w:tc>
          <w:tcPr>
            <w:tcW w:w="1750" w:type="dxa"/>
            <w:shd w:val="clear" w:color="auto" w:fill="D9E2F3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Баллов (факт.)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</w:t>
            </w:r>
          </w:p>
        </w:tc>
        <w:tc>
          <w:tcPr>
            <w:tcW w:w="52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Аналитический обзор литературы (НИР)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35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</w:t>
            </w:r>
          </w:p>
        </w:tc>
        <w:tc>
          <w:tcPr>
            <w:tcW w:w="52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Экспериментальная часть, анализ результатов, выводы (НИР)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35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35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3</w:t>
            </w:r>
          </w:p>
        </w:tc>
        <w:tc>
          <w:tcPr>
            <w:tcW w:w="52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Язык изложения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20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19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4</w:t>
            </w:r>
          </w:p>
        </w:tc>
        <w:tc>
          <w:tcPr>
            <w:tcW w:w="52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Оформление ВКР (в т. ч. соответствие ГОСТ)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w="6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/>
            </w:r>
          </w:p>
        </w:tc>
        <w:tc>
          <w:tcPr>
            <w:tcW w:w="520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Сумма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</w:t>
            </w:r>
          </w:p>
        </w:tc>
        <w:tc>
          <w:tcPr>
            <w:tcW w:w="1750" w:type="dxa"/>
            <w:vAlign w:val="center"/>
          </w:tcPr>
          <w:p>
            <w:pPr>
              <w:jc w:val="center"/>
              <w:spacing w:after="40" w:line="276" w:lineRule="auto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98</w:t>
            </w:r>
          </w:p>
        </w:tc>
      </w:tr>
    </w:tbl>
    <w:p>
      <w:pPr>
        <w:spacing w:after="120"/>
      </w:pPr>
    </w:p>
    <w:p>
      <w:pPr>
        <w:spacing w:after="0" w:line="240" w:lineRule="auto"/>
      </w:pPr>
      <w:r>
        <w:rPr>
          <w:rFonts w:ascii="Times New Roman" w:hAnsi="Times New Roman" w:cs="Times New Roman"/>
          <w:i/>
          <w:sz w:val="22"/>
          <w:szCs w:val="22"/>
        </w:rPr>
        <w:t xml:space="preserve">50–69 (удовлетворительно); 70–84 (хорошо); 85–100 (отлично).</w:t>
      </w:r>
    </w:p>
    <w:p>
      <w:pPr>
        <w:jc w:val="both"/>
        <w:ind w:firstLine="709"/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Принципиальные замечания по работе, включая перечень сформированных компетенций.</w:t>
      </w:r>
    </w:p>
    <w:p>
      <w:pPr>
        <w:jc w:val="both"/>
        <w:ind w:firstLine="709"/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Работа посвящена актуальной задаче молекулярной биологии — обоснованию технологии синтеза олигонуклеотидов и разработке алгоритма анализа экспрессии гена TOP2 человека методом ПЦР. Обучающийся системно изложил теоретические основы фосфорамидитного синтеза, характеристику гена и методологию ПЦР, опираясь на обширный список современных источников.</w:t>
      </w:r>
    </w:p>
    <w:p>
      <w:pPr>
        <w:jc w:val="both"/>
        <w:ind w:firstLine="709"/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В экспериментальной части грамотно представлены биоинформатический подбор праймеров, протокол их синтеза и очистки, а также методика количественной ОТ-ПЦР с корректной обработкой результатов. Это свидетельствует о высоком уровне теоретической и практической подготовки и о самостоятельности автора. Работа оформлена в соответствии с требованиями ГОСТ; язык изложения научный и грамотный. В качестве замечания можно рекомендовать шире рассмотреть современные зарубежные исследования по модифицированным олигонуклеотидам; замечание не снижает общей высокой оценки.</w:t>
      </w:r>
    </w:p>
    <w:p>
      <w:pPr>
        <w:jc w:val="both"/>
        <w:ind w:firstLine="709"/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Работа сформирована в соответствии с компетенциями, предусмотренными образовательной программой по указанному направлению подготовки.</w:t>
      </w:r>
    </w:p>
    <w:p>
      <w:pPr>
        <w:jc w:val="both"/>
        <w:ind w:firstLine="709"/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Работа заслуживает оценки «отлично» (98 баллов), а её автор — присвоения квалификации бакалавра.</w:t>
      </w:r>
    </w:p>
    <w:p>
      <w:pPr>
        <w:jc w:val="both"/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spacing w:after="0" w:line="24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Рецензент:</w:t>
      </w:r>
    </w:p>
    <w:p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канд. хим. наук Соловьева Инна Николаевна,</w:t>
      </w:r>
    </w:p>
    <w:p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РХТУ им. Д. И. Менделеева (по учебной работе).</w:t>
      </w:r>
    </w:p>
    <w:p>
      <w:p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Подпись ________________     Дата «____» __________ 20___ г.      М.П.</w:t>
      </w:r>
    </w:p>
    <w:sectPr>
      <w:footerReference w:type="default" r:id="rId4"/>
      <w:pgSz w:w="11906" w:h="16838"/>
      <w:pgMar w:top="1134" w:right="850" w:bottom="1134" w:left="1701" w:header="720" w:footer="720" w:gutter="0"/>
      <w:pgNumType w:start="1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abstractNum w:abstractNumId="1">
    <w:lvl w:ilvl="0">
      <w:start w:val="1"/>
      <w:numFmt w:val="decimal"/>
      <w:lvlText w:val="%1)"/>
      <w:lvlJc w:val="left"/>
      <w:pPr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ind w:left="567" w:hanging="567"/>
      </w:pPr>
      <w:rPr>
        <w:rFonts w:ascii="Times New Roman" w:hAnsi="Times New Roman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updateFields w:val="true"/>
  <w:defaultTabStop w:val="708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line="360" w:lineRule="auto"/>
      </w:pPr>
    </w:pPrDefault>
  </w:docDefaults>
  <w:style w:type="paragraph" w:default="1" w:styleId="Normal">
    <w:name w:val="Normal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i/>
      <w:sz w:val="28"/>
    </w:rPr>
  </w:style>
  <w:style w:type="paragraph" w:styleId="TOC1">
    <w:name w:val="toc 1"/>
    <w:basedOn w:val="Normal"/>
    <w:pPr>
      <w:spacing w:after="60"/>
    </w:pPr>
  </w:style>
  <w:style w:type="paragraph" w:styleId="TOC2">
    <w:name w:val="toc 2"/>
    <w:basedOn w:val="Normal"/>
    <w:pPr>
      <w:ind w:left="240"/>
      <w:spacing w:after="60"/>
    </w:pPr>
  </w:style>
  <w:style w:type="paragraph" w:styleId="TOC3">
    <w:name w:val="toc 3"/>
    <w:basedOn w:val="Normal"/>
    <w:pPr>
      <w:ind w:left="480"/>
      <w:spacing w:after="60"/>
    </w:pPr>
  </w:style>
  <w:style w:type="paragraph" w:styleId="ListParagraph">
    <w:name w:val="List Paragraph"/>
    <w:basedOn w:val="Normal"/>
    <w:pPr>
      <w:ind w:left="720"/>
    </w:p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Рецензия на ВКР (TOP2)</dc:title>
  <dc:creator>Рецензент</dc:creator>
  <cp:lastModifiedBy>Рецензент</cp:lastModifiedBy>
  <dcterms:created xsi:type="dcterms:W3CDTF">2026-06-12T12:12:10Z</dcterms:created>
  <dcterms:modified xsi:type="dcterms:W3CDTF">2026-06-12T12:12:10Z</dcterms:modified>
</cp:coreProperties>
</file>