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5d4abe53bf2c60f9218ce965d69bddb99510814"/>
    <w:p>
      <w:pPr>
        <w:pStyle w:val="Heading1"/>
      </w:pPr>
      <w:r>
        <w:t xml:space="preserve">Oliver Wendell Holmes,</w:t>
      </w:r>
      <w:r>
        <w:t xml:space="preserve"> </w:t>
      </w:r>
      <w:r>
        <w:t xml:space="preserve">“</w:t>
      </w:r>
      <w:r>
        <w:t xml:space="preserve">The Path of Law</w:t>
      </w:r>
      <w:r>
        <w:t xml:space="preserve">”</w:t>
      </w:r>
      <w:r>
        <w:t xml:space="preserve"> </w:t>
      </w:r>
      <w:r>
        <w:t xml:space="preserve">(1897) 10</w:t>
      </w:r>
      <w:r>
        <w:t xml:space="preserve"> </w:t>
      </w:r>
      <w:r>
        <w:rPr>
          <w:iCs/>
          <w:i/>
        </w:rPr>
        <w:t xml:space="preserve">Harvard Law Review</w:t>
      </w:r>
      <w:r>
        <w:t xml:space="preserve"> </w:t>
      </w:r>
      <w:r>
        <w:t xml:space="preserve">457</w:t>
      </w:r>
    </w:p>
    <w:p>
      <w:pPr>
        <w:pStyle w:val="FirstParagraph"/>
      </w:pPr>
      <w:r>
        <w:t xml:space="preserve">When we study law we are not studying a mystery but a well-known profession. We are studying what we shall want in order to appear before judges, or to advise people in such a way as to keep them out of court. The reason why it is a profession, why people will pay lawyers to argue for them or to advise them, is that in societies like ours the command of the public force is intrusted to the judges in certain cases, and the whole power of the state will be put forth, if necessary, to carry out their judgments and decrees. People want to know under what circumstances and how far they will run the risk of coming against what is so much stronger than themselves, and hence it becomes a business to find out when this danger is to be feared. The object of our study, then, is prediction, the prediction of the incidence of the public force through the instrumentality of the courts.</w:t>
      </w:r>
    </w:p>
    <w:p>
      <w:pPr>
        <w:pStyle w:val="BodyText"/>
      </w:pPr>
      <w:r>
        <w:t xml:space="preserve">The means of the study are a body of reports, of treatises, and of statutes, in this country and in England, extending back for six hundred years, and now increasing annually by hundreds. In these sibylline leaves are gathered the scattered prophecies of the past upon the cases in which the axe will fall. These are what properly have been called the oracles of the law. Far the most important and pretty nearly the whole meaning of every new effort of legal thought is to make these prophecies more precise, and to generalize them into a thoroughly connected system. The process is one, from a lawyer’s statement of a case, eliminating as it does all the dramatic elements with which his client’s story has clothed it, and retaining only the facts of legal import, up to the final analyses and abstract universals of theoretic jurisprudence. The reason why a lawyer does not mention that his client wore a white hat when he made a contract, while Mrs. Quickly would be sure to dwell upon it along with the parcel gilt goblet and the sea-coal fire, is that he foresees that the public force will act in the same way whatever his client had upon his head. It is to make the prophecies easier to be remembered and to be understood that the teachings of the decisions of the past are put into general propositions and gathered into textbooks, or that statutes are passed in a general form. The primary rights and duties with which jurisprudence busies itself again are nothing but prophecies. One of the many evil effects of the confusion between legal and moral ideas, about which I shall have something to say in a moment, is that theory is apt to get the cart before the horse, and consider the right or the duty as something existing apart from and independent of the consequences of its breach, to which certain sanctions are added afterward. But, as I shall try to show, a legal duty so called is nothing but a prediction that if a man does or omits certain things he will be made to suffer in this or that way by judgment of the court; and so of a legal right.</w:t>
      </w:r>
    </w:p>
    <w:p>
      <w:pPr>
        <w:pStyle w:val="BodyText"/>
      </w:pPr>
      <w:r>
        <w:t xml:space="preserve">The number of our predictions when generalized and reduced to a system is not unmanageably large. They present themselves as a finite body of dogma which may be mastered within a reasonable time. It is a great mistake to be frightened by the ever-increasing number of reports. The reports of a given jurisdiction in the course of a generation take up pretty much the whole body of the law, and restate it from the present point of view. We could reconstruct the corpus from them if all that went before were burned. The use of the earlier reports is mainly historical, a use about which I shall have something to say before I have finished.</w:t>
      </w:r>
    </w:p>
    <w:p>
      <w:pPr>
        <w:pStyle w:val="BodyText"/>
      </w:pPr>
      <w:r>
        <w:t xml:space="preserve">I wish, if I can, to lay down some first principles for the study of this body of dogma or systematized prediction which we call the law, for men who want to use it as the instrument of their business to enable them to prophesy in their turn, and, as bearing upon the study, I wish to point out an ideal which as yet our law has not attained.</w:t>
      </w:r>
      <w:r>
        <w:t xml:space="preserve"> </w:t>
      </w:r>
      <w:r>
        <w:t xml:space="preserve">The first thing for a businesslike understanding of the matter is to understand its limits, and therefore I think it desirable at once to point out and dispel a confusion between morality and law, which sometimes rises to the height of conscious theory, and more often and indeed constantly is making trouble in detail without reaching the point of consciousness. You can see very plainly that a bad man has as much reason as a good one for wishing to avoid an encounter with the public force, and therefore you can see the practical importance of the distinction between morality and law. A man who cares nothing for an ethical rule which is believed and practised by his neighbors is likely nevertheless to care a good deal to avoid being made to pay money, and will want to keep out of jail if he can.</w:t>
      </w:r>
    </w:p>
    <w:p>
      <w:pPr>
        <w:pStyle w:val="BodyText"/>
      </w:pPr>
      <w:r>
        <w:t xml:space="preserve">I take it for granted that no hearer of mine will misinterpret what I have to say as the language of cynicism. The law is the witness and external deposit of our moral life. Its history is the history of the moral development of the race. The practice of it, in spite of popular jests, tends to make good citizens and good men. When I emphasize the difference between law and morals I do so with reference to a single end, that of learning and understanding the law. For that purpose you must definitely master its specific marks, and it is for that that I ask you for the moment to imagine yourselves indifferent to other and greater things.</w:t>
      </w:r>
    </w:p>
    <w:p>
      <w:pPr>
        <w:pStyle w:val="BodyText"/>
      </w:pPr>
      <w:r>
        <w:t xml:space="preserve">I do not say that there is not a wider point of view from which the distinction between law and morals becomes of secondary or no importance, as all mathematical distinctions vanish in presence of the infinite. But I do say that that distinction is of the first importance for the object which we are here to consider — a right study and mastery of the law as a business with well understood limits, a body of dogma enclosed within definite lines. I have just shown the practical reason for saying so. If you want to know the law and nothing else, you must look at it as a bad man, who cares only for the material consequences which such knowledge enables him to predict, not as a good one, who finds his reasons for conduct, whether inside the law or outside of it, in the vaguer sanctions of conscience. The theoretical importance of the distinction is no less, if you would reason on your subject aright. The law is full of phraseology drawn from morals, and by the mere force of language continually invites us to pass from one domain to the other without perceiving it, as we are sure to do unless we have the boundary constantly before our minds. The law talks about rights, and duties, and malice, and intent, and negligence, and so forth, and nothing is easier, or, I may say, more common in legal reasoning, than to take these words in their moral sense, at some state of the argument, and so to drop into fallacy. For instance, when we speak of the rights of man in a moral sense, we mean to mark the limits of interference with individual freedom which we think are prescribed by conscience, or by our ideal, however reached. Yet it is certain that many laws have been enforced in the past, and it is likely that some are enforced now, which are condemned by the most enlightened opinion of the time, or which at all events pass the limit of interference, as many consciences would draw it. Manifestly, therefore, nothing but confusion of thought can result from assuming that the rights of man in a moral sense are equally rights in the sense of the Constitution and the law. No doubt simple and extreme cases can be put of imaginable laws which the statute-making power would not dare to enact, even in the absence of written constitutional prohibitions, because the community would rise in rebellion and fight; and this gives some plausibility to the proposition that the law, if not a part of morality, is limited by it. But this limit of power is not coextensive with any system of morals. For the most part it falls far within the lines of any such system, and in some cases may extend beyond them, for reasons drawn from the habits of a particular people at a particular time. I once heard the late Professor Agassiz say that a German population would rise if you added two cents to the price of a glass of beer. A statute in such a case would be empty words, not because it was wrong, but because it could not be enforced. No one will deny that wrong statutes can be and are enforced, and we would not all agree as to which were the wrong ones.</w:t>
      </w:r>
    </w:p>
    <w:p>
      <w:pPr>
        <w:pStyle w:val="BodyText"/>
      </w:pPr>
      <w:r>
        <w:t xml:space="preserve">The confusion with which I am dealing besets confessedly legal conceptions. Take the fundamental question, What constitutes the law? You will find some text writers telling you that it is something different from what is decided by the courts of Massachusetts or England, that it is a system of reason, that it is a deduction from principles of ethics or admitted axioms or what not, which may or may not coincide with the decisions. But if we take the view of our friend the bad man we shall find that he does not care two straws for the axioms or deductions, but that he does want to know what the Massachusetts or English courts are likely to do in fact. I am much of this mind. The prophecies of what the courts will do in fact, and nothing more pretentious, are what I mean by the law.</w:t>
      </w:r>
    </w:p>
    <w:p>
      <w:pPr>
        <w:pStyle w:val="BodyText"/>
      </w:pPr>
      <w:r>
        <w:t xml:space="preserve">Take again a notion which as popularly understood is the widest conception which the law contains — the notion of legal duty, to which already I have referred. We fill the word with all the content which we draw from morals. But what does it mean to a bad man? Mainly, and in the first place, a prophecy that if he does certain things he will be subjected to disagreeable consequences by way of imprisonment or compulsory payment of money. But from his point of view, what is the difference between being fined and taxed a certain sum for doing a certain thing? That his point of view is the test of legal principles is proven by the many discussions which have arisen in the courts on the very question whether a given statutory liability is a penalty or a tax. On the answer to this question depends the decision whether conduct is legally wrong or right, and also whether a man is under compulsion or free. Leaving the criminal law on one side, what is the difference between the liability under the mill acts or statutes authorizing a taking by eminent domain and the liability for what we call a wrongful conversion of property where restoration is out of the question. In both cases the party taking another man’s property has to pay its fair value as assessed by a jury, and no more. What significance is there in calling one taking right and another wrong from the point of view of the law? It does not matter, so far as the given consequence, the compulsory payment, is concerned, whether the act to which it is attached is described in terms of praise or in terms of blame, or whether the law purports to prohibit it or to allow it. If it matters at all, still speaking from the bad man’s point of view, it must be because in one case and not in the other some further disadvantages, or at least some further consequences, are attached to the act by law. The only other disadvantages thus attached to it which I ever have been able to think of are to be found in two somewhat insignificant legal doctrines, both of which might be abolished without much disturbance. One is, that a contract to do a prohibited act is unlawful, and the other, that, if one of two or more joint wrongdoers has to pay all the damages, he cannot recover contribution from his fellows. And that I believe is all. You see how the vague circumference of the notion of duty shrinks and at the same time grows more precise when we wash it with cynical acid and expel everything except the object of our study, the operations of the law.</w:t>
      </w:r>
    </w:p>
    <w:p>
      <w:pPr>
        <w:pStyle w:val="BodyText"/>
      </w:pPr>
      <w:r>
        <w:t xml:space="preserve">[…]</w:t>
      </w:r>
    </w:p>
    <w:p>
      <w:pPr>
        <w:pStyle w:val="BodyText"/>
      </w:pPr>
      <w:r>
        <w:t xml:space="preserve">So much for the limits of the law. The next thing which I wish to consider is what are the forces which determine its content and its growth. You may assume, with Hobbes and Bentham and Austin, that all law emanates from the sovereign, even when the first human beings to enunciate it are the judges, or you may think that law is the voice of the Zeitgeist, or what you like. It is all one to my present purpose. Even if every decision required the sanction of an emperor with despotic power and a whimsical turn of mind, we should be interested none the less, still with a view to prediction, in discovering some order, some rational explanation, and some principle of growth for the rules which he laid down. In every system there are such explanations and principles to be found. It is with regard to them that a second fallacy comes in, which I think it important to expose.</w:t>
      </w:r>
    </w:p>
    <w:p>
      <w:pPr>
        <w:pStyle w:val="BodyText"/>
      </w:pPr>
      <w:r>
        <w:t xml:space="preserve">The fallacy to which I refer is the notion that the only force at work in the development of the law is logic. In the broadest sense, indeed, that notion would be true. The postulate on which we think about the universe is that there is a fixed quantitative relation between every phenomenon and its antecedents and consequents. If there is such a thing as a phenomenon without these fixed quantitative relations, it is a miracle. It is outside the law of cause and effect, and as such transcends our power of thought, or at least is something to or from which we cannot reason. The condition of our thinking about the universe is that it is capable of being thought about rationally, or, in other words, that every part of it is effect and cause in the same sense in which those parts are with which we are most familiar. So in the broadest sense it is true that the law is a logical development, like everything else. The danger of which I speak is not the admission that the principles governing other phenomena also govern the law, but the notion that a given system, ours, for instance, can be worked out like mathematics from some general axioms of conduct. This is the natural error of the schools, but it is not confined to them. I once heard a very eminent judge say that he never let a decision go until he was absolutely sure that it was right. So judicial dissent often is blamed, as if it meant simply that one side or the other were not doing their sums right, and if they would take more trouble, agreement inevitably would come.</w:t>
      </w:r>
    </w:p>
    <w:p>
      <w:pPr>
        <w:pStyle w:val="BodyText"/>
      </w:pPr>
      <w:r>
        <w:t xml:space="preserve">This mode of thinking is entirely natural. The training of lawyers is a training in logic. The processes of analogy, discrimination, and deduction are those in which they are most at home. The language of judicial decision is mainly the language of logic. And the logical method and form flatter that longing for certainty and for repose which is in every human mind. But certainty generally is illusion, and repose is not the destiny of man. Behind the logical form lies a judgment as to the relative worth and importance of competing legislative grounds, often an inarticulate and unconscious judgment, it is true, and yet the very root and nerve of the whole proceeding. You can give any conclusion a logical form. You always can imply a condition in a contract. But why do you imply it? It is because of some belief as to the practice of the community or of a class, or because of some opinion as to policy, or, in short, because of some attitude of yours upon a matter not capable of exact quantitative measurement, and therefore not capable of founding exact logical conclusions. Such matters really are battle grounds where the means do not exist for the determinations that shall be good for all time, and where the decision can do no more than embody the preference of a given body in a given time and place. We do not realize how large a part of our law is open to reconsideration upon a slight change in the habit of the public mind. No concrete proposition is self evident, no matter how ready we may be to accept it, not even Mr. Herbert Spencer’s</w:t>
      </w:r>
      <w:r>
        <w:t xml:space="preserve"> </w:t>
      </w:r>
      <w:r>
        <w:t xml:space="preserve">“</w:t>
      </w:r>
      <w:r>
        <w:t xml:space="preserve">Every man has a right to do what he wills, provided he interferes not with a like right on the part of his neighbors.</w:t>
      </w:r>
      <w:r>
        <w:t xml:space="preserve">”</w:t>
      </w:r>
    </w:p>
    <w:p>
      <w:pPr>
        <w:pStyle w:val="BodyText"/>
      </w:pPr>
      <w:r>
        <w:t xml:space="preserve">[…]</w:t>
      </w:r>
    </w:p>
    <w:p>
      <w:pPr>
        <w:pStyle w:val="BodyText"/>
      </w:pPr>
      <w:r>
        <w:t xml:space="preserve">I think that the judges themselves have failed adequately to recognize their duty of weighing considerations of social advantage. The duty is inevitable, and the result of the often proclaimed judicial aversion to deal with such considerations is simply to leave the very ground and foundation of judgments inarticulate, and often unconscious, as I have said. When socialism first began to be talked about, the comfortable classes of the community were a good deal frightened. I suspect that this fear has influenced judicial action both here and in England, yet it is certain that it is not a conscious factor in the decisions to which I refer. I think that something similar has led people who no longer hope to control the legislatures to look to the courts as expounders of the constitutions, and that in some courts new principles have been discovered outside the bodies of those instruments, which may be generalized into acceptance of the economic doctrines which prevailed about fifty years ago, and a wholesale prohibition of what a tribunal of lawyers does not think about right. I cannot but believe that if the training of lawyers led them habitually to consider more definitely and explicitly the social advantage on which the rule they lay down must be justified, they sometimes would hesitate where now they are confident, and see that really they were taking sides upon debatable and often burning questions.</w:t>
      </w:r>
    </w:p>
    <w:bookmarkEnd w:id="20"/>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2022-01-09T13:30:35Z</dcterms:created>
  <dcterms:modified xsi:type="dcterms:W3CDTF">2022-01-09T13:30:35Z</dcterms:modified>
</cp:coreProperties>
</file>

<file path=docProps/custom.xml><?xml version="1.0" encoding="utf-8"?>
<Properties xmlns="http://schemas.openxmlformats.org/officeDocument/2006/custom-properties" xmlns:vt="http://schemas.openxmlformats.org/officeDocument/2006/docPropsVTypes"/>
</file>