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92B9C" w14:textId="12C6F8D6" w:rsidR="00B454B7" w:rsidRDefault="00B454B7" w:rsidP="001D5854">
      <w:pPr>
        <w:pStyle w:val="BodyText"/>
      </w:pPr>
    </w:p>
    <w:p w14:paraId="21FAAB6F" w14:textId="77777777" w:rsidR="00B454B7" w:rsidRDefault="00B454B7" w:rsidP="001D5854">
      <w:pPr>
        <w:pStyle w:val="BodyText"/>
      </w:pPr>
    </w:p>
    <w:p w14:paraId="288F77CD" w14:textId="77777777" w:rsidR="00B454B7" w:rsidRDefault="00B454B7" w:rsidP="001D5854">
      <w:pPr>
        <w:pStyle w:val="BodyText"/>
      </w:pPr>
    </w:p>
    <w:p w14:paraId="22F3A8F9" w14:textId="77777777" w:rsidR="00B454B7" w:rsidRDefault="00B454B7" w:rsidP="001D5854">
      <w:pPr>
        <w:pStyle w:val="BodyText"/>
      </w:pPr>
    </w:p>
    <w:p w14:paraId="78A62674" w14:textId="77777777" w:rsidR="00B454B7" w:rsidRDefault="00B454B7" w:rsidP="001D5854">
      <w:pPr>
        <w:pStyle w:val="BodyText"/>
      </w:pPr>
    </w:p>
    <w:p w14:paraId="191E33B8" w14:textId="77777777" w:rsidR="00B454B7" w:rsidRDefault="00B454B7" w:rsidP="001D5854">
      <w:pPr>
        <w:pStyle w:val="BodyText"/>
      </w:pPr>
    </w:p>
    <w:p w14:paraId="36B2CBD2" w14:textId="77777777" w:rsidR="00B454B7" w:rsidRDefault="00B454B7" w:rsidP="001D5854">
      <w:pPr>
        <w:pStyle w:val="BodyText"/>
      </w:pPr>
    </w:p>
    <w:p w14:paraId="0442170D" w14:textId="77777777" w:rsidR="00B454B7" w:rsidRDefault="00B454B7" w:rsidP="001D5854">
      <w:pPr>
        <w:pStyle w:val="BodyText"/>
      </w:pPr>
    </w:p>
    <w:p w14:paraId="767B0671" w14:textId="77777777" w:rsidR="00B454B7" w:rsidRDefault="00B454B7" w:rsidP="001D5854">
      <w:pPr>
        <w:pStyle w:val="BodyText"/>
      </w:pPr>
    </w:p>
    <w:p w14:paraId="68B30A25" w14:textId="77777777" w:rsidR="00B454B7" w:rsidRDefault="00B454B7" w:rsidP="001D5854">
      <w:pPr>
        <w:pStyle w:val="BodyText"/>
      </w:pPr>
    </w:p>
    <w:p w14:paraId="37991944" w14:textId="2D9E1D5D" w:rsidR="00B454B7" w:rsidRDefault="009671B0" w:rsidP="001D5854">
      <w:pPr>
        <w:pStyle w:val="Heading1"/>
      </w:pPr>
      <w:bookmarkStart w:id="0" w:name="bkPaperTitl"/>
      <w:bookmarkEnd w:id="0"/>
      <w:r>
        <w:t>Adventure Works Cycles</w:t>
      </w:r>
      <w:r w:rsidR="00FA70A7">
        <w:t xml:space="preserve"> </w:t>
      </w:r>
      <w:r w:rsidR="00AE316B">
        <w:t>Production Forecasting</w:t>
      </w:r>
      <w:r w:rsidR="00FA70A7">
        <w:t xml:space="preserve"> Analysis</w:t>
      </w:r>
      <w:r w:rsidR="00B74008">
        <w:t xml:space="preserve"> for </w:t>
      </w:r>
      <w:r w:rsidR="00557CAF">
        <w:t>Coming Year</w:t>
      </w:r>
    </w:p>
    <w:p w14:paraId="076B07CB" w14:textId="5E36FCD9" w:rsidR="00B454B7" w:rsidRDefault="00315A8C" w:rsidP="001D5854">
      <w:pPr>
        <w:pStyle w:val="Heading1"/>
      </w:pPr>
      <w:bookmarkStart w:id="1" w:name="bkAuthor"/>
      <w:bookmarkEnd w:id="1"/>
      <w:r>
        <w:t>Christine Baxter, Data Analyst</w:t>
      </w:r>
    </w:p>
    <w:p w14:paraId="3016B22A" w14:textId="76AD2223" w:rsidR="00B454B7" w:rsidRDefault="00315A8C" w:rsidP="001D5854">
      <w:pPr>
        <w:pStyle w:val="Heading1"/>
      </w:pPr>
      <w:bookmarkStart w:id="2" w:name="bkAuthorAffil"/>
      <w:bookmarkEnd w:id="2"/>
      <w:r>
        <w:t>Baxter’s, LLC</w:t>
      </w:r>
    </w:p>
    <w:p w14:paraId="71BDD0AB" w14:textId="39BDA695" w:rsidR="00B454B7" w:rsidRPr="001D5854" w:rsidRDefault="00B454B7" w:rsidP="001D5854">
      <w:pPr>
        <w:pStyle w:val="Heading1"/>
      </w:pPr>
      <w:r>
        <w:br w:type="page"/>
      </w:r>
      <w:r w:rsidR="00011F83">
        <w:lastRenderedPageBreak/>
        <w:t>Findings</w:t>
      </w:r>
      <w:r w:rsidR="007F113D">
        <w:t xml:space="preserve"> and </w:t>
      </w:r>
      <w:r w:rsidR="00011F83">
        <w:t>Recommendations</w:t>
      </w:r>
    </w:p>
    <w:p w14:paraId="2282B2C4" w14:textId="116538D7" w:rsidR="0032695B" w:rsidRDefault="0032695B" w:rsidP="0032695B">
      <w:pPr>
        <w:pStyle w:val="BlockText"/>
        <w:ind w:firstLine="720"/>
      </w:pPr>
      <w:bookmarkStart w:id="3" w:name="bkAbstract"/>
      <w:bookmarkEnd w:id="3"/>
      <w:r>
        <w:t>The objective of this analysis was to determine what production mix of Touring Bikes will generate the most gross profit for Adventure Works Cycles (AWC) this coming year while satisfying all given constraints as well as a recommendation on how many units of the new BMX-9000 model should be produced based on a simulation.  AWC has committed to their distributors that it will produce at least 50 Touring-1000 models, 10 Touring-2000 models, and 10 Touring-3000 models.  With all three Touring bikes being produced at the same factory (by same group of workers), the company’s business plan limits the budget and labor hours available for the Touring Bike subcategory.  Lastly, the BMX-9000 model is not under the same constraints as the existing Touring Bike models</w:t>
      </w:r>
      <w:r w:rsidR="00DA4765">
        <w:t xml:space="preserve"> since it is a new product line</w:t>
      </w:r>
      <w:r>
        <w:t>; however, demand for this new product is uncertain.</w:t>
      </w:r>
    </w:p>
    <w:p w14:paraId="24C3C523" w14:textId="4C63A9C8" w:rsidR="009E7705" w:rsidRDefault="009E7705" w:rsidP="009E7705">
      <w:pPr>
        <w:pStyle w:val="BlockText"/>
        <w:ind w:firstLine="720"/>
      </w:pPr>
      <w:r>
        <w:t>The Touring Bike analysis accounted for the maximum number of labor hours (2000) and the total material production costs ($40,000) allocated for the coming year.  When analyzing the new BMX-9000 model, the marketing department’s best projections for full-price sales (100</w:t>
      </w:r>
      <w:r w:rsidR="007A60A7">
        <w:t> </w:t>
      </w:r>
      <w:r>
        <w:t>units) with standard deviation (30 units) and per unit profits ($500) and loss (-$100) values were included within the analysis process.</w:t>
      </w:r>
    </w:p>
    <w:p w14:paraId="5A953350" w14:textId="6D2B7D24" w:rsidR="008428A3" w:rsidRDefault="0032695B" w:rsidP="00554797">
      <w:pPr>
        <w:pStyle w:val="BlockText"/>
        <w:ind w:firstLine="720"/>
      </w:pPr>
      <w:r>
        <w:t xml:space="preserve">According to the </w:t>
      </w:r>
      <w:r w:rsidR="00363857">
        <w:t xml:space="preserve">Touring Bike </w:t>
      </w:r>
      <w:r>
        <w:t>analysis, the best production mix to meet distributor commitments</w:t>
      </w:r>
      <w:r w:rsidR="00B12A3D">
        <w:t xml:space="preserve">, </w:t>
      </w:r>
      <w:r w:rsidR="00117FBC">
        <w:t xml:space="preserve">to </w:t>
      </w:r>
      <w:r w:rsidR="00B12A3D">
        <w:t xml:space="preserve">meet the company’s </w:t>
      </w:r>
      <w:r w:rsidR="00FB6766">
        <w:t>budget numbers,</w:t>
      </w:r>
      <w:r>
        <w:t xml:space="preserve"> and </w:t>
      </w:r>
      <w:r w:rsidR="00117FBC">
        <w:t xml:space="preserve">to </w:t>
      </w:r>
      <w:r>
        <w:t xml:space="preserve">achieve the </w:t>
      </w:r>
      <w:r w:rsidR="007827B3">
        <w:t>highest</w:t>
      </w:r>
      <w:r>
        <w:t xml:space="preserve"> gross profit </w:t>
      </w:r>
      <w:r w:rsidR="003519EF">
        <w:t>is</w:t>
      </w:r>
      <w:r w:rsidR="00714B83">
        <w:t xml:space="preserve"> to r</w:t>
      </w:r>
      <w:r w:rsidR="00443817">
        <w:t xml:space="preserve">educe </w:t>
      </w:r>
      <w:r w:rsidR="00DC631C">
        <w:t xml:space="preserve">the </w:t>
      </w:r>
      <w:r w:rsidR="00443817">
        <w:t>Touring-1000 model</w:t>
      </w:r>
      <w:r w:rsidR="000A1579">
        <w:t xml:space="preserve"> production by </w:t>
      </w:r>
      <w:r w:rsidR="004C4086">
        <w:t>3</w:t>
      </w:r>
      <w:r w:rsidR="00080B13">
        <w:t>6</w:t>
      </w:r>
      <w:r w:rsidR="004C4086">
        <w:t>%</w:t>
      </w:r>
      <w:r w:rsidR="00554797">
        <w:t xml:space="preserve"> (</w:t>
      </w:r>
      <w:r w:rsidR="00E27529">
        <w:t xml:space="preserve">producing </w:t>
      </w:r>
      <w:r w:rsidR="004C4086">
        <w:t xml:space="preserve">50 bikes </w:t>
      </w:r>
      <w:r w:rsidR="001459B0">
        <w:t xml:space="preserve">versus </w:t>
      </w:r>
      <w:r w:rsidR="004C4086">
        <w:t>79</w:t>
      </w:r>
      <w:r w:rsidR="001459B0">
        <w:t xml:space="preserve"> bikes</w:t>
      </w:r>
      <w:r w:rsidR="00554797">
        <w:t>), d</w:t>
      </w:r>
      <w:r w:rsidR="00F6398D">
        <w:t xml:space="preserve">ecrease </w:t>
      </w:r>
      <w:r w:rsidR="00DC631C">
        <w:t xml:space="preserve">the </w:t>
      </w:r>
      <w:r w:rsidR="00FF550F">
        <w:t>Touring-2000 model</w:t>
      </w:r>
      <w:r w:rsidR="00FF550F">
        <w:t xml:space="preserve"> production by </w:t>
      </w:r>
      <w:r w:rsidR="00616DCA">
        <w:t>45%</w:t>
      </w:r>
      <w:r w:rsidR="00554797">
        <w:t xml:space="preserve"> (</w:t>
      </w:r>
      <w:r w:rsidR="00756703">
        <w:t xml:space="preserve">producing </w:t>
      </w:r>
      <w:r w:rsidR="001459B0">
        <w:t>1</w:t>
      </w:r>
      <w:r w:rsidR="00437CB4">
        <w:t>3 bikes</w:t>
      </w:r>
      <w:r w:rsidR="001459B0">
        <w:t xml:space="preserve"> versus </w:t>
      </w:r>
      <w:r w:rsidR="00437CB4">
        <w:t>24</w:t>
      </w:r>
      <w:r w:rsidR="001459B0">
        <w:t xml:space="preserve"> bikes</w:t>
      </w:r>
      <w:r w:rsidR="00554797">
        <w:t>), and i</w:t>
      </w:r>
      <w:r w:rsidR="00B04A25">
        <w:t xml:space="preserve">ncrease </w:t>
      </w:r>
      <w:r w:rsidR="00DC631C">
        <w:t xml:space="preserve">the </w:t>
      </w:r>
      <w:r w:rsidR="00B04A25">
        <w:t xml:space="preserve">Touring-3000 model production by </w:t>
      </w:r>
      <w:r w:rsidR="001A7CB7">
        <w:t>67%</w:t>
      </w:r>
      <w:r w:rsidR="00185BFD">
        <w:t xml:space="preserve"> (</w:t>
      </w:r>
      <w:r w:rsidR="00756703">
        <w:t xml:space="preserve">producing </w:t>
      </w:r>
      <w:r w:rsidR="001C7519">
        <w:t>82</w:t>
      </w:r>
      <w:r w:rsidR="00251168">
        <w:t xml:space="preserve"> bikes</w:t>
      </w:r>
      <w:r w:rsidR="001C7519">
        <w:t xml:space="preserve"> </w:t>
      </w:r>
      <w:r w:rsidR="001459B0">
        <w:t xml:space="preserve">versus </w:t>
      </w:r>
      <w:r w:rsidR="00BF6831">
        <w:t>27</w:t>
      </w:r>
      <w:r w:rsidR="001459B0">
        <w:t xml:space="preserve"> bi</w:t>
      </w:r>
      <w:r w:rsidR="008E00DE">
        <w:t>k</w:t>
      </w:r>
      <w:r w:rsidR="001459B0">
        <w:t>es</w:t>
      </w:r>
      <w:r w:rsidR="00185BFD">
        <w:t>).</w:t>
      </w:r>
      <w:r w:rsidR="00F23F1A">
        <w:t xml:space="preserve">  Please note th</w:t>
      </w:r>
      <w:r w:rsidR="004703C3">
        <w:t xml:space="preserve">e above </w:t>
      </w:r>
      <w:r w:rsidR="00F23F1A">
        <w:t xml:space="preserve">solution produces </w:t>
      </w:r>
      <w:r w:rsidR="005D1254">
        <w:t xml:space="preserve">the highest </w:t>
      </w:r>
      <w:r w:rsidR="00D64376">
        <w:t>gross profit margin of $74,215</w:t>
      </w:r>
      <w:r w:rsidR="008606B7">
        <w:t>.</w:t>
      </w:r>
      <w:r w:rsidR="00BD6479">
        <w:t xml:space="preserve">  The following table details the </w:t>
      </w:r>
      <w:r w:rsidR="00961F53">
        <w:t xml:space="preserve">lower limits of the range </w:t>
      </w:r>
      <w:r w:rsidR="00373D91">
        <w:t xml:space="preserve">while still meeting </w:t>
      </w:r>
      <w:r w:rsidR="006D698F">
        <w:t>constraints.</w:t>
      </w:r>
    </w:p>
    <w:p w14:paraId="5182DE01" w14:textId="28987DCA" w:rsidR="002911FE" w:rsidRDefault="002911FE" w:rsidP="009D5D16">
      <w:pPr>
        <w:pStyle w:val="Caption"/>
        <w:keepNext/>
        <w:jc w:val="center"/>
      </w:pPr>
      <w:r>
        <w:lastRenderedPageBreak/>
        <w:t xml:space="preserve">Table </w:t>
      </w:r>
      <w:fldSimple w:instr=" SEQ Table \* ARABIC ">
        <w:r w:rsidR="005F5651">
          <w:rPr>
            <w:noProof/>
          </w:rPr>
          <w:t>1</w:t>
        </w:r>
      </w:fldSimple>
      <w:r w:rsidR="007335D4">
        <w:t xml:space="preserve">. Upper and Lower Range for </w:t>
      </w:r>
      <w:r w:rsidR="009D5D16">
        <w:t>Touring Bike Production</w:t>
      </w:r>
    </w:p>
    <w:tbl>
      <w:tblPr>
        <w:tblW w:w="3980" w:type="dxa"/>
        <w:jc w:val="center"/>
        <w:tblLook w:val="04A0" w:firstRow="1" w:lastRow="0" w:firstColumn="1" w:lastColumn="0" w:noHBand="0" w:noVBand="1"/>
      </w:tblPr>
      <w:tblGrid>
        <w:gridCol w:w="781"/>
        <w:gridCol w:w="1087"/>
        <w:gridCol w:w="240"/>
        <w:gridCol w:w="785"/>
        <w:gridCol w:w="1087"/>
      </w:tblGrid>
      <w:tr w:rsidR="00C0743A" w:rsidRPr="00C0743A" w14:paraId="38EEA97D" w14:textId="77777777" w:rsidTr="009D5D16">
        <w:trPr>
          <w:trHeight w:val="300"/>
          <w:jc w:val="center"/>
        </w:trPr>
        <w:tc>
          <w:tcPr>
            <w:tcW w:w="781" w:type="dxa"/>
            <w:tcBorders>
              <w:top w:val="single" w:sz="8" w:space="0" w:color="808080"/>
              <w:left w:val="nil"/>
              <w:bottom w:val="nil"/>
              <w:right w:val="nil"/>
            </w:tcBorders>
            <w:shd w:val="clear" w:color="auto" w:fill="auto"/>
            <w:noWrap/>
            <w:vAlign w:val="bottom"/>
            <w:hideMark/>
          </w:tcPr>
          <w:p w14:paraId="28944574"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Lower</w:t>
            </w:r>
          </w:p>
        </w:tc>
        <w:tc>
          <w:tcPr>
            <w:tcW w:w="1087" w:type="dxa"/>
            <w:tcBorders>
              <w:top w:val="single" w:sz="8" w:space="0" w:color="808080"/>
              <w:left w:val="nil"/>
              <w:bottom w:val="nil"/>
              <w:right w:val="nil"/>
            </w:tcBorders>
            <w:shd w:val="clear" w:color="auto" w:fill="auto"/>
            <w:noWrap/>
            <w:vAlign w:val="bottom"/>
            <w:hideMark/>
          </w:tcPr>
          <w:p w14:paraId="5B39359A"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Objective</w:t>
            </w:r>
          </w:p>
        </w:tc>
        <w:tc>
          <w:tcPr>
            <w:tcW w:w="240" w:type="dxa"/>
            <w:tcBorders>
              <w:top w:val="nil"/>
              <w:left w:val="nil"/>
              <w:bottom w:val="nil"/>
              <w:right w:val="nil"/>
            </w:tcBorders>
            <w:shd w:val="clear" w:color="auto" w:fill="auto"/>
            <w:noWrap/>
            <w:vAlign w:val="bottom"/>
            <w:hideMark/>
          </w:tcPr>
          <w:p w14:paraId="3CCA3335" w14:textId="77777777" w:rsidR="00C0743A" w:rsidRPr="00C0743A" w:rsidRDefault="00C0743A" w:rsidP="009D5D16">
            <w:pPr>
              <w:keepNext/>
              <w:keepLines/>
              <w:jc w:val="center"/>
              <w:rPr>
                <w:rFonts w:ascii="Calibri" w:hAnsi="Calibri" w:cs="Calibri"/>
                <w:b/>
                <w:bCs/>
                <w:color w:val="000080"/>
                <w:sz w:val="22"/>
                <w:szCs w:val="22"/>
              </w:rPr>
            </w:pPr>
          </w:p>
        </w:tc>
        <w:tc>
          <w:tcPr>
            <w:tcW w:w="785" w:type="dxa"/>
            <w:tcBorders>
              <w:top w:val="single" w:sz="8" w:space="0" w:color="808080"/>
              <w:left w:val="nil"/>
              <w:bottom w:val="nil"/>
              <w:right w:val="nil"/>
            </w:tcBorders>
            <w:shd w:val="clear" w:color="auto" w:fill="auto"/>
            <w:noWrap/>
            <w:vAlign w:val="bottom"/>
            <w:hideMark/>
          </w:tcPr>
          <w:p w14:paraId="341B3F10"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Upper</w:t>
            </w:r>
          </w:p>
        </w:tc>
        <w:tc>
          <w:tcPr>
            <w:tcW w:w="1087" w:type="dxa"/>
            <w:tcBorders>
              <w:top w:val="single" w:sz="8" w:space="0" w:color="808080"/>
              <w:left w:val="nil"/>
              <w:bottom w:val="nil"/>
              <w:right w:val="nil"/>
            </w:tcBorders>
            <w:shd w:val="clear" w:color="auto" w:fill="auto"/>
            <w:noWrap/>
            <w:vAlign w:val="bottom"/>
            <w:hideMark/>
          </w:tcPr>
          <w:p w14:paraId="144F153E"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Objective</w:t>
            </w:r>
          </w:p>
        </w:tc>
      </w:tr>
      <w:tr w:rsidR="00C0743A" w:rsidRPr="00C0743A" w14:paraId="06A9A4E0" w14:textId="77777777" w:rsidTr="009D5D16">
        <w:trPr>
          <w:trHeight w:val="315"/>
          <w:jc w:val="center"/>
        </w:trPr>
        <w:tc>
          <w:tcPr>
            <w:tcW w:w="781" w:type="dxa"/>
            <w:tcBorders>
              <w:top w:val="nil"/>
              <w:left w:val="nil"/>
              <w:bottom w:val="single" w:sz="8" w:space="0" w:color="808080"/>
              <w:right w:val="nil"/>
            </w:tcBorders>
            <w:shd w:val="clear" w:color="auto" w:fill="auto"/>
            <w:noWrap/>
            <w:vAlign w:val="bottom"/>
            <w:hideMark/>
          </w:tcPr>
          <w:p w14:paraId="36E90291"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Limit</w:t>
            </w:r>
          </w:p>
        </w:tc>
        <w:tc>
          <w:tcPr>
            <w:tcW w:w="1087" w:type="dxa"/>
            <w:tcBorders>
              <w:top w:val="nil"/>
              <w:left w:val="nil"/>
              <w:bottom w:val="single" w:sz="8" w:space="0" w:color="808080"/>
              <w:right w:val="nil"/>
            </w:tcBorders>
            <w:shd w:val="clear" w:color="auto" w:fill="auto"/>
            <w:noWrap/>
            <w:vAlign w:val="bottom"/>
            <w:hideMark/>
          </w:tcPr>
          <w:p w14:paraId="24144C92"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Result</w:t>
            </w:r>
          </w:p>
        </w:tc>
        <w:tc>
          <w:tcPr>
            <w:tcW w:w="240" w:type="dxa"/>
            <w:tcBorders>
              <w:top w:val="nil"/>
              <w:left w:val="nil"/>
              <w:bottom w:val="nil"/>
              <w:right w:val="nil"/>
            </w:tcBorders>
            <w:shd w:val="clear" w:color="auto" w:fill="auto"/>
            <w:noWrap/>
            <w:vAlign w:val="bottom"/>
            <w:hideMark/>
          </w:tcPr>
          <w:p w14:paraId="39CA32FD" w14:textId="77777777" w:rsidR="00C0743A" w:rsidRPr="00C0743A" w:rsidRDefault="00C0743A" w:rsidP="009D5D16">
            <w:pPr>
              <w:keepNext/>
              <w:keepLines/>
              <w:jc w:val="center"/>
              <w:rPr>
                <w:rFonts w:ascii="Calibri" w:hAnsi="Calibri" w:cs="Calibri"/>
                <w:b/>
                <w:bCs/>
                <w:color w:val="000080"/>
                <w:sz w:val="22"/>
                <w:szCs w:val="22"/>
              </w:rPr>
            </w:pPr>
          </w:p>
        </w:tc>
        <w:tc>
          <w:tcPr>
            <w:tcW w:w="785" w:type="dxa"/>
            <w:tcBorders>
              <w:top w:val="nil"/>
              <w:left w:val="nil"/>
              <w:bottom w:val="single" w:sz="8" w:space="0" w:color="808080"/>
              <w:right w:val="nil"/>
            </w:tcBorders>
            <w:shd w:val="clear" w:color="auto" w:fill="auto"/>
            <w:noWrap/>
            <w:vAlign w:val="bottom"/>
            <w:hideMark/>
          </w:tcPr>
          <w:p w14:paraId="1D12E55C"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Limit</w:t>
            </w:r>
          </w:p>
        </w:tc>
        <w:tc>
          <w:tcPr>
            <w:tcW w:w="1087" w:type="dxa"/>
            <w:tcBorders>
              <w:top w:val="nil"/>
              <w:left w:val="nil"/>
              <w:bottom w:val="single" w:sz="8" w:space="0" w:color="808080"/>
              <w:right w:val="nil"/>
            </w:tcBorders>
            <w:shd w:val="clear" w:color="auto" w:fill="auto"/>
            <w:noWrap/>
            <w:vAlign w:val="bottom"/>
            <w:hideMark/>
          </w:tcPr>
          <w:p w14:paraId="78F5BEE7" w14:textId="77777777" w:rsidR="00C0743A" w:rsidRPr="00C0743A" w:rsidRDefault="00C0743A" w:rsidP="009D5D16">
            <w:pPr>
              <w:keepNext/>
              <w:keepLines/>
              <w:jc w:val="center"/>
              <w:rPr>
                <w:rFonts w:ascii="Calibri" w:hAnsi="Calibri" w:cs="Calibri"/>
                <w:b/>
                <w:bCs/>
                <w:color w:val="000080"/>
                <w:sz w:val="22"/>
                <w:szCs w:val="22"/>
              </w:rPr>
            </w:pPr>
            <w:r w:rsidRPr="00C0743A">
              <w:rPr>
                <w:rFonts w:ascii="Calibri" w:hAnsi="Calibri" w:cs="Calibri"/>
                <w:b/>
                <w:bCs/>
                <w:color w:val="000080"/>
                <w:sz w:val="22"/>
                <w:szCs w:val="22"/>
              </w:rPr>
              <w:t>Result</w:t>
            </w:r>
          </w:p>
        </w:tc>
      </w:tr>
      <w:tr w:rsidR="00C0743A" w:rsidRPr="00C0743A" w14:paraId="370E03BA" w14:textId="77777777" w:rsidTr="009D5D16">
        <w:trPr>
          <w:trHeight w:val="300"/>
          <w:jc w:val="center"/>
        </w:trPr>
        <w:tc>
          <w:tcPr>
            <w:tcW w:w="781" w:type="dxa"/>
            <w:tcBorders>
              <w:top w:val="single" w:sz="4" w:space="0" w:color="808080"/>
              <w:left w:val="nil"/>
              <w:bottom w:val="nil"/>
              <w:right w:val="nil"/>
            </w:tcBorders>
            <w:shd w:val="clear" w:color="auto" w:fill="auto"/>
            <w:noWrap/>
            <w:vAlign w:val="bottom"/>
            <w:hideMark/>
          </w:tcPr>
          <w:p w14:paraId="3526C9B7" w14:textId="77777777" w:rsidR="00C0743A" w:rsidRPr="00C0743A" w:rsidRDefault="00C0743A" w:rsidP="009D5D16">
            <w:pPr>
              <w:keepNext/>
              <w:keepLines/>
              <w:jc w:val="center"/>
              <w:rPr>
                <w:rFonts w:ascii="Calibri" w:hAnsi="Calibri" w:cs="Calibri"/>
                <w:color w:val="000000"/>
                <w:sz w:val="22"/>
                <w:szCs w:val="22"/>
              </w:rPr>
            </w:pPr>
            <w:r w:rsidRPr="00C0743A">
              <w:rPr>
                <w:rFonts w:ascii="Calibri" w:hAnsi="Calibri" w:cs="Calibri"/>
                <w:color w:val="000000"/>
                <w:sz w:val="22"/>
                <w:szCs w:val="22"/>
              </w:rPr>
              <w:t>50</w:t>
            </w:r>
          </w:p>
        </w:tc>
        <w:tc>
          <w:tcPr>
            <w:tcW w:w="1087" w:type="dxa"/>
            <w:tcBorders>
              <w:top w:val="single" w:sz="4" w:space="0" w:color="808080"/>
              <w:left w:val="nil"/>
              <w:bottom w:val="nil"/>
              <w:right w:val="nil"/>
            </w:tcBorders>
            <w:shd w:val="clear" w:color="auto" w:fill="auto"/>
            <w:noWrap/>
            <w:vAlign w:val="bottom"/>
            <w:hideMark/>
          </w:tcPr>
          <w:p w14:paraId="2C154EFE" w14:textId="43A6A37F" w:rsidR="00C0743A" w:rsidRPr="00C0743A" w:rsidRDefault="00F40F13" w:rsidP="009D5D16">
            <w:pPr>
              <w:keepNext/>
              <w:keepLines/>
              <w:jc w:val="center"/>
              <w:rPr>
                <w:rFonts w:ascii="Calibri" w:hAnsi="Calibri" w:cs="Calibri"/>
                <w:color w:val="000000"/>
                <w:sz w:val="22"/>
                <w:szCs w:val="22"/>
              </w:rPr>
            </w:pPr>
            <w:r>
              <w:rPr>
                <w:rFonts w:ascii="Calibri" w:hAnsi="Calibri" w:cs="Calibri"/>
                <w:color w:val="000000"/>
                <w:sz w:val="22"/>
                <w:szCs w:val="22"/>
              </w:rPr>
              <w:t>$</w:t>
            </w:r>
            <w:r w:rsidR="00C0743A" w:rsidRPr="00C0743A">
              <w:rPr>
                <w:rFonts w:ascii="Calibri" w:hAnsi="Calibri" w:cs="Calibri"/>
                <w:color w:val="000000"/>
                <w:sz w:val="22"/>
                <w:szCs w:val="22"/>
              </w:rPr>
              <w:t>74</w:t>
            </w:r>
            <w:r>
              <w:rPr>
                <w:rFonts w:ascii="Calibri" w:hAnsi="Calibri" w:cs="Calibri"/>
                <w:color w:val="000000"/>
                <w:sz w:val="22"/>
                <w:szCs w:val="22"/>
              </w:rPr>
              <w:t>,</w:t>
            </w:r>
            <w:r w:rsidR="00C0743A" w:rsidRPr="00C0743A">
              <w:rPr>
                <w:rFonts w:ascii="Calibri" w:hAnsi="Calibri" w:cs="Calibri"/>
                <w:color w:val="000000"/>
                <w:sz w:val="22"/>
                <w:szCs w:val="22"/>
              </w:rPr>
              <w:t>215</w:t>
            </w:r>
          </w:p>
        </w:tc>
        <w:tc>
          <w:tcPr>
            <w:tcW w:w="240" w:type="dxa"/>
            <w:tcBorders>
              <w:top w:val="nil"/>
              <w:left w:val="nil"/>
              <w:bottom w:val="nil"/>
              <w:right w:val="nil"/>
            </w:tcBorders>
            <w:shd w:val="clear" w:color="auto" w:fill="auto"/>
            <w:noWrap/>
            <w:vAlign w:val="bottom"/>
            <w:hideMark/>
          </w:tcPr>
          <w:p w14:paraId="48843420" w14:textId="77777777" w:rsidR="00C0743A" w:rsidRPr="00C0743A" w:rsidRDefault="00C0743A" w:rsidP="009D5D16">
            <w:pPr>
              <w:keepNext/>
              <w:keepLines/>
              <w:jc w:val="center"/>
              <w:rPr>
                <w:rFonts w:ascii="Calibri" w:hAnsi="Calibri" w:cs="Calibri"/>
                <w:color w:val="000000"/>
                <w:sz w:val="22"/>
                <w:szCs w:val="22"/>
              </w:rPr>
            </w:pPr>
          </w:p>
        </w:tc>
        <w:tc>
          <w:tcPr>
            <w:tcW w:w="785" w:type="dxa"/>
            <w:tcBorders>
              <w:top w:val="single" w:sz="4" w:space="0" w:color="808080"/>
              <w:left w:val="nil"/>
              <w:bottom w:val="nil"/>
              <w:right w:val="nil"/>
            </w:tcBorders>
            <w:shd w:val="clear" w:color="auto" w:fill="auto"/>
            <w:noWrap/>
            <w:vAlign w:val="bottom"/>
            <w:hideMark/>
          </w:tcPr>
          <w:p w14:paraId="12D07EE7" w14:textId="77777777" w:rsidR="00C0743A" w:rsidRPr="00C0743A" w:rsidRDefault="00C0743A" w:rsidP="009D5D16">
            <w:pPr>
              <w:keepNext/>
              <w:keepLines/>
              <w:jc w:val="center"/>
              <w:rPr>
                <w:rFonts w:ascii="Calibri" w:hAnsi="Calibri" w:cs="Calibri"/>
                <w:color w:val="000000"/>
                <w:sz w:val="22"/>
                <w:szCs w:val="22"/>
              </w:rPr>
            </w:pPr>
            <w:r w:rsidRPr="00C0743A">
              <w:rPr>
                <w:rFonts w:ascii="Calibri" w:hAnsi="Calibri" w:cs="Calibri"/>
                <w:color w:val="000000"/>
                <w:sz w:val="22"/>
                <w:szCs w:val="22"/>
              </w:rPr>
              <w:t>50</w:t>
            </w:r>
          </w:p>
        </w:tc>
        <w:tc>
          <w:tcPr>
            <w:tcW w:w="1087" w:type="dxa"/>
            <w:tcBorders>
              <w:top w:val="single" w:sz="4" w:space="0" w:color="808080"/>
              <w:left w:val="nil"/>
              <w:bottom w:val="nil"/>
              <w:right w:val="nil"/>
            </w:tcBorders>
            <w:shd w:val="clear" w:color="auto" w:fill="auto"/>
            <w:noWrap/>
            <w:vAlign w:val="bottom"/>
            <w:hideMark/>
          </w:tcPr>
          <w:p w14:paraId="63A11E23" w14:textId="3F87C7FD" w:rsidR="00C0743A" w:rsidRPr="00C0743A" w:rsidRDefault="0077035D" w:rsidP="009D5D16">
            <w:pPr>
              <w:keepNext/>
              <w:keepLines/>
              <w:jc w:val="center"/>
              <w:rPr>
                <w:rFonts w:ascii="Calibri" w:hAnsi="Calibri" w:cs="Calibri"/>
                <w:color w:val="000000"/>
                <w:sz w:val="22"/>
                <w:szCs w:val="22"/>
              </w:rPr>
            </w:pPr>
            <w:r>
              <w:rPr>
                <w:rFonts w:ascii="Calibri" w:hAnsi="Calibri" w:cs="Calibri"/>
                <w:color w:val="000000"/>
                <w:sz w:val="22"/>
                <w:szCs w:val="22"/>
              </w:rPr>
              <w:t>$</w:t>
            </w:r>
            <w:r w:rsidR="00C0743A" w:rsidRPr="00C0743A">
              <w:rPr>
                <w:rFonts w:ascii="Calibri" w:hAnsi="Calibri" w:cs="Calibri"/>
                <w:color w:val="000000"/>
                <w:sz w:val="22"/>
                <w:szCs w:val="22"/>
              </w:rPr>
              <w:t>74</w:t>
            </w:r>
            <w:r>
              <w:rPr>
                <w:rFonts w:ascii="Calibri" w:hAnsi="Calibri" w:cs="Calibri"/>
                <w:color w:val="000000"/>
                <w:sz w:val="22"/>
                <w:szCs w:val="22"/>
              </w:rPr>
              <w:t>,</w:t>
            </w:r>
            <w:r w:rsidR="00C0743A" w:rsidRPr="00C0743A">
              <w:rPr>
                <w:rFonts w:ascii="Calibri" w:hAnsi="Calibri" w:cs="Calibri"/>
                <w:color w:val="000000"/>
                <w:sz w:val="22"/>
                <w:szCs w:val="22"/>
              </w:rPr>
              <w:t>215</w:t>
            </w:r>
          </w:p>
        </w:tc>
      </w:tr>
      <w:tr w:rsidR="00C0743A" w:rsidRPr="00C0743A" w14:paraId="7F620EC4" w14:textId="77777777" w:rsidTr="009D5D16">
        <w:trPr>
          <w:trHeight w:val="300"/>
          <w:jc w:val="center"/>
        </w:trPr>
        <w:tc>
          <w:tcPr>
            <w:tcW w:w="781" w:type="dxa"/>
            <w:tcBorders>
              <w:top w:val="single" w:sz="4" w:space="0" w:color="808080"/>
              <w:left w:val="nil"/>
              <w:bottom w:val="nil"/>
              <w:right w:val="nil"/>
            </w:tcBorders>
            <w:shd w:val="clear" w:color="auto" w:fill="auto"/>
            <w:noWrap/>
            <w:vAlign w:val="bottom"/>
            <w:hideMark/>
          </w:tcPr>
          <w:p w14:paraId="2FB1B656" w14:textId="77777777" w:rsidR="00C0743A" w:rsidRPr="00C0743A" w:rsidRDefault="00C0743A" w:rsidP="009D5D16">
            <w:pPr>
              <w:keepNext/>
              <w:keepLines/>
              <w:jc w:val="center"/>
              <w:rPr>
                <w:rFonts w:ascii="Calibri" w:hAnsi="Calibri" w:cs="Calibri"/>
                <w:color w:val="000000"/>
                <w:sz w:val="22"/>
                <w:szCs w:val="22"/>
              </w:rPr>
            </w:pPr>
            <w:r w:rsidRPr="00C0743A">
              <w:rPr>
                <w:rFonts w:ascii="Calibri" w:hAnsi="Calibri" w:cs="Calibri"/>
                <w:color w:val="000000"/>
                <w:sz w:val="22"/>
                <w:szCs w:val="22"/>
              </w:rPr>
              <w:t>10</w:t>
            </w:r>
          </w:p>
        </w:tc>
        <w:tc>
          <w:tcPr>
            <w:tcW w:w="1087" w:type="dxa"/>
            <w:tcBorders>
              <w:top w:val="single" w:sz="4" w:space="0" w:color="808080"/>
              <w:left w:val="nil"/>
              <w:bottom w:val="nil"/>
              <w:right w:val="nil"/>
            </w:tcBorders>
            <w:shd w:val="clear" w:color="auto" w:fill="auto"/>
            <w:noWrap/>
            <w:vAlign w:val="bottom"/>
            <w:hideMark/>
          </w:tcPr>
          <w:p w14:paraId="4FACCAD2" w14:textId="72DE3A8A" w:rsidR="00C0743A" w:rsidRPr="00C0743A" w:rsidRDefault="00F40F13" w:rsidP="009D5D16">
            <w:pPr>
              <w:keepNext/>
              <w:keepLines/>
              <w:jc w:val="center"/>
              <w:rPr>
                <w:rFonts w:ascii="Calibri" w:hAnsi="Calibri" w:cs="Calibri"/>
                <w:color w:val="000000"/>
                <w:sz w:val="22"/>
                <w:szCs w:val="22"/>
              </w:rPr>
            </w:pPr>
            <w:r>
              <w:rPr>
                <w:rFonts w:ascii="Calibri" w:hAnsi="Calibri" w:cs="Calibri"/>
                <w:color w:val="000000"/>
                <w:sz w:val="22"/>
                <w:szCs w:val="22"/>
              </w:rPr>
              <w:t>$</w:t>
            </w:r>
            <w:r w:rsidR="00C0743A" w:rsidRPr="00C0743A">
              <w:rPr>
                <w:rFonts w:ascii="Calibri" w:hAnsi="Calibri" w:cs="Calibri"/>
                <w:color w:val="000000"/>
                <w:sz w:val="22"/>
                <w:szCs w:val="22"/>
              </w:rPr>
              <w:t>72</w:t>
            </w:r>
            <w:r>
              <w:rPr>
                <w:rFonts w:ascii="Calibri" w:hAnsi="Calibri" w:cs="Calibri"/>
                <w:color w:val="000000"/>
                <w:sz w:val="22"/>
                <w:szCs w:val="22"/>
              </w:rPr>
              <w:t>,</w:t>
            </w:r>
            <w:r w:rsidR="00C0743A" w:rsidRPr="00C0743A">
              <w:rPr>
                <w:rFonts w:ascii="Calibri" w:hAnsi="Calibri" w:cs="Calibri"/>
                <w:color w:val="000000"/>
                <w:sz w:val="22"/>
                <w:szCs w:val="22"/>
              </w:rPr>
              <w:t>698</w:t>
            </w:r>
          </w:p>
        </w:tc>
        <w:tc>
          <w:tcPr>
            <w:tcW w:w="240" w:type="dxa"/>
            <w:tcBorders>
              <w:top w:val="nil"/>
              <w:left w:val="nil"/>
              <w:bottom w:val="nil"/>
              <w:right w:val="nil"/>
            </w:tcBorders>
            <w:shd w:val="clear" w:color="auto" w:fill="auto"/>
            <w:noWrap/>
            <w:vAlign w:val="bottom"/>
            <w:hideMark/>
          </w:tcPr>
          <w:p w14:paraId="32EDC25E" w14:textId="77777777" w:rsidR="00C0743A" w:rsidRPr="00C0743A" w:rsidRDefault="00C0743A" w:rsidP="009D5D16">
            <w:pPr>
              <w:keepNext/>
              <w:keepLines/>
              <w:jc w:val="center"/>
              <w:rPr>
                <w:rFonts w:ascii="Calibri" w:hAnsi="Calibri" w:cs="Calibri"/>
                <w:color w:val="000000"/>
                <w:sz w:val="22"/>
                <w:szCs w:val="22"/>
              </w:rPr>
            </w:pPr>
          </w:p>
        </w:tc>
        <w:tc>
          <w:tcPr>
            <w:tcW w:w="785" w:type="dxa"/>
            <w:tcBorders>
              <w:top w:val="single" w:sz="4" w:space="0" w:color="808080"/>
              <w:left w:val="nil"/>
              <w:bottom w:val="nil"/>
              <w:right w:val="nil"/>
            </w:tcBorders>
            <w:shd w:val="clear" w:color="auto" w:fill="auto"/>
            <w:noWrap/>
            <w:vAlign w:val="bottom"/>
            <w:hideMark/>
          </w:tcPr>
          <w:p w14:paraId="66464F16" w14:textId="77777777" w:rsidR="00C0743A" w:rsidRPr="00C0743A" w:rsidRDefault="00C0743A" w:rsidP="009D5D16">
            <w:pPr>
              <w:keepNext/>
              <w:keepLines/>
              <w:jc w:val="center"/>
              <w:rPr>
                <w:rFonts w:ascii="Calibri" w:hAnsi="Calibri" w:cs="Calibri"/>
                <w:color w:val="000000"/>
                <w:sz w:val="22"/>
                <w:szCs w:val="22"/>
              </w:rPr>
            </w:pPr>
            <w:r w:rsidRPr="00C0743A">
              <w:rPr>
                <w:rFonts w:ascii="Calibri" w:hAnsi="Calibri" w:cs="Calibri"/>
                <w:color w:val="000000"/>
                <w:sz w:val="22"/>
                <w:szCs w:val="22"/>
              </w:rPr>
              <w:t>13</w:t>
            </w:r>
          </w:p>
        </w:tc>
        <w:tc>
          <w:tcPr>
            <w:tcW w:w="1087" w:type="dxa"/>
            <w:tcBorders>
              <w:top w:val="single" w:sz="4" w:space="0" w:color="808080"/>
              <w:left w:val="nil"/>
              <w:bottom w:val="nil"/>
              <w:right w:val="nil"/>
            </w:tcBorders>
            <w:shd w:val="clear" w:color="auto" w:fill="auto"/>
            <w:noWrap/>
            <w:vAlign w:val="bottom"/>
            <w:hideMark/>
          </w:tcPr>
          <w:p w14:paraId="3254EF03" w14:textId="5710192A" w:rsidR="00C0743A" w:rsidRPr="00C0743A" w:rsidRDefault="0077035D" w:rsidP="009D5D16">
            <w:pPr>
              <w:keepNext/>
              <w:keepLines/>
              <w:jc w:val="center"/>
              <w:rPr>
                <w:rFonts w:ascii="Calibri" w:hAnsi="Calibri" w:cs="Calibri"/>
                <w:color w:val="000000"/>
                <w:sz w:val="22"/>
                <w:szCs w:val="22"/>
              </w:rPr>
            </w:pPr>
            <w:r>
              <w:rPr>
                <w:rFonts w:ascii="Calibri" w:hAnsi="Calibri" w:cs="Calibri"/>
                <w:color w:val="000000"/>
                <w:sz w:val="22"/>
                <w:szCs w:val="22"/>
              </w:rPr>
              <w:t>$</w:t>
            </w:r>
            <w:r w:rsidR="00C0743A" w:rsidRPr="00C0743A">
              <w:rPr>
                <w:rFonts w:ascii="Calibri" w:hAnsi="Calibri" w:cs="Calibri"/>
                <w:color w:val="000000"/>
                <w:sz w:val="22"/>
                <w:szCs w:val="22"/>
              </w:rPr>
              <w:t>74</w:t>
            </w:r>
            <w:r>
              <w:rPr>
                <w:rFonts w:ascii="Calibri" w:hAnsi="Calibri" w:cs="Calibri"/>
                <w:color w:val="000000"/>
                <w:sz w:val="22"/>
                <w:szCs w:val="22"/>
              </w:rPr>
              <w:t>,</w:t>
            </w:r>
            <w:r w:rsidR="00C0743A" w:rsidRPr="00C0743A">
              <w:rPr>
                <w:rFonts w:ascii="Calibri" w:hAnsi="Calibri" w:cs="Calibri"/>
                <w:color w:val="000000"/>
                <w:sz w:val="22"/>
                <w:szCs w:val="22"/>
              </w:rPr>
              <w:t>215</w:t>
            </w:r>
          </w:p>
        </w:tc>
      </w:tr>
      <w:tr w:rsidR="00C0743A" w:rsidRPr="00C0743A" w14:paraId="055CE1B2" w14:textId="77777777" w:rsidTr="009D5D16">
        <w:trPr>
          <w:trHeight w:val="315"/>
          <w:jc w:val="center"/>
        </w:trPr>
        <w:tc>
          <w:tcPr>
            <w:tcW w:w="781" w:type="dxa"/>
            <w:tcBorders>
              <w:top w:val="single" w:sz="4" w:space="0" w:color="808080"/>
              <w:left w:val="nil"/>
              <w:bottom w:val="single" w:sz="8" w:space="0" w:color="808080"/>
              <w:right w:val="nil"/>
            </w:tcBorders>
            <w:shd w:val="clear" w:color="auto" w:fill="auto"/>
            <w:noWrap/>
            <w:vAlign w:val="bottom"/>
            <w:hideMark/>
          </w:tcPr>
          <w:p w14:paraId="6FDD7CBF" w14:textId="77777777" w:rsidR="00C0743A" w:rsidRPr="00C0743A" w:rsidRDefault="00C0743A" w:rsidP="009D5D16">
            <w:pPr>
              <w:keepNext/>
              <w:keepLines/>
              <w:jc w:val="center"/>
              <w:rPr>
                <w:rFonts w:ascii="Calibri" w:hAnsi="Calibri" w:cs="Calibri"/>
                <w:color w:val="000000"/>
                <w:sz w:val="22"/>
                <w:szCs w:val="22"/>
              </w:rPr>
            </w:pPr>
            <w:r w:rsidRPr="00C0743A">
              <w:rPr>
                <w:rFonts w:ascii="Calibri" w:hAnsi="Calibri" w:cs="Calibri"/>
                <w:color w:val="000000"/>
                <w:sz w:val="22"/>
                <w:szCs w:val="22"/>
              </w:rPr>
              <w:t>10</w:t>
            </w:r>
          </w:p>
        </w:tc>
        <w:tc>
          <w:tcPr>
            <w:tcW w:w="1087" w:type="dxa"/>
            <w:tcBorders>
              <w:top w:val="single" w:sz="4" w:space="0" w:color="808080"/>
              <w:left w:val="nil"/>
              <w:bottom w:val="single" w:sz="8" w:space="0" w:color="808080"/>
              <w:right w:val="nil"/>
            </w:tcBorders>
            <w:shd w:val="clear" w:color="auto" w:fill="auto"/>
            <w:noWrap/>
            <w:vAlign w:val="bottom"/>
            <w:hideMark/>
          </w:tcPr>
          <w:p w14:paraId="1F079BDB" w14:textId="7DBC71E2" w:rsidR="00C0743A" w:rsidRPr="00C0743A" w:rsidRDefault="00F40F13" w:rsidP="009D5D16">
            <w:pPr>
              <w:keepNext/>
              <w:keepLines/>
              <w:jc w:val="center"/>
              <w:rPr>
                <w:rFonts w:ascii="Calibri" w:hAnsi="Calibri" w:cs="Calibri"/>
                <w:color w:val="000000"/>
                <w:sz w:val="22"/>
                <w:szCs w:val="22"/>
              </w:rPr>
            </w:pPr>
            <w:r>
              <w:rPr>
                <w:rFonts w:ascii="Calibri" w:hAnsi="Calibri" w:cs="Calibri"/>
                <w:color w:val="000000"/>
                <w:sz w:val="22"/>
                <w:szCs w:val="22"/>
              </w:rPr>
              <w:t>$</w:t>
            </w:r>
            <w:r w:rsidR="00C0743A" w:rsidRPr="00C0743A">
              <w:rPr>
                <w:rFonts w:ascii="Calibri" w:hAnsi="Calibri" w:cs="Calibri"/>
                <w:color w:val="000000"/>
                <w:sz w:val="22"/>
                <w:szCs w:val="22"/>
              </w:rPr>
              <w:t>53</w:t>
            </w:r>
            <w:r>
              <w:rPr>
                <w:rFonts w:ascii="Calibri" w:hAnsi="Calibri" w:cs="Calibri"/>
                <w:color w:val="000000"/>
                <w:sz w:val="22"/>
                <w:szCs w:val="22"/>
              </w:rPr>
              <w:t>,</w:t>
            </w:r>
            <w:r w:rsidR="00C0743A" w:rsidRPr="00C0743A">
              <w:rPr>
                <w:rFonts w:ascii="Calibri" w:hAnsi="Calibri" w:cs="Calibri"/>
                <w:color w:val="000000"/>
                <w:sz w:val="22"/>
                <w:szCs w:val="22"/>
              </w:rPr>
              <w:t>917</w:t>
            </w:r>
          </w:p>
        </w:tc>
        <w:tc>
          <w:tcPr>
            <w:tcW w:w="240" w:type="dxa"/>
            <w:tcBorders>
              <w:top w:val="nil"/>
              <w:left w:val="nil"/>
              <w:bottom w:val="nil"/>
              <w:right w:val="nil"/>
            </w:tcBorders>
            <w:shd w:val="clear" w:color="auto" w:fill="auto"/>
            <w:noWrap/>
            <w:vAlign w:val="bottom"/>
            <w:hideMark/>
          </w:tcPr>
          <w:p w14:paraId="01F2ECC4" w14:textId="77777777" w:rsidR="00C0743A" w:rsidRPr="00C0743A" w:rsidRDefault="00C0743A" w:rsidP="009D5D16">
            <w:pPr>
              <w:keepNext/>
              <w:keepLines/>
              <w:jc w:val="center"/>
              <w:rPr>
                <w:rFonts w:ascii="Calibri" w:hAnsi="Calibri" w:cs="Calibri"/>
                <w:color w:val="000000"/>
                <w:sz w:val="22"/>
                <w:szCs w:val="22"/>
              </w:rPr>
            </w:pPr>
          </w:p>
        </w:tc>
        <w:tc>
          <w:tcPr>
            <w:tcW w:w="785" w:type="dxa"/>
            <w:tcBorders>
              <w:top w:val="single" w:sz="4" w:space="0" w:color="808080"/>
              <w:left w:val="nil"/>
              <w:bottom w:val="single" w:sz="8" w:space="0" w:color="808080"/>
              <w:right w:val="nil"/>
            </w:tcBorders>
            <w:shd w:val="clear" w:color="auto" w:fill="auto"/>
            <w:noWrap/>
            <w:vAlign w:val="bottom"/>
            <w:hideMark/>
          </w:tcPr>
          <w:p w14:paraId="5F71C443" w14:textId="77777777" w:rsidR="00C0743A" w:rsidRPr="00C0743A" w:rsidRDefault="00C0743A" w:rsidP="009D5D16">
            <w:pPr>
              <w:keepNext/>
              <w:keepLines/>
              <w:jc w:val="center"/>
              <w:rPr>
                <w:rFonts w:ascii="Calibri" w:hAnsi="Calibri" w:cs="Calibri"/>
                <w:color w:val="000000"/>
                <w:sz w:val="22"/>
                <w:szCs w:val="22"/>
              </w:rPr>
            </w:pPr>
            <w:r w:rsidRPr="00C0743A">
              <w:rPr>
                <w:rFonts w:ascii="Calibri" w:hAnsi="Calibri" w:cs="Calibri"/>
                <w:color w:val="000000"/>
                <w:sz w:val="22"/>
                <w:szCs w:val="22"/>
              </w:rPr>
              <w:t>82</w:t>
            </w:r>
          </w:p>
        </w:tc>
        <w:tc>
          <w:tcPr>
            <w:tcW w:w="1087" w:type="dxa"/>
            <w:tcBorders>
              <w:top w:val="single" w:sz="4" w:space="0" w:color="808080"/>
              <w:left w:val="nil"/>
              <w:bottom w:val="single" w:sz="8" w:space="0" w:color="808080"/>
              <w:right w:val="nil"/>
            </w:tcBorders>
            <w:shd w:val="clear" w:color="auto" w:fill="auto"/>
            <w:noWrap/>
            <w:vAlign w:val="bottom"/>
            <w:hideMark/>
          </w:tcPr>
          <w:p w14:paraId="2A832CDD" w14:textId="1FA23B73" w:rsidR="00C0743A" w:rsidRPr="00C0743A" w:rsidRDefault="0077035D" w:rsidP="009D5D16">
            <w:pPr>
              <w:keepNext/>
              <w:keepLines/>
              <w:jc w:val="center"/>
              <w:rPr>
                <w:rFonts w:ascii="Calibri" w:hAnsi="Calibri" w:cs="Calibri"/>
                <w:color w:val="000000"/>
                <w:sz w:val="22"/>
                <w:szCs w:val="22"/>
              </w:rPr>
            </w:pPr>
            <w:r>
              <w:rPr>
                <w:rFonts w:ascii="Calibri" w:hAnsi="Calibri" w:cs="Calibri"/>
                <w:color w:val="000000"/>
                <w:sz w:val="22"/>
                <w:szCs w:val="22"/>
              </w:rPr>
              <w:t>$</w:t>
            </w:r>
            <w:r w:rsidR="00C0743A" w:rsidRPr="00C0743A">
              <w:rPr>
                <w:rFonts w:ascii="Calibri" w:hAnsi="Calibri" w:cs="Calibri"/>
                <w:color w:val="000000"/>
                <w:sz w:val="22"/>
                <w:szCs w:val="22"/>
              </w:rPr>
              <w:t>74</w:t>
            </w:r>
            <w:r>
              <w:rPr>
                <w:rFonts w:ascii="Calibri" w:hAnsi="Calibri" w:cs="Calibri"/>
                <w:color w:val="000000"/>
                <w:sz w:val="22"/>
                <w:szCs w:val="22"/>
              </w:rPr>
              <w:t>,</w:t>
            </w:r>
            <w:r w:rsidR="00C0743A" w:rsidRPr="00C0743A">
              <w:rPr>
                <w:rFonts w:ascii="Calibri" w:hAnsi="Calibri" w:cs="Calibri"/>
                <w:color w:val="000000"/>
                <w:sz w:val="22"/>
                <w:szCs w:val="22"/>
              </w:rPr>
              <w:t>215</w:t>
            </w:r>
          </w:p>
        </w:tc>
      </w:tr>
    </w:tbl>
    <w:p w14:paraId="1BE74A9E" w14:textId="73600E7E" w:rsidR="000C0B5A" w:rsidRDefault="003D2D8B" w:rsidP="005F5651">
      <w:pPr>
        <w:pStyle w:val="BlockText"/>
        <w:spacing w:before="240"/>
        <w:ind w:firstLine="720"/>
      </w:pPr>
      <w:r>
        <w:t>Wrapping up the Touring Bikes</w:t>
      </w:r>
      <w:r w:rsidR="00E27BC6">
        <w:t xml:space="preserve"> analysis/recommendations, </w:t>
      </w:r>
      <w:r w:rsidR="007A17D4">
        <w:t xml:space="preserve">AWC can re-allocate money and resources to the Touring-3000 model production as it has the lowest material cost per unit, takes 7 hours less to make than the Touring-1000 model, and has a very similar 41% profit margin as the Touring-2000 models. </w:t>
      </w:r>
      <w:r w:rsidR="00AA2DEB">
        <w:t xml:space="preserve"> </w:t>
      </w:r>
      <w:r w:rsidR="00B50DDE">
        <w:t xml:space="preserve">One last item </w:t>
      </w:r>
      <w:r w:rsidR="003B2329">
        <w:t xml:space="preserve">to note, </w:t>
      </w:r>
      <w:r w:rsidR="00CF461D">
        <w:t xml:space="preserve">if the Touring-2000 </w:t>
      </w:r>
      <w:r w:rsidR="00FA10FC">
        <w:t>bike</w:t>
      </w:r>
      <w:r w:rsidR="008D581B">
        <w:t>’</w:t>
      </w:r>
      <w:r w:rsidR="00FA10FC">
        <w:t>s gross profit</w:t>
      </w:r>
      <w:r w:rsidR="008D581B">
        <w:t xml:space="preserve"> increases by 10% then </w:t>
      </w:r>
      <w:r w:rsidR="00C55089">
        <w:t xml:space="preserve">the </w:t>
      </w:r>
      <w:r w:rsidR="008D581B">
        <w:t xml:space="preserve">production mix </w:t>
      </w:r>
      <w:r w:rsidR="006443D6">
        <w:t>for</w:t>
      </w:r>
      <w:r w:rsidR="00927EC8">
        <w:t xml:space="preserve"> the Touring</w:t>
      </w:r>
      <w:r w:rsidR="0050356C">
        <w:t>-2000 and Touring-3000</w:t>
      </w:r>
      <w:r w:rsidR="00927EC8">
        <w:t xml:space="preserve"> Bikes can change to</w:t>
      </w:r>
      <w:r w:rsidR="0050356C">
        <w:t xml:space="preserve"> 57 and </w:t>
      </w:r>
      <w:r w:rsidR="001E7641">
        <w:t>10</w:t>
      </w:r>
      <w:r w:rsidR="00C4707A">
        <w:t>, respectively</w:t>
      </w:r>
      <w:r w:rsidR="00034640">
        <w:t xml:space="preserve">.  </w:t>
      </w:r>
      <w:r w:rsidR="00E40E99">
        <w:t>With t</w:t>
      </w:r>
      <w:r w:rsidR="00034640">
        <w:t>his scenario</w:t>
      </w:r>
      <w:r w:rsidR="00E40E99">
        <w:t xml:space="preserve">, </w:t>
      </w:r>
      <w:r w:rsidR="00034640">
        <w:t xml:space="preserve">the gross profit margin </w:t>
      </w:r>
      <w:r w:rsidR="00E40E99">
        <w:t xml:space="preserve">slightly decreases </w:t>
      </w:r>
      <w:r w:rsidR="00DE1206">
        <w:t>by less than 10 dollars.</w:t>
      </w:r>
    </w:p>
    <w:p w14:paraId="73A3796B" w14:textId="1CC40907" w:rsidR="00F9765E" w:rsidRDefault="0077465D" w:rsidP="000C0B5A">
      <w:pPr>
        <w:pStyle w:val="BlockText"/>
        <w:ind w:firstLine="360"/>
      </w:pPr>
      <w:r>
        <w:t>T</w:t>
      </w:r>
      <w:r w:rsidR="000A1B7E">
        <w:t>he BMX-9000 production forecast</w:t>
      </w:r>
      <w:r w:rsidR="00CA3C34">
        <w:t xml:space="preserve"> </w:t>
      </w:r>
      <w:r w:rsidR="0032020B">
        <w:t xml:space="preserve">analysis shows that </w:t>
      </w:r>
      <w:r w:rsidR="00A37227">
        <w:t>producing 100</w:t>
      </w:r>
      <w:r w:rsidR="00B12DD0">
        <w:t> </w:t>
      </w:r>
      <w:r w:rsidR="00A37227">
        <w:t xml:space="preserve">units would place AWC above </w:t>
      </w:r>
      <w:r w:rsidR="00A8766A">
        <w:t xml:space="preserve">$40,000 while </w:t>
      </w:r>
      <w:r w:rsidR="0032020B">
        <w:t xml:space="preserve">producing </w:t>
      </w:r>
      <w:r w:rsidR="000B3CF9">
        <w:t xml:space="preserve">120 </w:t>
      </w:r>
      <w:r w:rsidR="00CB2113">
        <w:t xml:space="preserve">units of the motocross bike would yield </w:t>
      </w:r>
      <w:r w:rsidR="00A8766A">
        <w:t xml:space="preserve">the highest </w:t>
      </w:r>
      <w:r w:rsidR="00CB2113">
        <w:t xml:space="preserve">average profit of </w:t>
      </w:r>
      <w:r w:rsidR="003D4B95">
        <w:t>$44,082</w:t>
      </w:r>
      <w:r w:rsidR="007170B9">
        <w:t>.</w:t>
      </w:r>
      <w:r w:rsidR="00EA7BE7">
        <w:t xml:space="preserve">  For </w:t>
      </w:r>
      <w:r w:rsidR="002A6317">
        <w:t>the full range and further de</w:t>
      </w:r>
      <w:r w:rsidR="00EA7BE7">
        <w:t>tail, see Figure 1 below.</w:t>
      </w:r>
    </w:p>
    <w:p w14:paraId="4C238B14" w14:textId="77777777" w:rsidR="00356D31" w:rsidRDefault="002A6317" w:rsidP="001D1FB7">
      <w:pPr>
        <w:pStyle w:val="BlockText"/>
        <w:keepNext/>
        <w:jc w:val="center"/>
      </w:pPr>
      <w:r w:rsidRPr="00E43423">
        <w:rPr>
          <w:noProof/>
        </w:rPr>
        <w:pict w14:anchorId="27394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1" o:spid="_x0000_i1025" type="#_x0000_t75" style="width:361.25pt;height:217.2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">
            <v:imagedata r:id="rId8" o:title=""/>
            <o:lock v:ext="edit" aspectratio="f"/>
          </v:shape>
        </w:pict>
      </w:r>
    </w:p>
    <w:p w14:paraId="61C52CE4" w14:textId="5E8AA19D" w:rsidR="009204F9" w:rsidRDefault="00972AE6" w:rsidP="00A310C2">
      <w:pPr>
        <w:pStyle w:val="Caption"/>
        <w:ind w:firstLine="720"/>
      </w:pPr>
      <w:r>
        <w:t xml:space="preserve">       </w:t>
      </w:r>
      <w:r w:rsidR="00356D31">
        <w:t xml:space="preserve">Figure </w:t>
      </w:r>
      <w:fldSimple w:instr=" SEQ Figure \* ARABIC ">
        <w:r w:rsidR="005F5651">
          <w:rPr>
            <w:noProof/>
          </w:rPr>
          <w:t>1</w:t>
        </w:r>
      </w:fldSimple>
      <w:r w:rsidR="001F3D8C">
        <w:t xml:space="preserve"> Average Gross Profit </w:t>
      </w:r>
      <w:r w:rsidR="000E6C22">
        <w:t xml:space="preserve">for the </w:t>
      </w:r>
      <w:r w:rsidR="001F3D8C">
        <w:t xml:space="preserve">BMX-9000 </w:t>
      </w:r>
      <w:r w:rsidR="00A44435">
        <w:t>New Product Line</w:t>
      </w:r>
    </w:p>
    <w:sectPr w:rsidR="009204F9" w:rsidSect="00257CF7">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152"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59CB4E" w14:textId="77777777" w:rsidR="006642F1" w:rsidRDefault="006642F1">
      <w:r>
        <w:separator/>
      </w:r>
    </w:p>
  </w:endnote>
  <w:endnote w:type="continuationSeparator" w:id="0">
    <w:p w14:paraId="705B9FC4" w14:textId="77777777" w:rsidR="006642F1" w:rsidRDefault="00664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92019" w14:textId="77777777" w:rsidR="002D341C" w:rsidRDefault="002D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FFBB6" w14:textId="77777777" w:rsidR="002D341C" w:rsidRDefault="002D34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F3F83" w14:textId="77777777" w:rsidR="002D341C" w:rsidRDefault="002D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03D8D8" w14:textId="77777777" w:rsidR="006642F1" w:rsidRDefault="006642F1">
      <w:r>
        <w:separator/>
      </w:r>
    </w:p>
  </w:footnote>
  <w:footnote w:type="continuationSeparator" w:id="0">
    <w:p w14:paraId="04352BA1" w14:textId="77777777" w:rsidR="006642F1" w:rsidRDefault="00664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33A3B" w14:textId="77777777" w:rsidR="002D341C" w:rsidRDefault="002D34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6C9EE" w14:textId="43F73352" w:rsidR="001D5854" w:rsidRPr="001D5854" w:rsidRDefault="002D341C" w:rsidP="00D97F27">
    <w:pPr>
      <w:pStyle w:val="Header"/>
      <w:tabs>
        <w:tab w:val="clear" w:pos="4320"/>
        <w:tab w:val="clear" w:pos="8640"/>
        <w:tab w:val="right" w:pos="8820"/>
        <w:tab w:val="right" w:pos="9360"/>
      </w:tabs>
    </w:pPr>
    <w:r>
      <w:tab/>
    </w:r>
    <w:r w:rsidR="00575EA1">
      <w:t xml:space="preserve">AWC </w:t>
    </w:r>
    <w:r w:rsidR="00557CAF">
      <w:t>Pro</w:t>
    </w:r>
    <w:r w:rsidR="000F6185">
      <w:t>duct Forecasting</w:t>
    </w:r>
    <w:r w:rsidR="00575EA1">
      <w:t xml:space="preserve"> Analysis</w:t>
    </w:r>
    <w:r w:rsidR="00A143F7">
      <w:t>, C. Baxter</w:t>
    </w:r>
    <w:r w:rsidR="00575EA1">
      <w:tab/>
    </w:r>
    <w:r w:rsidR="00EF7AB6">
      <w:fldChar w:fldCharType="begin"/>
    </w:r>
    <w:r w:rsidR="00EF7AB6">
      <w:instrText xml:space="preserve"> PAGE   \* MERGEFORMAT </w:instrText>
    </w:r>
    <w:r w:rsidR="00EF7AB6">
      <w:fldChar w:fldCharType="separate"/>
    </w:r>
    <w:r w:rsidR="00EF7AB6">
      <w:rPr>
        <w:noProof/>
      </w:rPr>
      <w:t>1</w:t>
    </w:r>
    <w:r w:rsidR="00EF7AB6">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AC0BA" w14:textId="77777777" w:rsidR="002D341C" w:rsidRDefault="002D34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58FC7196"/>
    <w:multiLevelType w:val="hybridMultilevel"/>
    <w:tmpl w:val="32A0A7AE"/>
    <w:lvl w:ilvl="0" w:tplc="40926C5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827C04"/>
    <w:multiLevelType w:val="hybridMultilevel"/>
    <w:tmpl w:val="FB82371C"/>
    <w:lvl w:ilvl="0" w:tplc="001A60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137592"/>
    <w:multiLevelType w:val="hybridMultilevel"/>
    <w:tmpl w:val="8C02C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42251"/>
    <w:rsid w:val="00000AD7"/>
    <w:rsid w:val="00001693"/>
    <w:rsid w:val="00006DA0"/>
    <w:rsid w:val="00011F83"/>
    <w:rsid w:val="00012BDE"/>
    <w:rsid w:val="00012F05"/>
    <w:rsid w:val="00020D87"/>
    <w:rsid w:val="000243E8"/>
    <w:rsid w:val="00034640"/>
    <w:rsid w:val="00036707"/>
    <w:rsid w:val="00042251"/>
    <w:rsid w:val="000433E2"/>
    <w:rsid w:val="00047E85"/>
    <w:rsid w:val="00054D5B"/>
    <w:rsid w:val="0005557E"/>
    <w:rsid w:val="00063535"/>
    <w:rsid w:val="0006615A"/>
    <w:rsid w:val="00066E3B"/>
    <w:rsid w:val="000711B2"/>
    <w:rsid w:val="0007639E"/>
    <w:rsid w:val="00080B13"/>
    <w:rsid w:val="00083425"/>
    <w:rsid w:val="00093883"/>
    <w:rsid w:val="000A1579"/>
    <w:rsid w:val="000A1B7E"/>
    <w:rsid w:val="000B3919"/>
    <w:rsid w:val="000B3CF9"/>
    <w:rsid w:val="000B76DC"/>
    <w:rsid w:val="000B7C6D"/>
    <w:rsid w:val="000C0B5A"/>
    <w:rsid w:val="000C1AA6"/>
    <w:rsid w:val="000C6515"/>
    <w:rsid w:val="000D480C"/>
    <w:rsid w:val="000D53C1"/>
    <w:rsid w:val="000E483A"/>
    <w:rsid w:val="000E6C22"/>
    <w:rsid w:val="000E6C7D"/>
    <w:rsid w:val="000F6185"/>
    <w:rsid w:val="000F7749"/>
    <w:rsid w:val="0011181A"/>
    <w:rsid w:val="00112DE6"/>
    <w:rsid w:val="0011356D"/>
    <w:rsid w:val="0011693C"/>
    <w:rsid w:val="00117811"/>
    <w:rsid w:val="00117E3C"/>
    <w:rsid w:val="00117FBC"/>
    <w:rsid w:val="00124895"/>
    <w:rsid w:val="0014170E"/>
    <w:rsid w:val="00144D97"/>
    <w:rsid w:val="001459B0"/>
    <w:rsid w:val="0015554F"/>
    <w:rsid w:val="00162DD1"/>
    <w:rsid w:val="00164E6C"/>
    <w:rsid w:val="00176086"/>
    <w:rsid w:val="00182725"/>
    <w:rsid w:val="00185BFD"/>
    <w:rsid w:val="00197755"/>
    <w:rsid w:val="001A3527"/>
    <w:rsid w:val="001A7CB7"/>
    <w:rsid w:val="001B1FF4"/>
    <w:rsid w:val="001C7519"/>
    <w:rsid w:val="001C760A"/>
    <w:rsid w:val="001D1FB7"/>
    <w:rsid w:val="001D246A"/>
    <w:rsid w:val="001D27CE"/>
    <w:rsid w:val="001D4DDC"/>
    <w:rsid w:val="001D5854"/>
    <w:rsid w:val="001E0283"/>
    <w:rsid w:val="001E0957"/>
    <w:rsid w:val="001E56B3"/>
    <w:rsid w:val="001E5DB4"/>
    <w:rsid w:val="001E7641"/>
    <w:rsid w:val="001F0005"/>
    <w:rsid w:val="001F15B2"/>
    <w:rsid w:val="001F3D8C"/>
    <w:rsid w:val="00200FC9"/>
    <w:rsid w:val="002108C7"/>
    <w:rsid w:val="002148CA"/>
    <w:rsid w:val="00222093"/>
    <w:rsid w:val="00222899"/>
    <w:rsid w:val="00236737"/>
    <w:rsid w:val="00241C5F"/>
    <w:rsid w:val="00250C7D"/>
    <w:rsid w:val="00251168"/>
    <w:rsid w:val="0025255E"/>
    <w:rsid w:val="00257CF7"/>
    <w:rsid w:val="00261288"/>
    <w:rsid w:val="00262B18"/>
    <w:rsid w:val="00265626"/>
    <w:rsid w:val="0027673B"/>
    <w:rsid w:val="00287DB6"/>
    <w:rsid w:val="002911FE"/>
    <w:rsid w:val="00291A3B"/>
    <w:rsid w:val="00292E4C"/>
    <w:rsid w:val="00293C96"/>
    <w:rsid w:val="002A340C"/>
    <w:rsid w:val="002A4A0B"/>
    <w:rsid w:val="002A5D95"/>
    <w:rsid w:val="002A6317"/>
    <w:rsid w:val="002A6BFC"/>
    <w:rsid w:val="002B6FE1"/>
    <w:rsid w:val="002C15CB"/>
    <w:rsid w:val="002C3EBD"/>
    <w:rsid w:val="002D341C"/>
    <w:rsid w:val="002D4D42"/>
    <w:rsid w:val="002D7D47"/>
    <w:rsid w:val="002E35C8"/>
    <w:rsid w:val="002E7AC6"/>
    <w:rsid w:val="002F4D7E"/>
    <w:rsid w:val="002F5388"/>
    <w:rsid w:val="003033B9"/>
    <w:rsid w:val="003047AD"/>
    <w:rsid w:val="00306380"/>
    <w:rsid w:val="00315A8C"/>
    <w:rsid w:val="003160AE"/>
    <w:rsid w:val="0032020B"/>
    <w:rsid w:val="00321EE0"/>
    <w:rsid w:val="00325F72"/>
    <w:rsid w:val="00326168"/>
    <w:rsid w:val="0032695B"/>
    <w:rsid w:val="00331912"/>
    <w:rsid w:val="00346B0C"/>
    <w:rsid w:val="00346FDF"/>
    <w:rsid w:val="003478DC"/>
    <w:rsid w:val="003505DA"/>
    <w:rsid w:val="003519EF"/>
    <w:rsid w:val="00351F7B"/>
    <w:rsid w:val="00353238"/>
    <w:rsid w:val="00354482"/>
    <w:rsid w:val="00354921"/>
    <w:rsid w:val="00355AE1"/>
    <w:rsid w:val="00356D31"/>
    <w:rsid w:val="00356E38"/>
    <w:rsid w:val="00357F86"/>
    <w:rsid w:val="00363857"/>
    <w:rsid w:val="00366345"/>
    <w:rsid w:val="00367E0D"/>
    <w:rsid w:val="00373D91"/>
    <w:rsid w:val="00375C63"/>
    <w:rsid w:val="00382FC4"/>
    <w:rsid w:val="00384907"/>
    <w:rsid w:val="00385646"/>
    <w:rsid w:val="00387DF4"/>
    <w:rsid w:val="00394EB0"/>
    <w:rsid w:val="003A063A"/>
    <w:rsid w:val="003A3DCA"/>
    <w:rsid w:val="003A5ECE"/>
    <w:rsid w:val="003B1C9C"/>
    <w:rsid w:val="003B2329"/>
    <w:rsid w:val="003D0AFE"/>
    <w:rsid w:val="003D2D8B"/>
    <w:rsid w:val="003D4B95"/>
    <w:rsid w:val="003E5EA7"/>
    <w:rsid w:val="003F5ADC"/>
    <w:rsid w:val="003F6AD2"/>
    <w:rsid w:val="003F7536"/>
    <w:rsid w:val="004004CE"/>
    <w:rsid w:val="00400A5A"/>
    <w:rsid w:val="0040704F"/>
    <w:rsid w:val="00412A77"/>
    <w:rsid w:val="00414253"/>
    <w:rsid w:val="0041700A"/>
    <w:rsid w:val="004209E8"/>
    <w:rsid w:val="00422BA5"/>
    <w:rsid w:val="004301E8"/>
    <w:rsid w:val="004324E5"/>
    <w:rsid w:val="004335B8"/>
    <w:rsid w:val="004345ED"/>
    <w:rsid w:val="00437CB4"/>
    <w:rsid w:val="00442805"/>
    <w:rsid w:val="00443817"/>
    <w:rsid w:val="004443EF"/>
    <w:rsid w:val="00450B19"/>
    <w:rsid w:val="00453A9F"/>
    <w:rsid w:val="00461E28"/>
    <w:rsid w:val="004703C3"/>
    <w:rsid w:val="00490100"/>
    <w:rsid w:val="00496B9F"/>
    <w:rsid w:val="004A4C19"/>
    <w:rsid w:val="004B3164"/>
    <w:rsid w:val="004C0588"/>
    <w:rsid w:val="004C0C22"/>
    <w:rsid w:val="004C130C"/>
    <w:rsid w:val="004C1649"/>
    <w:rsid w:val="004C2092"/>
    <w:rsid w:val="004C4086"/>
    <w:rsid w:val="004C45E4"/>
    <w:rsid w:val="004C4C9A"/>
    <w:rsid w:val="004F1A13"/>
    <w:rsid w:val="004F6FD7"/>
    <w:rsid w:val="005013FF"/>
    <w:rsid w:val="00502136"/>
    <w:rsid w:val="0050356C"/>
    <w:rsid w:val="00507742"/>
    <w:rsid w:val="00522D17"/>
    <w:rsid w:val="00534022"/>
    <w:rsid w:val="0054185D"/>
    <w:rsid w:val="00543CFC"/>
    <w:rsid w:val="00547A3B"/>
    <w:rsid w:val="005514B8"/>
    <w:rsid w:val="00554797"/>
    <w:rsid w:val="00557CAF"/>
    <w:rsid w:val="0056778D"/>
    <w:rsid w:val="00571D18"/>
    <w:rsid w:val="00572052"/>
    <w:rsid w:val="00572F5D"/>
    <w:rsid w:val="00573DD6"/>
    <w:rsid w:val="0057596A"/>
    <w:rsid w:val="00575EA1"/>
    <w:rsid w:val="00577C87"/>
    <w:rsid w:val="0058124D"/>
    <w:rsid w:val="005822F9"/>
    <w:rsid w:val="00585E01"/>
    <w:rsid w:val="00591FAE"/>
    <w:rsid w:val="005935CF"/>
    <w:rsid w:val="0059616E"/>
    <w:rsid w:val="005A370E"/>
    <w:rsid w:val="005B6CB7"/>
    <w:rsid w:val="005C70C6"/>
    <w:rsid w:val="005C7519"/>
    <w:rsid w:val="005D1254"/>
    <w:rsid w:val="005D26F7"/>
    <w:rsid w:val="005D525B"/>
    <w:rsid w:val="005D6606"/>
    <w:rsid w:val="005F5651"/>
    <w:rsid w:val="00600950"/>
    <w:rsid w:val="00600C1D"/>
    <w:rsid w:val="0060450D"/>
    <w:rsid w:val="00614B82"/>
    <w:rsid w:val="006157E5"/>
    <w:rsid w:val="00616181"/>
    <w:rsid w:val="006166D8"/>
    <w:rsid w:val="00616DCA"/>
    <w:rsid w:val="00621A56"/>
    <w:rsid w:val="00622E98"/>
    <w:rsid w:val="006235B9"/>
    <w:rsid w:val="00627797"/>
    <w:rsid w:val="00632128"/>
    <w:rsid w:val="00637E05"/>
    <w:rsid w:val="00641CE0"/>
    <w:rsid w:val="006443D6"/>
    <w:rsid w:val="006459C7"/>
    <w:rsid w:val="006462B5"/>
    <w:rsid w:val="00650970"/>
    <w:rsid w:val="00653000"/>
    <w:rsid w:val="00657BD1"/>
    <w:rsid w:val="00663E27"/>
    <w:rsid w:val="006642F1"/>
    <w:rsid w:val="006729C6"/>
    <w:rsid w:val="006736C2"/>
    <w:rsid w:val="00673895"/>
    <w:rsid w:val="00677A4A"/>
    <w:rsid w:val="00677D63"/>
    <w:rsid w:val="0068451C"/>
    <w:rsid w:val="00685E18"/>
    <w:rsid w:val="0069776C"/>
    <w:rsid w:val="00697DD6"/>
    <w:rsid w:val="006A49A2"/>
    <w:rsid w:val="006A4B12"/>
    <w:rsid w:val="006B7F8B"/>
    <w:rsid w:val="006C5031"/>
    <w:rsid w:val="006D698F"/>
    <w:rsid w:val="006E53DB"/>
    <w:rsid w:val="006F5309"/>
    <w:rsid w:val="006F6538"/>
    <w:rsid w:val="00702FB2"/>
    <w:rsid w:val="00707053"/>
    <w:rsid w:val="00712D61"/>
    <w:rsid w:val="00714B83"/>
    <w:rsid w:val="007170B9"/>
    <w:rsid w:val="00720B1E"/>
    <w:rsid w:val="007212DF"/>
    <w:rsid w:val="00723C87"/>
    <w:rsid w:val="00725F84"/>
    <w:rsid w:val="007335D4"/>
    <w:rsid w:val="0073465A"/>
    <w:rsid w:val="0073514B"/>
    <w:rsid w:val="007360DF"/>
    <w:rsid w:val="00742865"/>
    <w:rsid w:val="00747393"/>
    <w:rsid w:val="007512CC"/>
    <w:rsid w:val="00756703"/>
    <w:rsid w:val="007609CA"/>
    <w:rsid w:val="00765DAF"/>
    <w:rsid w:val="0077035D"/>
    <w:rsid w:val="0077465D"/>
    <w:rsid w:val="00780003"/>
    <w:rsid w:val="007813BF"/>
    <w:rsid w:val="007827B3"/>
    <w:rsid w:val="00782BA8"/>
    <w:rsid w:val="0079042D"/>
    <w:rsid w:val="00797735"/>
    <w:rsid w:val="007A17D4"/>
    <w:rsid w:val="007A2651"/>
    <w:rsid w:val="007A5FA7"/>
    <w:rsid w:val="007A60A7"/>
    <w:rsid w:val="007B7069"/>
    <w:rsid w:val="007B79BD"/>
    <w:rsid w:val="007C0A64"/>
    <w:rsid w:val="007D5FE7"/>
    <w:rsid w:val="007D60E8"/>
    <w:rsid w:val="007E13D6"/>
    <w:rsid w:val="007F01CB"/>
    <w:rsid w:val="007F113D"/>
    <w:rsid w:val="007F1C8F"/>
    <w:rsid w:val="007F686E"/>
    <w:rsid w:val="00807573"/>
    <w:rsid w:val="00814BEC"/>
    <w:rsid w:val="008218E5"/>
    <w:rsid w:val="00822D0C"/>
    <w:rsid w:val="00832439"/>
    <w:rsid w:val="00833964"/>
    <w:rsid w:val="0083752C"/>
    <w:rsid w:val="00841C13"/>
    <w:rsid w:val="008428A3"/>
    <w:rsid w:val="00843776"/>
    <w:rsid w:val="008523BC"/>
    <w:rsid w:val="00853DEB"/>
    <w:rsid w:val="008606B7"/>
    <w:rsid w:val="00861589"/>
    <w:rsid w:val="008621F6"/>
    <w:rsid w:val="00874C88"/>
    <w:rsid w:val="00880561"/>
    <w:rsid w:val="00882E8F"/>
    <w:rsid w:val="008849A8"/>
    <w:rsid w:val="00884E09"/>
    <w:rsid w:val="00885B97"/>
    <w:rsid w:val="0089089F"/>
    <w:rsid w:val="00890CE7"/>
    <w:rsid w:val="0089326E"/>
    <w:rsid w:val="008935B3"/>
    <w:rsid w:val="00897A1B"/>
    <w:rsid w:val="008A17A9"/>
    <w:rsid w:val="008A3E97"/>
    <w:rsid w:val="008A6252"/>
    <w:rsid w:val="008B2523"/>
    <w:rsid w:val="008C4FE9"/>
    <w:rsid w:val="008D1736"/>
    <w:rsid w:val="008D4A7D"/>
    <w:rsid w:val="008D581B"/>
    <w:rsid w:val="008E00DE"/>
    <w:rsid w:val="00900AD3"/>
    <w:rsid w:val="00903D16"/>
    <w:rsid w:val="009069F9"/>
    <w:rsid w:val="00913955"/>
    <w:rsid w:val="009204F9"/>
    <w:rsid w:val="00927EC8"/>
    <w:rsid w:val="00931CBD"/>
    <w:rsid w:val="00932AEF"/>
    <w:rsid w:val="009336E1"/>
    <w:rsid w:val="00934ABF"/>
    <w:rsid w:val="009361BD"/>
    <w:rsid w:val="00936FBB"/>
    <w:rsid w:val="00940802"/>
    <w:rsid w:val="00953E6B"/>
    <w:rsid w:val="00954E59"/>
    <w:rsid w:val="00961F53"/>
    <w:rsid w:val="00962AD2"/>
    <w:rsid w:val="00962D8A"/>
    <w:rsid w:val="00964E7B"/>
    <w:rsid w:val="009658C2"/>
    <w:rsid w:val="009671B0"/>
    <w:rsid w:val="00972AE6"/>
    <w:rsid w:val="00974B49"/>
    <w:rsid w:val="0098228A"/>
    <w:rsid w:val="009844AE"/>
    <w:rsid w:val="00987554"/>
    <w:rsid w:val="00993E35"/>
    <w:rsid w:val="00995095"/>
    <w:rsid w:val="009952B6"/>
    <w:rsid w:val="009A7216"/>
    <w:rsid w:val="009A7C32"/>
    <w:rsid w:val="009B0547"/>
    <w:rsid w:val="009B0C18"/>
    <w:rsid w:val="009D0373"/>
    <w:rsid w:val="009D2B6E"/>
    <w:rsid w:val="009D2D48"/>
    <w:rsid w:val="009D5D16"/>
    <w:rsid w:val="009E3B02"/>
    <w:rsid w:val="009E508C"/>
    <w:rsid w:val="009E7705"/>
    <w:rsid w:val="009E7EB2"/>
    <w:rsid w:val="00A0455E"/>
    <w:rsid w:val="00A143F7"/>
    <w:rsid w:val="00A17AA8"/>
    <w:rsid w:val="00A200D1"/>
    <w:rsid w:val="00A208CC"/>
    <w:rsid w:val="00A22F1F"/>
    <w:rsid w:val="00A310C2"/>
    <w:rsid w:val="00A32D4A"/>
    <w:rsid w:val="00A37227"/>
    <w:rsid w:val="00A41944"/>
    <w:rsid w:val="00A44435"/>
    <w:rsid w:val="00A46274"/>
    <w:rsid w:val="00A52909"/>
    <w:rsid w:val="00A5661A"/>
    <w:rsid w:val="00A57168"/>
    <w:rsid w:val="00A60BE7"/>
    <w:rsid w:val="00A71620"/>
    <w:rsid w:val="00A718EF"/>
    <w:rsid w:val="00A77162"/>
    <w:rsid w:val="00A82D79"/>
    <w:rsid w:val="00A8766A"/>
    <w:rsid w:val="00A93735"/>
    <w:rsid w:val="00A93C27"/>
    <w:rsid w:val="00AA1AAD"/>
    <w:rsid w:val="00AA2D90"/>
    <w:rsid w:val="00AA2DEB"/>
    <w:rsid w:val="00AA560D"/>
    <w:rsid w:val="00AB06E7"/>
    <w:rsid w:val="00AC4738"/>
    <w:rsid w:val="00AC6EEC"/>
    <w:rsid w:val="00AE2C7E"/>
    <w:rsid w:val="00AE316B"/>
    <w:rsid w:val="00AF15AE"/>
    <w:rsid w:val="00AF2D99"/>
    <w:rsid w:val="00AF2FD0"/>
    <w:rsid w:val="00AF5C8A"/>
    <w:rsid w:val="00AF7F85"/>
    <w:rsid w:val="00B00F6D"/>
    <w:rsid w:val="00B04A25"/>
    <w:rsid w:val="00B04C4D"/>
    <w:rsid w:val="00B073F2"/>
    <w:rsid w:val="00B12A3D"/>
    <w:rsid w:val="00B12DD0"/>
    <w:rsid w:val="00B13707"/>
    <w:rsid w:val="00B16A3A"/>
    <w:rsid w:val="00B23E7A"/>
    <w:rsid w:val="00B27A14"/>
    <w:rsid w:val="00B27FB5"/>
    <w:rsid w:val="00B33935"/>
    <w:rsid w:val="00B34B98"/>
    <w:rsid w:val="00B35E36"/>
    <w:rsid w:val="00B36AFF"/>
    <w:rsid w:val="00B41B04"/>
    <w:rsid w:val="00B42DC3"/>
    <w:rsid w:val="00B454B7"/>
    <w:rsid w:val="00B46F73"/>
    <w:rsid w:val="00B50DDE"/>
    <w:rsid w:val="00B555E0"/>
    <w:rsid w:val="00B557BA"/>
    <w:rsid w:val="00B64211"/>
    <w:rsid w:val="00B64C36"/>
    <w:rsid w:val="00B66480"/>
    <w:rsid w:val="00B66A5C"/>
    <w:rsid w:val="00B737DB"/>
    <w:rsid w:val="00B74008"/>
    <w:rsid w:val="00B80AFD"/>
    <w:rsid w:val="00B846F6"/>
    <w:rsid w:val="00B94611"/>
    <w:rsid w:val="00BA0561"/>
    <w:rsid w:val="00BA41C8"/>
    <w:rsid w:val="00BA4F6C"/>
    <w:rsid w:val="00BB3FE2"/>
    <w:rsid w:val="00BC410C"/>
    <w:rsid w:val="00BC562D"/>
    <w:rsid w:val="00BD60F4"/>
    <w:rsid w:val="00BD6479"/>
    <w:rsid w:val="00BE4C14"/>
    <w:rsid w:val="00BF1413"/>
    <w:rsid w:val="00BF1FDB"/>
    <w:rsid w:val="00BF212C"/>
    <w:rsid w:val="00BF3F0B"/>
    <w:rsid w:val="00BF5ADF"/>
    <w:rsid w:val="00BF6831"/>
    <w:rsid w:val="00C04836"/>
    <w:rsid w:val="00C0743A"/>
    <w:rsid w:val="00C24491"/>
    <w:rsid w:val="00C37263"/>
    <w:rsid w:val="00C40100"/>
    <w:rsid w:val="00C4105A"/>
    <w:rsid w:val="00C4707A"/>
    <w:rsid w:val="00C5247A"/>
    <w:rsid w:val="00C55089"/>
    <w:rsid w:val="00C63AF9"/>
    <w:rsid w:val="00C645E8"/>
    <w:rsid w:val="00C65479"/>
    <w:rsid w:val="00C71527"/>
    <w:rsid w:val="00C72C14"/>
    <w:rsid w:val="00C808A2"/>
    <w:rsid w:val="00C82381"/>
    <w:rsid w:val="00C84EAF"/>
    <w:rsid w:val="00C93FA2"/>
    <w:rsid w:val="00C95A38"/>
    <w:rsid w:val="00CA2207"/>
    <w:rsid w:val="00CA3C34"/>
    <w:rsid w:val="00CA7CE4"/>
    <w:rsid w:val="00CB2113"/>
    <w:rsid w:val="00CB67DF"/>
    <w:rsid w:val="00CC186A"/>
    <w:rsid w:val="00CC4390"/>
    <w:rsid w:val="00CC76C3"/>
    <w:rsid w:val="00CD4328"/>
    <w:rsid w:val="00CD4F2E"/>
    <w:rsid w:val="00CD5273"/>
    <w:rsid w:val="00CF0D90"/>
    <w:rsid w:val="00CF19CB"/>
    <w:rsid w:val="00CF461D"/>
    <w:rsid w:val="00D036B3"/>
    <w:rsid w:val="00D05F1A"/>
    <w:rsid w:val="00D12832"/>
    <w:rsid w:val="00D12E87"/>
    <w:rsid w:val="00D26002"/>
    <w:rsid w:val="00D3409B"/>
    <w:rsid w:val="00D35BEF"/>
    <w:rsid w:val="00D377E4"/>
    <w:rsid w:val="00D37C00"/>
    <w:rsid w:val="00D40230"/>
    <w:rsid w:val="00D430CA"/>
    <w:rsid w:val="00D46450"/>
    <w:rsid w:val="00D50276"/>
    <w:rsid w:val="00D56A7F"/>
    <w:rsid w:val="00D626EC"/>
    <w:rsid w:val="00D64376"/>
    <w:rsid w:val="00D66A92"/>
    <w:rsid w:val="00D710A4"/>
    <w:rsid w:val="00D85DDB"/>
    <w:rsid w:val="00D867CF"/>
    <w:rsid w:val="00D9040E"/>
    <w:rsid w:val="00D94363"/>
    <w:rsid w:val="00D94788"/>
    <w:rsid w:val="00D95B86"/>
    <w:rsid w:val="00D974E5"/>
    <w:rsid w:val="00D97F27"/>
    <w:rsid w:val="00DA41DD"/>
    <w:rsid w:val="00DA4765"/>
    <w:rsid w:val="00DA54AD"/>
    <w:rsid w:val="00DA75DD"/>
    <w:rsid w:val="00DA798E"/>
    <w:rsid w:val="00DB0DE2"/>
    <w:rsid w:val="00DB3D7C"/>
    <w:rsid w:val="00DB4125"/>
    <w:rsid w:val="00DB6BD2"/>
    <w:rsid w:val="00DC293A"/>
    <w:rsid w:val="00DC45DC"/>
    <w:rsid w:val="00DC5D60"/>
    <w:rsid w:val="00DC631C"/>
    <w:rsid w:val="00DE1206"/>
    <w:rsid w:val="00DE3260"/>
    <w:rsid w:val="00DE5AE9"/>
    <w:rsid w:val="00DF5FE7"/>
    <w:rsid w:val="00E021B2"/>
    <w:rsid w:val="00E042B6"/>
    <w:rsid w:val="00E07379"/>
    <w:rsid w:val="00E1025F"/>
    <w:rsid w:val="00E128E7"/>
    <w:rsid w:val="00E1324B"/>
    <w:rsid w:val="00E13842"/>
    <w:rsid w:val="00E153A8"/>
    <w:rsid w:val="00E27529"/>
    <w:rsid w:val="00E27BC6"/>
    <w:rsid w:val="00E31EC0"/>
    <w:rsid w:val="00E40E99"/>
    <w:rsid w:val="00E42E1B"/>
    <w:rsid w:val="00E55C66"/>
    <w:rsid w:val="00E55E42"/>
    <w:rsid w:val="00E633A5"/>
    <w:rsid w:val="00E64C25"/>
    <w:rsid w:val="00E666C5"/>
    <w:rsid w:val="00E73D48"/>
    <w:rsid w:val="00E85694"/>
    <w:rsid w:val="00E86F5F"/>
    <w:rsid w:val="00E92B64"/>
    <w:rsid w:val="00E93BB8"/>
    <w:rsid w:val="00E949F7"/>
    <w:rsid w:val="00EA0727"/>
    <w:rsid w:val="00EA111B"/>
    <w:rsid w:val="00EA7BE7"/>
    <w:rsid w:val="00EB45D0"/>
    <w:rsid w:val="00EB54ED"/>
    <w:rsid w:val="00EB6781"/>
    <w:rsid w:val="00EB77BA"/>
    <w:rsid w:val="00ED2657"/>
    <w:rsid w:val="00EE411C"/>
    <w:rsid w:val="00EE535C"/>
    <w:rsid w:val="00EF1CA7"/>
    <w:rsid w:val="00EF2BBD"/>
    <w:rsid w:val="00EF6313"/>
    <w:rsid w:val="00EF7AB6"/>
    <w:rsid w:val="00F009D6"/>
    <w:rsid w:val="00F00B2E"/>
    <w:rsid w:val="00F07F71"/>
    <w:rsid w:val="00F13EA8"/>
    <w:rsid w:val="00F17035"/>
    <w:rsid w:val="00F171F5"/>
    <w:rsid w:val="00F22B37"/>
    <w:rsid w:val="00F2317F"/>
    <w:rsid w:val="00F23CC3"/>
    <w:rsid w:val="00F23F1A"/>
    <w:rsid w:val="00F242AE"/>
    <w:rsid w:val="00F27F66"/>
    <w:rsid w:val="00F37F6C"/>
    <w:rsid w:val="00F40F13"/>
    <w:rsid w:val="00F40F2A"/>
    <w:rsid w:val="00F427F2"/>
    <w:rsid w:val="00F46CB8"/>
    <w:rsid w:val="00F55DFA"/>
    <w:rsid w:val="00F571CA"/>
    <w:rsid w:val="00F57CDF"/>
    <w:rsid w:val="00F61D50"/>
    <w:rsid w:val="00F6377A"/>
    <w:rsid w:val="00F6398D"/>
    <w:rsid w:val="00F70A6C"/>
    <w:rsid w:val="00F80E1D"/>
    <w:rsid w:val="00F86138"/>
    <w:rsid w:val="00F9765E"/>
    <w:rsid w:val="00FA10FC"/>
    <w:rsid w:val="00FA70A7"/>
    <w:rsid w:val="00FA7F58"/>
    <w:rsid w:val="00FB24E5"/>
    <w:rsid w:val="00FB62C0"/>
    <w:rsid w:val="00FB6766"/>
    <w:rsid w:val="00FC32BF"/>
    <w:rsid w:val="00FC446F"/>
    <w:rsid w:val="00FE04A9"/>
    <w:rsid w:val="00FE313D"/>
    <w:rsid w:val="00FE4D52"/>
    <w:rsid w:val="00FF1B45"/>
    <w:rsid w:val="00FF2F38"/>
    <w:rsid w:val="00FF5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C706DD"/>
  <w15:chartTrackingRefBased/>
  <w15:docId w15:val="{D7666B10-33FD-4478-8027-7F4A2B46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Caption">
    <w:name w:val="caption"/>
    <w:basedOn w:val="Normal"/>
    <w:next w:val="Normal"/>
    <w:unhideWhenUsed/>
    <w:qFormat/>
    <w:rsid w:val="00356D31"/>
    <w:rPr>
      <w:b/>
      <w:bCs/>
      <w:sz w:val="20"/>
    </w:rPr>
  </w:style>
  <w:style w:type="table" w:styleId="GridTable4-Accent1">
    <w:name w:val="Grid Table 4 Accent 1"/>
    <w:basedOn w:val="TableNormal"/>
    <w:uiPriority w:val="49"/>
    <w:rsid w:val="00AB06E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605155">
      <w:bodyDiv w:val="1"/>
      <w:marLeft w:val="0"/>
      <w:marRight w:val="0"/>
      <w:marTop w:val="0"/>
      <w:marBottom w:val="0"/>
      <w:divBdr>
        <w:top w:val="none" w:sz="0" w:space="0" w:color="auto"/>
        <w:left w:val="none" w:sz="0" w:space="0" w:color="auto"/>
        <w:bottom w:val="none" w:sz="0" w:space="0" w:color="auto"/>
        <w:right w:val="none" w:sz="0" w:space="0" w:color="auto"/>
      </w:divBdr>
    </w:div>
    <w:div w:id="72456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4194E-C9E4-41ED-AFE9-B8D9758B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format.dot</Template>
  <TotalTime>932</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Adventure Works Cycles Analysis</vt:lpstr>
    </vt:vector>
  </TitlesOfParts>
  <Manager/>
  <Company>vanguard university</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Adventure Works Cycles Analysis</dc:title>
  <dc:subject/>
  <dc:creator>Christine Baxter</dc:creator>
  <cp:keywords/>
  <dc:description/>
  <cp:lastModifiedBy>Christine Baxter</cp:lastModifiedBy>
  <cp:revision>607</cp:revision>
  <cp:lastPrinted>2002-05-11T20:16:00Z</cp:lastPrinted>
  <dcterms:created xsi:type="dcterms:W3CDTF">2020-10-30T23:38:00Z</dcterms:created>
  <dcterms:modified xsi:type="dcterms:W3CDTF">2020-11-09T05:35:00Z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