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92B9C" w14:textId="70E17375" w:rsidR="00B454B7" w:rsidRDefault="00B454B7" w:rsidP="001D5854">
      <w:pPr>
        <w:pStyle w:val="BodyText"/>
      </w:pPr>
    </w:p>
    <w:p w14:paraId="21FAAB6F" w14:textId="77777777" w:rsidR="00B454B7" w:rsidRDefault="00B454B7" w:rsidP="001D5854">
      <w:pPr>
        <w:pStyle w:val="BodyText"/>
      </w:pPr>
    </w:p>
    <w:p w14:paraId="288F77CD" w14:textId="77777777" w:rsidR="00B454B7" w:rsidRDefault="00B454B7" w:rsidP="001D5854">
      <w:pPr>
        <w:pStyle w:val="BodyText"/>
      </w:pPr>
    </w:p>
    <w:p w14:paraId="22F3A8F9" w14:textId="77777777" w:rsidR="00B454B7" w:rsidRDefault="00B454B7" w:rsidP="001D5854">
      <w:pPr>
        <w:pStyle w:val="BodyText"/>
      </w:pPr>
    </w:p>
    <w:p w14:paraId="78A62674" w14:textId="77777777" w:rsidR="00B454B7" w:rsidRDefault="00B454B7" w:rsidP="001D5854">
      <w:pPr>
        <w:pStyle w:val="BodyText"/>
      </w:pPr>
    </w:p>
    <w:p w14:paraId="191E33B8" w14:textId="77777777" w:rsidR="00B454B7" w:rsidRDefault="00B454B7" w:rsidP="001D5854">
      <w:pPr>
        <w:pStyle w:val="BodyText"/>
      </w:pPr>
    </w:p>
    <w:p w14:paraId="36B2CBD2" w14:textId="77777777" w:rsidR="00B454B7" w:rsidRDefault="00B454B7" w:rsidP="001D5854">
      <w:pPr>
        <w:pStyle w:val="BodyText"/>
      </w:pPr>
    </w:p>
    <w:p w14:paraId="0442170D" w14:textId="77777777" w:rsidR="00B454B7" w:rsidRDefault="00B454B7" w:rsidP="001D5854">
      <w:pPr>
        <w:pStyle w:val="BodyText"/>
      </w:pPr>
    </w:p>
    <w:p w14:paraId="767B0671" w14:textId="77777777" w:rsidR="00B454B7" w:rsidRDefault="00B454B7" w:rsidP="001D5854">
      <w:pPr>
        <w:pStyle w:val="BodyText"/>
      </w:pPr>
    </w:p>
    <w:p w14:paraId="68B30A25" w14:textId="77777777" w:rsidR="00B454B7" w:rsidRDefault="00B454B7" w:rsidP="001D5854">
      <w:pPr>
        <w:pStyle w:val="BodyText"/>
      </w:pPr>
    </w:p>
    <w:p w14:paraId="37991944" w14:textId="09CA2360" w:rsidR="00B454B7" w:rsidRDefault="009671B0" w:rsidP="00533480">
      <w:pPr>
        <w:pStyle w:val="Title"/>
        <w:spacing w:after="240"/>
        <w:jc w:val="center"/>
      </w:pPr>
      <w:bookmarkStart w:id="0" w:name="bkPaperTitl"/>
      <w:bookmarkEnd w:id="0"/>
      <w:r>
        <w:t>Adventure Works Cycles</w:t>
      </w:r>
      <w:r w:rsidR="00FA70A7">
        <w:t xml:space="preserve"> </w:t>
      </w:r>
      <w:r w:rsidR="00F4225A">
        <w:br/>
      </w:r>
      <w:r w:rsidR="00A503FA">
        <w:t>Online Sales Data Analysis</w:t>
      </w:r>
    </w:p>
    <w:p w14:paraId="076B07CB" w14:textId="15A499CB" w:rsidR="00B454B7" w:rsidRPr="00533480" w:rsidRDefault="00315A8C" w:rsidP="00642C5B">
      <w:pPr>
        <w:pStyle w:val="Subtitle"/>
        <w:jc w:val="center"/>
        <w:rPr>
          <w:rStyle w:val="BookTitle"/>
          <w:b w:val="0"/>
          <w:bCs w:val="0"/>
        </w:rPr>
      </w:pPr>
      <w:bookmarkStart w:id="1" w:name="bkAuthor"/>
      <w:bookmarkStart w:id="2" w:name="_Toc57602594"/>
      <w:bookmarkStart w:id="3" w:name="_Toc57602793"/>
      <w:bookmarkEnd w:id="1"/>
      <w:r w:rsidRPr="00533480">
        <w:rPr>
          <w:rStyle w:val="BookTitle"/>
          <w:b w:val="0"/>
          <w:bCs w:val="0"/>
        </w:rPr>
        <w:t>Christine Baxter, Data Analyst</w:t>
      </w:r>
      <w:bookmarkEnd w:id="2"/>
      <w:bookmarkEnd w:id="3"/>
      <w:r w:rsidR="000F1ECB">
        <w:rPr>
          <w:rStyle w:val="BookTitle"/>
          <w:b w:val="0"/>
          <w:bCs w:val="0"/>
        </w:rPr>
        <w:t xml:space="preserve"> </w:t>
      </w:r>
    </w:p>
    <w:p w14:paraId="3016B22A" w14:textId="76AD2223" w:rsidR="00B454B7" w:rsidRPr="00533480" w:rsidRDefault="00315A8C" w:rsidP="00642C5B">
      <w:pPr>
        <w:pStyle w:val="Subtitle"/>
        <w:jc w:val="center"/>
        <w:rPr>
          <w:rStyle w:val="BookTitle"/>
          <w:b w:val="0"/>
          <w:bCs w:val="0"/>
        </w:rPr>
      </w:pPr>
      <w:bookmarkStart w:id="4" w:name="bkAuthorAffil"/>
      <w:bookmarkStart w:id="5" w:name="_Toc57602595"/>
      <w:bookmarkStart w:id="6" w:name="_Toc57602794"/>
      <w:bookmarkEnd w:id="4"/>
      <w:r w:rsidRPr="00533480">
        <w:rPr>
          <w:rStyle w:val="BookTitle"/>
          <w:b w:val="0"/>
          <w:bCs w:val="0"/>
        </w:rPr>
        <w:t>Baxter’s, LLC</w:t>
      </w:r>
      <w:bookmarkEnd w:id="5"/>
      <w:bookmarkEnd w:id="6"/>
    </w:p>
    <w:p w14:paraId="406E4449" w14:textId="77777777" w:rsidR="00AD1787" w:rsidRDefault="00B454B7" w:rsidP="001D5854">
      <w:pPr>
        <w:pStyle w:val="Heading1"/>
      </w:pPr>
      <w:r>
        <w:br w:type="page"/>
      </w:r>
    </w:p>
    <w:p w14:paraId="5868E719" w14:textId="3B425E83" w:rsidR="000D1630" w:rsidRDefault="009A5D14" w:rsidP="009C02CE">
      <w:pPr>
        <w:pStyle w:val="Heading1"/>
      </w:pPr>
      <w:bookmarkStart w:id="7" w:name="_Toc57603471"/>
      <w:r>
        <w:lastRenderedPageBreak/>
        <w:t>Table of Contents</w:t>
      </w:r>
      <w:bookmarkEnd w:id="7"/>
    </w:p>
    <w:sdt>
      <w:sdtPr>
        <w:id w:val="-12884974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A993A6" w14:textId="0E6E2A48" w:rsidR="00EF1D83" w:rsidRDefault="00EF1D83" w:rsidP="002B279B"/>
        <w:p w14:paraId="1EFC40B0" w14:textId="0E7BBF7C" w:rsidR="0056129A" w:rsidRDefault="005612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03471" w:history="1">
            <w:r w:rsidRPr="0073717C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_Toc57603471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A609A" w14:textId="2B5E52AF" w:rsidR="0056129A" w:rsidRDefault="005612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7603472" w:history="1">
            <w:r w:rsidRPr="0073717C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_Toc57603472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8CFEC" w14:textId="04DC6292" w:rsidR="0056129A" w:rsidRDefault="005612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7603473" w:history="1">
            <w:r w:rsidRPr="0073717C">
              <w:rPr>
                <w:rStyle w:val="Hyperlink"/>
                <w:noProof/>
              </w:rPr>
              <w:t>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_Toc57603473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D55F8" w14:textId="378CC66C" w:rsidR="0056129A" w:rsidRDefault="005612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7603474" w:history="1">
            <w:r w:rsidRPr="0073717C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_Toc57603474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7DEA4" w14:textId="0A9313E7" w:rsidR="0056129A" w:rsidRDefault="005612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7603475" w:history="1">
            <w:r w:rsidRPr="0073717C">
              <w:rPr>
                <w:rStyle w:val="Hyperlink"/>
                <w:noProof/>
              </w:rPr>
              <w:t>Attachments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_Toc57603475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5015D" w14:textId="75053DB4" w:rsidR="0056129A" w:rsidRDefault="0056129A" w:rsidP="0056129A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7603476" w:history="1">
            <w:r w:rsidRPr="0073717C">
              <w:rPr>
                <w:rStyle w:val="Hyperlink"/>
                <w:noProof/>
              </w:rPr>
              <w:t>Figure 1: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3717C">
              <w:rPr>
                <w:rStyle w:val="Hyperlink"/>
                <w:noProof/>
              </w:rPr>
              <w:t>Three-dimensional OLAP Cube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_Toc57603476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200B7" w14:textId="01EC9355" w:rsidR="0056129A" w:rsidRDefault="0056129A" w:rsidP="0056129A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7603477" w:history="1">
            <w:r w:rsidRPr="0073717C">
              <w:rPr>
                <w:rStyle w:val="Hyperlink"/>
                <w:noProof/>
              </w:rPr>
              <w:t>Figure 2: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3717C">
              <w:rPr>
                <w:rStyle w:val="Hyperlink"/>
                <w:noProof/>
              </w:rPr>
              <w:t>Online Sales by Year and by 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_Toc57603477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21B3D" w14:textId="460C75AE" w:rsidR="0056129A" w:rsidRDefault="0056129A" w:rsidP="0056129A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7603478" w:history="1">
            <w:r w:rsidRPr="0073717C">
              <w:rPr>
                <w:rStyle w:val="Hyperlink"/>
                <w:noProof/>
              </w:rPr>
              <w:t>Figure 3: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3717C">
              <w:rPr>
                <w:rStyle w:val="Hyperlink"/>
                <w:noProof/>
              </w:rPr>
              <w:t>Online Sales by Year and by 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_Toc57603478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BB3D3" w14:textId="0DE8B015" w:rsidR="0056129A" w:rsidRDefault="0056129A" w:rsidP="0056129A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7603479" w:history="1">
            <w:r w:rsidRPr="0073717C">
              <w:rPr>
                <w:rStyle w:val="Hyperlink"/>
                <w:noProof/>
              </w:rPr>
              <w:t>Figure 4: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3717C">
              <w:rPr>
                <w:rStyle w:val="Hyperlink"/>
                <w:noProof/>
              </w:rPr>
              <w:t>Average Customer Lifetime Value, Total Sales, Total Purchases, and Total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_Toc57603479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E761F" w14:textId="0662AFC0" w:rsidR="0056129A" w:rsidRDefault="005612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7603480" w:history="1">
            <w:r w:rsidRPr="0073717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_Toc57603480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21D79" w14:textId="2646869D" w:rsidR="00EF1D83" w:rsidRDefault="0056129A">
          <w:r>
            <w:rPr>
              <w:color w:val="0000FF"/>
            </w:rPr>
            <w:fldChar w:fldCharType="end"/>
          </w:r>
        </w:p>
      </w:sdtContent>
    </w:sdt>
    <w:p w14:paraId="5B4407DD" w14:textId="77777777" w:rsidR="005F5350" w:rsidRDefault="005F5350" w:rsidP="005F5350">
      <w:bookmarkStart w:id="8" w:name="_Toc57603472"/>
    </w:p>
    <w:p w14:paraId="3756EC04" w14:textId="6466EAA1" w:rsidR="00AD1787" w:rsidRPr="009C02CE" w:rsidRDefault="009C02CE" w:rsidP="001F5358">
      <w:pPr>
        <w:pStyle w:val="Heading1"/>
        <w:pageBreakBefore/>
      </w:pPr>
      <w:r>
        <w:t>Objective</w:t>
      </w:r>
      <w:bookmarkEnd w:id="8"/>
    </w:p>
    <w:p w14:paraId="7644CE57" w14:textId="0241E1EE" w:rsidR="00614F19" w:rsidRDefault="00347414" w:rsidP="0032695B">
      <w:pPr>
        <w:pStyle w:val="BlockText"/>
        <w:ind w:firstLine="720"/>
      </w:pPr>
      <w:bookmarkStart w:id="9" w:name="bkAbstract"/>
      <w:bookmarkEnd w:id="9"/>
      <w:r>
        <w:t>Adventure Works Cycles</w:t>
      </w:r>
      <w:r w:rsidR="00B22056">
        <w:t xml:space="preserve"> (AWC)</w:t>
      </w:r>
      <w:r>
        <w:t xml:space="preserve"> </w:t>
      </w:r>
      <w:r w:rsidR="00C16046">
        <w:t xml:space="preserve">management and leaders have </w:t>
      </w:r>
      <w:r w:rsidR="00AA1EAB">
        <w:t>reviewed</w:t>
      </w:r>
      <w:r w:rsidR="00671B0C">
        <w:t xml:space="preserve"> </w:t>
      </w:r>
      <w:r w:rsidR="00B92F4A">
        <w:t xml:space="preserve">financial results </w:t>
      </w:r>
      <w:r w:rsidR="00AA1EAB">
        <w:t xml:space="preserve">showing </w:t>
      </w:r>
      <w:r w:rsidR="00671B0C">
        <w:t xml:space="preserve">that online sales </w:t>
      </w:r>
      <w:r w:rsidR="00C16046">
        <w:t xml:space="preserve">have been </w:t>
      </w:r>
      <w:r w:rsidR="00671B0C">
        <w:t>more profitable</w:t>
      </w:r>
      <w:r w:rsidR="00357EE5">
        <w:t xml:space="preserve"> this last year.  </w:t>
      </w:r>
      <w:r w:rsidR="002E7BE2">
        <w:t xml:space="preserve">As a result, </w:t>
      </w:r>
      <w:r w:rsidR="00D329E5">
        <w:t xml:space="preserve">AWC </w:t>
      </w:r>
      <w:r w:rsidR="00816527">
        <w:t>will use the</w:t>
      </w:r>
      <w:r w:rsidR="004C35C1">
        <w:t>ir</w:t>
      </w:r>
      <w:r w:rsidR="00816527">
        <w:t xml:space="preserve"> </w:t>
      </w:r>
      <w:r w:rsidR="00C51E66">
        <w:t>online sales data</w:t>
      </w:r>
      <w:r w:rsidR="00CB763D">
        <w:t>,</w:t>
      </w:r>
      <w:r w:rsidR="00C51E66">
        <w:t xml:space="preserve"> </w:t>
      </w:r>
      <w:r w:rsidR="00F661B7">
        <w:t>pulled from the company’s enterprise data warehouse</w:t>
      </w:r>
      <w:r w:rsidR="00CB763D">
        <w:t>,</w:t>
      </w:r>
      <w:r w:rsidR="004009AD">
        <w:t xml:space="preserve"> </w:t>
      </w:r>
      <w:r w:rsidR="009116ED">
        <w:t xml:space="preserve">for </w:t>
      </w:r>
      <w:r w:rsidR="00F81F57">
        <w:t xml:space="preserve">an </w:t>
      </w:r>
      <w:r w:rsidR="009116ED">
        <w:t>analytical review</w:t>
      </w:r>
      <w:r w:rsidR="00186F0E">
        <w:t xml:space="preserve">.  The main objective of this analysis is </w:t>
      </w:r>
      <w:r w:rsidR="002E1744">
        <w:t xml:space="preserve">to </w:t>
      </w:r>
      <w:r w:rsidR="000A0399">
        <w:t xml:space="preserve">determine additional/new </w:t>
      </w:r>
      <w:r w:rsidR="00CD61D2">
        <w:t xml:space="preserve">ways to </w:t>
      </w:r>
      <w:r w:rsidR="00221313">
        <w:t>sell more products through the company website</w:t>
      </w:r>
      <w:r w:rsidR="003E0E37">
        <w:t xml:space="preserve">, ultimately </w:t>
      </w:r>
      <w:r w:rsidR="002F04E3">
        <w:t>increasing online sales</w:t>
      </w:r>
      <w:r w:rsidR="00614F19">
        <w:t>.</w:t>
      </w:r>
      <w:r w:rsidR="00201409">
        <w:t xml:space="preserve">  </w:t>
      </w:r>
      <w:r w:rsidR="00D83CC5">
        <w:t>A</w:t>
      </w:r>
      <w:r w:rsidR="00201409">
        <w:t>n online analytical processing (OLAP) data cube was created and deployed</w:t>
      </w:r>
      <w:r w:rsidR="00B40820">
        <w:t xml:space="preserve"> (</w:t>
      </w:r>
      <w:r w:rsidR="00125A35" w:rsidRPr="00AB7CC5">
        <w:rPr>
          <w:color w:val="0000FF"/>
        </w:rPr>
        <w:fldChar w:fldCharType="begin"/>
      </w:r>
      <w:r w:rsidR="00125A35" w:rsidRPr="00AB7CC5">
        <w:rPr>
          <w:color w:val="0000FF"/>
        </w:rPr>
        <w:instrText xml:space="preserve"> REF bkFig1 \h </w:instrText>
      </w:r>
      <w:r w:rsidR="00125A35" w:rsidRPr="00AB7CC5">
        <w:rPr>
          <w:color w:val="0000FF"/>
        </w:rPr>
      </w:r>
      <w:r w:rsidR="00AB7CC5">
        <w:rPr>
          <w:color w:val="0000FF"/>
        </w:rPr>
        <w:instrText xml:space="preserve"> \* MERGEFORMAT </w:instrText>
      </w:r>
      <w:r w:rsidR="00125A35" w:rsidRPr="00AB7CC5">
        <w:rPr>
          <w:color w:val="0000FF"/>
        </w:rPr>
        <w:fldChar w:fldCharType="separate"/>
      </w:r>
      <w:r w:rsidR="00125A35" w:rsidRPr="00AB7CC5">
        <w:rPr>
          <w:color w:val="0000FF"/>
        </w:rPr>
        <w:t xml:space="preserve">Figure </w:t>
      </w:r>
      <w:r w:rsidR="00125A35" w:rsidRPr="00AB7CC5">
        <w:rPr>
          <w:color w:val="0000FF"/>
        </w:rPr>
        <w:t>1</w:t>
      </w:r>
      <w:r w:rsidR="00125A35" w:rsidRPr="00AB7CC5">
        <w:rPr>
          <w:color w:val="0000FF"/>
        </w:rPr>
        <w:fldChar w:fldCharType="end"/>
      </w:r>
      <w:r w:rsidR="002F1D79">
        <w:t>)</w:t>
      </w:r>
      <w:r w:rsidR="00201409">
        <w:t xml:space="preserve">, allowing the </w:t>
      </w:r>
      <w:r w:rsidR="007E2664">
        <w:t xml:space="preserve">sales </w:t>
      </w:r>
      <w:r w:rsidR="00201409">
        <w:t>data to be reviewed from three different multidimensional perspectives</w:t>
      </w:r>
      <w:r w:rsidR="00FA7F65">
        <w:t xml:space="preserve"> (i.e., </w:t>
      </w:r>
      <w:r w:rsidR="000A5588">
        <w:t xml:space="preserve">Product, </w:t>
      </w:r>
      <w:r w:rsidR="00D375B3">
        <w:t>Region</w:t>
      </w:r>
      <w:r w:rsidR="000A5588">
        <w:t>, and Time)</w:t>
      </w:r>
      <w:r w:rsidR="00201409">
        <w:t>.</w:t>
      </w:r>
    </w:p>
    <w:p w14:paraId="02FA7695" w14:textId="3D7B4333" w:rsidR="00DA6CC0" w:rsidRDefault="00DA6CC0" w:rsidP="00F276EC">
      <w:pPr>
        <w:pStyle w:val="Heading1"/>
      </w:pPr>
      <w:bookmarkStart w:id="10" w:name="_Toc57603473"/>
      <w:r>
        <w:t>Findings</w:t>
      </w:r>
      <w:bookmarkEnd w:id="10"/>
    </w:p>
    <w:p w14:paraId="3CCDDFC8" w14:textId="4320C5C7" w:rsidR="00DA6CC0" w:rsidRDefault="003750DB" w:rsidP="00DA4B77">
      <w:pPr>
        <w:pStyle w:val="BlockText"/>
        <w:ind w:firstLine="720"/>
      </w:pPr>
      <w:r>
        <w:t xml:space="preserve">Online sales in the </w:t>
      </w:r>
      <w:r w:rsidR="009F00CE">
        <w:t xml:space="preserve">United States and </w:t>
      </w:r>
      <w:r w:rsidR="00D21D1A">
        <w:t>Australia</w:t>
      </w:r>
      <w:r w:rsidR="00A3457B">
        <w:t xml:space="preserve"> have </w:t>
      </w:r>
      <w:r w:rsidR="00D83311">
        <w:t>been on a steady rise</w:t>
      </w:r>
      <w:r w:rsidR="007C1548">
        <w:t xml:space="preserve"> </w:t>
      </w:r>
      <w:r w:rsidR="00D83311">
        <w:t>since 2010</w:t>
      </w:r>
      <w:r w:rsidR="00D14413">
        <w:t xml:space="preserve">.  </w:t>
      </w:r>
      <w:r w:rsidR="00942EBB">
        <w:t>Australia</w:t>
      </w:r>
      <w:r w:rsidR="00402441">
        <w:t xml:space="preserve">’s online sales </w:t>
      </w:r>
      <w:r w:rsidR="00D03298">
        <w:t xml:space="preserve">did </w:t>
      </w:r>
      <w:r w:rsidR="00402441">
        <w:t>decrease</w:t>
      </w:r>
      <w:r w:rsidR="00D94494">
        <w:t xml:space="preserve"> in 2013 (</w:t>
      </w:r>
      <w:r w:rsidR="000B4654">
        <w:t>↓</w:t>
      </w:r>
      <w:r w:rsidR="00666BFE">
        <w:t>19%)</w:t>
      </w:r>
      <w:r w:rsidR="00C43E90">
        <w:t>; however</w:t>
      </w:r>
      <w:r w:rsidR="00D94494">
        <w:t xml:space="preserve">, </w:t>
      </w:r>
      <w:r w:rsidR="00666BFE">
        <w:t>t</w:t>
      </w:r>
      <w:r w:rsidR="003429EE">
        <w:t xml:space="preserve">he remaining </w:t>
      </w:r>
      <w:r w:rsidR="002A1857">
        <w:t xml:space="preserve">country’s </w:t>
      </w:r>
      <w:r w:rsidR="000A091D">
        <w:t xml:space="preserve">online sales numbers </w:t>
      </w:r>
      <w:r w:rsidR="003429EE">
        <w:t xml:space="preserve">are </w:t>
      </w:r>
      <w:r w:rsidR="00E13FFB">
        <w:t xml:space="preserve">still </w:t>
      </w:r>
      <w:r w:rsidR="000A091D">
        <w:t xml:space="preserve">running </w:t>
      </w:r>
      <w:r w:rsidR="001E30BE">
        <w:t xml:space="preserve">50% lower </w:t>
      </w:r>
      <w:r w:rsidR="000A091D">
        <w:t>than Australia</w:t>
      </w:r>
      <w:r w:rsidR="00343A7D">
        <w:t xml:space="preserve"> (</w:t>
      </w:r>
      <w:r w:rsidR="00AB7CC5" w:rsidRPr="00AB7CC5">
        <w:rPr>
          <w:color w:val="0000FF"/>
        </w:rPr>
        <w:fldChar w:fldCharType="begin"/>
      </w:r>
      <w:r w:rsidR="00AB7CC5" w:rsidRPr="00AB7CC5">
        <w:rPr>
          <w:color w:val="0000FF"/>
        </w:rPr>
        <w:instrText xml:space="preserve"> REF bkFig2 \h </w:instrText>
      </w:r>
      <w:r w:rsidR="00AB7CC5" w:rsidRPr="00AB7CC5">
        <w:rPr>
          <w:color w:val="0000FF"/>
        </w:rPr>
      </w:r>
      <w:r w:rsidR="00AB7CC5" w:rsidRPr="00AB7CC5">
        <w:rPr>
          <w:color w:val="0000FF"/>
        </w:rPr>
        <w:fldChar w:fldCharType="separate"/>
      </w:r>
      <w:r w:rsidR="00AB7CC5" w:rsidRPr="00AB7CC5">
        <w:rPr>
          <w:color w:val="0000FF"/>
        </w:rPr>
        <w:t>Figure 2</w:t>
      </w:r>
      <w:r w:rsidR="00AB7CC5" w:rsidRPr="00AB7CC5">
        <w:rPr>
          <w:color w:val="0000FF"/>
        </w:rPr>
        <w:fldChar w:fldCharType="end"/>
      </w:r>
      <w:r w:rsidR="00EC64B9">
        <w:t>)</w:t>
      </w:r>
      <w:r w:rsidR="000A091D">
        <w:t xml:space="preserve">.  </w:t>
      </w:r>
      <w:r w:rsidR="009D7AD4">
        <w:t>In addition,</w:t>
      </w:r>
      <w:r w:rsidR="004304EE">
        <w:t xml:space="preserve"> the</w:t>
      </w:r>
      <w:r w:rsidR="009D7AD4">
        <w:t xml:space="preserve"> </w:t>
      </w:r>
      <w:r w:rsidR="00D93FE8">
        <w:t xml:space="preserve">Touring </w:t>
      </w:r>
      <w:r w:rsidR="00DF3EFF">
        <w:t>Bike product line has substantially less online sales</w:t>
      </w:r>
      <w:r w:rsidR="00B4376C">
        <w:t xml:space="preserve"> than the Mo</w:t>
      </w:r>
      <w:r w:rsidR="003A7C0E">
        <w:t xml:space="preserve">untain, </w:t>
      </w:r>
      <w:r w:rsidR="006530C8">
        <w:t>Off-road</w:t>
      </w:r>
      <w:r w:rsidR="003A7C0E">
        <w:t>, and Sporti</w:t>
      </w:r>
      <w:r w:rsidR="006530C8">
        <w:t>ng Bike product lines</w:t>
      </w:r>
      <w:r w:rsidR="00721AB1">
        <w:t xml:space="preserve"> (</w:t>
      </w:r>
      <w:r w:rsidR="009463D0" w:rsidRPr="009463D0">
        <w:rPr>
          <w:color w:val="0000FF"/>
        </w:rPr>
        <w:fldChar w:fldCharType="begin"/>
      </w:r>
      <w:r w:rsidR="009463D0" w:rsidRPr="009463D0">
        <w:rPr>
          <w:color w:val="0000FF"/>
        </w:rPr>
        <w:instrText xml:space="preserve"> REF bkFig3 \h </w:instrText>
      </w:r>
      <w:r w:rsidR="009463D0" w:rsidRPr="009463D0">
        <w:rPr>
          <w:color w:val="0000FF"/>
        </w:rPr>
      </w:r>
      <w:r w:rsidR="009463D0" w:rsidRPr="009463D0">
        <w:rPr>
          <w:color w:val="0000FF"/>
        </w:rPr>
        <w:fldChar w:fldCharType="separate"/>
      </w:r>
      <w:r w:rsidR="009463D0" w:rsidRPr="009463D0">
        <w:rPr>
          <w:color w:val="0000FF"/>
        </w:rPr>
        <w:t xml:space="preserve">Figure </w:t>
      </w:r>
      <w:r w:rsidR="009463D0" w:rsidRPr="009463D0">
        <w:rPr>
          <w:color w:val="0000FF"/>
        </w:rPr>
        <w:t>3</w:t>
      </w:r>
      <w:r w:rsidR="009463D0" w:rsidRPr="009463D0">
        <w:rPr>
          <w:color w:val="0000FF"/>
        </w:rPr>
        <w:fldChar w:fldCharType="end"/>
      </w:r>
      <w:r w:rsidR="00721AB1">
        <w:t>)</w:t>
      </w:r>
      <w:r w:rsidR="006530C8">
        <w:t>.</w:t>
      </w:r>
      <w:r w:rsidR="009463D0">
        <w:t xml:space="preserve">  </w:t>
      </w:r>
      <w:r w:rsidR="00F020D8">
        <w:t>Lastly</w:t>
      </w:r>
      <w:r w:rsidR="008C302A">
        <w:t xml:space="preserve">, </w:t>
      </w:r>
      <w:r w:rsidR="00443492">
        <w:t>for January 2012 through January 2014</w:t>
      </w:r>
      <w:r w:rsidR="00130EB0">
        <w:t xml:space="preserve">, </w:t>
      </w:r>
      <w:r w:rsidR="003E7962">
        <w:t xml:space="preserve">the average AWC customer </w:t>
      </w:r>
      <w:r w:rsidR="00E46171">
        <w:t>spen</w:t>
      </w:r>
      <w:r w:rsidR="00F97E1F">
        <w:t>t</w:t>
      </w:r>
      <w:r w:rsidR="00E46171">
        <w:t xml:space="preserve"> </w:t>
      </w:r>
      <w:r w:rsidR="00F97E1F">
        <w:t xml:space="preserve">approximately </w:t>
      </w:r>
      <w:r w:rsidR="00E46171">
        <w:t>$387 dollars</w:t>
      </w:r>
      <w:r w:rsidR="002B6534">
        <w:t xml:space="preserve"> during each online </w:t>
      </w:r>
      <w:r w:rsidR="00095F35">
        <w:t xml:space="preserve">shopping </w:t>
      </w:r>
      <w:r w:rsidR="002F56AE">
        <w:t>sessio</w:t>
      </w:r>
      <w:r w:rsidR="00095F35">
        <w:t xml:space="preserve">n </w:t>
      </w:r>
      <w:r w:rsidR="00355549">
        <w:t xml:space="preserve">and </w:t>
      </w:r>
      <w:r w:rsidR="005362E0">
        <w:t>typ</w:t>
      </w:r>
      <w:r w:rsidR="008B0055">
        <w:t xml:space="preserve">ically </w:t>
      </w:r>
      <w:r w:rsidR="00DE1C34">
        <w:t>has a business relationship with AWC</w:t>
      </w:r>
      <w:r w:rsidR="00F00B8D">
        <w:t xml:space="preserve"> for an average of 101 days</w:t>
      </w:r>
      <w:r w:rsidR="0035388B">
        <w:t xml:space="preserve"> (</w:t>
      </w:r>
      <w:r w:rsidR="0035388B" w:rsidRPr="00E43C4D">
        <w:rPr>
          <w:color w:val="0000FF"/>
        </w:rPr>
        <w:fldChar w:fldCharType="begin"/>
      </w:r>
      <w:r w:rsidR="0035388B" w:rsidRPr="00E43C4D">
        <w:rPr>
          <w:color w:val="0000FF"/>
        </w:rPr>
        <w:instrText xml:space="preserve"> REF bkFig4 \h </w:instrText>
      </w:r>
      <w:r w:rsidR="0035388B" w:rsidRPr="00E43C4D">
        <w:rPr>
          <w:color w:val="0000FF"/>
        </w:rPr>
      </w:r>
      <w:r w:rsidR="0035388B" w:rsidRPr="00E43C4D">
        <w:rPr>
          <w:color w:val="0000FF"/>
        </w:rPr>
        <w:fldChar w:fldCharType="separate"/>
      </w:r>
      <w:r w:rsidR="0035388B" w:rsidRPr="00E43C4D">
        <w:rPr>
          <w:color w:val="0000FF"/>
        </w:rPr>
        <w:t>Figure 4</w:t>
      </w:r>
      <w:r w:rsidR="0035388B" w:rsidRPr="00E43C4D">
        <w:rPr>
          <w:color w:val="0000FF"/>
        </w:rPr>
        <w:fldChar w:fldCharType="end"/>
      </w:r>
      <w:r w:rsidR="0035388B">
        <w:t>)</w:t>
      </w:r>
      <w:r w:rsidR="00F00B8D">
        <w:t>.</w:t>
      </w:r>
      <w:r w:rsidR="005D5CFE">
        <w:t xml:space="preserve">  </w:t>
      </w:r>
    </w:p>
    <w:p w14:paraId="7154F87A" w14:textId="59CBB9CF" w:rsidR="00DA6CC0" w:rsidRDefault="00DA6CC0" w:rsidP="00F276EC">
      <w:pPr>
        <w:pStyle w:val="Heading1"/>
      </w:pPr>
      <w:bookmarkStart w:id="11" w:name="_Toc57603474"/>
      <w:r>
        <w:t>Recommendations</w:t>
      </w:r>
      <w:bookmarkEnd w:id="11"/>
    </w:p>
    <w:p w14:paraId="77A41DC7" w14:textId="102CE4AB" w:rsidR="00DA6CC0" w:rsidRDefault="00A06299" w:rsidP="0032695B">
      <w:pPr>
        <w:pStyle w:val="BlockText"/>
        <w:ind w:firstLine="720"/>
      </w:pPr>
      <w:r>
        <w:t xml:space="preserve">It is recommended that AWC </w:t>
      </w:r>
      <w:r w:rsidR="00F15008">
        <w:t xml:space="preserve">review </w:t>
      </w:r>
      <w:r w:rsidR="00B92E5F">
        <w:t xml:space="preserve">and compare </w:t>
      </w:r>
      <w:r w:rsidR="00F15008">
        <w:t>the</w:t>
      </w:r>
      <w:r w:rsidR="00CB02D5">
        <w:t xml:space="preserve">ir </w:t>
      </w:r>
      <w:r w:rsidR="005769F2">
        <w:t>Canada, France, Germany, and United Kingdom</w:t>
      </w:r>
      <w:r w:rsidR="00CB02D5">
        <w:t xml:space="preserve"> websites</w:t>
      </w:r>
      <w:r w:rsidR="00966D74">
        <w:t xml:space="preserve"> and online sales</w:t>
      </w:r>
      <w:r w:rsidR="00561A77">
        <w:t>/shipping</w:t>
      </w:r>
      <w:r w:rsidR="00966D74">
        <w:t xml:space="preserve"> processes</w:t>
      </w:r>
      <w:r w:rsidR="005F414C">
        <w:t xml:space="preserve"> with the United States branch as it </w:t>
      </w:r>
      <w:r w:rsidR="00547198">
        <w:t xml:space="preserve">has steadily and consistently increased its online sale activity since 2010.  </w:t>
      </w:r>
      <w:r w:rsidR="00B30FF8">
        <w:t xml:space="preserve">AWC should critically review their Touring Bike product line and possibly discontinue that model allowing the </w:t>
      </w:r>
      <w:r w:rsidR="00B30FF8">
        <w:lastRenderedPageBreak/>
        <w:t>company to put those resources into launching a new product such as the e-Bike (electric bike) and further building out their new Motocross bike line.</w:t>
      </w:r>
      <w:r w:rsidR="00B30FF8">
        <w:t xml:space="preserve">  </w:t>
      </w:r>
      <w:r w:rsidR="002E6DA2">
        <w:t>Engaging and involving customers through online surveys</w:t>
      </w:r>
      <w:r w:rsidR="00F76AE7">
        <w:t>, ramping up social media involvement,</w:t>
      </w:r>
      <w:r w:rsidR="001C0FCD">
        <w:t xml:space="preserve"> implementing</w:t>
      </w:r>
      <w:r w:rsidR="008D5798">
        <w:t xml:space="preserve"> machine learning processes to monitor </w:t>
      </w:r>
      <w:r w:rsidR="00843748">
        <w:t>customer comments</w:t>
      </w:r>
      <w:r w:rsidR="00142DA1">
        <w:t xml:space="preserve"> through the </w:t>
      </w:r>
      <w:r w:rsidR="008D5798">
        <w:t>social media</w:t>
      </w:r>
      <w:r w:rsidR="00142DA1">
        <w:t xml:space="preserve"> outlets</w:t>
      </w:r>
      <w:r w:rsidR="00843748">
        <w:t>,</w:t>
      </w:r>
      <w:r w:rsidR="00F76AE7">
        <w:t xml:space="preserve"> </w:t>
      </w:r>
      <w:r w:rsidR="0002361C">
        <w:t>and introducing a</w:t>
      </w:r>
      <w:r w:rsidR="00C54A35">
        <w:t xml:space="preserve"> customer</w:t>
      </w:r>
      <w:r w:rsidR="0002361C">
        <w:t xml:space="preserve"> incentive</w:t>
      </w:r>
      <w:r w:rsidR="00E14333">
        <w:t>/rewards program</w:t>
      </w:r>
      <w:r w:rsidR="00A23E88">
        <w:t xml:space="preserve"> for their online sale activity</w:t>
      </w:r>
      <w:r w:rsidR="00E14333">
        <w:t xml:space="preserve"> </w:t>
      </w:r>
      <w:r w:rsidR="004A03F8">
        <w:t xml:space="preserve">are additional ways to </w:t>
      </w:r>
      <w:r w:rsidR="00ED29D3">
        <w:t xml:space="preserve">not only </w:t>
      </w:r>
      <w:r w:rsidR="004A03F8">
        <w:t>increase online sales</w:t>
      </w:r>
      <w:r w:rsidR="00ED29D3">
        <w:t xml:space="preserve"> but also</w:t>
      </w:r>
      <w:r w:rsidR="00B442CD">
        <w:t xml:space="preserve"> increase </w:t>
      </w:r>
      <w:r w:rsidR="00C00B50">
        <w:t>customer loyalty</w:t>
      </w:r>
      <w:r w:rsidR="00A23E88">
        <w:t>.</w:t>
      </w:r>
      <w:r w:rsidR="000E5CC2">
        <w:t xml:space="preserve"> </w:t>
      </w:r>
      <w:r w:rsidR="004A03F8">
        <w:t xml:space="preserve"> </w:t>
      </w:r>
    </w:p>
    <w:p w14:paraId="30C6A545" w14:textId="6FA16E24" w:rsidR="00D21D1A" w:rsidRDefault="00D21D1A" w:rsidP="00A47130">
      <w:pPr>
        <w:pStyle w:val="Heading1"/>
        <w:keepNext/>
      </w:pPr>
      <w:bookmarkStart w:id="12" w:name="_Toc57603475"/>
      <w:r w:rsidRPr="00200058">
        <w:t>Attachments</w:t>
      </w:r>
      <w:bookmarkEnd w:id="12"/>
    </w:p>
    <w:p w14:paraId="7625233D" w14:textId="77777777" w:rsidR="00E65BA4" w:rsidRDefault="00644843" w:rsidP="00CB4769">
      <w:r w:rsidRPr="00644843">
        <w:drawing>
          <wp:inline distT="0" distB="0" distL="0" distR="0" wp14:anchorId="512E99A4" wp14:editId="37BE402F">
            <wp:extent cx="4505325" cy="5034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007" cy="507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C2EF" w14:textId="09C5CBC8" w:rsidR="001152EA" w:rsidRPr="00E65BA4" w:rsidRDefault="001152EA" w:rsidP="00E65BA4">
      <w:pPr>
        <w:pStyle w:val="Heading2"/>
        <w:spacing w:line="360" w:lineRule="auto"/>
      </w:pPr>
      <w:bookmarkStart w:id="13" w:name="bkFig1"/>
      <w:bookmarkStart w:id="14" w:name="_Toc57603476"/>
      <w:r w:rsidRPr="00E65BA4">
        <w:t xml:space="preserve">Figure </w:t>
      </w:r>
      <w:r w:rsidRPr="00E65BA4">
        <w:t>1</w:t>
      </w:r>
      <w:bookmarkEnd w:id="13"/>
      <w:r w:rsidRPr="00E65BA4">
        <w:t>:</w:t>
      </w:r>
      <w:r w:rsidRPr="00E65BA4">
        <w:tab/>
      </w:r>
      <w:r w:rsidRPr="00E65BA4">
        <w:t>Three-dimensional OLAP Cube</w:t>
      </w:r>
      <w:bookmarkEnd w:id="14"/>
    </w:p>
    <w:p w14:paraId="31DB8E96" w14:textId="1F3A3900" w:rsidR="00B5722F" w:rsidRPr="00B5722F" w:rsidRDefault="00B5722F" w:rsidP="00C25EB2">
      <w:pPr>
        <w:pStyle w:val="Subtitle"/>
      </w:pPr>
      <w:r>
        <w:t>Source:</w:t>
      </w:r>
      <w:r w:rsidR="00ED1317">
        <w:t xml:space="preserve"> </w:t>
      </w:r>
      <w:r>
        <w:t xml:space="preserve"> </w:t>
      </w:r>
      <w:sdt>
        <w:sdtPr>
          <w:id w:val="1939638547"/>
          <w:citation/>
        </w:sdtPr>
        <w:sdtContent>
          <w:r>
            <w:fldChar w:fldCharType="begin"/>
          </w:r>
          <w:r>
            <w:instrText xml:space="preserve"> CITATION Jen20 \l 1033 </w:instrText>
          </w:r>
          <w:r>
            <w:fldChar w:fldCharType="separate"/>
          </w:r>
          <w:r>
            <w:rPr>
              <w:noProof/>
            </w:rPr>
            <w:t>(Jennings, 2020)</w:t>
          </w:r>
          <w:r>
            <w:fldChar w:fldCharType="end"/>
          </w:r>
        </w:sdtContent>
      </w:sdt>
    </w:p>
    <w:p w14:paraId="712E2BFD" w14:textId="77777777" w:rsidR="002B5B5E" w:rsidRPr="006C4973" w:rsidRDefault="002B5B5E" w:rsidP="00C25EB2">
      <w:pPr>
        <w:pStyle w:val="BodyText"/>
        <w:ind w:firstLine="547"/>
      </w:pPr>
    </w:p>
    <w:p w14:paraId="50BB7AC0" w14:textId="4360F2DD" w:rsidR="00640553" w:rsidRPr="00640553" w:rsidRDefault="00640553" w:rsidP="00640553">
      <w:r w:rsidRPr="0070700D">
        <w:lastRenderedPageBreak/>
        <w:drawing>
          <wp:inline distT="0" distB="0" distL="0" distR="0" wp14:anchorId="7951DD53" wp14:editId="0F50E4C5">
            <wp:extent cx="5943600" cy="3495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04E5" w14:textId="18BAF8DF" w:rsidR="00D21D1A" w:rsidRDefault="00200058" w:rsidP="00BB05AD">
      <w:pPr>
        <w:pStyle w:val="Heading2"/>
      </w:pPr>
      <w:bookmarkStart w:id="15" w:name="bkFig2"/>
      <w:bookmarkStart w:id="16" w:name="_Toc57603477"/>
      <w:r>
        <w:t xml:space="preserve">Figure </w:t>
      </w:r>
      <w:r w:rsidR="002B5B5E">
        <w:t>2</w:t>
      </w:r>
      <w:bookmarkEnd w:id="15"/>
      <w:r>
        <w:t>:</w:t>
      </w:r>
      <w:r>
        <w:tab/>
      </w:r>
      <w:r w:rsidR="00A90646">
        <w:t>Online Sales by Year and by Country</w:t>
      </w:r>
      <w:bookmarkEnd w:id="16"/>
    </w:p>
    <w:p w14:paraId="57EA4FAA" w14:textId="6095422F" w:rsidR="006C7C26" w:rsidRPr="006C7C26" w:rsidRDefault="00DF0B6B" w:rsidP="00C04EC6">
      <w:pPr>
        <w:pStyle w:val="Subtitle"/>
      </w:pPr>
      <w:r>
        <w:t xml:space="preserve">Source:  </w:t>
      </w:r>
      <w:sdt>
        <w:sdtPr>
          <w:id w:val="-531113444"/>
          <w:citation/>
        </w:sdtPr>
        <w:sdtContent>
          <w:r>
            <w:fldChar w:fldCharType="begin"/>
          </w:r>
          <w:r>
            <w:instrText xml:space="preserve"> CITATION Mic16 \l 1033 </w:instrText>
          </w:r>
          <w:r>
            <w:fldChar w:fldCharType="separate"/>
          </w:r>
          <w:r>
            <w:rPr>
              <w:noProof/>
            </w:rPr>
            <w:t>(Microsoft, 2016)</w:t>
          </w:r>
          <w:r>
            <w:fldChar w:fldCharType="end"/>
          </w:r>
        </w:sdtContent>
      </w:sdt>
      <w:r w:rsidR="006E6341">
        <w:t xml:space="preserve">; </w:t>
      </w:r>
      <w:sdt>
        <w:sdtPr>
          <w:id w:val="-1316492798"/>
          <w:citation/>
        </w:sdtPr>
        <w:sdtContent>
          <w:r w:rsidR="006E6341">
            <w:fldChar w:fldCharType="begin"/>
          </w:r>
          <w:r w:rsidR="006E6341">
            <w:instrText xml:space="preserve"> CITATION Mic15 \l 1033 </w:instrText>
          </w:r>
          <w:r w:rsidR="006E6341">
            <w:fldChar w:fldCharType="separate"/>
          </w:r>
          <w:r w:rsidR="006E6341">
            <w:rPr>
              <w:noProof/>
            </w:rPr>
            <w:t>(Microsoft, 2015)</w:t>
          </w:r>
          <w:r w:rsidR="006E6341">
            <w:fldChar w:fldCharType="end"/>
          </w:r>
        </w:sdtContent>
      </w:sdt>
    </w:p>
    <w:p w14:paraId="257F8DFB" w14:textId="38DC419A" w:rsidR="00721AB1" w:rsidRPr="00640553" w:rsidRDefault="00DD39D5" w:rsidP="00721AB1">
      <w:r w:rsidRPr="00807462">
        <w:lastRenderedPageBreak/>
        <w:drawing>
          <wp:inline distT="0" distB="0" distL="0" distR="0" wp14:anchorId="74CD8AC8" wp14:editId="0C5212B2">
            <wp:extent cx="5153821" cy="616267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170" cy="618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A310" w14:textId="267CFB9E" w:rsidR="00721AB1" w:rsidRDefault="00721AB1" w:rsidP="00214F12">
      <w:pPr>
        <w:pStyle w:val="Heading2"/>
        <w:spacing w:line="360" w:lineRule="auto"/>
      </w:pPr>
      <w:bookmarkStart w:id="17" w:name="bkFig3"/>
      <w:bookmarkStart w:id="18" w:name="_Toc57603478"/>
      <w:r>
        <w:t xml:space="preserve">Figure </w:t>
      </w:r>
      <w:r>
        <w:t>3</w:t>
      </w:r>
      <w:bookmarkEnd w:id="17"/>
      <w:r>
        <w:t>:</w:t>
      </w:r>
      <w:r>
        <w:tab/>
        <w:t>Online Sales by Year and by Country</w:t>
      </w:r>
      <w:bookmarkEnd w:id="18"/>
    </w:p>
    <w:p w14:paraId="475A5E3A" w14:textId="77777777" w:rsidR="00721AB1" w:rsidRPr="006C7C26" w:rsidRDefault="00721AB1" w:rsidP="00410066">
      <w:pPr>
        <w:pStyle w:val="Subtitle"/>
        <w:spacing w:after="0"/>
      </w:pPr>
      <w:r>
        <w:t xml:space="preserve">Source:  </w:t>
      </w:r>
      <w:sdt>
        <w:sdtPr>
          <w:id w:val="-1873451227"/>
          <w:citation/>
        </w:sdtPr>
        <w:sdtContent>
          <w:r>
            <w:fldChar w:fldCharType="begin"/>
          </w:r>
          <w:r>
            <w:instrText xml:space="preserve"> CITATION Mic16 \l 1033 </w:instrText>
          </w:r>
          <w:r>
            <w:fldChar w:fldCharType="separate"/>
          </w:r>
          <w:r>
            <w:t>(Microsoft, 2016)</w:t>
          </w:r>
          <w:r>
            <w:fldChar w:fldCharType="end"/>
          </w:r>
        </w:sdtContent>
      </w:sdt>
      <w:r>
        <w:t xml:space="preserve">; </w:t>
      </w:r>
      <w:sdt>
        <w:sdtPr>
          <w:id w:val="1596749026"/>
          <w:citation/>
        </w:sdtPr>
        <w:sdtContent>
          <w:r>
            <w:fldChar w:fldCharType="begin"/>
          </w:r>
          <w:r>
            <w:instrText xml:space="preserve"> CITATION Mic15 \l 1033 </w:instrText>
          </w:r>
          <w:r>
            <w:fldChar w:fldCharType="separate"/>
          </w:r>
          <w:r>
            <w:t>(Microsoft, 2015)</w:t>
          </w:r>
          <w:r>
            <w:fldChar w:fldCharType="end"/>
          </w:r>
        </w:sdtContent>
      </w:sdt>
    </w:p>
    <w:p w14:paraId="29B04BF9" w14:textId="34586F46" w:rsidR="00721AB1" w:rsidRDefault="00721AB1" w:rsidP="00721AB1"/>
    <w:p w14:paraId="3FB1930B" w14:textId="0AFC338A" w:rsidR="00574520" w:rsidRDefault="001778F1" w:rsidP="00721AB1">
      <w:r w:rsidRPr="001778F1">
        <w:lastRenderedPageBreak/>
        <w:drawing>
          <wp:inline distT="0" distB="0" distL="0" distR="0" wp14:anchorId="0851E371" wp14:editId="44DDF8B1">
            <wp:extent cx="4924425" cy="615132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15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F3F1" w14:textId="24B5BDD0" w:rsidR="00574520" w:rsidRDefault="001778F1" w:rsidP="00362AB4">
      <w:pPr>
        <w:pStyle w:val="Heading2"/>
        <w:spacing w:line="360" w:lineRule="auto"/>
        <w:ind w:right="-432"/>
      </w:pPr>
      <w:bookmarkStart w:id="19" w:name="bkFig4"/>
      <w:bookmarkStart w:id="20" w:name="_Toc57603479"/>
      <w:r>
        <w:t>Figure 4</w:t>
      </w:r>
      <w:bookmarkEnd w:id="19"/>
      <w:r>
        <w:t>:</w:t>
      </w:r>
      <w:r w:rsidR="001541A4">
        <w:tab/>
      </w:r>
      <w:r w:rsidR="006C2258">
        <w:t>Average Customer Lifetime Value</w:t>
      </w:r>
      <w:r w:rsidR="0080585E">
        <w:t>, Total Sales, Total Purchases, and Total Customers</w:t>
      </w:r>
      <w:bookmarkEnd w:id="20"/>
    </w:p>
    <w:p w14:paraId="6A666CB6" w14:textId="4860045B" w:rsidR="0080585E" w:rsidRPr="006C7C26" w:rsidRDefault="0080585E" w:rsidP="00712070">
      <w:pPr>
        <w:pStyle w:val="Subtitle"/>
        <w:spacing w:after="0"/>
      </w:pPr>
      <w:r>
        <w:t xml:space="preserve">Source:  </w:t>
      </w:r>
      <w:sdt>
        <w:sdtPr>
          <w:id w:val="-1759745224"/>
          <w:citation/>
        </w:sdtPr>
        <w:sdtContent>
          <w:r>
            <w:fldChar w:fldCharType="begin"/>
          </w:r>
          <w:r>
            <w:instrText xml:space="preserve"> CITATION Mic16 \l 1033 </w:instrText>
          </w:r>
          <w:r>
            <w:fldChar w:fldCharType="separate"/>
          </w:r>
          <w:r>
            <w:rPr>
              <w:noProof/>
            </w:rPr>
            <w:t>(Microsoft, 2016)</w:t>
          </w:r>
          <w:r>
            <w:fldChar w:fldCharType="end"/>
          </w:r>
        </w:sdtContent>
      </w:sdt>
      <w:r>
        <w:t xml:space="preserve">; </w:t>
      </w:r>
      <w:sdt>
        <w:sdtPr>
          <w:id w:val="-1777408380"/>
          <w:citation/>
        </w:sdtPr>
        <w:sdtContent>
          <w:r>
            <w:fldChar w:fldCharType="begin"/>
          </w:r>
          <w:r>
            <w:instrText xml:space="preserve"> CITATION Mic15 \l 1033 </w:instrText>
          </w:r>
          <w:r>
            <w:fldChar w:fldCharType="separate"/>
          </w:r>
          <w:r>
            <w:rPr>
              <w:noProof/>
            </w:rPr>
            <w:t>(Microsoft, 2015)</w:t>
          </w:r>
          <w:r>
            <w:fldChar w:fldCharType="end"/>
          </w:r>
        </w:sdtContent>
      </w:sdt>
      <w:r w:rsidR="006959B4">
        <w:t xml:space="preserve">; </w:t>
      </w:r>
      <w:sdt>
        <w:sdtPr>
          <w:id w:val="543487646"/>
          <w:citation/>
        </w:sdtPr>
        <w:sdtContent>
          <w:r w:rsidR="006959B4">
            <w:fldChar w:fldCharType="begin"/>
          </w:r>
          <w:r w:rsidR="006959B4">
            <w:instrText xml:space="preserve"> CITATION Hub20 \l 1033 </w:instrText>
          </w:r>
          <w:r w:rsidR="006959B4">
            <w:fldChar w:fldCharType="separate"/>
          </w:r>
          <w:r w:rsidR="006959B4">
            <w:rPr>
              <w:noProof/>
            </w:rPr>
            <w:t>(HubSpot. Fontanella, Clint, 2020)</w:t>
          </w:r>
          <w:r w:rsidR="006959B4">
            <w:fldChar w:fldCharType="end"/>
          </w:r>
        </w:sdtContent>
      </w:sdt>
    </w:p>
    <w:bookmarkStart w:id="21" w:name="_Toc57603480" w:displacedByCustomXml="next"/>
    <w:sdt>
      <w:sdtPr>
        <w:id w:val="-419795096"/>
        <w:docPartObj>
          <w:docPartGallery w:val="Bibliographies"/>
          <w:docPartUnique/>
        </w:docPartObj>
      </w:sdtPr>
      <w:sdtEndPr>
        <w:rPr>
          <w:rFonts w:ascii="Times" w:hAnsi="Times"/>
        </w:rPr>
      </w:sdtEndPr>
      <w:sdtContent>
        <w:p w14:paraId="241D6E15" w14:textId="5D2BC6FD" w:rsidR="001B27A8" w:rsidRDefault="001B27A8" w:rsidP="008A2B07">
          <w:pPr>
            <w:pStyle w:val="Heading1"/>
            <w:spacing w:before="280"/>
          </w:pPr>
          <w:r>
            <w:t>References</w:t>
          </w:r>
          <w:bookmarkEnd w:id="21"/>
        </w:p>
        <w:sdt>
          <w:sdtPr>
            <w:id w:val="-573587230"/>
            <w:bibliography/>
          </w:sdtPr>
          <w:sdtContent>
            <w:p w14:paraId="3F5E4166" w14:textId="77777777" w:rsidR="001B27A8" w:rsidRDefault="001B27A8" w:rsidP="001B27A8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HubSpot. Fontanella, Clint. (2020, October 08). </w:t>
              </w:r>
              <w:r>
                <w:rPr>
                  <w:i/>
                  <w:iCs/>
                  <w:noProof/>
                </w:rPr>
                <w:t>How to Calculate Customer Lifetime Value</w:t>
              </w:r>
              <w:r>
                <w:rPr>
                  <w:noProof/>
                </w:rPr>
                <w:t>. Retrieved from https://blog.hubspot.com/service/how-to-calculate-customer-lifetime-value</w:t>
              </w:r>
            </w:p>
            <w:p w14:paraId="1DFFB8EE" w14:textId="77777777" w:rsidR="001B27A8" w:rsidRDefault="001B27A8" w:rsidP="001B27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Jennings, D. (2020, November). BIAM500 W5 Lab Part 1. United States of America.</w:t>
              </w:r>
            </w:p>
            <w:p w14:paraId="766631E3" w14:textId="77777777" w:rsidR="001B27A8" w:rsidRDefault="001B27A8" w:rsidP="001B27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Microsoft. (2015). Microsoft SQL Server 2015 Data Tools. United States of America.</w:t>
              </w:r>
            </w:p>
            <w:p w14:paraId="4994D0D8" w14:textId="77777777" w:rsidR="001B27A8" w:rsidRDefault="001B27A8" w:rsidP="001B27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Microsoft. (2016). Microsoft SQL Server 2016 Import Utility. United States of America.</w:t>
              </w:r>
            </w:p>
            <w:p w14:paraId="1814ED74" w14:textId="398C79DC" w:rsidR="001B27A8" w:rsidRDefault="001B27A8" w:rsidP="001B27A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1B27A8" w:rsidSect="00257CF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40" w:right="1440" w:bottom="1152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6D0DE" w14:textId="77777777" w:rsidR="0052325B" w:rsidRDefault="0052325B">
      <w:r>
        <w:separator/>
      </w:r>
    </w:p>
  </w:endnote>
  <w:endnote w:type="continuationSeparator" w:id="0">
    <w:p w14:paraId="1195DBEA" w14:textId="77777777" w:rsidR="0052325B" w:rsidRDefault="00523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92019" w14:textId="77777777" w:rsidR="002D341C" w:rsidRDefault="002D34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FFBB6" w14:textId="77777777" w:rsidR="002D341C" w:rsidRDefault="002D34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F3F83" w14:textId="77777777" w:rsidR="002D341C" w:rsidRDefault="002D3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7F99F" w14:textId="77777777" w:rsidR="0052325B" w:rsidRDefault="0052325B">
      <w:r>
        <w:separator/>
      </w:r>
    </w:p>
  </w:footnote>
  <w:footnote w:type="continuationSeparator" w:id="0">
    <w:p w14:paraId="4758D8F7" w14:textId="77777777" w:rsidR="0052325B" w:rsidRDefault="00523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33A3B" w14:textId="77777777" w:rsidR="002D341C" w:rsidRDefault="002D34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C9EE" w14:textId="4D4833A6" w:rsidR="001D5854" w:rsidRPr="001D5854" w:rsidRDefault="002D341C" w:rsidP="00D97F27">
    <w:pPr>
      <w:pStyle w:val="Header"/>
      <w:tabs>
        <w:tab w:val="clear" w:pos="4320"/>
        <w:tab w:val="clear" w:pos="8640"/>
        <w:tab w:val="right" w:pos="8820"/>
        <w:tab w:val="right" w:pos="9360"/>
      </w:tabs>
    </w:pPr>
    <w:r>
      <w:tab/>
    </w:r>
    <w:r w:rsidR="00575EA1">
      <w:t xml:space="preserve">AWC </w:t>
    </w:r>
    <w:r w:rsidR="0001580E">
      <w:t>Online Sales Analysis</w:t>
    </w:r>
    <w:r w:rsidR="00A143F7">
      <w:t>, C. Baxter</w:t>
    </w:r>
    <w:r w:rsidR="00575EA1">
      <w:tab/>
    </w:r>
    <w:r w:rsidR="00EF7AB6">
      <w:fldChar w:fldCharType="begin"/>
    </w:r>
    <w:r w:rsidR="00EF7AB6">
      <w:instrText xml:space="preserve"> PAGE   \* MERGEFORMAT </w:instrText>
    </w:r>
    <w:r w:rsidR="00EF7AB6">
      <w:fldChar w:fldCharType="separate"/>
    </w:r>
    <w:r w:rsidR="00EF7AB6">
      <w:rPr>
        <w:noProof/>
      </w:rPr>
      <w:t>1</w:t>
    </w:r>
    <w:r w:rsidR="00EF7AB6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AC0BA" w14:textId="77777777" w:rsidR="002D341C" w:rsidRDefault="002D34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A5E2E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07A3C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EE0C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414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AE0B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50A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2B3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C2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DC7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6A8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58FC7196"/>
    <w:multiLevelType w:val="hybridMultilevel"/>
    <w:tmpl w:val="32A0A7AE"/>
    <w:lvl w:ilvl="0" w:tplc="40926C5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27C04"/>
    <w:multiLevelType w:val="hybridMultilevel"/>
    <w:tmpl w:val="FB82371C"/>
    <w:lvl w:ilvl="0" w:tplc="001A607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137592"/>
    <w:multiLevelType w:val="hybridMultilevel"/>
    <w:tmpl w:val="8C02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610702"/>
    <w:multiLevelType w:val="hybridMultilevel"/>
    <w:tmpl w:val="27E60BB0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2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51"/>
    <w:rsid w:val="00000AD7"/>
    <w:rsid w:val="00001693"/>
    <w:rsid w:val="00001F46"/>
    <w:rsid w:val="00006DA0"/>
    <w:rsid w:val="00006DC9"/>
    <w:rsid w:val="00011F83"/>
    <w:rsid w:val="00012BDE"/>
    <w:rsid w:val="00012F05"/>
    <w:rsid w:val="000139EB"/>
    <w:rsid w:val="00013ABA"/>
    <w:rsid w:val="00015327"/>
    <w:rsid w:val="0001580E"/>
    <w:rsid w:val="000209D2"/>
    <w:rsid w:val="00020D87"/>
    <w:rsid w:val="0002361C"/>
    <w:rsid w:val="000243E8"/>
    <w:rsid w:val="00027474"/>
    <w:rsid w:val="00031EE3"/>
    <w:rsid w:val="00034640"/>
    <w:rsid w:val="00036707"/>
    <w:rsid w:val="00037A05"/>
    <w:rsid w:val="00042251"/>
    <w:rsid w:val="000433E2"/>
    <w:rsid w:val="00043729"/>
    <w:rsid w:val="00047E85"/>
    <w:rsid w:val="000508F6"/>
    <w:rsid w:val="00053B83"/>
    <w:rsid w:val="00054D5B"/>
    <w:rsid w:val="0005557E"/>
    <w:rsid w:val="00061BBA"/>
    <w:rsid w:val="00063535"/>
    <w:rsid w:val="0006615A"/>
    <w:rsid w:val="00066E3B"/>
    <w:rsid w:val="000711B2"/>
    <w:rsid w:val="0007639E"/>
    <w:rsid w:val="00080B13"/>
    <w:rsid w:val="00083425"/>
    <w:rsid w:val="00090E75"/>
    <w:rsid w:val="00093883"/>
    <w:rsid w:val="00095F35"/>
    <w:rsid w:val="000A0398"/>
    <w:rsid w:val="000A0399"/>
    <w:rsid w:val="000A091D"/>
    <w:rsid w:val="000A1579"/>
    <w:rsid w:val="000A1B7E"/>
    <w:rsid w:val="000A5588"/>
    <w:rsid w:val="000B28C7"/>
    <w:rsid w:val="000B3919"/>
    <w:rsid w:val="000B3CF9"/>
    <w:rsid w:val="000B4654"/>
    <w:rsid w:val="000B76DC"/>
    <w:rsid w:val="000B7C6D"/>
    <w:rsid w:val="000C0B5A"/>
    <w:rsid w:val="000C1AA6"/>
    <w:rsid w:val="000C2D98"/>
    <w:rsid w:val="000C6515"/>
    <w:rsid w:val="000D1630"/>
    <w:rsid w:val="000D4761"/>
    <w:rsid w:val="000D480C"/>
    <w:rsid w:val="000D53C1"/>
    <w:rsid w:val="000E483A"/>
    <w:rsid w:val="000E5CC2"/>
    <w:rsid w:val="000E6A31"/>
    <w:rsid w:val="000E6C22"/>
    <w:rsid w:val="000E6C7D"/>
    <w:rsid w:val="000F1ECB"/>
    <w:rsid w:val="000F3096"/>
    <w:rsid w:val="000F6185"/>
    <w:rsid w:val="000F7749"/>
    <w:rsid w:val="0011181A"/>
    <w:rsid w:val="00111DDF"/>
    <w:rsid w:val="00112DE6"/>
    <w:rsid w:val="0011356D"/>
    <w:rsid w:val="0011422A"/>
    <w:rsid w:val="001152EA"/>
    <w:rsid w:val="0011693C"/>
    <w:rsid w:val="00117811"/>
    <w:rsid w:val="00117E3C"/>
    <w:rsid w:val="00117FBC"/>
    <w:rsid w:val="001221BD"/>
    <w:rsid w:val="00124895"/>
    <w:rsid w:val="00125A35"/>
    <w:rsid w:val="00130EB0"/>
    <w:rsid w:val="00131628"/>
    <w:rsid w:val="00140291"/>
    <w:rsid w:val="001406A5"/>
    <w:rsid w:val="0014170E"/>
    <w:rsid w:val="00142DA1"/>
    <w:rsid w:val="00143956"/>
    <w:rsid w:val="00144D97"/>
    <w:rsid w:val="001459B0"/>
    <w:rsid w:val="001541A4"/>
    <w:rsid w:val="0015554F"/>
    <w:rsid w:val="0016003B"/>
    <w:rsid w:val="00162DD1"/>
    <w:rsid w:val="00164E6C"/>
    <w:rsid w:val="00176086"/>
    <w:rsid w:val="001778F1"/>
    <w:rsid w:val="0018017C"/>
    <w:rsid w:val="00182725"/>
    <w:rsid w:val="00185BFD"/>
    <w:rsid w:val="00186F0E"/>
    <w:rsid w:val="00187B2F"/>
    <w:rsid w:val="001935C5"/>
    <w:rsid w:val="00197755"/>
    <w:rsid w:val="001A3527"/>
    <w:rsid w:val="001A7CB7"/>
    <w:rsid w:val="001B1FF4"/>
    <w:rsid w:val="001B27A8"/>
    <w:rsid w:val="001B56FE"/>
    <w:rsid w:val="001C0FCD"/>
    <w:rsid w:val="001C7519"/>
    <w:rsid w:val="001C760A"/>
    <w:rsid w:val="001D1FB7"/>
    <w:rsid w:val="001D246A"/>
    <w:rsid w:val="001D27CE"/>
    <w:rsid w:val="001D4DDC"/>
    <w:rsid w:val="001D4E4A"/>
    <w:rsid w:val="001D5854"/>
    <w:rsid w:val="001E0283"/>
    <w:rsid w:val="001E0957"/>
    <w:rsid w:val="001E0C78"/>
    <w:rsid w:val="001E30BE"/>
    <w:rsid w:val="001E56B3"/>
    <w:rsid w:val="001E5DB4"/>
    <w:rsid w:val="001E7641"/>
    <w:rsid w:val="001F0005"/>
    <w:rsid w:val="001F15B2"/>
    <w:rsid w:val="001F22F4"/>
    <w:rsid w:val="001F3D8C"/>
    <w:rsid w:val="001F5358"/>
    <w:rsid w:val="00200058"/>
    <w:rsid w:val="00200FC9"/>
    <w:rsid w:val="00201409"/>
    <w:rsid w:val="002108C7"/>
    <w:rsid w:val="002114C9"/>
    <w:rsid w:val="002148CA"/>
    <w:rsid w:val="00214F12"/>
    <w:rsid w:val="00221313"/>
    <w:rsid w:val="00222093"/>
    <w:rsid w:val="00222899"/>
    <w:rsid w:val="00236737"/>
    <w:rsid w:val="00241C5F"/>
    <w:rsid w:val="00250C7D"/>
    <w:rsid w:val="00250E7B"/>
    <w:rsid w:val="00251168"/>
    <w:rsid w:val="0025255E"/>
    <w:rsid w:val="00257CF7"/>
    <w:rsid w:val="00261288"/>
    <w:rsid w:val="00262B18"/>
    <w:rsid w:val="00265626"/>
    <w:rsid w:val="0026686C"/>
    <w:rsid w:val="002724FE"/>
    <w:rsid w:val="0027673B"/>
    <w:rsid w:val="00287DB6"/>
    <w:rsid w:val="002911FE"/>
    <w:rsid w:val="00291A3B"/>
    <w:rsid w:val="00292E4C"/>
    <w:rsid w:val="00293C96"/>
    <w:rsid w:val="002A1857"/>
    <w:rsid w:val="002A340C"/>
    <w:rsid w:val="002A4A0B"/>
    <w:rsid w:val="002A5D95"/>
    <w:rsid w:val="002A6317"/>
    <w:rsid w:val="002A6BFC"/>
    <w:rsid w:val="002B279B"/>
    <w:rsid w:val="002B5B5E"/>
    <w:rsid w:val="002B6534"/>
    <w:rsid w:val="002B6FE1"/>
    <w:rsid w:val="002C15CB"/>
    <w:rsid w:val="002C2A1A"/>
    <w:rsid w:val="002C3EBD"/>
    <w:rsid w:val="002D341C"/>
    <w:rsid w:val="002D4D42"/>
    <w:rsid w:val="002D7D47"/>
    <w:rsid w:val="002E1744"/>
    <w:rsid w:val="002E35AB"/>
    <w:rsid w:val="002E35C8"/>
    <w:rsid w:val="002E6DA2"/>
    <w:rsid w:val="002E7AC6"/>
    <w:rsid w:val="002E7BE2"/>
    <w:rsid w:val="002F04E3"/>
    <w:rsid w:val="002F1D79"/>
    <w:rsid w:val="002F4D7E"/>
    <w:rsid w:val="002F5388"/>
    <w:rsid w:val="002F56AE"/>
    <w:rsid w:val="003025A9"/>
    <w:rsid w:val="003033B9"/>
    <w:rsid w:val="003047AD"/>
    <w:rsid w:val="00306380"/>
    <w:rsid w:val="00315A8C"/>
    <w:rsid w:val="003160AE"/>
    <w:rsid w:val="0032020B"/>
    <w:rsid w:val="00321EE0"/>
    <w:rsid w:val="00325F72"/>
    <w:rsid w:val="00326168"/>
    <w:rsid w:val="0032695B"/>
    <w:rsid w:val="00330652"/>
    <w:rsid w:val="00331912"/>
    <w:rsid w:val="00341957"/>
    <w:rsid w:val="003429EE"/>
    <w:rsid w:val="00343A7D"/>
    <w:rsid w:val="00346B0C"/>
    <w:rsid w:val="00346FDF"/>
    <w:rsid w:val="00347414"/>
    <w:rsid w:val="003478DC"/>
    <w:rsid w:val="003505DA"/>
    <w:rsid w:val="003519EF"/>
    <w:rsid w:val="00351F7B"/>
    <w:rsid w:val="00353238"/>
    <w:rsid w:val="0035388B"/>
    <w:rsid w:val="00354482"/>
    <w:rsid w:val="00354653"/>
    <w:rsid w:val="00354921"/>
    <w:rsid w:val="00355549"/>
    <w:rsid w:val="00355AE1"/>
    <w:rsid w:val="00356D31"/>
    <w:rsid w:val="00356E38"/>
    <w:rsid w:val="00357EE5"/>
    <w:rsid w:val="00357F86"/>
    <w:rsid w:val="00362AB4"/>
    <w:rsid w:val="00363857"/>
    <w:rsid w:val="00366345"/>
    <w:rsid w:val="00367714"/>
    <w:rsid w:val="00367E0D"/>
    <w:rsid w:val="00373D91"/>
    <w:rsid w:val="003750DB"/>
    <w:rsid w:val="00375C63"/>
    <w:rsid w:val="00381C08"/>
    <w:rsid w:val="00382FC4"/>
    <w:rsid w:val="00384907"/>
    <w:rsid w:val="00385646"/>
    <w:rsid w:val="00387DF4"/>
    <w:rsid w:val="00392995"/>
    <w:rsid w:val="00393C7E"/>
    <w:rsid w:val="00394EB0"/>
    <w:rsid w:val="003A063A"/>
    <w:rsid w:val="003A3DCA"/>
    <w:rsid w:val="003A5ECE"/>
    <w:rsid w:val="003A7C0E"/>
    <w:rsid w:val="003B1C9C"/>
    <w:rsid w:val="003B2329"/>
    <w:rsid w:val="003C20C4"/>
    <w:rsid w:val="003D0AFE"/>
    <w:rsid w:val="003D2D8B"/>
    <w:rsid w:val="003D4B95"/>
    <w:rsid w:val="003E0E37"/>
    <w:rsid w:val="003E5EA7"/>
    <w:rsid w:val="003E7962"/>
    <w:rsid w:val="003F3E3C"/>
    <w:rsid w:val="003F5ADC"/>
    <w:rsid w:val="003F6AD2"/>
    <w:rsid w:val="003F7536"/>
    <w:rsid w:val="004004CE"/>
    <w:rsid w:val="004009AD"/>
    <w:rsid w:val="00400A5A"/>
    <w:rsid w:val="00402441"/>
    <w:rsid w:val="0040704F"/>
    <w:rsid w:val="00410066"/>
    <w:rsid w:val="00410CB9"/>
    <w:rsid w:val="00412A77"/>
    <w:rsid w:val="00414253"/>
    <w:rsid w:val="0041700A"/>
    <w:rsid w:val="004209E8"/>
    <w:rsid w:val="00422BA5"/>
    <w:rsid w:val="00422FD4"/>
    <w:rsid w:val="004301E8"/>
    <w:rsid w:val="004304EE"/>
    <w:rsid w:val="004324E5"/>
    <w:rsid w:val="004335B8"/>
    <w:rsid w:val="004345ED"/>
    <w:rsid w:val="00435EEA"/>
    <w:rsid w:val="00437CB4"/>
    <w:rsid w:val="00442805"/>
    <w:rsid w:val="00443492"/>
    <w:rsid w:val="00443817"/>
    <w:rsid w:val="004443EF"/>
    <w:rsid w:val="00450B19"/>
    <w:rsid w:val="00453A9F"/>
    <w:rsid w:val="00461E28"/>
    <w:rsid w:val="00465117"/>
    <w:rsid w:val="004703C3"/>
    <w:rsid w:val="004779F3"/>
    <w:rsid w:val="00481114"/>
    <w:rsid w:val="00485BE9"/>
    <w:rsid w:val="00490100"/>
    <w:rsid w:val="00492550"/>
    <w:rsid w:val="00495137"/>
    <w:rsid w:val="00496B9F"/>
    <w:rsid w:val="004A03F8"/>
    <w:rsid w:val="004A4C19"/>
    <w:rsid w:val="004A4D7A"/>
    <w:rsid w:val="004B3164"/>
    <w:rsid w:val="004C0588"/>
    <w:rsid w:val="004C0C22"/>
    <w:rsid w:val="004C130C"/>
    <w:rsid w:val="004C1649"/>
    <w:rsid w:val="004C2092"/>
    <w:rsid w:val="004C35C1"/>
    <w:rsid w:val="004C4086"/>
    <w:rsid w:val="004C45E4"/>
    <w:rsid w:val="004C4C9A"/>
    <w:rsid w:val="004F1A13"/>
    <w:rsid w:val="004F6FD7"/>
    <w:rsid w:val="005013FF"/>
    <w:rsid w:val="00502136"/>
    <w:rsid w:val="0050356C"/>
    <w:rsid w:val="00507742"/>
    <w:rsid w:val="00522D17"/>
    <w:rsid w:val="0052325B"/>
    <w:rsid w:val="00533480"/>
    <w:rsid w:val="00534022"/>
    <w:rsid w:val="005362E0"/>
    <w:rsid w:val="0054171E"/>
    <w:rsid w:val="0054185D"/>
    <w:rsid w:val="00542002"/>
    <w:rsid w:val="00542841"/>
    <w:rsid w:val="00543CFC"/>
    <w:rsid w:val="00547198"/>
    <w:rsid w:val="00547A3B"/>
    <w:rsid w:val="005514B8"/>
    <w:rsid w:val="0055201F"/>
    <w:rsid w:val="00554589"/>
    <w:rsid w:val="00554797"/>
    <w:rsid w:val="00554E9A"/>
    <w:rsid w:val="00557CAF"/>
    <w:rsid w:val="0056129A"/>
    <w:rsid w:val="00561A77"/>
    <w:rsid w:val="005646DD"/>
    <w:rsid w:val="0056778D"/>
    <w:rsid w:val="00571D18"/>
    <w:rsid w:val="00572052"/>
    <w:rsid w:val="00572F5D"/>
    <w:rsid w:val="00573DD6"/>
    <w:rsid w:val="00574520"/>
    <w:rsid w:val="0057596A"/>
    <w:rsid w:val="00575EA1"/>
    <w:rsid w:val="005769F2"/>
    <w:rsid w:val="00577C87"/>
    <w:rsid w:val="0058066D"/>
    <w:rsid w:val="0058124D"/>
    <w:rsid w:val="00581D4D"/>
    <w:rsid w:val="005822F9"/>
    <w:rsid w:val="00582EAF"/>
    <w:rsid w:val="00585E01"/>
    <w:rsid w:val="00591FAE"/>
    <w:rsid w:val="005935CF"/>
    <w:rsid w:val="0059616E"/>
    <w:rsid w:val="005A370E"/>
    <w:rsid w:val="005B514B"/>
    <w:rsid w:val="005B6CB7"/>
    <w:rsid w:val="005C70C6"/>
    <w:rsid w:val="005C7519"/>
    <w:rsid w:val="005D1254"/>
    <w:rsid w:val="005D26F7"/>
    <w:rsid w:val="005D525B"/>
    <w:rsid w:val="005D5CFE"/>
    <w:rsid w:val="005D6606"/>
    <w:rsid w:val="005E3569"/>
    <w:rsid w:val="005E51CD"/>
    <w:rsid w:val="005F414C"/>
    <w:rsid w:val="005F5350"/>
    <w:rsid w:val="005F5651"/>
    <w:rsid w:val="00600950"/>
    <w:rsid w:val="00600C1D"/>
    <w:rsid w:val="0060450D"/>
    <w:rsid w:val="00614B82"/>
    <w:rsid w:val="00614F19"/>
    <w:rsid w:val="00615157"/>
    <w:rsid w:val="006157E5"/>
    <w:rsid w:val="00616181"/>
    <w:rsid w:val="006166D8"/>
    <w:rsid w:val="00616DCA"/>
    <w:rsid w:val="00621A56"/>
    <w:rsid w:val="00622E98"/>
    <w:rsid w:val="006235B9"/>
    <w:rsid w:val="00627797"/>
    <w:rsid w:val="00632128"/>
    <w:rsid w:val="00637E05"/>
    <w:rsid w:val="00640553"/>
    <w:rsid w:val="00641CE0"/>
    <w:rsid w:val="00642C5B"/>
    <w:rsid w:val="006443D6"/>
    <w:rsid w:val="00644843"/>
    <w:rsid w:val="006459C7"/>
    <w:rsid w:val="006462B5"/>
    <w:rsid w:val="00650970"/>
    <w:rsid w:val="00653000"/>
    <w:rsid w:val="006530C8"/>
    <w:rsid w:val="00657BD1"/>
    <w:rsid w:val="00663E27"/>
    <w:rsid w:val="006642F1"/>
    <w:rsid w:val="00666BFE"/>
    <w:rsid w:val="00671B0C"/>
    <w:rsid w:val="006725EF"/>
    <w:rsid w:val="006729C6"/>
    <w:rsid w:val="006736C2"/>
    <w:rsid w:val="00673895"/>
    <w:rsid w:val="00677A4A"/>
    <w:rsid w:val="00677D63"/>
    <w:rsid w:val="0068451C"/>
    <w:rsid w:val="006849BE"/>
    <w:rsid w:val="00685E18"/>
    <w:rsid w:val="0069036B"/>
    <w:rsid w:val="00694007"/>
    <w:rsid w:val="006959B4"/>
    <w:rsid w:val="0069776C"/>
    <w:rsid w:val="00697DD6"/>
    <w:rsid w:val="006A49A2"/>
    <w:rsid w:val="006A4B12"/>
    <w:rsid w:val="006A735A"/>
    <w:rsid w:val="006B7E7A"/>
    <w:rsid w:val="006B7F8B"/>
    <w:rsid w:val="006C2258"/>
    <w:rsid w:val="006C4973"/>
    <w:rsid w:val="006C5031"/>
    <w:rsid w:val="006C73D3"/>
    <w:rsid w:val="006C7C26"/>
    <w:rsid w:val="006D698F"/>
    <w:rsid w:val="006E28CF"/>
    <w:rsid w:val="006E3588"/>
    <w:rsid w:val="006E53DB"/>
    <w:rsid w:val="006E6341"/>
    <w:rsid w:val="006F5309"/>
    <w:rsid w:val="006F6538"/>
    <w:rsid w:val="006F6B33"/>
    <w:rsid w:val="00702FB2"/>
    <w:rsid w:val="00703C3B"/>
    <w:rsid w:val="00707053"/>
    <w:rsid w:val="00712070"/>
    <w:rsid w:val="00712D61"/>
    <w:rsid w:val="00714B83"/>
    <w:rsid w:val="007170B9"/>
    <w:rsid w:val="00720B1E"/>
    <w:rsid w:val="007212DF"/>
    <w:rsid w:val="00721AB1"/>
    <w:rsid w:val="00723C87"/>
    <w:rsid w:val="00725F84"/>
    <w:rsid w:val="007335D4"/>
    <w:rsid w:val="0073465A"/>
    <w:rsid w:val="0073514B"/>
    <w:rsid w:val="007360DF"/>
    <w:rsid w:val="00742865"/>
    <w:rsid w:val="00747393"/>
    <w:rsid w:val="00747D7E"/>
    <w:rsid w:val="007512CC"/>
    <w:rsid w:val="00756703"/>
    <w:rsid w:val="007609CA"/>
    <w:rsid w:val="00765DAF"/>
    <w:rsid w:val="0077035D"/>
    <w:rsid w:val="0077465D"/>
    <w:rsid w:val="00777025"/>
    <w:rsid w:val="00780003"/>
    <w:rsid w:val="007813BF"/>
    <w:rsid w:val="007827B3"/>
    <w:rsid w:val="00782BA8"/>
    <w:rsid w:val="0079042D"/>
    <w:rsid w:val="00797735"/>
    <w:rsid w:val="007A17D4"/>
    <w:rsid w:val="007A2651"/>
    <w:rsid w:val="007A5FA7"/>
    <w:rsid w:val="007A60A7"/>
    <w:rsid w:val="007A7A10"/>
    <w:rsid w:val="007B7069"/>
    <w:rsid w:val="007B79BD"/>
    <w:rsid w:val="007C0A64"/>
    <w:rsid w:val="007C1548"/>
    <w:rsid w:val="007C431C"/>
    <w:rsid w:val="007D5FE7"/>
    <w:rsid w:val="007D60E8"/>
    <w:rsid w:val="007E13D6"/>
    <w:rsid w:val="007E2664"/>
    <w:rsid w:val="007F01CB"/>
    <w:rsid w:val="007F113D"/>
    <w:rsid w:val="007F1C8F"/>
    <w:rsid w:val="007F686E"/>
    <w:rsid w:val="007F7E1C"/>
    <w:rsid w:val="0080585E"/>
    <w:rsid w:val="00807573"/>
    <w:rsid w:val="00814BEC"/>
    <w:rsid w:val="00815E54"/>
    <w:rsid w:val="00816527"/>
    <w:rsid w:val="008218E5"/>
    <w:rsid w:val="008221E4"/>
    <w:rsid w:val="00822D0C"/>
    <w:rsid w:val="008303EE"/>
    <w:rsid w:val="0083189C"/>
    <w:rsid w:val="00832439"/>
    <w:rsid w:val="00833964"/>
    <w:rsid w:val="0083752C"/>
    <w:rsid w:val="00840C0F"/>
    <w:rsid w:val="00841C13"/>
    <w:rsid w:val="008428A3"/>
    <w:rsid w:val="00843748"/>
    <w:rsid w:val="00843776"/>
    <w:rsid w:val="0084504B"/>
    <w:rsid w:val="008523BC"/>
    <w:rsid w:val="00853DEB"/>
    <w:rsid w:val="00857455"/>
    <w:rsid w:val="008606B7"/>
    <w:rsid w:val="00861589"/>
    <w:rsid w:val="008621F6"/>
    <w:rsid w:val="00867053"/>
    <w:rsid w:val="00872AB2"/>
    <w:rsid w:val="00873091"/>
    <w:rsid w:val="00874C88"/>
    <w:rsid w:val="00880561"/>
    <w:rsid w:val="00882E8F"/>
    <w:rsid w:val="008849A8"/>
    <w:rsid w:val="00884E09"/>
    <w:rsid w:val="00885B97"/>
    <w:rsid w:val="0089089F"/>
    <w:rsid w:val="00890CE7"/>
    <w:rsid w:val="0089326E"/>
    <w:rsid w:val="008935B3"/>
    <w:rsid w:val="00897A1B"/>
    <w:rsid w:val="008A17A9"/>
    <w:rsid w:val="008A2B07"/>
    <w:rsid w:val="008A3E97"/>
    <w:rsid w:val="008A6252"/>
    <w:rsid w:val="008B0055"/>
    <w:rsid w:val="008B2523"/>
    <w:rsid w:val="008B475A"/>
    <w:rsid w:val="008C302A"/>
    <w:rsid w:val="008C4FE9"/>
    <w:rsid w:val="008C5B5E"/>
    <w:rsid w:val="008D110B"/>
    <w:rsid w:val="008D1736"/>
    <w:rsid w:val="008D4A7D"/>
    <w:rsid w:val="008D4BDB"/>
    <w:rsid w:val="008D5798"/>
    <w:rsid w:val="008D581B"/>
    <w:rsid w:val="008E00DE"/>
    <w:rsid w:val="008F2EA8"/>
    <w:rsid w:val="008F2F44"/>
    <w:rsid w:val="00900AD3"/>
    <w:rsid w:val="00903D16"/>
    <w:rsid w:val="009069F9"/>
    <w:rsid w:val="009105C7"/>
    <w:rsid w:val="009116ED"/>
    <w:rsid w:val="00913148"/>
    <w:rsid w:val="0091358B"/>
    <w:rsid w:val="00913955"/>
    <w:rsid w:val="00914758"/>
    <w:rsid w:val="009204F9"/>
    <w:rsid w:val="00927EC8"/>
    <w:rsid w:val="009311F6"/>
    <w:rsid w:val="00931CBD"/>
    <w:rsid w:val="00932AEF"/>
    <w:rsid w:val="009336E1"/>
    <w:rsid w:val="00934ABF"/>
    <w:rsid w:val="009361BD"/>
    <w:rsid w:val="00936FBB"/>
    <w:rsid w:val="00940802"/>
    <w:rsid w:val="00942EBB"/>
    <w:rsid w:val="00944151"/>
    <w:rsid w:val="009463D0"/>
    <w:rsid w:val="00953E6B"/>
    <w:rsid w:val="00954E59"/>
    <w:rsid w:val="00955E3B"/>
    <w:rsid w:val="00961F53"/>
    <w:rsid w:val="00962AD2"/>
    <w:rsid w:val="00962D8A"/>
    <w:rsid w:val="00964E7B"/>
    <w:rsid w:val="009658C2"/>
    <w:rsid w:val="00966D74"/>
    <w:rsid w:val="009671B0"/>
    <w:rsid w:val="00971BF8"/>
    <w:rsid w:val="00972AE6"/>
    <w:rsid w:val="009738CD"/>
    <w:rsid w:val="00974B49"/>
    <w:rsid w:val="0097731D"/>
    <w:rsid w:val="0098228A"/>
    <w:rsid w:val="009844AE"/>
    <w:rsid w:val="00987554"/>
    <w:rsid w:val="00993E35"/>
    <w:rsid w:val="00995095"/>
    <w:rsid w:val="009952B6"/>
    <w:rsid w:val="009A5D14"/>
    <w:rsid w:val="009A7216"/>
    <w:rsid w:val="009A7C32"/>
    <w:rsid w:val="009B0547"/>
    <w:rsid w:val="009B0C18"/>
    <w:rsid w:val="009B35B5"/>
    <w:rsid w:val="009C02CE"/>
    <w:rsid w:val="009D0373"/>
    <w:rsid w:val="009D2B6E"/>
    <w:rsid w:val="009D2D48"/>
    <w:rsid w:val="009D5D16"/>
    <w:rsid w:val="009D7AD4"/>
    <w:rsid w:val="009E3B02"/>
    <w:rsid w:val="009E508C"/>
    <w:rsid w:val="009E7705"/>
    <w:rsid w:val="009E7EB2"/>
    <w:rsid w:val="009F00CE"/>
    <w:rsid w:val="009F71A8"/>
    <w:rsid w:val="00A0455E"/>
    <w:rsid w:val="00A06299"/>
    <w:rsid w:val="00A143F7"/>
    <w:rsid w:val="00A17AA8"/>
    <w:rsid w:val="00A17F1B"/>
    <w:rsid w:val="00A200D1"/>
    <w:rsid w:val="00A208CC"/>
    <w:rsid w:val="00A22F1F"/>
    <w:rsid w:val="00A23C97"/>
    <w:rsid w:val="00A23E88"/>
    <w:rsid w:val="00A310C2"/>
    <w:rsid w:val="00A32D4A"/>
    <w:rsid w:val="00A3457B"/>
    <w:rsid w:val="00A37227"/>
    <w:rsid w:val="00A41944"/>
    <w:rsid w:val="00A44435"/>
    <w:rsid w:val="00A46274"/>
    <w:rsid w:val="00A47130"/>
    <w:rsid w:val="00A503FA"/>
    <w:rsid w:val="00A52909"/>
    <w:rsid w:val="00A5661A"/>
    <w:rsid w:val="00A57168"/>
    <w:rsid w:val="00A60BE7"/>
    <w:rsid w:val="00A711B0"/>
    <w:rsid w:val="00A71620"/>
    <w:rsid w:val="00A718EF"/>
    <w:rsid w:val="00A77162"/>
    <w:rsid w:val="00A82D79"/>
    <w:rsid w:val="00A8474D"/>
    <w:rsid w:val="00A8766A"/>
    <w:rsid w:val="00A90646"/>
    <w:rsid w:val="00A93735"/>
    <w:rsid w:val="00A93C27"/>
    <w:rsid w:val="00AA1AAD"/>
    <w:rsid w:val="00AA1EAB"/>
    <w:rsid w:val="00AA2D90"/>
    <w:rsid w:val="00AA2DEB"/>
    <w:rsid w:val="00AA560D"/>
    <w:rsid w:val="00AB06E7"/>
    <w:rsid w:val="00AB7CC5"/>
    <w:rsid w:val="00AC4738"/>
    <w:rsid w:val="00AC6EEC"/>
    <w:rsid w:val="00AD1787"/>
    <w:rsid w:val="00AD38E2"/>
    <w:rsid w:val="00AD67F4"/>
    <w:rsid w:val="00AE1EB5"/>
    <w:rsid w:val="00AE2C7E"/>
    <w:rsid w:val="00AE316B"/>
    <w:rsid w:val="00AE676B"/>
    <w:rsid w:val="00AF15AE"/>
    <w:rsid w:val="00AF2D99"/>
    <w:rsid w:val="00AF2FD0"/>
    <w:rsid w:val="00AF3727"/>
    <w:rsid w:val="00AF5C8A"/>
    <w:rsid w:val="00AF7F85"/>
    <w:rsid w:val="00B00F6D"/>
    <w:rsid w:val="00B04A25"/>
    <w:rsid w:val="00B04C4D"/>
    <w:rsid w:val="00B073F2"/>
    <w:rsid w:val="00B12A3D"/>
    <w:rsid w:val="00B12DD0"/>
    <w:rsid w:val="00B13707"/>
    <w:rsid w:val="00B148EB"/>
    <w:rsid w:val="00B15443"/>
    <w:rsid w:val="00B16A3A"/>
    <w:rsid w:val="00B21229"/>
    <w:rsid w:val="00B22056"/>
    <w:rsid w:val="00B23E7A"/>
    <w:rsid w:val="00B27A14"/>
    <w:rsid w:val="00B27DB8"/>
    <w:rsid w:val="00B27FB5"/>
    <w:rsid w:val="00B306CB"/>
    <w:rsid w:val="00B30FF8"/>
    <w:rsid w:val="00B33935"/>
    <w:rsid w:val="00B34B98"/>
    <w:rsid w:val="00B35E36"/>
    <w:rsid w:val="00B36AFF"/>
    <w:rsid w:val="00B40820"/>
    <w:rsid w:val="00B40863"/>
    <w:rsid w:val="00B41B04"/>
    <w:rsid w:val="00B42DC3"/>
    <w:rsid w:val="00B4376C"/>
    <w:rsid w:val="00B442CD"/>
    <w:rsid w:val="00B454B7"/>
    <w:rsid w:val="00B46F73"/>
    <w:rsid w:val="00B50531"/>
    <w:rsid w:val="00B50DDE"/>
    <w:rsid w:val="00B555E0"/>
    <w:rsid w:val="00B557BA"/>
    <w:rsid w:val="00B5722F"/>
    <w:rsid w:val="00B64211"/>
    <w:rsid w:val="00B64C36"/>
    <w:rsid w:val="00B66480"/>
    <w:rsid w:val="00B66A5C"/>
    <w:rsid w:val="00B737DB"/>
    <w:rsid w:val="00B74008"/>
    <w:rsid w:val="00B80AFD"/>
    <w:rsid w:val="00B83CE2"/>
    <w:rsid w:val="00B846F6"/>
    <w:rsid w:val="00B92E5F"/>
    <w:rsid w:val="00B92F4A"/>
    <w:rsid w:val="00B94611"/>
    <w:rsid w:val="00BA0561"/>
    <w:rsid w:val="00BA13CD"/>
    <w:rsid w:val="00BA2597"/>
    <w:rsid w:val="00BA41C8"/>
    <w:rsid w:val="00BA4F6C"/>
    <w:rsid w:val="00BA74F9"/>
    <w:rsid w:val="00BB05AD"/>
    <w:rsid w:val="00BB3FE2"/>
    <w:rsid w:val="00BC09E5"/>
    <w:rsid w:val="00BC410C"/>
    <w:rsid w:val="00BC562D"/>
    <w:rsid w:val="00BD48F4"/>
    <w:rsid w:val="00BD60F4"/>
    <w:rsid w:val="00BD6479"/>
    <w:rsid w:val="00BE137B"/>
    <w:rsid w:val="00BE3789"/>
    <w:rsid w:val="00BE4C14"/>
    <w:rsid w:val="00BF1413"/>
    <w:rsid w:val="00BF1FDB"/>
    <w:rsid w:val="00BF212C"/>
    <w:rsid w:val="00BF3F0B"/>
    <w:rsid w:val="00BF5ADF"/>
    <w:rsid w:val="00BF5B45"/>
    <w:rsid w:val="00BF662F"/>
    <w:rsid w:val="00BF6831"/>
    <w:rsid w:val="00C00B50"/>
    <w:rsid w:val="00C04836"/>
    <w:rsid w:val="00C04EC6"/>
    <w:rsid w:val="00C0743A"/>
    <w:rsid w:val="00C10431"/>
    <w:rsid w:val="00C16046"/>
    <w:rsid w:val="00C24491"/>
    <w:rsid w:val="00C25EB2"/>
    <w:rsid w:val="00C315AB"/>
    <w:rsid w:val="00C37263"/>
    <w:rsid w:val="00C40100"/>
    <w:rsid w:val="00C4105A"/>
    <w:rsid w:val="00C43E90"/>
    <w:rsid w:val="00C46E68"/>
    <w:rsid w:val="00C4707A"/>
    <w:rsid w:val="00C51E66"/>
    <w:rsid w:val="00C5247A"/>
    <w:rsid w:val="00C54A35"/>
    <w:rsid w:val="00C55089"/>
    <w:rsid w:val="00C61C3E"/>
    <w:rsid w:val="00C63854"/>
    <w:rsid w:val="00C63AF9"/>
    <w:rsid w:val="00C645E8"/>
    <w:rsid w:val="00C651C5"/>
    <w:rsid w:val="00C65479"/>
    <w:rsid w:val="00C667B0"/>
    <w:rsid w:val="00C71527"/>
    <w:rsid w:val="00C72C14"/>
    <w:rsid w:val="00C808A2"/>
    <w:rsid w:val="00C82381"/>
    <w:rsid w:val="00C84784"/>
    <w:rsid w:val="00C84EAF"/>
    <w:rsid w:val="00C90F00"/>
    <w:rsid w:val="00C93FA2"/>
    <w:rsid w:val="00C95A38"/>
    <w:rsid w:val="00C9600F"/>
    <w:rsid w:val="00C97D27"/>
    <w:rsid w:val="00CA0C63"/>
    <w:rsid w:val="00CA2207"/>
    <w:rsid w:val="00CA3C34"/>
    <w:rsid w:val="00CA4A29"/>
    <w:rsid w:val="00CA7CE4"/>
    <w:rsid w:val="00CB02D5"/>
    <w:rsid w:val="00CB2113"/>
    <w:rsid w:val="00CB4769"/>
    <w:rsid w:val="00CB67DF"/>
    <w:rsid w:val="00CB7227"/>
    <w:rsid w:val="00CB763D"/>
    <w:rsid w:val="00CC186A"/>
    <w:rsid w:val="00CC4390"/>
    <w:rsid w:val="00CC76C3"/>
    <w:rsid w:val="00CD4328"/>
    <w:rsid w:val="00CD4F2E"/>
    <w:rsid w:val="00CD5273"/>
    <w:rsid w:val="00CD61D2"/>
    <w:rsid w:val="00CE673D"/>
    <w:rsid w:val="00CF0D90"/>
    <w:rsid w:val="00CF19CB"/>
    <w:rsid w:val="00CF461D"/>
    <w:rsid w:val="00CF5027"/>
    <w:rsid w:val="00D03298"/>
    <w:rsid w:val="00D036B3"/>
    <w:rsid w:val="00D05F1A"/>
    <w:rsid w:val="00D11827"/>
    <w:rsid w:val="00D12832"/>
    <w:rsid w:val="00D12E87"/>
    <w:rsid w:val="00D14413"/>
    <w:rsid w:val="00D150A6"/>
    <w:rsid w:val="00D21D1A"/>
    <w:rsid w:val="00D22491"/>
    <w:rsid w:val="00D24673"/>
    <w:rsid w:val="00D26002"/>
    <w:rsid w:val="00D329E5"/>
    <w:rsid w:val="00D3409B"/>
    <w:rsid w:val="00D35BEF"/>
    <w:rsid w:val="00D3711A"/>
    <w:rsid w:val="00D375B3"/>
    <w:rsid w:val="00D377E4"/>
    <w:rsid w:val="00D37C00"/>
    <w:rsid w:val="00D40230"/>
    <w:rsid w:val="00D41F10"/>
    <w:rsid w:val="00D430CA"/>
    <w:rsid w:val="00D46450"/>
    <w:rsid w:val="00D50276"/>
    <w:rsid w:val="00D56A7F"/>
    <w:rsid w:val="00D625CF"/>
    <w:rsid w:val="00D626EC"/>
    <w:rsid w:val="00D64376"/>
    <w:rsid w:val="00D66A92"/>
    <w:rsid w:val="00D66DAC"/>
    <w:rsid w:val="00D703D1"/>
    <w:rsid w:val="00D710A4"/>
    <w:rsid w:val="00D71661"/>
    <w:rsid w:val="00D83311"/>
    <w:rsid w:val="00D83CC5"/>
    <w:rsid w:val="00D85DDB"/>
    <w:rsid w:val="00D867CF"/>
    <w:rsid w:val="00D9040E"/>
    <w:rsid w:val="00D93FE8"/>
    <w:rsid w:val="00D94363"/>
    <w:rsid w:val="00D94494"/>
    <w:rsid w:val="00D94788"/>
    <w:rsid w:val="00D951B2"/>
    <w:rsid w:val="00D95B86"/>
    <w:rsid w:val="00D974E5"/>
    <w:rsid w:val="00D97F27"/>
    <w:rsid w:val="00DA41DD"/>
    <w:rsid w:val="00DA4765"/>
    <w:rsid w:val="00DA4B77"/>
    <w:rsid w:val="00DA54AD"/>
    <w:rsid w:val="00DA6CC0"/>
    <w:rsid w:val="00DA73FE"/>
    <w:rsid w:val="00DA75DD"/>
    <w:rsid w:val="00DA798E"/>
    <w:rsid w:val="00DB0DE2"/>
    <w:rsid w:val="00DB3D7C"/>
    <w:rsid w:val="00DB4125"/>
    <w:rsid w:val="00DB6BD2"/>
    <w:rsid w:val="00DC27B2"/>
    <w:rsid w:val="00DC293A"/>
    <w:rsid w:val="00DC45DC"/>
    <w:rsid w:val="00DC5D60"/>
    <w:rsid w:val="00DC631C"/>
    <w:rsid w:val="00DD39D5"/>
    <w:rsid w:val="00DE0221"/>
    <w:rsid w:val="00DE1206"/>
    <w:rsid w:val="00DE1C34"/>
    <w:rsid w:val="00DE3260"/>
    <w:rsid w:val="00DE3586"/>
    <w:rsid w:val="00DE5AE9"/>
    <w:rsid w:val="00DF0B6B"/>
    <w:rsid w:val="00DF3EFF"/>
    <w:rsid w:val="00DF5FE7"/>
    <w:rsid w:val="00DF6EBC"/>
    <w:rsid w:val="00E021B2"/>
    <w:rsid w:val="00E042B6"/>
    <w:rsid w:val="00E07379"/>
    <w:rsid w:val="00E1025F"/>
    <w:rsid w:val="00E128E7"/>
    <w:rsid w:val="00E1324B"/>
    <w:rsid w:val="00E13842"/>
    <w:rsid w:val="00E13FFB"/>
    <w:rsid w:val="00E14333"/>
    <w:rsid w:val="00E153A8"/>
    <w:rsid w:val="00E27529"/>
    <w:rsid w:val="00E27BC6"/>
    <w:rsid w:val="00E31EC0"/>
    <w:rsid w:val="00E32BE8"/>
    <w:rsid w:val="00E3408B"/>
    <w:rsid w:val="00E40708"/>
    <w:rsid w:val="00E40E99"/>
    <w:rsid w:val="00E42E1B"/>
    <w:rsid w:val="00E43C4D"/>
    <w:rsid w:val="00E46171"/>
    <w:rsid w:val="00E55C66"/>
    <w:rsid w:val="00E55E42"/>
    <w:rsid w:val="00E60258"/>
    <w:rsid w:val="00E633A5"/>
    <w:rsid w:val="00E64C25"/>
    <w:rsid w:val="00E65BA4"/>
    <w:rsid w:val="00E666C5"/>
    <w:rsid w:val="00E66F4A"/>
    <w:rsid w:val="00E73D48"/>
    <w:rsid w:val="00E85694"/>
    <w:rsid w:val="00E86F5F"/>
    <w:rsid w:val="00E90D78"/>
    <w:rsid w:val="00E92213"/>
    <w:rsid w:val="00E92B64"/>
    <w:rsid w:val="00E93BB8"/>
    <w:rsid w:val="00E949F7"/>
    <w:rsid w:val="00EA0727"/>
    <w:rsid w:val="00EA111B"/>
    <w:rsid w:val="00EA1BD2"/>
    <w:rsid w:val="00EA7BE7"/>
    <w:rsid w:val="00EB45D0"/>
    <w:rsid w:val="00EB54ED"/>
    <w:rsid w:val="00EB5CE1"/>
    <w:rsid w:val="00EB6781"/>
    <w:rsid w:val="00EB77BA"/>
    <w:rsid w:val="00EC2801"/>
    <w:rsid w:val="00EC64B9"/>
    <w:rsid w:val="00ED1317"/>
    <w:rsid w:val="00ED2657"/>
    <w:rsid w:val="00ED29D3"/>
    <w:rsid w:val="00EE030B"/>
    <w:rsid w:val="00EE411C"/>
    <w:rsid w:val="00EE535C"/>
    <w:rsid w:val="00EE7F9F"/>
    <w:rsid w:val="00EF1CA7"/>
    <w:rsid w:val="00EF1D83"/>
    <w:rsid w:val="00EF2BBD"/>
    <w:rsid w:val="00EF6313"/>
    <w:rsid w:val="00EF796E"/>
    <w:rsid w:val="00EF7AB6"/>
    <w:rsid w:val="00F009D6"/>
    <w:rsid w:val="00F00B2E"/>
    <w:rsid w:val="00F00B8D"/>
    <w:rsid w:val="00F020D8"/>
    <w:rsid w:val="00F04BF3"/>
    <w:rsid w:val="00F07F71"/>
    <w:rsid w:val="00F13EA8"/>
    <w:rsid w:val="00F15008"/>
    <w:rsid w:val="00F17035"/>
    <w:rsid w:val="00F171F5"/>
    <w:rsid w:val="00F22B37"/>
    <w:rsid w:val="00F2317F"/>
    <w:rsid w:val="00F23CC3"/>
    <w:rsid w:val="00F23F1A"/>
    <w:rsid w:val="00F242AE"/>
    <w:rsid w:val="00F25F47"/>
    <w:rsid w:val="00F276EC"/>
    <w:rsid w:val="00F27F66"/>
    <w:rsid w:val="00F31780"/>
    <w:rsid w:val="00F37F6C"/>
    <w:rsid w:val="00F40F13"/>
    <w:rsid w:val="00F40F2A"/>
    <w:rsid w:val="00F4225A"/>
    <w:rsid w:val="00F427F2"/>
    <w:rsid w:val="00F46CB8"/>
    <w:rsid w:val="00F5230B"/>
    <w:rsid w:val="00F55DFA"/>
    <w:rsid w:val="00F571CA"/>
    <w:rsid w:val="00F57CDF"/>
    <w:rsid w:val="00F61BC0"/>
    <w:rsid w:val="00F61D50"/>
    <w:rsid w:val="00F6377A"/>
    <w:rsid w:val="00F6398D"/>
    <w:rsid w:val="00F661B7"/>
    <w:rsid w:val="00F70A6C"/>
    <w:rsid w:val="00F7406C"/>
    <w:rsid w:val="00F76AE7"/>
    <w:rsid w:val="00F80E1D"/>
    <w:rsid w:val="00F81F57"/>
    <w:rsid w:val="00F86138"/>
    <w:rsid w:val="00F927FC"/>
    <w:rsid w:val="00F94440"/>
    <w:rsid w:val="00F95186"/>
    <w:rsid w:val="00F9765E"/>
    <w:rsid w:val="00F97E1F"/>
    <w:rsid w:val="00FA10FC"/>
    <w:rsid w:val="00FA2132"/>
    <w:rsid w:val="00FA70A7"/>
    <w:rsid w:val="00FA7F58"/>
    <w:rsid w:val="00FA7F65"/>
    <w:rsid w:val="00FB24E5"/>
    <w:rsid w:val="00FB62C0"/>
    <w:rsid w:val="00FB6766"/>
    <w:rsid w:val="00FC32BF"/>
    <w:rsid w:val="00FC397C"/>
    <w:rsid w:val="00FC446F"/>
    <w:rsid w:val="00FC7198"/>
    <w:rsid w:val="00FE04A9"/>
    <w:rsid w:val="00FE313D"/>
    <w:rsid w:val="00FE4D52"/>
    <w:rsid w:val="00FF07F3"/>
    <w:rsid w:val="00FF1B45"/>
    <w:rsid w:val="00FF2F38"/>
    <w:rsid w:val="00FF3E14"/>
    <w:rsid w:val="00FF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0C706DD"/>
  <w15:chartTrackingRefBased/>
  <w15:docId w15:val="{D7666B10-33FD-4478-8027-7F4A2B46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400A5A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rsid w:val="001D5854"/>
    <w:pPr>
      <w:spacing w:line="480" w:lineRule="auto"/>
      <w:outlineLvl w:val="1"/>
    </w:pPr>
    <w:rPr>
      <w:rFonts w:ascii="Times New Roman" w:hAnsi="Times New Roman"/>
      <w:i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D17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D5854"/>
    <w:pPr>
      <w:spacing w:line="480" w:lineRule="auto"/>
      <w:ind w:firstLine="540"/>
    </w:pPr>
    <w:rPr>
      <w:rFonts w:ascii="Times New Roman" w:hAnsi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qFormat/>
    <w:rsid w:val="002C2A1A"/>
    <w:rPr>
      <w:color w:val="0000FF"/>
      <w:u w:val="none"/>
    </w:rPr>
  </w:style>
  <w:style w:type="character" w:customStyle="1" w:styleId="Heading1Char">
    <w:name w:val="Heading 1 Char"/>
    <w:link w:val="Heading1"/>
    <w:uiPriority w:val="9"/>
    <w:rsid w:val="001D5854"/>
    <w:rPr>
      <w:sz w:val="24"/>
      <w:lang w:val="en-US" w:eastAsia="en-US" w:bidi="ar-S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umberedlist">
    <w:name w:val="Numbered list"/>
    <w:basedOn w:val="Normal"/>
    <w:rsid w:val="001D5854"/>
    <w:pPr>
      <w:numPr>
        <w:numId w:val="12"/>
      </w:numPr>
      <w:spacing w:line="480" w:lineRule="auto"/>
    </w:pPr>
    <w:rPr>
      <w:rFonts w:ascii="Times New Roman" w:hAnsi="Times New Roman"/>
    </w:rPr>
  </w:style>
  <w:style w:type="character" w:customStyle="1" w:styleId="BodyTextChar">
    <w:name w:val="Body Text Char"/>
    <w:link w:val="BodyText"/>
    <w:rsid w:val="001D5854"/>
    <w:rPr>
      <w:sz w:val="24"/>
      <w:lang w:val="en-US" w:eastAsia="en-US" w:bidi="ar-SA"/>
    </w:rPr>
  </w:style>
  <w:style w:type="paragraph" w:styleId="BlockText">
    <w:name w:val="Block Text"/>
    <w:basedOn w:val="BodyText"/>
    <w:link w:val="BlockTextChar"/>
    <w:rsid w:val="00DB3D7C"/>
    <w:pPr>
      <w:ind w:firstLine="0"/>
    </w:pPr>
  </w:style>
  <w:style w:type="paragraph" w:customStyle="1" w:styleId="Quotation">
    <w:name w:val="Quotation"/>
    <w:basedOn w:val="BodyText"/>
    <w:rsid w:val="00FA7F58"/>
    <w:pPr>
      <w:ind w:left="547" w:firstLine="0"/>
    </w:pPr>
  </w:style>
  <w:style w:type="character" w:customStyle="1" w:styleId="BlockTextChar">
    <w:name w:val="Block Text Char"/>
    <w:link w:val="BlockText"/>
    <w:rsid w:val="00FA7F58"/>
    <w:rPr>
      <w:sz w:val="24"/>
      <w:lang w:val="en-US" w:eastAsia="en-US" w:bidi="ar-SA"/>
    </w:rPr>
  </w:style>
  <w:style w:type="paragraph" w:customStyle="1" w:styleId="Reference">
    <w:name w:val="Reference"/>
    <w:basedOn w:val="BodyText"/>
    <w:rsid w:val="00F00B2E"/>
    <w:pPr>
      <w:ind w:left="547" w:hanging="547"/>
    </w:pPr>
  </w:style>
  <w:style w:type="paragraph" w:styleId="Caption">
    <w:name w:val="caption"/>
    <w:basedOn w:val="Normal"/>
    <w:next w:val="Normal"/>
    <w:unhideWhenUsed/>
    <w:qFormat/>
    <w:rsid w:val="00356D31"/>
    <w:rPr>
      <w:b/>
      <w:bCs/>
      <w:sz w:val="20"/>
    </w:rPr>
  </w:style>
  <w:style w:type="table" w:styleId="GridTable4-Accent1">
    <w:name w:val="Grid Table 4 Accent 1"/>
    <w:basedOn w:val="TableNormal"/>
    <w:uiPriority w:val="49"/>
    <w:rsid w:val="00AB06E7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NormalWeb">
    <w:name w:val="Normal (Web)"/>
    <w:basedOn w:val="Normal"/>
    <w:uiPriority w:val="99"/>
    <w:unhideWhenUsed/>
    <w:rsid w:val="00053B83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Emphasis">
    <w:name w:val="Emphasis"/>
    <w:basedOn w:val="DefaultParagraphFont"/>
    <w:uiPriority w:val="20"/>
    <w:qFormat/>
    <w:rsid w:val="00053B83"/>
    <w:rPr>
      <w:i/>
      <w:iCs/>
    </w:rPr>
  </w:style>
  <w:style w:type="character" w:customStyle="1" w:styleId="Heading4Char">
    <w:name w:val="Heading 4 Char"/>
    <w:basedOn w:val="DefaultParagraphFont"/>
    <w:link w:val="Heading4"/>
    <w:semiHidden/>
    <w:rsid w:val="00AD178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Subtitle">
    <w:name w:val="Subtitle"/>
    <w:basedOn w:val="Normal"/>
    <w:next w:val="Normal"/>
    <w:link w:val="SubtitleChar"/>
    <w:qFormat/>
    <w:rsid w:val="00C25EB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C25EB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1B27A8"/>
  </w:style>
  <w:style w:type="paragraph" w:styleId="TOCHeading">
    <w:name w:val="TOC Heading"/>
    <w:basedOn w:val="Heading1"/>
    <w:next w:val="Normal"/>
    <w:uiPriority w:val="39"/>
    <w:unhideWhenUsed/>
    <w:qFormat/>
    <w:rsid w:val="00EF1D83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56129A"/>
    <w:pPr>
      <w:spacing w:after="100"/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56129A"/>
    <w:pPr>
      <w:tabs>
        <w:tab w:val="right" w:leader="dot" w:pos="9350"/>
      </w:tabs>
      <w:spacing w:after="100"/>
      <w:ind w:left="1260" w:hanging="1015"/>
    </w:pPr>
    <w:rPr>
      <w:color w:val="0000FF"/>
    </w:rPr>
  </w:style>
  <w:style w:type="character" w:styleId="BookTitle">
    <w:name w:val="Book Title"/>
    <w:basedOn w:val="DefaultParagraphFont"/>
    <w:uiPriority w:val="33"/>
    <w:qFormat/>
    <w:rsid w:val="00F4225A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qFormat/>
    <w:rsid w:val="00F422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F42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rsid w:val="0056129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e\AppData\Roaming\Microsoft\Templates\APA%20paper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Jen20</b:Tag>
    <b:SourceType>ElectronicSource</b:SourceType>
    <b:Guid>{666ED9F8-6EE7-4405-9D0A-E9D564C14C05}</b:Guid>
    <b:Title>BIAM500 W5 Lab Part 1</b:Title>
    <b:Year>2020</b:Year>
    <b:Month>November</b:Month>
    <b:Author>
      <b:Author>
        <b:NameList>
          <b:Person>
            <b:Last>Jennings</b:Last>
            <b:First>Darniet</b:First>
          </b:Person>
        </b:NameList>
      </b:Author>
    </b:Author>
    <b:CountryRegion>United States of America</b:CountryRegion>
    <b:RefOrder>1</b:RefOrder>
  </b:Source>
  <b:Source>
    <b:Tag>Mic16</b:Tag>
    <b:SourceType>ElectronicSource</b:SourceType>
    <b:Guid>{57547066-4573-4FD8-9C79-617F47F48489}</b:Guid>
    <b:Author>
      <b:Author>
        <b:Corporate>Microsoft</b:Corporate>
      </b:Author>
    </b:Author>
    <b:Title>Microsoft SQL Server 2016 Import Utility</b:Title>
    <b:CountryRegion>United States of America</b:CountryRegion>
    <b:Year>2016</b:Year>
    <b:RefOrder>2</b:RefOrder>
  </b:Source>
  <b:Source>
    <b:Tag>Mic15</b:Tag>
    <b:SourceType>ElectronicSource</b:SourceType>
    <b:Guid>{87E17467-3006-4E1A-9F45-21494B02B932}</b:Guid>
    <b:Author>
      <b:Author>
        <b:Corporate>Microsoft</b:Corporate>
      </b:Author>
    </b:Author>
    <b:Title>Microsoft SQL Server 2015 Data Tools</b:Title>
    <b:CountryRegion>United States of America</b:CountryRegion>
    <b:Year>2015</b:Year>
    <b:RefOrder>3</b:RefOrder>
  </b:Source>
  <b:Source>
    <b:Tag>Hub20</b:Tag>
    <b:SourceType>InternetSite</b:SourceType>
    <b:Guid>{A1EE5337-78C8-484D-9F14-BB29D6BD4CFC}</b:Guid>
    <b:Title>How to Calculate Customer Lifetime Value</b:Title>
    <b:Year>2020</b:Year>
    <b:Month>October</b:Month>
    <b:Day>08</b:Day>
    <b:Author>
      <b:Author>
        <b:Corporate>HubSpot. Fontanella, Clint</b:Corporate>
      </b:Author>
    </b:Author>
    <b:URL>https://blog.hubspot.com/service/how-to-calculate-customer-lifetime-value</b:URL>
    <b:RefOrder>4</b:RefOrder>
  </b:Source>
</b:Sources>
</file>

<file path=customXml/itemProps1.xml><?xml version="1.0" encoding="utf-8"?>
<ds:datastoreItem xmlns:ds="http://schemas.openxmlformats.org/officeDocument/2006/customXml" ds:itemID="{2413CD6D-F692-472A-B4B0-AD4BDF4E0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paper format.dot</Template>
  <TotalTime>241</TotalTime>
  <Pages>7</Pages>
  <Words>509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Adventure Works Cycles Analysis</vt:lpstr>
    </vt:vector>
  </TitlesOfParts>
  <Manager/>
  <Company>vanguard university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Adventure Works Cycles Analysis</dc:title>
  <dc:subject/>
  <dc:creator>Christine Baxter</dc:creator>
  <cp:keywords/>
  <dc:description/>
  <cp:lastModifiedBy>Christine Baxter</cp:lastModifiedBy>
  <cp:revision>280</cp:revision>
  <cp:lastPrinted>2002-05-11T20:16:00Z</cp:lastPrinted>
  <dcterms:created xsi:type="dcterms:W3CDTF">2020-11-30T06:23:00Z</dcterms:created>
  <dcterms:modified xsi:type="dcterms:W3CDTF">2020-11-30T10:41:00Z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TC100763231033</vt:lpwstr>
  </property>
</Properties>
</file>