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2609" w:rsidRPr="00A05864" w:rsidRDefault="008C4C49" w:rsidP="00A05864">
      <w:pPr>
        <w:pStyle w:val="1"/>
        <w:rPr>
          <w:b/>
          <w:bCs/>
          <w:sz w:val="32"/>
          <w:szCs w:val="32"/>
        </w:rPr>
      </w:pPr>
      <w:r w:rsidRPr="00A05864">
        <w:rPr>
          <w:b/>
          <w:bCs/>
          <w:sz w:val="32"/>
          <w:szCs w:val="32"/>
        </w:rPr>
        <w:t xml:space="preserve">Theoretical Study of </w:t>
      </w:r>
      <w:r w:rsidR="009431F6" w:rsidRPr="00A05864">
        <w:rPr>
          <w:b/>
          <w:bCs/>
          <w:sz w:val="32"/>
          <w:szCs w:val="32"/>
        </w:rPr>
        <w:t xml:space="preserve">the </w:t>
      </w:r>
      <w:r w:rsidRPr="00A05864">
        <w:rPr>
          <w:b/>
          <w:bCs/>
          <w:sz w:val="32"/>
          <w:szCs w:val="32"/>
        </w:rPr>
        <w:t>D-T Fuel Burning</w:t>
      </w:r>
      <w:r w:rsidR="00931713" w:rsidRPr="00A05864">
        <w:rPr>
          <w:b/>
          <w:bCs/>
          <w:sz w:val="32"/>
          <w:szCs w:val="32"/>
        </w:rPr>
        <w:t xml:space="preserve"> </w:t>
      </w:r>
      <w:r w:rsidR="009431F6" w:rsidRPr="00A05864">
        <w:rPr>
          <w:b/>
          <w:bCs/>
          <w:sz w:val="32"/>
          <w:szCs w:val="32"/>
        </w:rPr>
        <w:t xml:space="preserve">Rate </w:t>
      </w:r>
      <w:r w:rsidR="00931713" w:rsidRPr="00A05864">
        <w:rPr>
          <w:b/>
          <w:bCs/>
          <w:sz w:val="32"/>
          <w:szCs w:val="32"/>
        </w:rPr>
        <w:t xml:space="preserve">in </w:t>
      </w:r>
      <w:r w:rsidR="00A204CA" w:rsidRPr="00A05864">
        <w:rPr>
          <w:b/>
          <w:bCs/>
          <w:sz w:val="32"/>
          <w:szCs w:val="32"/>
        </w:rPr>
        <w:t xml:space="preserve">Z-Pinch </w:t>
      </w:r>
      <w:r w:rsidR="00602BD8" w:rsidRPr="00A05864">
        <w:rPr>
          <w:b/>
          <w:bCs/>
          <w:sz w:val="32"/>
          <w:szCs w:val="32"/>
        </w:rPr>
        <w:t>Facilities</w:t>
      </w:r>
      <w:r w:rsidR="00A204CA" w:rsidRPr="00A05864">
        <w:rPr>
          <w:b/>
          <w:bCs/>
          <w:sz w:val="32"/>
          <w:szCs w:val="32"/>
        </w:rPr>
        <w:t xml:space="preserve"> with Magneto-Inertial Confinement</w:t>
      </w:r>
    </w:p>
    <w:p w:rsidR="00060D19" w:rsidRPr="00060D19" w:rsidRDefault="00060D19" w:rsidP="00A05864">
      <w:pPr>
        <w:pStyle w:val="1"/>
      </w:pPr>
    </w:p>
    <w:p w:rsidR="00060D19" w:rsidRPr="006010F3" w:rsidRDefault="00060D19" w:rsidP="00A05864">
      <w:pPr>
        <w:pStyle w:val="1"/>
        <w:rPr>
          <w:b/>
          <w:bCs/>
          <w:vertAlign w:val="superscript"/>
        </w:rPr>
      </w:pPr>
      <w:r w:rsidRPr="007F663F">
        <w:rPr>
          <w:b/>
          <w:bCs/>
        </w:rPr>
        <w:t>Olzhas Bayakhmetov</w:t>
      </w:r>
      <w:r w:rsidRPr="006010F3">
        <w:rPr>
          <w:b/>
          <w:bCs/>
          <w:vertAlign w:val="superscript"/>
        </w:rPr>
        <w:t>1,</w:t>
      </w:r>
      <w:r w:rsidR="006010F3">
        <w:rPr>
          <w:b/>
          <w:bCs/>
          <w:vertAlign w:val="superscript"/>
        </w:rPr>
        <w:t xml:space="preserve"> </w:t>
      </w:r>
      <w:r w:rsidRPr="006010F3">
        <w:rPr>
          <w:b/>
          <w:bCs/>
          <w:vertAlign w:val="superscript"/>
        </w:rPr>
        <w:t>*</w:t>
      </w:r>
      <w:r w:rsidR="006010F3">
        <w:rPr>
          <w:b/>
          <w:bCs/>
        </w:rPr>
        <w:t>, Assylkhan Azamatov</w:t>
      </w:r>
      <w:r w:rsidR="006010F3">
        <w:rPr>
          <w:b/>
          <w:bCs/>
          <w:vertAlign w:val="superscript"/>
        </w:rPr>
        <w:t>1</w:t>
      </w:r>
    </w:p>
    <w:p w:rsidR="00060D19" w:rsidRPr="00060D19" w:rsidRDefault="00060D19" w:rsidP="00A05864">
      <w:pPr>
        <w:pStyle w:val="1"/>
      </w:pPr>
    </w:p>
    <w:p w:rsidR="00060D19" w:rsidRPr="00060D19" w:rsidRDefault="00060D19" w:rsidP="00A05864">
      <w:pPr>
        <w:pStyle w:val="1"/>
      </w:pPr>
      <w:r w:rsidRPr="00060D19">
        <w:rPr>
          <w:vertAlign w:val="superscript"/>
        </w:rPr>
        <w:t xml:space="preserve">1 </w:t>
      </w:r>
      <w:r w:rsidRPr="00060D19">
        <w:t>Institute of Nuclear Physics, Almaty 050032, Kazakhstan</w:t>
      </w:r>
    </w:p>
    <w:p w:rsidR="00060D19" w:rsidRPr="00EA4CBE" w:rsidRDefault="005C59AD" w:rsidP="00A05864">
      <w:pPr>
        <w:pStyle w:val="1"/>
        <w:rPr>
          <w:color w:val="0563C1"/>
          <w:u w:val="single"/>
          <w:lang w:val="de-DE"/>
        </w:rPr>
      </w:pPr>
      <w:r>
        <w:rPr>
          <w:vertAlign w:val="superscript"/>
        </w:rPr>
        <w:t>*</w:t>
      </w:r>
      <w:r w:rsidR="00060D19" w:rsidRPr="00060D19">
        <w:rPr>
          <w:vertAlign w:val="superscript"/>
        </w:rPr>
        <w:t xml:space="preserve"> </w:t>
      </w:r>
      <w:r w:rsidR="00060D19" w:rsidRPr="00060D19">
        <w:rPr>
          <w:rFonts w:eastAsia="Calibri"/>
          <w:kern w:val="0"/>
          <w:lang w:val="ru-KZ"/>
          <w14:ligatures w14:val="none"/>
        </w:rPr>
        <w:t>Correspondence</w:t>
      </w:r>
      <w:r w:rsidR="00EA4CBE">
        <w:rPr>
          <w:rFonts w:eastAsia="Calibri"/>
          <w:kern w:val="0"/>
          <w:lang w:val="ru-KZ"/>
          <w14:ligatures w14:val="none"/>
        </w:rPr>
        <w:t xml:space="preserve">: </w:t>
      </w:r>
      <w:hyperlink r:id="rId6" w:history="1">
        <w:r w:rsidR="00EA4CBE" w:rsidRPr="00DF7A35">
          <w:rPr>
            <w:rStyle w:val="a3"/>
            <w:lang w:val="de-DE"/>
          </w:rPr>
          <w:t>bayakhmetov.o.s.92@gmail.com</w:t>
        </w:r>
      </w:hyperlink>
    </w:p>
    <w:p w:rsidR="00060D19" w:rsidRPr="00060D19" w:rsidRDefault="00060D19" w:rsidP="00A05864">
      <w:pPr>
        <w:pStyle w:val="1"/>
      </w:pPr>
    </w:p>
    <w:p w:rsidR="00060D19" w:rsidRDefault="00EA4CBE" w:rsidP="00054F01">
      <w:pPr>
        <w:pStyle w:val="1"/>
        <w:jc w:val="both"/>
      </w:pPr>
      <w:r w:rsidRPr="00BC393E">
        <w:rPr>
          <w:b/>
          <w:bCs/>
        </w:rPr>
        <w:t>Abstract:</w:t>
      </w:r>
      <w:r w:rsidR="00BC393E">
        <w:t xml:space="preserve"> This paper …</w:t>
      </w:r>
    </w:p>
    <w:p w:rsidR="00EA4CBE" w:rsidRDefault="00EA4CBE" w:rsidP="00054F01">
      <w:pPr>
        <w:pStyle w:val="1"/>
        <w:jc w:val="both"/>
      </w:pPr>
    </w:p>
    <w:p w:rsidR="00EA4CBE" w:rsidRDefault="00EA4CBE" w:rsidP="00054F01">
      <w:pPr>
        <w:pStyle w:val="1"/>
        <w:jc w:val="both"/>
      </w:pPr>
      <w:r w:rsidRPr="00157A19">
        <w:rPr>
          <w:b/>
          <w:bCs/>
        </w:rPr>
        <w:t>Keywords:</w:t>
      </w:r>
      <w:r w:rsidR="00157A19">
        <w:t xml:space="preserve"> nuclear fusion</w:t>
      </w:r>
      <w:r w:rsidR="00BC393E">
        <w:t>,</w:t>
      </w:r>
      <w:r w:rsidR="00E40249">
        <w:t xml:space="preserve"> D-T fuel, Z-pinch, reaction rate, density, temperature</w:t>
      </w:r>
    </w:p>
    <w:p w:rsidR="00EA4CBE" w:rsidRDefault="00EA4CBE" w:rsidP="00054F01">
      <w:pPr>
        <w:pStyle w:val="1"/>
        <w:jc w:val="both"/>
      </w:pPr>
    </w:p>
    <w:p w:rsidR="00117E4D" w:rsidRPr="003374D8" w:rsidRDefault="00EA4CBE" w:rsidP="005037BB">
      <w:pPr>
        <w:pStyle w:val="1"/>
        <w:spacing w:after="240"/>
        <w:jc w:val="both"/>
        <w:rPr>
          <w:b/>
          <w:bCs/>
        </w:rPr>
      </w:pPr>
      <w:r w:rsidRPr="000B323D">
        <w:rPr>
          <w:b/>
          <w:bCs/>
        </w:rPr>
        <w:t>Introduction</w:t>
      </w:r>
    </w:p>
    <w:p w:rsidR="00CC75A4" w:rsidRDefault="003E5B16" w:rsidP="00E557D5">
      <w:pPr>
        <w:pStyle w:val="1"/>
        <w:ind w:firstLine="284"/>
        <w:jc w:val="both"/>
      </w:pPr>
      <w:r w:rsidRPr="003E5B16">
        <w:rPr>
          <w:lang w:val="ru-KZ"/>
        </w:rPr>
        <w:t xml:space="preserve">Nuclear fusion is a process of the collision of light nuclei with the further formation of </w:t>
      </w:r>
      <w:r w:rsidR="00E870B8">
        <w:rPr>
          <w:lang w:val="ru-KZ"/>
        </w:rPr>
        <w:t xml:space="preserve">one or more </w:t>
      </w:r>
      <w:r w:rsidRPr="003E5B16">
        <w:rPr>
          <w:lang w:val="ru-KZ"/>
        </w:rPr>
        <w:t>heavier nuclei</w:t>
      </w:r>
      <w:r w:rsidR="00E870B8">
        <w:rPr>
          <w:lang w:val="ru-KZ"/>
        </w:rPr>
        <w:t xml:space="preserve"> and subatomic particles</w:t>
      </w:r>
      <w:r w:rsidRPr="003E5B16">
        <w:rPr>
          <w:lang w:val="ru-KZ"/>
        </w:rPr>
        <w:t xml:space="preserve"> </w:t>
      </w:r>
      <w:r w:rsidR="00E870B8">
        <w:rPr>
          <w:lang w:val="ru-KZ"/>
        </w:rPr>
        <w:fldChar w:fldCharType="begin"/>
      </w:r>
      <w:r w:rsidR="00E870B8">
        <w:rPr>
          <w:lang w:val="ru-KZ"/>
        </w:rPr>
        <w:instrText xml:space="preserve"> ADDIN ZOTERO_ITEM CSL_CITATION {"citationID":"Vw461qCl","properties":{"formattedCitation":"[1]","plainCitation":"[1]","noteIndex":0},"citationItems":[{"id":86,"uris":["http://zotero.org/users/local/ubtf8NPr/items/2QBK3DH6"],"itemData":{"id":86,"type":"article-journal","abstract":"Nuclear fusion technologies have re-gained momentum in the last decade thanks to their disruptive potential in different fields, such as energy production and space propulsion, and to new technological developments, especially high temperature superconductor tapes, which allow overcoming previous performance or design limits. To date, reviews of recent nuclear fusion designs are lacking. Therefore, this paper aims at giving a comprehensive overview of nuclear fusion concepts for industrial applications with a focus on the private sector. The designs are classified according to the three leading concepts for plasma confinement, namely, magnetic confinement, inertial confinement and magneto-inertial confinement. The working principles of the main devices are described in detail to highlight strengths and weaknesses of the different designs. The importance of the public sector on private projects is discussed. The technological maturity is estimated, and the main criticalities for each project are identified. Finally, the geographical distribution of the companies (or public institutions) pursuing the design of fusion devices for commercial applications is reported.","container-title":"Frontiers in Energy Research","DOI":"10.3389/fenrg.2023.1157394","ISSN":"2296-598X","journalAbbreviation":"Front. Energy Res.","language":"en","page":"1157394","source":"DOI.org (Crossref)","title":"Review of commercial nuclear fusion projects","volume":"11","author":[{"family":"Meschini","given":"Samuele"},{"family":"Laviano","given":"Francesco"},{"family":"Ledda","given":"Federico"},{"family":"Pettinari","given":"Davide"},{"family":"Testoni","given":"Raffella"},{"family":"Torsello","given":"Daniele"},{"family":"Panella","given":"Bruno"}],"issued":{"date-parts":[["2023",6,7]]}}}],"schema":"https://github.com/citation-style-language/schema/raw/master/csl-citation.json"} </w:instrText>
      </w:r>
      <w:r w:rsidR="00E870B8">
        <w:rPr>
          <w:lang w:val="ru-KZ"/>
        </w:rPr>
        <w:fldChar w:fldCharType="separate"/>
      </w:r>
      <w:r w:rsidR="00E870B8">
        <w:rPr>
          <w:noProof/>
          <w:lang w:val="ru-KZ"/>
        </w:rPr>
        <w:t>[1]</w:t>
      </w:r>
      <w:r w:rsidR="00E870B8">
        <w:rPr>
          <w:lang w:val="ru-KZ"/>
        </w:rPr>
        <w:fldChar w:fldCharType="end"/>
      </w:r>
      <w:r w:rsidR="00685343">
        <w:rPr>
          <w:lang w:val="ru-KZ"/>
        </w:rPr>
        <w:t xml:space="preserve">, </w:t>
      </w:r>
      <w:r w:rsidRPr="003E5B16">
        <w:rPr>
          <w:lang w:val="ru-KZ"/>
        </w:rPr>
        <w:t>characterized by the release of a substantial amount of energy.</w:t>
      </w:r>
      <w:r w:rsidR="003847DF">
        <w:rPr>
          <w:lang w:val="ru-KZ"/>
        </w:rPr>
        <w:t xml:space="preserve"> </w:t>
      </w:r>
      <w:r w:rsidR="00155A88">
        <w:rPr>
          <w:lang w:val="ru-KZ"/>
        </w:rPr>
        <w:t>As is known</w:t>
      </w:r>
      <w:r w:rsidR="003847DF" w:rsidRPr="003847DF">
        <w:rPr>
          <w:lang w:val="ru-KZ"/>
        </w:rPr>
        <w:t>, this process is currently of high significance for humanity due to its potential to become a clean, safe and abundant energy source</w:t>
      </w:r>
      <w:r w:rsidR="007D48A9">
        <w:rPr>
          <w:lang w:val="ru-KZ"/>
        </w:rPr>
        <w:t xml:space="preserve"> in the near future</w:t>
      </w:r>
      <w:r w:rsidR="00227B6B">
        <w:rPr>
          <w:lang w:val="ru-KZ"/>
        </w:rPr>
        <w:t xml:space="preserve"> </w:t>
      </w:r>
      <w:r w:rsidR="00227B6B">
        <w:rPr>
          <w:lang w:val="ru-KZ"/>
        </w:rPr>
        <w:fldChar w:fldCharType="begin"/>
      </w:r>
      <w:r w:rsidR="00E870B8">
        <w:rPr>
          <w:lang w:val="ru-KZ"/>
        </w:rPr>
        <w:instrText xml:space="preserve"> ADDIN ZOTERO_ITEM CSL_CITATION {"citationID":"fV95hrNe","properties":{"formattedCitation":"[2]","plainCitation":"[2]","noteIndex":0},"citationItems":[{"id":88,"uris":["http://zotero.org/users/local/ubtf8NPr/items/UH453K5J"],"itemData":{"id":88,"type":"article-journal","abstract":"Producing electricity by nuclear fusion on Earth in this century is pursued by the academia and governments. Apart from the environmental and energy security beneﬁts, fusion energy deployment would stimulate economic growth and employment. This research provides novel results of the global socioeconomic (value added, employment) and environmental (CO2) effects of the investments in a fusion power plant of 1.45 GW hypothetically deployed in Europe. A multi-regional input-output approach is used. Results show a multiplier effect in the production of goods and services of 2.2 (3.6 considering induced effects). The most beneﬁted are Europe (47%) and United States (20%), due to the investment phase. In O&amp;M, China and Japan arise as important suppliers. Most of value added would be captured in Europe (48%) and the United States (28%), being mining, construction and business services the most beneﬁted activities. Intensive in employment generation, it would create 183 thousand full-time equivalent jobs, mainly in Europe (46%) and China (21%). The carbon footprint would be 11.4 gCO2/ kWh mostly originated in Europe, United States and Japan, with a similar share. When considered, induced effects have a relevant impact on results. Despite the limitations, ex-ante evaluations are essential in setting priorities for fusion technology development.","container-title":"Energy","DOI":"10.1016/j.energy.2020.118460","ISSN":"03605442","journalAbbreviation":"Energy","language":"en","page":"118460","source":"DOI.org (Crossref)","title":"Socioeconomic and environmental impacts of bringing the sun to earth: A sustainability analysis of a fusion power plant deployment","title-short":"Socioeconomic and environmental impacts of bringing the sun to earth","volume":"209","author":[{"family":"Banacloche","given":"Santacruz"},{"family":"Gamarra","given":"Ana R."},{"family":"Lechon","given":"Yolanda"},{"family":"Bustreo","given":"Chiara"}],"issued":{"date-parts":[["2020",10]]}}}],"schema":"https://github.com/citation-style-language/schema/raw/master/csl-citation.json"} </w:instrText>
      </w:r>
      <w:r w:rsidR="00227B6B">
        <w:rPr>
          <w:lang w:val="ru-KZ"/>
        </w:rPr>
        <w:fldChar w:fldCharType="separate"/>
      </w:r>
      <w:r w:rsidR="00E870B8">
        <w:rPr>
          <w:noProof/>
          <w:lang w:val="ru-KZ"/>
        </w:rPr>
        <w:t>[2]</w:t>
      </w:r>
      <w:r w:rsidR="00227B6B">
        <w:rPr>
          <w:lang w:val="ru-KZ"/>
        </w:rPr>
        <w:fldChar w:fldCharType="end"/>
      </w:r>
      <w:r w:rsidR="003847DF">
        <w:rPr>
          <w:lang w:val="ru-KZ"/>
        </w:rPr>
        <w:t>.</w:t>
      </w:r>
      <w:r w:rsidR="00DA3F9B">
        <w:rPr>
          <w:lang w:val="ru-KZ"/>
        </w:rPr>
        <w:t xml:space="preserve"> </w:t>
      </w:r>
      <w:r w:rsidR="003C25B6">
        <w:t>At present</w:t>
      </w:r>
      <w:r w:rsidR="003719D5">
        <w:t>, the sufficient number of fusion devices and projects with different fusion reactor concepts</w:t>
      </w:r>
      <w:r w:rsidR="00D27F36">
        <w:t xml:space="preserve"> </w:t>
      </w:r>
      <w:r w:rsidR="00D27F36">
        <w:fldChar w:fldCharType="begin"/>
      </w:r>
      <w:r w:rsidR="00D27F36">
        <w:instrText xml:space="preserve"> ADDIN ZOTERO_ITEM CSL_CITATION {"citationID":"TK3ajJro","properties":{"formattedCitation":"[3]","plainCitation":"[3]","noteIndex":0},"citationItems":[{"id":84,"uris":["http://zotero.org/users/local/ubtf8NPr/items/9AD4FB5P"],"itemData":{"id":84,"type":"article-journal","abstract":"A review of theoretical and experimental studies in the ﬁeld of compression and heating of a plasma target in an external magnetic ﬁeld, which has recently been called magneto-inertial fusion (MIF), has been carried out. MIF is a concept of magnetically driven inertial fusion that involves the magnetization of fuel, laser pre-heating, and magnetic implosion to create fusion conditions. An analysis of the current state of work on the implosion of magnetized targets and the effect of an external magnetic ﬁeld on the main plasma parameters and system characteristics is presented. Questions regarding the numerical simulation of experiments on the magnetic-inertial conﬁnement of plasma are touched upon. Particular attention is paid to two promising areas of MIF—with plasma jets and with a laser driver (laser beams).","container-title":"Applied Sciences","DOI":"10.3390/app13116658","ISSN":"2076-3417","issue":"11","journalAbbreviation":"Applied Sciences","language":"en","license":"https://creativecommons.org/licenses/by/4.0/","page":"6658","source":"DOI.org (Crossref)","title":"Magneto-Inertial Fusion and Powerful Plasma Installations (A Review)","volume":"13","author":[{"family":"Ryzhkov","given":"Sergei V."}],"issued":{"date-parts":[["2023",5,30]]}}}],"schema":"https://github.com/citation-style-language/schema/raw/master/csl-citation.json"} </w:instrText>
      </w:r>
      <w:r w:rsidR="00D27F36">
        <w:fldChar w:fldCharType="separate"/>
      </w:r>
      <w:r w:rsidR="00D27F36">
        <w:rPr>
          <w:noProof/>
        </w:rPr>
        <w:t>[3]</w:t>
      </w:r>
      <w:r w:rsidR="00D27F36">
        <w:fldChar w:fldCharType="end"/>
      </w:r>
      <w:r w:rsidR="00B34085">
        <w:t xml:space="preserve"> exist</w:t>
      </w:r>
      <w:r w:rsidR="003719D5">
        <w:t xml:space="preserve">, especially large tokamaks like </w:t>
      </w:r>
      <w:r w:rsidR="00514C3F">
        <w:t xml:space="preserve">the </w:t>
      </w:r>
      <w:r w:rsidR="003719D5">
        <w:t>I</w:t>
      </w:r>
      <w:r w:rsidR="00514C3F">
        <w:t>nternational Thermonuclear Experimental Reactor (ITER)</w:t>
      </w:r>
      <w:r w:rsidR="00646FAA">
        <w:t xml:space="preserve"> </w:t>
      </w:r>
      <w:r w:rsidR="00646FAA">
        <w:fldChar w:fldCharType="begin"/>
      </w:r>
      <w:r w:rsidR="00646FAA">
        <w:instrText xml:space="preserve"> ADDIN ZOTERO_ITEM CSL_CITATION {"citationID":"jMNbSaBL","properties":{"formattedCitation":"[4]","plainCitation":"[4]","noteIndex":0},"citationItems":[{"id":91,"uris":["http://zotero.org/users/local/ubtf8NPr/items/UJ7VS32B"],"itemData":{"id":91,"type":"article-journal","abstract":"The ITER plasma control system (PCS) has successfully completed its final design for the first plasma (FP) and engineering operations (EOs) phase and plant system commissioning has begun as ITER prepares for this first operation phase. Commissioning of the essential plant systems will continue as each plant system is completed and made ready for operation. Tokamak assembly has begun with the base and lower cylinder of the cryostat and the lower most poloidal field (PF) coil installed in the tokamak pit. The first vacuum vessel (VV) sector and accompanying two toroidal field (TF) coils are being prepared for transfer to the pit. Once the tokamak is assembled, the cryostat top lid is closed and pump down begins, this will start approximately one year of integrated commissioning (IC) to prepare all of the relevant plant systems for FP operation. After a scheduled one month of plasma operation with the goal of achieving a plasma current &gt; 100 kA for at least 100 ms, there will be about six months of EO to complete commissioning of the superconducting central solenoid, PF, and TF magnet systems to full current, without plasma, to complete this initial ITER operation phase. The PCS final design for FP will be described as well as the IC sequence of the main plant systems required for this operations phase. The plans for the FP operation campaign will be described, including specific challenges present on ITER due to large VV eddy currents, issues associated with electron cyclotron heating (ECH) assist, neutral pressure and impurities. This will be followed by the EO phase to commission full current operation of the superconducting magnets, possibly including plasma operation at full TF of 5.3 T to have improved conditions both for Ohmic plasma initiation and ECH absorption.","container-title":"Nuclear Fusion","DOI":"10.1088/1741-4326/ac2339","ISSN":"0029-5515","issue":"10","journalAbbreviation":"Nucl. Fusion","language":"en","note":"publisher: IOP Publishing","page":"106036","source":"Institute of Physics","title":"ITER plasma control system final design and preparation for first plasma","volume":"61","author":[{"family":"Snipes","given":"J. A."},{"family":"Vries","given":"P. C.","dropping-particle":"de"},{"family":"Gribov","given":"Y."},{"family":"Henderson","given":"M. A."},{"family":"Hunt","given":"R."},{"family":"Loarte","given":"A."},{"family":"Nunes","given":"I."},{"family":"Pitts","given":"R. A."},{"family":"Sinha","given":"J."},{"family":"Zabeo","given":"L."},{"family":"Lee","given":"W.-R."},{"family":"Ambrosino","given":"G."},{"family":"Cinque","given":"M."},{"family":"Tommasi","given":"G.","dropping-particle":"de"},{"family":"Mattei","given":"M."},{"family":"Pironti","given":"A."},{"family":"Bremond","given":"S."},{"family":"Moreau","given":"P."},{"family":"Nouailletas","given":"R."},{"family":"Felton","given":"R."},{"family":"Rimini","given":"F."},{"family":"Humphreys","given":"D."},{"family":"Walker","given":"M. L."},{"family":"Kavin","given":"A."},{"family":"Lamzin","given":"E."},{"family":"Mineev","given":"A."},{"family":"Khayrutdinov","given":"R."},{"family":"Konovalov","given":"S."},{"family":"Lukash","given":"V."},{"family":"Raupp","given":"G."},{"family":"Treutterer","given":"W."}],"issued":{"date-parts":[["2021",9]]}}}],"schema":"https://github.com/citation-style-language/schema/raw/master/csl-citation.json"} </w:instrText>
      </w:r>
      <w:r w:rsidR="00646FAA">
        <w:fldChar w:fldCharType="separate"/>
      </w:r>
      <w:r w:rsidR="00646FAA">
        <w:rPr>
          <w:noProof/>
        </w:rPr>
        <w:t>[4]</w:t>
      </w:r>
      <w:r w:rsidR="00646FAA">
        <w:fldChar w:fldCharType="end"/>
      </w:r>
      <w:r w:rsidR="003719D5">
        <w:t xml:space="preserve"> and </w:t>
      </w:r>
      <w:r w:rsidR="00514C3F">
        <w:t>the Joint European Torus (</w:t>
      </w:r>
      <w:r w:rsidR="003719D5">
        <w:t>JET</w:t>
      </w:r>
      <w:r w:rsidR="00514C3F">
        <w:t>)</w:t>
      </w:r>
      <w:r w:rsidR="00646FAA">
        <w:t xml:space="preserve"> </w:t>
      </w:r>
      <w:r w:rsidR="00C1357C">
        <w:fldChar w:fldCharType="begin"/>
      </w:r>
      <w:r w:rsidR="00C1357C">
        <w:instrText xml:space="preserve"> ADDIN ZOTERO_ITEM CSL_CITATION {"citationID":"4gZNp9SG","properties":{"formattedCitation":"[5]","plainCitation":"[5]","noteIndex":0},"citationItems":[{"id":92,"uris":["http://zotero.org/users/local/ubtf8NPr/items/92P65YVV"],"itemData":{"id":92,"type":"article-journal","abstract":"In JET deuterium-tritium (D-T) plasmas, the fusion power is produced through thermonuclear reactions and reactions between thermal ions and fast particles generated by neutral beam injection (NBI) heating or accelerated by electromagnetic wave heating in the ion cyclotron range of frequencies (ICRFs). To complement the experiments with 50/50 D/T mixtures maximizing thermonuclear reactivity, a scenario with dominant non-thermal reactivity has been developed and successfully demonstrated during the second JET deuterium-tritium campaign DTE2, as it was predicted to generate the highest fusion power in JET with a Be/W wall. It was performed in a 15/85 D/T mixture with pure D-NBI heating combined with ICRF heating at the fundamental deuterium resonance. In steady plasma conditions, a record 59 MJ of fusion energy has been achieved in a single pulse, of which 50.5 MJ were produced in a 5 s time window (P fus = 10.1 MW) with average Q = 0.33, confirming predictive modelling in preparation of the experiment. The highest fusion power in these experiments, P fus = 12.5 MW with average Q = 0.38, was achieved over a shorter 2 s time window, with the period of sustainment limited by high-Z impurity accumulation. This scenario provides unique data for the validation of physics-based models used to predict D-T fusion power.","container-title":"Nuclear Fusion","DOI":"10.1088/1741-4326/ace2d8","ISSN":"0029-5515","issue":"11","journalAbbreviation":"Nucl. Fusion","language":"en","note":"publisher: IOP Publishing","page":"112002","source":"Institute of Physics","title":"JET D-T scenario with optimized non-thermal fusion","volume":"63","author":[{"family":"Maslov","given":"M."},{"family":"Lerche","given":"E."},{"family":"Auriemma","given":"F."},{"family":"Belli","given":"E."},{"family":"Bourdelle","given":"C."},{"family":"Challis","given":"C. D."},{"family":"Chomiczewska","given":"A."},{"family":"Molin","given":"A. Dal"},{"family":"Eriksson","given":"J."},{"family":"Garcia","given":"J."},{"family":"Hobirk","given":"J."},{"family":"Ivanova-Stanik","given":"I."},{"family":"Jacquet","given":"Ph"},{"family":"Kappatou","given":"A."},{"family":"Kazakov","given":"Y."},{"family":"Keeling","given":"D. L."},{"family":"King","given":"D. B."},{"family":"Kiptily","given":"V."},{"family":"Kirov","given":"K."},{"family":"Kos","given":"D."},{"family":"Lorenzini","given":"R."},{"family":"Luna","given":"E. De La"},{"family":"Maggi","given":"C. F."},{"family":"Mailloux","given":"J."},{"family":"Mantica","given":"P."},{"family":"Marin","given":"M."},{"family":"Matthews","given":"G."},{"family":"Monakhov","given":"I."},{"family":"Nocente","given":"M."},{"family":"Pucella","given":"G."},{"family":"Rigamonti","given":"D."},{"family":"Rimini","given":"F."},{"family":"Saarelma","given":"S."},{"family":"Salewski","given":"M."},{"family":"Solano","given":"E. R."},{"family":"Štancar","given":"Ž"},{"family":"Stankunas","given":"G."},{"family":"Sun","given":"H."},{"family":"Tardocchi","given":"M."},{"family":"Eester","given":"D. Van"},{"family":"Contributors","given":"J. E. T."}],"issued":{"date-parts":[["2023",10]]}}}],"schema":"https://github.com/citation-style-language/schema/raw/master/csl-citation.json"} </w:instrText>
      </w:r>
      <w:r w:rsidR="00C1357C">
        <w:fldChar w:fldCharType="separate"/>
      </w:r>
      <w:r w:rsidR="00C1357C">
        <w:rPr>
          <w:noProof/>
        </w:rPr>
        <w:t>[5]</w:t>
      </w:r>
      <w:r w:rsidR="00C1357C">
        <w:fldChar w:fldCharType="end"/>
      </w:r>
      <w:r w:rsidR="00705341">
        <w:t xml:space="preserve">, </w:t>
      </w:r>
      <w:r w:rsidR="00F42DE7">
        <w:t>using</w:t>
      </w:r>
      <w:r w:rsidR="00156577">
        <w:t xml:space="preserve"> strong</w:t>
      </w:r>
      <w:r w:rsidR="00EA3506">
        <w:t xml:space="preserve"> and powerful</w:t>
      </w:r>
      <w:r w:rsidR="00156577">
        <w:t xml:space="preserve"> magnetic fields to </w:t>
      </w:r>
      <w:r w:rsidR="00EA3506">
        <w:t>confine</w:t>
      </w:r>
      <w:r w:rsidR="00156577">
        <w:t xml:space="preserve"> </w:t>
      </w:r>
      <w:r w:rsidR="009B1D19">
        <w:t xml:space="preserve">a </w:t>
      </w:r>
      <w:r w:rsidR="00156577">
        <w:t>hot</w:t>
      </w:r>
      <w:r w:rsidR="004F5DC0">
        <w:t xml:space="preserve"> </w:t>
      </w:r>
      <w:r w:rsidR="00156577">
        <w:t>plasma</w:t>
      </w:r>
      <w:r w:rsidR="009067EB">
        <w:t xml:space="preserve"> </w:t>
      </w:r>
      <w:r w:rsidR="007A2C97">
        <w:t xml:space="preserve">at temperatures </w:t>
      </w:r>
      <w:r w:rsidR="009067EB">
        <w:t>exceeding 1</w:t>
      </w:r>
      <w:r w:rsidR="004628E3">
        <w:t>5</w:t>
      </w:r>
      <w:r w:rsidR="009067EB">
        <w:t xml:space="preserve">0 million </w:t>
      </w:r>
      <w:r w:rsidR="004628E3">
        <w:sym w:font="Symbol" w:char="F0B0"/>
      </w:r>
      <w:r w:rsidR="004628E3">
        <w:t>C</w:t>
      </w:r>
      <w:r w:rsidR="009067EB">
        <w:t>.</w:t>
      </w:r>
      <w:r w:rsidR="005D5737">
        <w:t xml:space="preserve"> </w:t>
      </w:r>
      <w:r w:rsidR="005D5737" w:rsidRPr="005D5737">
        <w:rPr>
          <w:lang w:val="ru-KZ"/>
        </w:rPr>
        <w:t>Although significant progress has been made in fusion research</w:t>
      </w:r>
      <w:r w:rsidR="001C7F58">
        <w:rPr>
          <w:lang w:val="ru-KZ"/>
        </w:rPr>
        <w:t xml:space="preserve">, and </w:t>
      </w:r>
      <w:r w:rsidR="005D5737">
        <w:t xml:space="preserve">various fusion devices and installations </w:t>
      </w:r>
      <w:r w:rsidR="00CE3F72">
        <w:t>are utilized</w:t>
      </w:r>
      <w:r w:rsidR="00514D39" w:rsidRPr="00514D39">
        <w:t xml:space="preserve"> </w:t>
      </w:r>
      <w:r w:rsidR="00514D39">
        <w:t>nowadays</w:t>
      </w:r>
      <w:r w:rsidR="005D5737" w:rsidRPr="005D5737">
        <w:rPr>
          <w:lang w:val="ru-KZ"/>
        </w:rPr>
        <w:t xml:space="preserve">, it is still unknown </w:t>
      </w:r>
      <w:r w:rsidR="00CE3F72">
        <w:rPr>
          <w:lang w:val="ru-KZ"/>
        </w:rPr>
        <w:t xml:space="preserve">and uncertain </w:t>
      </w:r>
      <w:r w:rsidR="005D5737" w:rsidRPr="005D5737">
        <w:rPr>
          <w:lang w:val="ru-KZ"/>
        </w:rPr>
        <w:t xml:space="preserve">when fusion reactors will </w:t>
      </w:r>
      <w:r w:rsidR="00CE3F72">
        <w:rPr>
          <w:lang w:val="ru-KZ"/>
        </w:rPr>
        <w:t xml:space="preserve">finally </w:t>
      </w:r>
      <w:r w:rsidR="005D5737" w:rsidRPr="005D5737">
        <w:rPr>
          <w:lang w:val="ru-KZ"/>
        </w:rPr>
        <w:t>be</w:t>
      </w:r>
      <w:r w:rsidR="00EC3AEA">
        <w:rPr>
          <w:lang w:val="ru-KZ"/>
        </w:rPr>
        <w:t>come</w:t>
      </w:r>
      <w:r w:rsidR="005D5737" w:rsidRPr="005D5737">
        <w:rPr>
          <w:lang w:val="ru-KZ"/>
        </w:rPr>
        <w:t xml:space="preserve"> commercially viable.</w:t>
      </w:r>
      <w:r w:rsidR="00DB35A1">
        <w:rPr>
          <w:lang w:val="ru-KZ"/>
        </w:rPr>
        <w:t xml:space="preserve"> </w:t>
      </w:r>
      <w:r w:rsidR="00DF357F" w:rsidRPr="00DF357F">
        <w:rPr>
          <w:lang w:val="ru-KZ"/>
        </w:rPr>
        <w:t>According to ITER estimations, the main D-T fusion experiments are planned for 2035, with final completion expected around 2040</w:t>
      </w:r>
      <w:r w:rsidR="00DF357F">
        <w:rPr>
          <w:lang w:val="ru-KZ"/>
        </w:rPr>
        <w:t xml:space="preserve"> </w:t>
      </w:r>
      <w:r w:rsidR="00DF357F">
        <w:rPr>
          <w:lang w:val="ru-KZ"/>
        </w:rPr>
        <w:fldChar w:fldCharType="begin"/>
      </w:r>
      <w:r w:rsidR="00DF357F">
        <w:rPr>
          <w:lang w:val="ru-KZ"/>
        </w:rPr>
        <w:instrText xml:space="preserve"> ADDIN ZOTERO_ITEM CSL_CITATION {"citationID":"tmqPNoxs","properties":{"formattedCitation":"[6]","plainCitation":"[6]","noteIndex":0},"citationItems":[{"id":94,"uris":["http://zotero.org/users/local/ubtf8NPr/items/ADV5VNZ8"],"itemData":{"id":94,"type":"article-journal","container-title":"Physics Today","DOI":"10.1063/PT.3.4511","ISSN":"0031-9228, 1945-0699","issue":"7","language":"en","page":"10-11","source":"DOI.org (Crossref)","title":"ITER and the prospects for commercial fusion","volume":"73","author":[{"family":"Hasegawa","given":"Akira"}],"issued":{"date-parts":[["2020",7,1]]}}}],"schema":"https://github.com/citation-style-language/schema/raw/master/csl-citation.json"} </w:instrText>
      </w:r>
      <w:r w:rsidR="00DF357F">
        <w:rPr>
          <w:lang w:val="ru-KZ"/>
        </w:rPr>
        <w:fldChar w:fldCharType="separate"/>
      </w:r>
      <w:r w:rsidR="00DF357F">
        <w:rPr>
          <w:noProof/>
          <w:lang w:val="ru-KZ"/>
        </w:rPr>
        <w:t>[6]</w:t>
      </w:r>
      <w:r w:rsidR="00DF357F">
        <w:rPr>
          <w:lang w:val="ru-KZ"/>
        </w:rPr>
        <w:fldChar w:fldCharType="end"/>
      </w:r>
      <w:r w:rsidR="00DF357F">
        <w:rPr>
          <w:lang w:val="ru-KZ"/>
        </w:rPr>
        <w:t>.</w:t>
      </w:r>
      <w:r w:rsidR="00D9742E">
        <w:rPr>
          <w:lang w:val="ru-KZ"/>
        </w:rPr>
        <w:t xml:space="preserve"> </w:t>
      </w:r>
      <w:r w:rsidR="004C2FEE">
        <w:t>It</w:t>
      </w:r>
      <w:r w:rsidR="00263C2B">
        <w:t xml:space="preserve"> is </w:t>
      </w:r>
      <w:r w:rsidR="004C2FEE">
        <w:t xml:space="preserve">a </w:t>
      </w:r>
      <w:r w:rsidR="00263C2B">
        <w:t>well-known</w:t>
      </w:r>
      <w:r w:rsidR="004C2FEE">
        <w:t xml:space="preserve"> fact that</w:t>
      </w:r>
      <w:r w:rsidR="00D9742E">
        <w:t xml:space="preserve"> </w:t>
      </w:r>
      <w:r w:rsidR="00D9742E">
        <w:rPr>
          <w:lang w:val="ru-KZ"/>
        </w:rPr>
        <w:t>t</w:t>
      </w:r>
      <w:r w:rsidR="00D9742E" w:rsidRPr="00D9742E">
        <w:rPr>
          <w:lang w:val="ru-KZ"/>
        </w:rPr>
        <w:t xml:space="preserve">he ITER specialists expect at least a 10-fold increase in </w:t>
      </w:r>
      <w:r w:rsidR="00EB2B82">
        <w:rPr>
          <w:lang w:val="ru-KZ"/>
        </w:rPr>
        <w:t xml:space="preserve">the </w:t>
      </w:r>
      <w:r w:rsidR="00D9742E" w:rsidRPr="00D9742E">
        <w:rPr>
          <w:lang w:val="ru-KZ"/>
        </w:rPr>
        <w:t xml:space="preserve">energy of </w:t>
      </w:r>
      <w:r w:rsidR="00EB2B82">
        <w:rPr>
          <w:lang w:val="ru-KZ"/>
        </w:rPr>
        <w:t xml:space="preserve">the </w:t>
      </w:r>
      <w:r w:rsidR="00D9742E" w:rsidRPr="00D9742E">
        <w:rPr>
          <w:lang w:val="ru-KZ"/>
        </w:rPr>
        <w:t>fusion reactor, which corresponds to the production of 500 MW of fusion energy with external heating of 50 MW.</w:t>
      </w:r>
      <w:r w:rsidR="00104B8D" w:rsidRPr="00104B8D">
        <w:t xml:space="preserve"> </w:t>
      </w:r>
      <w:r w:rsidR="00104B8D">
        <w:t>Therefore, the development of nuclear fusion research and</w:t>
      </w:r>
      <w:r w:rsidR="00355ED6">
        <w:t xml:space="preserve"> the proposal of alternative </w:t>
      </w:r>
      <w:r w:rsidR="00104B8D">
        <w:t>fusion reactor concepts</w:t>
      </w:r>
      <w:r w:rsidR="00C01E18">
        <w:t xml:space="preserve"> with various methods of plasma confinement (not only tokamaks)</w:t>
      </w:r>
      <w:r w:rsidR="00104B8D">
        <w:t xml:space="preserve"> remain one of the most crucial </w:t>
      </w:r>
      <w:r w:rsidR="0011302F">
        <w:t>challenge</w:t>
      </w:r>
      <w:r w:rsidR="00104B8D">
        <w:t>s of the current century.</w:t>
      </w:r>
    </w:p>
    <w:p w:rsidR="00CC0239" w:rsidRDefault="001750D9" w:rsidP="00E557D5">
      <w:pPr>
        <w:pStyle w:val="1"/>
        <w:ind w:firstLine="284"/>
        <w:jc w:val="both"/>
        <w:rPr>
          <w:lang w:val="ru-KZ"/>
        </w:rPr>
      </w:pPr>
      <w:r>
        <w:t>The</w:t>
      </w:r>
      <w:r w:rsidR="00276E48">
        <w:t xml:space="preserve"> leading </w:t>
      </w:r>
      <w:r>
        <w:t xml:space="preserve">types of </w:t>
      </w:r>
      <w:r w:rsidR="00276E48">
        <w:t>plasma confinement methods used in fusion research are magnetic confinement</w:t>
      </w:r>
      <w:r w:rsidR="00FB4B73">
        <w:t xml:space="preserve"> (JET,</w:t>
      </w:r>
      <w:r w:rsidR="00514C3F">
        <w:t xml:space="preserve"> </w:t>
      </w:r>
      <w:r w:rsidR="00FB4B73">
        <w:t xml:space="preserve">ITER) </w:t>
      </w:r>
      <w:r w:rsidR="00FB4B73">
        <w:fldChar w:fldCharType="begin"/>
      </w:r>
      <w:r w:rsidR="00FB4B73">
        <w:instrText xml:space="preserve"> ADDIN ZOTERO_ITEM CSL_CITATION {"citationID":"CCteiWpU","properties":{"formattedCitation":"[7]","plainCitation":"[7]","noteIndex":0},"citationItems":[{"id":96,"uris":["http://zotero.org/users/local/ubtf8NPr/items/JF9G5BTY"],"itemData":{"id":96,"type":"article-journal","abstract":"Fusion energy is considered to be the ultimate energy source, which does not contribute to climate change compared with conventional fossil fuel. It is massive compared with unconventional renewable energy and demonstrates fewer safety features compared with unconventional fission energy. During the past several decades, never-ceasing efforts have been made to peacefully utilize the fusion energy in various approaches, especially inertial confinement and magnetic confinement. In this paper, the main developments of magnetic confinement fusion with emphasis on confinement systems as well as challenges of materials related to superconducting magnet and plasmafacing components are reviewed. The scientific feasibility of magnetic confinement fusion has been demonstrated in JET, TFTR, JT-60, and EAST, which instigates the construction of the International Thermonuclear Experimental Reactor (ITER). A fusion roadmap to DEMO and commercial fusion power plant has been established and steady progresses have been made to achieve the ultimate energy source.","container-title":"Frontiers in Energy","DOI":"10.1007/s11708-018-0539-1","ISSN":"2095-1698","issue":"2","journalAbbreviation":"Front. Energy","language":"en","page":"305-313","source":"Springer Link","title":"Magnetic confinement fusion: a brief review","title-short":"Magnetic confinement fusion","volume":"12","author":[{"family":"Huang","given":"Chuanjun"},{"family":"Li","given":"Laifeng"}],"issued":{"date-parts":[["2018",6,1]]}}}],"schema":"https://github.com/citation-style-language/schema/raw/master/csl-citation.json"} </w:instrText>
      </w:r>
      <w:r w:rsidR="00FB4B73">
        <w:fldChar w:fldCharType="separate"/>
      </w:r>
      <w:r w:rsidR="00FB4B73">
        <w:rPr>
          <w:noProof/>
        </w:rPr>
        <w:t>[7]</w:t>
      </w:r>
      <w:r w:rsidR="00FB4B73">
        <w:fldChar w:fldCharType="end"/>
      </w:r>
      <w:r w:rsidR="00276E48">
        <w:t>, inertial confinement</w:t>
      </w:r>
      <w:r w:rsidR="004A5CBD">
        <w:t xml:space="preserve"> (National Ignition Facility, Omega Laser Facility, </w:t>
      </w:r>
      <w:r w:rsidR="004A5CBD" w:rsidRPr="004A5CBD">
        <w:rPr>
          <w:lang w:val="ru-KZ"/>
        </w:rPr>
        <w:t>Laser Mégajoule</w:t>
      </w:r>
      <w:r w:rsidR="004A5CBD">
        <w:t xml:space="preserve">) </w:t>
      </w:r>
      <w:r w:rsidR="004A5CBD">
        <w:fldChar w:fldCharType="begin"/>
      </w:r>
      <w:r w:rsidR="004A5CBD">
        <w:instrText xml:space="preserve"> ADDIN ZOTERO_ITEM CSL_CITATION {"citationID":"CsbOU3Jq","properties":{"formattedCitation":"[8]","plainCitation":"[8]","noteIndex":0},"citationItems":[{"id":97,"uris":["http://zotero.org/users/local/ubtf8NPr/items/MDBNZ2P7"],"itemData":{"id":97,"type":"article-journal","abstract":"The direct-drive, laser-based approach to inertial confinement fusion (ICF) is reviewed from its inception following the demonstration of the first laser to its implementation on the present generation of high-power lasers. The review focuses on the evolution of scientific understanding gained from target-physics experiments in many areas, identifying problems that were demonstrated and the solutions implemented. The review starts with the basic understanding of laser–plasma interactions that was obtained before the declassification of laser-induced compression in the early 1970s and continues with the compression experiments using infrared lasers in the late 1970s that produced thermonuclear neutrons. The problem of suprathermal electrons and the target preheat that they caused, associated with the infrared laser wavelength, led to lasers being built after 1980 to operate at shorter wavelengths, especially 0.35 μm—the third harmonic of the Nd:glass laser—and 0.248 μm (the KrF gas laser). The main physics areas relevant to direct drive are reviewed. The primary absorption mechanism at short wavelengths is classical inverse bremsstrahlung. Nonuniformities imprinted on the target by laser irradiation have been addressed by the development of a number of beam-smoothing techniques and imprint-mitigation strategies. The effects of hydrodynamic instabilities are mitigated by a combination of imprint reduction and target designs that minimize the instability growth rates. Several coronal plasma physics processes are reviewed. The two-plasmon–decay instability, stimulated Brillouin scattering (together with cross-beam energy transfer), and (possibly) stimulated Raman scattering are identified as potential concerns, placing constraints on the laser intensities used in target designs, while other processes (self-focusing and filamentation, the parametric decay instability, and magnetic fields), once considered important, are now of lesser concern for mainline direct-drive target concepts. Filamentation is largely suppressed by beam smoothing. Thermal transport modeling, important to the interpretation of experiments and to target design, has been found to be nonlocal in nature. Advances in shock timing and equation-of-state measurements relevant to direct-drive ICF are reported. Room-temperature implosions have provided an increased understanding of the importance of stability and uniformity. The evolution of cryogenic implosion capabilities, leading to an extensive series carried out on the 60-beam OMEGA laser [Boehly et al., Opt. Commun. 133, 495 (1997)], is reviewed together with major advances in cryogenic target formation. A polar-drive concept has been developed that will enable direct-drive–ignition experiments to be performed on the National Ignition Facility [Haynam et al., Appl. Opt. 46(16), 3276 (2007)]. The advantages offered by the alternative approaches of fast ignition and shock ignition and the issues associated with these concepts are described. The lessons learned from target-physics and implosion experiments are taken into account in ignition and high-gain target designs for laser wavelengths of 1/3 μm and 1/4 μm. Substantial advances in direct-drive inertial fusion reactor concepts are reviewed. Overall, the progress in scientific understanding over the past five decades has been enormous, to the point that inertial fusion energy using direct drive shows significant promise as a future environmentally attractive energy source.","container-title":"Physics of Plasmas","DOI":"10.1063/1.4934714","ISSN":"1070-664X, 1089-7674","issue":"11","language":"en","page":"110501","source":"DOI.org (Crossref)","title":"Direct-drive inertial confinement fusion: A review","title-short":"Direct-drive inertial confinement fusion","volume":"22","author":[{"family":"Craxton","given":"R. S."},{"family":"Anderson","given":"K. S."},{"family":"Boehly","given":"T. R."},{"family":"Goncharov","given":"V. N."},{"family":"Harding","given":"D. R."},{"family":"Knauer","given":"J. P."},{"family":"McCrory","given":"R. L."},{"family":"McKenty","given":"P. W."},{"family":"Meyerhofer","given":"D. D."},{"family":"Myatt","given":"J. F."},{"family":"Schmitt","given":"A. J."},{"family":"Sethian","given":"J. D."},{"family":"Short","given":"R. W."},{"family":"Skupsky","given":"S."},{"family":"Theobald","given":"W."},{"family":"Kruer","given":"W. L."},{"family":"Tanaka","given":"K."},{"family":"Betti","given":"R."},{"family":"Collins","given":"T. J. B."},{"family":"Delettrez","given":"J. A."},{"family":"Hu","given":"S. X."},{"family":"Marozas","given":"J. A."},{"family":"Maximov","given":"A. V."},{"family":"Michel","given":"D. T."},{"family":"Radha","given":"P. B."},{"family":"Regan","given":"S. P."},{"family":"Sangster","given":"T. C."},{"family":"Seka","given":"W."},{"family":"Solodov","given":"A. A."},{"family":"Soures","given":"J. M."},{"family":"Stoeckl","given":"C."},{"family":"Zuegel","given":"J. D."}],"issued":{"date-parts":[["2015",11,1]]}}}],"schema":"https://github.com/citation-style-language/schema/raw/master/csl-citation.json"} </w:instrText>
      </w:r>
      <w:r w:rsidR="004A5CBD">
        <w:fldChar w:fldCharType="separate"/>
      </w:r>
      <w:r w:rsidR="004A5CBD">
        <w:rPr>
          <w:noProof/>
        </w:rPr>
        <w:t>[8]</w:t>
      </w:r>
      <w:r w:rsidR="004A5CBD">
        <w:fldChar w:fldCharType="end"/>
      </w:r>
      <w:r w:rsidR="00276E48">
        <w:t>, and magneto-inertial confinement</w:t>
      </w:r>
      <w:r w:rsidR="00363D42">
        <w:t xml:space="preserve"> </w:t>
      </w:r>
      <w:r w:rsidR="00103495">
        <w:t>(Z Facility</w:t>
      </w:r>
      <w:r w:rsidR="00363D42">
        <w:t xml:space="preserve">, </w:t>
      </w:r>
      <w:r w:rsidR="00363D42" w:rsidRPr="00363D42">
        <w:t>Tri Alpha Energy</w:t>
      </w:r>
      <w:r w:rsidR="00363D42">
        <w:t xml:space="preserve">, Helion Energy, General Fusion) </w:t>
      </w:r>
      <w:r w:rsidR="00363D42">
        <w:fldChar w:fldCharType="begin"/>
      </w:r>
      <w:r w:rsidR="00103495">
        <w:instrText xml:space="preserve"> ADDIN ZOTERO_ITEM CSL_CITATION {"citationID":"RPrEyuXr","properties":{"formattedCitation":"[3,9]","plainCitation":"[3,9]","noteIndex":0},"citationItems":[{"id":84,"uris":["http://zotero.org/users/local/ubtf8NPr/items/9AD4FB5P"],"itemData":{"id":84,"type":"article-journal","abstract":"A review of theoretical and experimental studies in the ﬁeld of compression and heating of a plasma target in an external magnetic ﬁeld, which has recently been called magneto-inertial fusion (MIF), has been carried out. MIF is a concept of magnetically driven inertial fusion that involves the magnetization of fuel, laser pre-heating, and magnetic implosion to create fusion conditions. An analysis of the current state of work on the implosion of magnetized targets and the effect of an external magnetic ﬁeld on the main plasma parameters and system characteristics is presented. Questions regarding the numerical simulation of experiments on the magnetic-inertial conﬁnement of plasma are touched upon. Particular attention is paid to two promising areas of MIF—with plasma jets and with a laser driver (laser beams).","container-title":"Applied Sciences","DOI":"10.3390/app13116658","ISSN":"2076-3417","issue":"11","journalAbbreviation":"Applied Sciences","language":"en","license":"https://creativecommons.org/licenses/by/4.0/","page":"6658","source":"DOI.org (Crossref)","title":"Magneto-Inertial Fusion and Powerful Plasma Installations (A Review)","volume":"13","author":[{"family":"Ryzhkov","given":"Sergei V."}],"issued":{"date-parts":[["2023",5,30]]}}},{"id":90,"uris":["http://zotero.org/users/local/ubtf8NPr/items/VKQLQ6ML"],"itemData":{"id":90,"type":"article-journal","abstract":"A staged Z-pinch is a fusion concept where a high atomic number liner compresses a fusion fuel (deuterium–deuterium or deuterium–tritium) target. Here, we report new results from Lagrangian, Eulerian, and Arbitrary Lagrangian–Eulerian simulations, which conﬁrm that, with proper treatment of the vacuum region outside from the pinch, fusion energy production &gt;1 MJ can be expected without alpha heating and signiﬁcantly higher if alpha heating is included. It is shown that shock waves play an important role in preheating the target plasma and in piling up liner mass at the liner/target interface. This results in higher ram pressure just before the pinch stagnation time and ultimately in higher energy density target plasma.","container-title":"Physics of Plasmas","DOI":"10.1063/1.5131770","ISSN":"1070-664X, 1089-7674","issue":"4","language":"en","page":"042709","source":"DOI.org (Crossref)","title":"The staged Z-pinch as a potential fusion energy source","volume":"27","author":[{"family":"Ruskov","given":"E."},{"family":"Ney","given":"P."},{"family":"Rahman","given":"H. U."}],"issued":{"date-parts":[["2020",4,1]]}}}],"schema":"https://github.com/citation-style-language/schema/raw/master/csl-citation.json"} </w:instrText>
      </w:r>
      <w:r w:rsidR="00363D42">
        <w:fldChar w:fldCharType="separate"/>
      </w:r>
      <w:r w:rsidR="00AC110E">
        <w:rPr>
          <w:noProof/>
        </w:rPr>
        <w:t>[3,9]</w:t>
      </w:r>
      <w:r w:rsidR="00363D42">
        <w:fldChar w:fldCharType="end"/>
      </w:r>
      <w:r w:rsidR="00276E48">
        <w:t>.</w:t>
      </w:r>
      <w:r w:rsidR="00AB7490">
        <w:t xml:space="preserve"> </w:t>
      </w:r>
      <w:r w:rsidR="00FE1004">
        <w:t xml:space="preserve">The particle density required for controlled nuclear fusion reaches </w:t>
      </w:r>
      <w:r w:rsidR="00AB7490">
        <w:t>10</w:t>
      </w:r>
      <w:r w:rsidR="00AB7490" w:rsidRPr="00AB7490">
        <w:rPr>
          <w:vertAlign w:val="superscript"/>
        </w:rPr>
        <w:t>20</w:t>
      </w:r>
      <w:r w:rsidR="00AB7490">
        <w:t xml:space="preserve"> m</w:t>
      </w:r>
      <w:r w:rsidR="00FE1004">
        <w:rPr>
          <w:vertAlign w:val="superscript"/>
        </w:rPr>
        <w:t>-3</w:t>
      </w:r>
      <w:r w:rsidR="00FE1004">
        <w:t xml:space="preserve"> in magnetic confinement fusion devices </w:t>
      </w:r>
      <w:r w:rsidR="00AB7490">
        <w:t xml:space="preserve">and </w:t>
      </w:r>
      <w:r w:rsidR="00FE1004">
        <w:t>10</w:t>
      </w:r>
      <w:r w:rsidR="00FE1004">
        <w:rPr>
          <w:vertAlign w:val="superscript"/>
        </w:rPr>
        <w:t>31</w:t>
      </w:r>
      <w:r w:rsidR="00FE1004">
        <w:t xml:space="preserve"> m</w:t>
      </w:r>
      <w:r w:rsidR="00FE1004">
        <w:rPr>
          <w:vertAlign w:val="superscript"/>
        </w:rPr>
        <w:t>-3</w:t>
      </w:r>
      <w:r w:rsidR="00FE1004">
        <w:t xml:space="preserve"> in </w:t>
      </w:r>
      <w:r w:rsidR="00AB7490">
        <w:t>inertial</w:t>
      </w:r>
      <w:r w:rsidR="00FE1004">
        <w:t xml:space="preserve"> confinement fusion devices</w:t>
      </w:r>
      <w:r w:rsidR="00F20848">
        <w:t>. B</w:t>
      </w:r>
      <w:r w:rsidR="00FE1004">
        <w:t xml:space="preserve">oth of </w:t>
      </w:r>
      <w:r w:rsidR="00F20848">
        <w:t>these values</w:t>
      </w:r>
      <w:r w:rsidR="00FE1004">
        <w:t xml:space="preserve"> can be achieved at temperatures of about 10 keV.</w:t>
      </w:r>
      <w:r w:rsidR="001F6AFB">
        <w:t xml:space="preserve"> Regarding the last concept, magneto-inertial confinement</w:t>
      </w:r>
      <w:r w:rsidR="008B2712">
        <w:t xml:space="preserve">, </w:t>
      </w:r>
      <w:r w:rsidR="00462DE2">
        <w:t xml:space="preserve">as a new approach </w:t>
      </w:r>
      <w:r w:rsidR="008B2712">
        <w:t>to</w:t>
      </w:r>
      <w:r w:rsidR="00462DE2">
        <w:t xml:space="preserve"> energy production </w:t>
      </w:r>
      <w:r w:rsidR="00462DE2">
        <w:fldChar w:fldCharType="begin"/>
      </w:r>
      <w:r w:rsidR="00462DE2">
        <w:instrText xml:space="preserve"> ADDIN ZOTERO_ITEM CSL_CITATION {"citationID":"erP4sLFu","properties":{"formattedCitation":"[3]","plainCitation":"[3]","noteIndex":0},"citationItems":[{"id":84,"uris":["http://zotero.org/users/local/ubtf8NPr/items/9AD4FB5P"],"itemData":{"id":84,"type":"article-journal","abstract":"A review of theoretical and experimental studies in the ﬁeld of compression and heating of a plasma target in an external magnetic ﬁeld, which has recently been called magneto-inertial fusion (MIF), has been carried out. MIF is a concept of magnetically driven inertial fusion that involves the magnetization of fuel, laser pre-heating, and magnetic implosion to create fusion conditions. An analysis of the current state of work on the implosion of magnetized targets and the effect of an external magnetic ﬁeld on the main plasma parameters and system characteristics is presented. Questions regarding the numerical simulation of experiments on the magnetic-inertial conﬁnement of plasma are touched upon. Particular attention is paid to two promising areas of MIF—with plasma jets and with a laser driver (laser beams).","container-title":"Applied Sciences","DOI":"10.3390/app13116658","ISSN":"2076-3417","issue":"11","journalAbbreviation":"Applied Sciences","language":"en","license":"https://creativecommons.org/licenses/by/4.0/","page":"6658","source":"DOI.org (Crossref)","title":"Magneto-Inertial Fusion and Powerful Plasma Installations (A Review)","volume":"13","author":[{"family":"Ryzhkov","given":"Sergei V."}],"issued":{"date-parts":[["2023",5,30]]}}}],"schema":"https://github.com/citation-style-language/schema/raw/master/csl-citation.json"} </w:instrText>
      </w:r>
      <w:r w:rsidR="00462DE2">
        <w:fldChar w:fldCharType="separate"/>
      </w:r>
      <w:r w:rsidR="00462DE2">
        <w:rPr>
          <w:noProof/>
        </w:rPr>
        <w:t>[3]</w:t>
      </w:r>
      <w:r w:rsidR="00462DE2">
        <w:fldChar w:fldCharType="end"/>
      </w:r>
      <w:r w:rsidR="008B2712">
        <w:t>,</w:t>
      </w:r>
      <w:r w:rsidR="00462DE2">
        <w:t xml:space="preserve"> </w:t>
      </w:r>
      <w:r w:rsidR="001F6AFB">
        <w:t xml:space="preserve">combines </w:t>
      </w:r>
      <w:r w:rsidR="00B57746">
        <w:t>the general principles of both magnetic and inertial fusion.</w:t>
      </w:r>
      <w:r w:rsidR="00AC110E">
        <w:t xml:space="preserve"> One of the great examples is MagLIF</w:t>
      </w:r>
      <w:r w:rsidR="00665813">
        <w:t xml:space="preserve"> </w:t>
      </w:r>
      <w:r w:rsidR="00AC110E">
        <w:t xml:space="preserve">(Magnetized Liner Inertial Fusion) experiments conducted in the Z machine at Sandia National Laboratories </w:t>
      </w:r>
      <w:r w:rsidR="00AC110E">
        <w:fldChar w:fldCharType="begin"/>
      </w:r>
      <w:r w:rsidR="00F17DEF">
        <w:instrText xml:space="preserve"> ADDIN ZOTERO_ITEM CSL_CITATION {"citationID":"A89ZoMOa","properties":{"formattedCitation":"[10\\uc0\\u8211{}12]","plainCitation":"[10–12]","noteIndex":0},"citationItems":[{"id":102,"uris":["http://zotero.org/users/local/ubtf8NPr/items/EFQRZH6V"],"itemData":{"id":102,"type":"paper-conference","abstract":"Magnetized Liner Inertial Fusion (MagLIF) is a magneto-inertial fusion concept that relies on fuel magnetization, laser preheat, and a magnetically driven implosion to produce fusion conditions. In MagLIF, the target is a roughly 10 mm long, 5 mm diameter, 0.5 mm thick, cylindrical beryllium shell containing 1 mg/cm 3 D 2 gas. An axial magnetic field on the order of 10 T is applied to the target, and several kJ of laser energy is deposited into the fuel. Up to 20 MA of current is driven axially through the beryllium target, causing it to implode over approximately 100 ns. The implosion produces a 100-μm diameter, 8-mm tall fuel column with a burn-averaged ion temperature of several keV, that generates 10 11 -10 13 DD neutrons.","container-title":"2021 IEEE International Conference on Plasma Science (ICOPS)","DOI":"10.1109/ICOPS36761.2021.9588535","event-title":"2021 IEEE International Conference on Plasma Science (ICOPS)","note":"ISSN: 2576-7208","page":"1-1","source":"IEEE Xplore","title":"Developing a Platform to Enable Parameter Scaling Studies in Magnetized Liner Inertial Fusion Experiments","URL":"https://ieeexplore.ieee.org/document/9588535","author":[{"family":"Gomez","given":"Matthew R."},{"family":"Slutz","given":"S.A."},{"family":"Jennings","given":"C.A."},{"family":"Weis","given":"M.R."},{"family":"Lamppa","given":"D.C."},{"family":"Harvey-Thompson","given":"A.J."},{"family":"Geissel","given":"M."},{"family":"Awe","given":"T.J."},{"family":"Chandler","given":"G.A."},{"family":"Crabtree","given":"J.A."},{"family":"Fein","given":"J.R."},{"family":"Hansen","given":"S.B."},{"family":"Harding","given":"E.C."},{"family":"Lewis","given":"W.E."},{"family":"Mangan","given":"M."},{"family":"Ruiz","given":"D.E."},{"family":"Smith","given":"I.C."},{"family":"Yager-Elorriaga","given":"D.A."},{"family":"Ampleford","given":"D.J."},{"family":"Beckwith","given":"K."}],"accessed":{"date-parts":[["2024",4,4]]},"issued":{"date-parts":[["2021",9]]}}},{"id":105,"uris":["http://zotero.org/users/local/ubtf8NPr/items/YILUH5E2"],"itemData":{"id":105,"type":"article-journal","abstract":"We present an overview of the magneto-inertial fusion (MIF) concept Magnetized Liner Inertial Fusion (MagLIF) pursued at Sandia National Laboratories and review some of the most prominent results since the initial experiments in 2013. In MagLIF, a centimeter-scale beryllium tube or ‘liner’ is filled with a fusion fuel, axially pre-magnetized, laser pre-heated, and finally imploded using up to 20 MA from the Z machine. All of these elements are necessary to generate a thermonuclear plasma: laser preheating raises the initial temperature of the fuel, the electrical current implodes the liner and quasi-adiabatically compresses the fuel via the Lorentz force, and the axial magnetic field limits thermal conduction from the hot plasma to the cold liner walls during the implosion. MagLIF is the first MIF concept to demonstrate fusion relevant temperatures, significant fusion production (&gt;1013 primary DD neutron yield), and magnetic trapping of charged fusion particles. On a 60 MA next-generation pulsed-power machine, two-dimensional simulations suggest that MagLIF has the potential to generate multi-MJ yields with significant self-heating, a long-term goal of the US Stockpile Stewardship Program. At currents exceeding 65 MA, the high gains required for fusion energy could be achievable.","container-title":"Nuclear Fusion","DOI":"10.1088/1741-4326/ac2dbe","ISSN":"0029-5515, 1741-4326","issue":"4","journalAbbreviation":"Nucl. Fusion","language":"en","page":"042015","source":"DOI.org (Crossref)","title":"An overview of magneto-inertial fusion on the Z machine at Sandia National Laboratories","volume":"62","author":[{"family":"Yager-Elorriaga","given":"D.A."},{"family":"Gomez","given":"M.R."},{"family":"Ruiz","given":"D.E."},{"family":"Slutz","given":"S.A."},{"family":"Harvey-Thompson","given":"A.J."},{"family":"Jennings","given":"C.A."},{"family":"Knapp","given":"P.F."},{"family":"Schmit","given":"P.F."},{"family":"Weis","given":"M.R."},{"family":"Awe","given":"T.J."},{"family":"Chandler","given":"G.A."},{"family":"Mangan","given":"M."},{"family":"Myers","given":"C.E."},{"family":"Fein","given":"J.R."},{"family":"Galloway","given":"B.R."},{"family":"Geissel","given":"M."},{"family":"Glinsky","given":"M.E."},{"family":"Hansen","given":"S.B."},{"family":"Harding","given":"E.C."},{"family":"Lamppa","given":"D.C."},{"family":"Lewis","given":"W.E."},{"family":"Rambo","given":"P.K."},{"family":"Robertson","given":"G.K."},{"family":"Savage","given":"M.E."},{"family":"Shipley","given":"G.A."},{"family":"Smith","given":"I.C."},{"family":"Schwarz","given":"J."},{"family":"Ampleford","given":"D.J."},{"family":"Beckwith","given":"K."},{"family":"Peterson","given":"K.J."},{"family":"Porter","given":"J.L."},{"family":"Rochau","given":"G.A."},{"family":"Sinars","given":"D.B."}],"issued":{"date-parts":[["2022",4,1]]}}},{"id":106,"uris":["http://zotero.org/users/local/ubtf8NPr/items/5RXS6YTF"],"itemData":{"id":106,"type":"article-journal","abstract":"Pulsed power accelerators compress electrical energy in space and time to provide versatile experimental platforms for high energy density and inertial confinement fusion science. The 80-TW “Z” pulsed power facility at Sandia National Laboratories is the largest pulsed power device in the world today. Z discharges up to 22 MJ of energy stored in its capacitor banks into a current pulse that rises in 100 ns and peaks at a current as high as 30 MA in low-inductance cylindrical targets. Considerable progress has been made over the past 15 years in the use of pulsed power as a precision scientific tool. This paper reviews developments at Sandia in inertial confinement fusion, dynamic materials science, x-ray radiation science, and pulsed power engineering, with an emphasis on progress since a previous review of research on Z in Physics of Plasmas in 2005.","container-title":"Physics of Plasmas","DOI":"10.1063/5.0007476","ISSN":"1070-664X","issue":"7","journalAbbreviation":"Physics of Plasmas","page":"070501","source":"Silverchair","title":"Review of pulsed power-driven high energy density physics research on Z at Sandia","volume":"27","author":[{"family":"Sinars","given":"D. B."},{"family":"Sweeney","given":"M. A."},{"family":"Alexander","given":"C. S."},{"family":"Ampleford","given":"D. J."},{"family":"Ao","given":"T."},{"family":"Apruzese","given":"J. P."},{"family":"Aragon","given":"C."},{"family":"Armstrong","given":"D. J."},{"family":"Austin","given":"K. N."},{"family":"Awe","given":"T. J."},{"family":"Baczewski","given":"A. D."},{"family":"Bailey","given":"J. E."},{"family":"Baker","given":"K. L."},{"family":"Ball","given":"C. R."},{"family":"Barclay","given":"H. T."},{"family":"Beatty","given":"S."},{"family":"Beckwith","given":"K."},{"family":"Bell","given":"K. S."},{"family":"Benage","given":"J. F.","suffix":"Jr."},{"family":"Bennett","given":"N. L."},{"family":"Blaha","given":"K."},{"family":"Bliss","given":"D. E."},{"family":"Boerner","given":"J. J."},{"family":"Bourdon","given":"C. J."},{"family":"Branch","given":"B. A."},{"family":"Brown","given":"J. L."},{"family":"Campbell","given":"E. M."},{"family":"Campbell","given":"R. B."},{"family":"Chacon","given":"D. G."},{"family":"Chandler","given":"G. A."},{"family":"Chandler","given":"K."},{"family":"Christenson","given":"P. J."},{"family":"Christison","given":"M. D."},{"family":"Christner","given":"E. B."},{"family":"Clay","given":"R. C.","suffix":"III"},{"family":"Cochrane","given":"K. R."},{"family":"Colombo","given":"A. P."},{"family":"Cook","given":"B. M."},{"family":"Coverdale","given":"C. A."},{"family":"Cuneo","given":"M. E."},{"family":"Custer","given":"J. S."},{"family":"Dasgupta","given":"A."},{"family":"Davis","given":"J.-P."},{"family":"Desjarlais","given":"M. P."},{"family":"Dolan","given":"D. H.","suffix":"III"},{"family":"Douglass","given":"J. D."},{"family":"Dunham","given":"G. S."},{"family":"Duwal","given":"S."},{"family":"Edens","given":"A. D."},{"family":"Edwards","given":"M. J."},{"family":"Evstatiev","given":"E. G."},{"family":"Farfan","given":"B. G."},{"family":"Fein","given":"J. R."},{"family":"Field","given":"E. S."},{"family":"Fisher","given":"J. A."},{"family":"Flanagan","given":"T. M."},{"family":"Flicker","given":"D. G."},{"family":"Furnish","given":"M. D."},{"family":"Galloway","given":"B. R."},{"family":"Gard","given":"P. D."},{"family":"Gardiner","given":"T. A."},{"family":"Geissel","given":"M."},{"family":"Giuliani","given":"J. L."},{"family":"Glinsky","given":"M. E."},{"family":"Gomez","given":"M. R."},{"family":"Gomez","given":"T."},{"family":"Grim","given":"G. P."},{"family":"Hahn","given":"K. D."},{"family":"Haill","given":"T. A."},{"family":"Hamlin","given":"N. D."},{"family":"Hammer","given":"J. H."},{"family":"Hansen","given":"S. B."},{"family":"Hanshaw","given":"H. L."},{"family":"Harding","given":"E. C."},{"family":"Harvey-Thompson","given":"A. J."},{"family":"Headley","given":"D."},{"family":"Herrmann","given":"M. C."},{"family":"Hess","given":"M. H."},{"family":"Highstrete","given":"C."},{"family":"Hurricane","given":"O. A."},{"family":"Hutsel","given":"B. T."},{"family":"Jennings","given":"C. A."},{"family":"Johns","given":"O. M."},{"family":"Johnson","given":"D."},{"family":"Johnston","given":"M. D."},{"family":"Jones","given":"B. M."},{"family":"Jones","given":"M. C."},{"family":"Jones","given":"P. A."},{"family":"Kalita","given":"P. E."},{"family":"Kamm","given":"R. J."},{"family":"Kellogg","given":"J. W."},{"family":"Kiefer","given":"M. L."},{"family":"Kimmel","given":"M. W."},{"family":"Knapp","given":"P. F."},{"family":"Knudson","given":"M. D."},{"family":"Kreft","given":"A."},{"family":"Laity","given":"G. R."},{"family":"Lake","given":"P. W."},{"family":"Lamppa","given":"D. C."},{"family":"Langston","given":"W. L."},{"family":"Lash","given":"J. S."},{"family":"LeChien","given":"K. R."},{"family":"Leckbee","given":"J. J."},{"family":"Leeper","given":"R. J."},{"family":"Leifeste","given":"G. T."},{"family":"Lemke","given":"R. W."},{"family":"Lewis","given":"W."},{"family":"Lewis","given":"S. A."},{"family":"Loisel","given":"G. P."},{"family":"Looker","given":"Q. M."},{"family":"Lopez","given":"A. J."},{"family":"Lucero","given":"D. J."},{"family":"MacLaren","given":"S. A."},{"family":"Magyar","given":"R. J."},{"family":"Mangan","given":"M. A."},{"family":"Martin","given":"M. R."},{"family":"Mattsson","given":"T. R."},{"family":"Matzen","given":"M. K."},{"family":"Maurer","given":"A. J."},{"family":"Mazarakis","given":"M. G."},{"family":"McBride","given":"R. D."},{"family":"McLean","given":"H. S."},{"family":"McCoy","given":"C. A."},{"family":"McKee","given":"G. R."},{"family":"McKenney","given":"J. L."},{"family":"Miles","given":"A. R."},{"family":"Mills","given":"J. A."},{"family":"Mitchell","given":"M. D."},{"family":"Moore","given":"N. W."},{"family":"Myers","given":"C. E."},{"family":"Nagayama","given":"T."},{"family":"Natoni","given":"G."},{"family":"Owen","given":"A. C."},{"family":"Patel","given":"S."},{"family":"Peterson","given":"K. J."},{"family":"Pointon","given":"T. D."},{"family":"Porter","given":"J. L."},{"family":"Porwitzky","given":"A. J."},{"family":"Radovich","given":"S."},{"family":"Raman","given":"K. S."},{"family":"Rambo","given":"P. K."},{"family":"Reinhart","given":"W. D."},{"family":"Robertson","given":"G. K."},{"family":"Rochau","given":"G. A."},{"family":"Root","given":"S."},{"family":"Rose","given":"D. V."},{"family":"Rovang","given":"D. C."},{"family":"Ruiz","given":"C. L."},{"family":"Ruiz","given":"D. E."},{"family":"Sandoval","given":"D."},{"family":"Savage","given":"M. E."},{"family":"Sceiford","given":"M. E."},{"family":"Schaeuble","given":"M. A."},{"family":"Schmit","given":"P. F."},{"family":"Schollmeier","given":"M. S."},{"family":"Schwarz","given":"J."},{"family":"Seagle","given":"C. T."},{"family":"Sefkow","given":"A. B."},{"family":"Seidel","given":"D. B."},{"family":"Shipley","given":"G. A."},{"family":"Shores","given":"J."},{"family":"Shulenburger","given":"L."},{"family":"Simpson","given":"S. C."},{"family":"Slutz","given":"S. A."},{"family":"Smith","given":"I. C."},{"family":"Speas","given":"C. S."},{"family":"Specht","given":"P. E."},{"family":"Speir","given":"M. J."},{"family":"Spencer","given":"D. C."},{"family":"Springer","given":"P. T."},{"family":"Steiner","given":"A. M."},{"family":"Stoltzfus","given":"B. S."},{"family":"Stygar","given":"W. A."},{"family":"Ward Thornhill","given":"J."},{"family":"Torres","given":"J. A."},{"family":"Townsend","given":"J. P."},{"family":"Tyler","given":"C."},{"family":"Vesey","given":"R. A."},{"family":"Wakeland","given":"P. E."},{"family":"Webb","given":"T. J."},{"family":"Weinbrecht","given":"E. A."},{"family":"Weis","given":"M. R."},{"family":"Welch","given":"D. R."},{"family":"Wise","given":"J. L."},{"family":"Wu","given":"M."},{"family":"Yager-Elorriaga","given":"D. A."},{"family":"Yu","given":"A."},{"family":"Yu","given":"E. P."}],"issued":{"date-parts":[["2020",7,8]]}}}],"schema":"https://github.com/citation-style-language/schema/raw/master/csl-citation.json"} </w:instrText>
      </w:r>
      <w:r w:rsidR="00AC110E">
        <w:fldChar w:fldCharType="separate"/>
      </w:r>
      <w:r w:rsidR="00F17DEF" w:rsidRPr="00F17DEF">
        <w:rPr>
          <w:kern w:val="0"/>
        </w:rPr>
        <w:t>[10–12]</w:t>
      </w:r>
      <w:r w:rsidR="00AC110E">
        <w:fldChar w:fldCharType="end"/>
      </w:r>
      <w:r w:rsidR="00AC110E">
        <w:t>.</w:t>
      </w:r>
      <w:r w:rsidR="001228FB">
        <w:t xml:space="preserve"> </w:t>
      </w:r>
      <w:r w:rsidR="00E57CA0">
        <w:rPr>
          <w:lang w:val="ru-KZ"/>
        </w:rPr>
        <w:t>This concept</w:t>
      </w:r>
      <w:r w:rsidR="00E57CA0" w:rsidRPr="00E57CA0">
        <w:rPr>
          <w:lang w:val="ru-KZ"/>
        </w:rPr>
        <w:t xml:space="preserve"> involves using a Z</w:t>
      </w:r>
      <w:r w:rsidR="003374D8">
        <w:rPr>
          <w:lang w:val="ru-KZ"/>
        </w:rPr>
        <w:t>-</w:t>
      </w:r>
      <w:r w:rsidR="00E57CA0" w:rsidRPr="00E57CA0">
        <w:rPr>
          <w:lang w:val="ru-KZ"/>
        </w:rPr>
        <w:t>pinch to compress a magnetized fusion fuel</w:t>
      </w:r>
      <w:r w:rsidR="00D27833">
        <w:rPr>
          <w:lang w:val="ru-KZ"/>
        </w:rPr>
        <w:t xml:space="preserve"> </w:t>
      </w:r>
      <w:r w:rsidR="00D27833">
        <w:rPr>
          <w:lang w:val="ru-KZ"/>
        </w:rPr>
        <w:fldChar w:fldCharType="begin"/>
      </w:r>
      <w:r w:rsidR="00F17DEF">
        <w:rPr>
          <w:lang w:val="ru-KZ"/>
        </w:rPr>
        <w:instrText xml:space="preserve"> ADDIN ZOTERO_ITEM CSL_CITATION {"citationID":"94KRn56c","properties":{"formattedCitation":"[9,13\\uc0\\u8211{}18]","plainCitation":"[9,13–18]","noteIndex":0},"citationItems":[{"id":90,"uris":["http://zotero.org/users/local/ubtf8NPr/items/VKQLQ6ML"],"itemData":{"id":90,"type":"article-journal","abstract":"A staged Z-pinch is a fusion concept where a high atomic number liner compresses a fusion fuel (deuterium–deuterium or deuterium–tritium) target. Here, we report new results from Lagrangian, Eulerian, and Arbitrary Lagrangian–Eulerian simulations, which conﬁrm that, with proper treatment of the vacuum region outside from the pinch, fusion energy production &gt;1 MJ can be expected without alpha heating and signiﬁcantly higher if alpha heating is included. It is shown that shock waves play an important role in preheating the target plasma and in piling up liner mass at the liner/target interface. This results in higher ram pressure just before the pinch stagnation time and ultimately in higher energy density target plasma.","container-title":"Physics of Plasmas","DOI":"10.1063/1.5131770","ISSN":"1070-664X, 1089-7674","issue":"4","language":"en","page":"042709","source":"DOI.org (Crossref)","title":"The staged Z-pinch as a potential fusion energy source","volume":"27","author":[{"family":"Ruskov","given":"E."},{"family":"Ney","given":"P."},{"family":"Rahman","given":"H. U."}],"issued":{"date-parts":[["2020",4,1]]}}},{"id":78,"uris":["http://zotero.org/users/local/ubtf8NPr/items/9DJCN3HU"],"itemData":{"id":78,"type":"article-journal","abstract":"The implosion of a liner-on-target Z-pinch is simulated for fusion. The simulation code is the 2-1/2-D, MACH2 MHD code and the driver parameters are τ1/4 </w:instrText>
      </w:r>
      <w:r w:rsidR="00F17DEF">
        <w:rPr>
          <w:rFonts w:ascii="Cambria Math" w:hAnsi="Cambria Math" w:cs="Cambria Math"/>
          <w:lang w:val="ru-KZ"/>
        </w:rPr>
        <w:instrText>∼</w:instrText>
      </w:r>
      <w:r w:rsidR="00F17DEF">
        <w:rPr>
          <w:lang w:val="ru-KZ"/>
        </w:rPr>
        <w:instrText xml:space="preserve"> 130 ns, Ipeak </w:instrText>
      </w:r>
      <w:r w:rsidR="00F17DEF">
        <w:rPr>
          <w:rFonts w:ascii="Cambria Math" w:hAnsi="Cambria Math" w:cs="Cambria Math"/>
          <w:lang w:val="ru-KZ"/>
        </w:rPr>
        <w:instrText>∼</w:instrText>
      </w:r>
      <w:r w:rsidR="00F17DEF">
        <w:rPr>
          <w:lang w:val="ru-KZ"/>
        </w:rPr>
        <w:instrText xml:space="preserve"> 22 MA, and Estored </w:instrText>
      </w:r>
      <w:r w:rsidR="00F17DEF">
        <w:rPr>
          <w:rFonts w:ascii="Cambria Math" w:hAnsi="Cambria Math" w:cs="Cambria Math"/>
          <w:lang w:val="ru-KZ"/>
        </w:rPr>
        <w:instrText>∼</w:instrText>
      </w:r>
      <w:r w:rsidR="00F17DEF">
        <w:rPr>
          <w:lang w:val="ru-KZ"/>
        </w:rPr>
        <w:instrText xml:space="preserve"> 22 MJ. Simulations are run for a Staged Z-pinch, conﬁgured as an unmagnetized, silver-plasma liner imploding onto a deuterium-tritium plasma target. Magnetosonic-shocks play a decisive role in the attainment of fusion: preheating the target plasma, producing a stagnationshock front at the liner–target interface, and transporting current and magnetic ﬁeld that is ﬂux-compressed by liner inertia. The target implosion is magneto-inertial and stable, up to the last of couple of nanoseconds when the interface decelerates and target-hot spots form, leading to ignition, with a 100-MJ yield, </w:instrText>
      </w:r>
      <w:r w:rsidR="00F17DEF">
        <w:rPr>
          <w:rFonts w:ascii="Cambria Math" w:hAnsi="Cambria Math" w:cs="Cambria Math"/>
          <w:lang w:val="ru-KZ"/>
        </w:rPr>
        <w:instrText>∼</w:instrText>
      </w:r>
      <w:r w:rsidR="00F17DEF">
        <w:rPr>
          <w:lang w:val="ru-KZ"/>
        </w:rPr>
        <w:instrText xml:space="preserve">5 × Estored. A simulation is also provided for MagLIF, conﬁgured as a magnetized Beryllium liner → Deuterium target implosion; these results compare favorably with recent measurements.","container-title":"IEEE Transactions on Plasma Science","DOI":"10.1109/TPS.2015.2433796","ISSN":"0093-3813, 1939-9375","issue":"8","journalAbbreviation":"IEEE Trans. Plasma Sci.","language":"en","license":"https://ieeexplore.ieee.org/Xplorehelp/downloads/license-information/IEEE.html","page":"2463-2468","source":"DOI.org (Crossref)","title":"Fusion in a Staged $Z$ -Pinch","volume":"43","author":[{"family":"Wessel","given":"Frank J."},{"family":"Ur-Rahman","given":"Hafiz"},{"family":"Ney","given":"Paul"},{"family":"Presura","given":"Radu"}],"issued":{"date-parts":[["2015",8]]}}},{"id":82,"uris":["http://zotero.org/users/local/ubtf8NPr/items/9ATZ7KMN"],"itemData":{"id":82,"type":"article-journal","abstract":"The MagLIF (Magnetized Liner Inertial Fusion) experiment at Sandia National Labs is one of the three main approaches to inertial confinement fusion. Radiographic measurements of the imploding liner have shown helical structuring that was not included in MagLIF scaling calculations but that could fundamentally change the viability of the approach. We present the first MagLIF linear dynamics simulations, using extended magnetohydrodynamical (XMHD) as well as standard MHD modeling, that reproduce these helical structures, thus enabling a physical understanding of their origin and development. Specifically, it is found that low-density plasma from the simulated power flow surfaces can compress the axial flux in the region surrounding the liner, leading to a strong layer of axial flux on the liner. The strong axial magnetic field on the liner imposes helical magneto-Rayleigh-Taylor perturbations into the imploding liner. A detailed comparison of XMHD and MHD modeling shows that there are defects in the MHD treatment of low-density plasma dynamics that are remedied by inclusion of the Hall term that is included in our XMHD model. In order to obtain fair agreement between XMHD and MHD, great care must be taken in the implementation of the numerics, especially for MHD. Even with a careful treatment of low-density plasma, MHD exhibits significant shortcomings that emphasize the importance of using XMHD modeling in pulsed-power driven high-energy-density experiments. The present results may explain why past MHD modeling efforts have failed to produce the helical structuring without initially imposing helical perturbations.","container-title":"Physics of Plasmas","DOI":"10.1063/1.5028365","ISSN":"1070-664X, 1089-7674","issue":"6","language":"en","page":"062711","source":"DOI.org (Crossref)","title":"Helical instability in MagLIF due to axial flux compression by low-density plasma","volume":"25","author":[{"family":"Seyler","given":"C. E."},{"family":"Martin","given":"M. R."},{"family":"Hamlin","given":"N. D."}],"issued":{"date-parts":[["2018",6,1]]}}},{"id":85,"uris":["http://zotero.org/users/local/ubtf8NPr/items/DP4Y9F9D"],"itemData":{"id":85,"type":"article-journal","abstract":"Abstract\n            \n              We simulate fusion in a Z-pinch, where the load is a xenon-plasma liner imploding onto a deuterium–tritium (DT) plasma target and the driver is a 2 MJ, 17 MA, 95 ns risetime pulser. The implosion system is modeled using the dynamic, 2\n              \n                \n              \n              D, radiation-magnetohydrodynamic code, MACH2. During implosion a shock forms in the Xe liner, transporting current and energy radially inward. After collision with the DT, a secondary shock forms pre-heating the DT to several hundred electronvolts. Adiabatic compression leads subsequently to a fusion burn, as the target is surrounded by a flux-compressed, intense, azimuthal-magnetic field. The intense-magnetic field confines fusion α-particles, providing an additional source of ion heating that leads to target ignition. The target remains stable up to the time of ignition. Predictions are for a neutron yield of 3.0 × 10\n              19\n              and a thermonuclear energy of 84 MJ, that is, 42 times greater than the initial, capacitor-stored energy.","container-title":"Journal of Plasma Physics","DOI":"10.1017/S002237780900796X","ISSN":"0022-3778, 1469-7807","issue":"6","journalAbbreviation":"J. Plasma Phys.","language":"en","license":"https://www.cambridge.org/core/terms","page":"749-768","source":"DOI.org (Crossref)","title":"High yield fusion in a staged Z-pinch","volume":"75","author":[{"family":"Rahman","given":"H. U."},{"family":"Wessel","given":"F. J."},{"family":"Rostoker","given":"N."},{"family":"Ney","given":"P. H."}],"issued":{"date-parts":[["2009",12]]}}},{"id":81,"uris":["http://zotero.org/users/local/ubtf8NPr/items/LA4S79RE"],"itemData":{"id":81,"type":"article-journal","abstract":"The ZaP and ZaP-HD Flow Z-pinch experiments at the University of Washington have successfully demonstrated that sheared plasma flows can be used as a stabilization mechanism over a range of parameters that has not previously been accessible to long-lived Z-pinch configurations. The stabilization is effective even when the plasma column is compressed to small radii, producing predicted increases in magnetic field and electron temperature. The flow shear value, extent, and duration are shown to be consistent with theoretical models of the plasma viscosity, which places a design constraint on the maximum axial length of a sheared flow stabilized Z-pinch. Measurements of the magnetic field topology indicate simultaneous azimuthal symmetry and axial uniformity along the entire 100 cm length of the Z-pinch plasma. Separate control of plasma acceleration and compression has increased the accessible plasma parameters and has generated stable plasmas with radii of 0.3 cm, as measured with a high resolution digital holographic interferometer. Compressing the plasma with higher pinch currents has produced high magnetic fields (8.5 T) and electron temperatures (1 keV) with an electron density of 2×1017 cm−3, while maintaining plasma stability for many Alfvén times (approximately 50 μs). The results suggest that sheared flow stabilization can be applied to extend Z-pinch plasma parameters to high energy densities.","container-title":"Physics of Plasmas","DOI":"10.1063/1.4977468","ISSN":"1070-664X, 1089-7674","issue":"5","language":"en","page":"055702","source":"DOI.org (Crossref)","title":"Increasing plasma parameters using sheared flow stabilization of a Z-pinch","volume":"24","author":[{"family":"Shumlak","given":"U."},{"family":"Nelson","given":"B. A."},{"family":"Claveau","given":"E. L."},{"family":"Forbes","given":"E. G."},{"family":"Golingo","given":"R. P."},{"family":"Hughes","given":"M. C."},{"family":"Oberto","given":"R. J."},{"family":"Ross","given":"M. P."},{"family":"Weber","given":"T. R."}],"issued":{"date-parts":[["2017",5,1]]}}},{"id":89,"uris":["http://zotero.org/users/local/ubtf8NPr/items/MYZUB77U"],"itemData":{"id":89,"type":"article-journal","abstract":"The sheared-flow-stabilized (SFS) Z-pinch is a promising confinement concept for the development of a compact fusion reactor. The Z-pinch has been theoretically and experimentally shown to be stable to magnetohydrodynamic modes when sufficient radial shear of the axial flow is present. At the University of Washington, the Fusion Z-pinch Experiment (FuZE) research project examines scaling the SFS Z-pinch toward fusion conditions. The FuZE device produces long-duration, 50-cm-long pinches with measured ion and electron temperatures over 1 keV and number densities greater than 1017 cmÀ3. Plasma properties are measured with a diagnostic suite that includes magnetic field probes, heterodyne quadrature interferometry, digital holographic interferometry, ion-Doppler spectroscopy, and fast framing photography. Neutrons are produced in the FuZE device when deuterium is injected along with the normal hydrogen or helium fueling species. Neutron generation is diagnosed using plastic scintillator detectors. The neutron production is sustained for 5 to 8 μs, thousands of times longer than the static Z-pinch instability growth time. Measured neutron production is consistent with calculated theoretical values for thermonuclear yield at the observed plasma temperatures and scales with the square of the deuterium concentration. A preliminary reactor concept is designed to incorporate flowing liquid metal walls, which would serve as an electrode, a heat transfer fluid, a radiological shield, and a breeding blanket. Using a liquid metal wall could address several unresolved material and technology issues in existing fusion reactor designs.","container-title":"Fusion Science and Technology","DOI":"10.1080/15361055.2019.1622971","ISSN":"1536-1055, 1943-7641","issue":"7","journalAbbreviation":"Fusion Science and Technology","language":"en","page":"599-607","source":"DOI.org (Crossref)","title":"Progress Toward a Compact Fusion Reactor Using the Sheared-Flow-Stabilized Z-Pinch","volume":"75","author":[{"family":"Forbes","given":"Eleanor G."},{"family":"Shumlak","given":"Uri"},{"family":"McLean","given":"Harry S."},{"family":"Nelson","given":"Brian A."},{"family":"Claveau","given":"Elliot L."},{"family":"Golingo","given":"Raymond P."},{"family":"Higginson","given":"Drew P."},{"family":"Mitrani","given":"James M."},{"family":"Stepanov","given":"Anton D."},{"family":"Tummel","given":"Kurt K."},{"family":"Weber","given":"Tobin R."},{"family":"Zhang","given":"Yue"}],"issued":{"date-parts":[["2019",10,3]]}}},{"id":80,"uris":["http://zotero.org/users/local/ubtf8NPr/items/GH7F8PKB"],"itemData":{"id":80,"type":"article-journal","abstract":"The Z-pinch configuration offers the promise of a compact fusion device owing to its simple geometry, unity beta, and absence of external magnetic field coils. Increasing the axial current compresses the plasma, resulting in a rapid rise of the fusion reaction rate. Historically, the Z pinch has been plagued by fast growing instabilities that limit plasma lifetimes. Recent progress has resulted from investigating approaches that provide stability. One approach exploits sheared-flow stabilization to produce an equilibrium Z pinch, which sustains the compressed plasma state for durations much longer than other plasma timescales. Recent experimental and simulation results encourage pursuit of the stabilized Z pinch to explore its fusion performance limits.","container-title":"Journal of Applied Physics","DOI":"10.1063/5.0004228","ISSN":"0021-8979, 1089-7550","issue":"20","language":"en","page":"200901","source":"DOI.org (Crossref)","title":"Z-pinch fusion","volume":"127","author":[{"family":"Shumlak","given":"U."}],"issued":{"date-parts":[["2020",5,29]]}}}],"schema":"https://github.com/citation-style-language/schema/raw/master/csl-citation.json"} </w:instrText>
      </w:r>
      <w:r w:rsidR="00D27833">
        <w:rPr>
          <w:lang w:val="ru-KZ"/>
        </w:rPr>
        <w:fldChar w:fldCharType="separate"/>
      </w:r>
      <w:r w:rsidR="00F17DEF" w:rsidRPr="00F17DEF">
        <w:rPr>
          <w:kern w:val="0"/>
        </w:rPr>
        <w:t>[9,13–18]</w:t>
      </w:r>
      <w:r w:rsidR="00D27833">
        <w:rPr>
          <w:lang w:val="ru-KZ"/>
        </w:rPr>
        <w:fldChar w:fldCharType="end"/>
      </w:r>
      <w:r w:rsidR="00E57CA0" w:rsidRPr="00E57CA0">
        <w:rPr>
          <w:lang w:val="ru-KZ"/>
        </w:rPr>
        <w:t>, typically deuterium-tritium (D</w:t>
      </w:r>
      <w:r w:rsidR="004017A5">
        <w:rPr>
          <w:lang w:val="ru-KZ"/>
        </w:rPr>
        <w:t>-</w:t>
      </w:r>
      <w:r w:rsidR="00E57CA0" w:rsidRPr="00E57CA0">
        <w:rPr>
          <w:lang w:val="ru-KZ"/>
        </w:rPr>
        <w:t>T) or deuterium-deuterium (D</w:t>
      </w:r>
      <w:r w:rsidR="004017A5">
        <w:rPr>
          <w:lang w:val="ru-KZ"/>
        </w:rPr>
        <w:t>-</w:t>
      </w:r>
      <w:r w:rsidR="00E57CA0" w:rsidRPr="00E57CA0">
        <w:rPr>
          <w:lang w:val="ru-KZ"/>
        </w:rPr>
        <w:t>D), to achieve the conditions necessary for fusion reactions</w:t>
      </w:r>
      <w:r w:rsidR="00E57CA0">
        <w:rPr>
          <w:lang w:val="ru-KZ"/>
        </w:rPr>
        <w:t>.</w:t>
      </w:r>
      <w:r w:rsidR="008C3B57">
        <w:rPr>
          <w:lang w:val="ru-KZ"/>
        </w:rPr>
        <w:t xml:space="preserve"> </w:t>
      </w:r>
      <w:r w:rsidR="005A1FF5" w:rsidRPr="005A1FF5">
        <w:rPr>
          <w:lang w:val="ru-KZ"/>
        </w:rPr>
        <w:t>Since magnetic and inertial fusion devices are well-studied, and taking into account the above statements about the commerciality of fusion reactors, Z</w:t>
      </w:r>
      <w:r w:rsidR="003374D8">
        <w:rPr>
          <w:lang w:val="ru-KZ"/>
        </w:rPr>
        <w:t>-</w:t>
      </w:r>
      <w:r w:rsidR="005A1FF5" w:rsidRPr="005A1FF5">
        <w:rPr>
          <w:lang w:val="ru-KZ"/>
        </w:rPr>
        <w:t xml:space="preserve">pinches based on the magneto-inertial fusion concept </w:t>
      </w:r>
      <w:r w:rsidR="00E61318">
        <w:t>can be considered as</w:t>
      </w:r>
      <w:r w:rsidR="005A1FF5" w:rsidRPr="005A1FF5">
        <w:rPr>
          <w:lang w:val="ru-KZ"/>
        </w:rPr>
        <w:t xml:space="preserve"> a promising and alternative way of controlled fusion research.</w:t>
      </w:r>
    </w:p>
    <w:p w:rsidR="002A0980" w:rsidRPr="00F21E47" w:rsidRDefault="009F4E6E" w:rsidP="00F21E47">
      <w:pPr>
        <w:pStyle w:val="1"/>
        <w:ind w:firstLine="284"/>
        <w:jc w:val="both"/>
        <w:rPr>
          <w:lang w:val="ru-KZ"/>
        </w:rPr>
      </w:pPr>
      <w:r>
        <w:rPr>
          <w:lang w:val="ru-KZ"/>
        </w:rPr>
        <w:t>Concern</w:t>
      </w:r>
      <w:r w:rsidR="007162BB">
        <w:rPr>
          <w:lang w:val="ru-KZ"/>
        </w:rPr>
        <w:t xml:space="preserve">ing </w:t>
      </w:r>
      <w:r w:rsidR="004F4B08">
        <w:rPr>
          <w:lang w:val="ru-KZ"/>
        </w:rPr>
        <w:t xml:space="preserve">the most </w:t>
      </w:r>
      <w:r w:rsidR="007162BB">
        <w:rPr>
          <w:lang w:val="ru-KZ"/>
        </w:rPr>
        <w:t>promising types of fusion fuel, the main fusion fuel used in research and experiments is</w:t>
      </w:r>
      <w:r w:rsidR="001315A0">
        <w:rPr>
          <w:lang w:val="ru-KZ"/>
        </w:rPr>
        <w:t xml:space="preserve"> </w:t>
      </w:r>
      <w:r w:rsidR="007162BB">
        <w:rPr>
          <w:lang w:val="ru-KZ"/>
        </w:rPr>
        <w:t>deuterium-tritium</w:t>
      </w:r>
      <w:r w:rsidR="001315A0">
        <w:rPr>
          <w:lang w:val="ru-KZ"/>
        </w:rPr>
        <w:t xml:space="preserve"> (D-T)</w:t>
      </w:r>
      <w:r w:rsidR="007162BB">
        <w:rPr>
          <w:lang w:val="ru-KZ"/>
        </w:rPr>
        <w:t xml:space="preserve"> fuel</w:t>
      </w:r>
      <w:r w:rsidR="00E56C84">
        <w:rPr>
          <w:lang w:val="ru-KZ"/>
        </w:rPr>
        <w:t xml:space="preserve"> </w:t>
      </w:r>
      <w:r w:rsidR="00E56C84">
        <w:rPr>
          <w:lang w:val="ru-KZ"/>
        </w:rPr>
        <w:fldChar w:fldCharType="begin"/>
      </w:r>
      <w:r w:rsidR="00F12A47">
        <w:rPr>
          <w:lang w:val="ru-KZ"/>
        </w:rPr>
        <w:instrText xml:space="preserve"> ADDIN ZOTERO_ITEM CSL_CITATION {"citationID":"UJsmGQv7","properties":{"formattedCitation":"[19\\uc0\\u8211{}21]","plainCitation":"[19–21]","noteIndex":0},"citationItems":[{"id":108,"uris":["http://zotero.org/users/local/ubtf8NPr/items/M96RFQF3"],"itemData":{"id":108,"type":"article-journal","abstract":"During the past decades, fusion reactor fuels such as deuterium and tritium have been extensively investigated due to increasing interest in nuclear fusion energy. Tritium, which is scarce in nature, needs to be fabricated by tritium breeder materials. Among the commonly investigated tritium breeder materials, lithium titanate (Li2TiO3) is recognized as one of the most promising solid tritium breeder materials because of its considerable lithium (Li) atomic density, low activation, excellent chemical stability, and low-temperature tritium release performance. This paper aims to provide a systematic review of the current progress in Li2TiO3 preparation methods as well as the high Li density, tritium release performance, irradiation behavior, and modification technologies of Li2TiO3 pebbles. Li2TiO3 can be synthesized by strategies such as solid-state, sol–gel, hydrothermal, solution combustion synthesis, and co-precipitation methods. Among them, the hydrothermal method is promising due to its simplicity and low cost. Many researchers have begun to focus on composite ceramic pebbles to further improve tritium breeder performance. This will provide a new direction for the future development of Li2TiO3 pebbles. The present review concludes with a summary of the preparation methods currently under development and offers an outlook of future opportunities, which will inspire more in-depth investigation and promote the practical application of Li2TiO3 in this field.","container-title":"Coatings","DOI":"10.3390/coatings12081053","ISSN":"2079-6412","issue":"8","language":"en","license":"http://creativecommons.org/licenses/by/3.0/","note":"number: 8\npublisher: Multidisciplinary Digital Publishing Institute","page":"1053","source":"www.mdpi.com","title":"Recent Progress in Research of Solid Tritium Breeder Materials Li2TiO3: A Review","title-short":"Recent Progress in Research of Solid Tritium Breeder Materials Li2TiO3","volume":"12","author":[{"family":"Xu","given":"Kun"},{"family":"Qi","given":"Chao"},{"family":"Wang","given":"Bo"}],"issued":{"date-parts":[["2022",8]]}}},{"id":111,"uris":["http://zotero.org/users/local/ubtf8NPr/items/Z8SFFT72"],"itemData":{"id":111,"type":"article-journal","abstract":"Abstract\n            \n              The tritium aspects of the DT fuel cycle embody some of the most challenging feasibility and attractiveness issues in the development of fusion systems. The review and analyses in this paper provide important information to understand and quantify these challenges and to define the phase space of plasma physics and fusion technology parameters and features that must guide a serious R&amp;D in the world fusion program. We focus in particular on components, issues and R&amp;D necessary to satisfy three ‘principal requirements’: (1) achieving tritium self-sufficiency within the fusion system, (2) providing a tritium inventory for the initial start-up of a fusion facility, and (3) managing the safety and biological hazards of tritium. A primary conclusion is that the physics and technology state-of-the-art will not enable DEMO and future power plants to satisfy these principal requirements. We quantify goals and define specific areas and ideas for physics and technology R&amp;D to meet these requirements. A powerful fuel cycle dynamics model was developed to calculate time-dependent tritium inventories and flow rates in all parts and components of the fuel cycle for different ranges of parameters and physics and technology conditions. Dynamics modeling analyses show that the key parameters affecting tritium inventories, tritium start-up inventory, and tritium self-sufficiency are the tritium burn fraction in the plasma (\n              f\n              b\n              ), fueling efficiency (\n              η\n              f\n              ), processing time of plasma exhaust in the inner fuel cycle (\n              t\n              p\n              ), reactor availability factor (AF), reserve time (\n              t\n              r\n              ) which determines the reserve tritium inventory needed in the storage system in order to keep the plant operational for time\n              t\n              r\n              in case of any malfunction of any part of the tritium processing system, and the doubling time (\n              t\n              d\n              ). Results show that\n              η\n              f\n              f\n              b\n              &gt; 2% and processing time of 1–4 h are required to achieve tritium self-sufficiency with reasonable confidence. For\n              η\n              f\n              f\n              b\n              = 2% and processing time of 4 h, the tritium start-up inventory required for a 3 GW fusion reactor is </w:instrText>
      </w:r>
      <w:r w:rsidR="00F12A47">
        <w:rPr>
          <w:rFonts w:ascii="Cambria Math" w:hAnsi="Cambria Math" w:cs="Cambria Math"/>
          <w:lang w:val="ru-KZ"/>
        </w:rPr>
        <w:instrText>∼</w:instrText>
      </w:r>
      <w:r w:rsidR="00F12A47">
        <w:rPr>
          <w:lang w:val="ru-KZ"/>
        </w:rPr>
        <w:instrText xml:space="preserve">11 kg, while it is &lt;5 kg if\n              η\n              f\n              f\n              b\n              = 5% and the processing time is 1 h. To achieve these stringent requirements, a serious R&amp;D program in physics and technology is necessary. The EU-DEMO direct internal recycling concept that carries fuel directly from the plasma exhaust gas to the fueling systems without going through the isotope separation system reduces the overall processing time and tritium inventories and has positive effects on the required tritium breeding ratio (TBR\n              R\n              ). A significant finding is the strong dependence of tritium self-sufficiency on the reactor availability factor. Simulations show that tritium self-sufficiency is: impossible if AF &lt; 10% for any\n              η\n              f\n              f\n              b\n              , possible if AF &gt; 30% and 1% </w:instrText>
      </w:r>
      <w:r w:rsidR="00F12A47">
        <w:rPr>
          <w:rFonts w:ascii="Cambria Math" w:hAnsi="Cambria Math" w:cs="Cambria Math"/>
          <w:lang w:val="ru-KZ"/>
        </w:rPr>
        <w:instrText>⩽</w:instrText>
      </w:r>
      <w:r w:rsidR="00F12A47">
        <w:rPr>
          <w:lang w:val="ru-KZ"/>
        </w:rPr>
        <w:instrText xml:space="preserve">\n              η\n              f\n              f\n              b\n              </w:instrText>
      </w:r>
      <w:r w:rsidR="00F12A47">
        <w:rPr>
          <w:rFonts w:ascii="Cambria Math" w:hAnsi="Cambria Math" w:cs="Cambria Math"/>
          <w:lang w:val="ru-KZ"/>
        </w:rPr>
        <w:instrText>⩽</w:instrText>
      </w:r>
      <w:r w:rsidR="00F12A47">
        <w:rPr>
          <w:lang w:val="ru-KZ"/>
        </w:rPr>
        <w:instrText xml:space="preserve"> 2%, and achievable with reasonable confidence if AF &gt; 50% and\n              η\n              f\n              f\n              b\n              &gt; 2%. These results are of particular concern in light of the low availability factor predicted for the near-term plasma-based experimental facilities (e.g. FNSF, VNS, CTF), and can have repercussions on tritium economy in DEMO reactors as well, unless significant advancements in RAMI are made. There is a linear dependency between the tritium start-up inventory and the fusion power. The required tritium start-up inventory for a fusion facility of 100 MW fusion power is as small as 1 kg. Since fusion power plants will have large powers for better economics, it is important to maintain a ‘reserve’ tritium inventory in the tritium storage system to continue to fuel the plasma and avoid plant shutdown in case of malfunctions of some parts of the tritium processing lines. But our results show that a reserve time as short as 24 h leads to unacceptable reserve and start-up inventory requirements. Therefore, high reliability and fast maintainability of all components in the fuel cycle are necessary in order to avoid the need for storing reserve tritium inventory sufficient for continued fusion facility operation for more than a few hours. The physics aspects of plasma fueling, tritium burn fraction, and particle and power exhaust are highly interrelated and complex, and predictions for DEMO and power reactors are highly uncertain because of lack of experiments with burning plasma. Fueling by pellet injection on the high field side of tokamak has evolved to be the preferred method to fuel a burning plasma. Extrapolation from the DIII-D penetration scaling shows fueling efficiency expected in DEMO to be &lt;25%, but such extrapolations are highly uncertain. The fueling efficiency of gas in a reactor relevant regime is expected to be extremely poor and not very useful for getting tritium into the core plasma efficiently. Gas fueling will nonetheless be useful for feedback control of the divertor operating parameters. Extensive modeling has been carried out to predict burn fraction, fueling requirements, and fueling efficiency for ITER, DEMO, and beyond. The fueling rate required to operate\n              Q\n              = 10 ITER plasmas in order to provide the required core fueling, helium exhaust and radiative divertor plasma conditions for acceptable divertor power loads was calculated. If this fueling is performed with a 50–50 DT mix, the tritium burn fraction in ITER would be </w:instrText>
      </w:r>
      <w:r w:rsidR="00F12A47">
        <w:rPr>
          <w:rFonts w:ascii="Cambria Math" w:hAnsi="Cambria Math" w:cs="Cambria Math"/>
          <w:lang w:val="ru-KZ"/>
        </w:rPr>
        <w:instrText>∼</w:instrText>
      </w:r>
      <w:r w:rsidR="00F12A47">
        <w:rPr>
          <w:lang w:val="ru-KZ"/>
        </w:rPr>
        <w:instrText xml:space="preserve">0.36%, which is too low to satisfy the self-sufficiency conditions derived from the dynamics modeling for fusion reactors. Extrapolation to DEMO using this approach would also yield similarly low burn fraction. Extensive analysis presented shows that specific features of edge neutral dynamics in ITER and fusion reactors, which are different from present experiments, open possibilities for optimization of tritium fueling and thus to improve the burn fraction. Using only tritium in pellet fueling of the plasma core, and only deuterium for edge density, divertor power load and ELM control results in significant increase of the burn fraction to 1.8–3.6%. These estimates are performed with physics models whose results cannot be fully validated for ITER and DEMO plasma conditions since these cannot be achieved in present tokamak experiments. Thus, several uncertainties remain regarding particle transport and scenario requirements in ITER and DEMO. The safety standard requirements for protection of the public and release guidelines for tritium have been reviewed. General safety approaches including minimizing tritium inventories, reducing tritium permeation through materials, and decontaminating material for waste disposal have been suggested.","container-title":"Nuclear Fusion","DOI":"10.1088/1741-4326/abbf35","ISSN":"0029-5515, 1741-4326","issue":"1","journalAbbreviation":"Nucl. Fusion","language":"en","page":"013001","source":"DOI.org (Crossref)","title":"Physics and technology considerations for the deuterium–tritium fuel cycle and conditions for tritium fuel self sufficiency","volume":"61","author":[{"family":"Abdou","given":"Mohamed"},{"family":"Riva","given":"Marco"},{"family":"Ying","given":"Alice"},{"family":"Day","given":"Christian"},{"family":"Loarte","given":"Alberto"},{"family":"Baylor","given":"L.R."},{"family":"Humrickhouse","given":"Paul"},{"family":"Fuerst","given":"Thomas F."},{"family":"Cho","given":"Seungyon"}],"issued":{"date-parts":[["2021",1,1]]}}},{"id":115,"uris":["http://zotero.org/users/local/ubtf8NPr/items/8QITSBGA"],"itemData":{"id":115,"type":"article-journal","abstract":"The paper describes the concept of a deuterium-tritium fuel cycle of a steady-state thermonuclear reactor with a fusion power over 10 MW. Parameters of fuel cycle for nuclear facility (JET scale) with different types of fuel mixtures for neutral beam injection system are presented. Optimization of fuel cycle characteristics was aimed at reducing flows and inventory of hydrogen isotopes and tritium in fuel cycle subsystems. The calculations were carried out using computer code TC-FNS to estimate tritium distribution in fusion reactor systems and components of “tritium plant”. The code enables calculations of tritium flows and inventory in the tokamak systems. Calculations of tritium flows and accumulation have been carried out for two different cases of the fuel mixture for neutral beam injection (NBI) system. The amounts of tritium which is required for operation of all fuel cycle systems in two different cases of the fuel mixture for NBI are 0.45 “”kg (D:T=1:0) and 0.9kg (D:T=1:1) respectively.","collection-title":"Proceedings of the 12th International Symposium on Fusion Nuclear Technology-12 (ISFNT-12)","container-title":"Fusion Engineering and Design","DOI":"10.1016/j.fusengdes.2016.03.053","ISSN":"0920-3796","journalAbbreviation":"Fusion Engineering and Design","page":"57-60","source":"ScienceDirect","title":"Concept of DT fuel cycle for a fusion neutron source DEMO-FNS","volume":"109-111","author":[{"family":"Ananyev","given":"Sergey S."},{"family":"Spitsyn","given":"Alexander V."},{"family":"Kuteev","given":"Boris V."}],"issued":{"date-parts":[["2016",11,1]]}}}],"schema":"https://github.com/citation-style-language/schema/raw/master/csl-citation.json"} </w:instrText>
      </w:r>
      <w:r w:rsidR="00E56C84">
        <w:rPr>
          <w:lang w:val="ru-KZ"/>
        </w:rPr>
        <w:fldChar w:fldCharType="separate"/>
      </w:r>
      <w:r w:rsidR="00F12A47" w:rsidRPr="00F12A47">
        <w:rPr>
          <w:kern w:val="0"/>
        </w:rPr>
        <w:t>[19–21]</w:t>
      </w:r>
      <w:r w:rsidR="00E56C84">
        <w:rPr>
          <w:lang w:val="ru-KZ"/>
        </w:rPr>
        <w:fldChar w:fldCharType="end"/>
      </w:r>
      <w:r w:rsidR="009B21CC">
        <w:rPr>
          <w:lang w:val="ru-KZ"/>
        </w:rPr>
        <w:t xml:space="preserve"> </w:t>
      </w:r>
      <w:r w:rsidR="00696A96">
        <w:rPr>
          <w:lang w:val="ru-KZ"/>
        </w:rPr>
        <w:t xml:space="preserve">because </w:t>
      </w:r>
      <w:r w:rsidR="00696A96" w:rsidRPr="00696A96">
        <w:rPr>
          <w:lang w:val="ru-KZ"/>
        </w:rPr>
        <w:t>D-T fusion reactions release a significant amount of energy</w:t>
      </w:r>
      <w:r w:rsidR="00696A96">
        <w:rPr>
          <w:lang w:val="ru-KZ"/>
        </w:rPr>
        <w:t xml:space="preserve"> as well as </w:t>
      </w:r>
      <w:r w:rsidR="00696A96" w:rsidRPr="00696A96">
        <w:rPr>
          <w:lang w:val="ru-KZ"/>
        </w:rPr>
        <w:t>occur at lower temperatures</w:t>
      </w:r>
      <w:r w:rsidR="00FC396F">
        <w:rPr>
          <w:lang w:val="ru-KZ"/>
        </w:rPr>
        <w:t xml:space="preserve"> (approximately at about 10 keV)</w:t>
      </w:r>
      <w:r w:rsidR="00696A96" w:rsidRPr="00696A96">
        <w:rPr>
          <w:lang w:val="ru-KZ"/>
        </w:rPr>
        <w:t xml:space="preserve"> compared to other fusion reactions</w:t>
      </w:r>
      <w:r w:rsidR="00696A96">
        <w:rPr>
          <w:lang w:val="ru-KZ"/>
        </w:rPr>
        <w:t>.</w:t>
      </w:r>
      <w:r w:rsidR="00C96D5A">
        <w:rPr>
          <w:lang w:val="ru-KZ"/>
        </w:rPr>
        <w:t xml:space="preserve"> Although deuterium is an abundant fuel source, it is essential to generate tritium from lithium-containing breeder blankets during neutron irradiation</w:t>
      </w:r>
      <w:r w:rsidR="005E3AB9">
        <w:rPr>
          <w:lang w:val="ru-KZ"/>
        </w:rPr>
        <w:t xml:space="preserve"> </w:t>
      </w:r>
      <w:r w:rsidR="005E3AB9">
        <w:rPr>
          <w:lang w:val="ru-KZ"/>
        </w:rPr>
        <w:fldChar w:fldCharType="begin"/>
      </w:r>
      <w:r w:rsidR="00F12A47">
        <w:rPr>
          <w:lang w:val="ru-KZ"/>
        </w:rPr>
        <w:instrText xml:space="preserve"> ADDIN ZOTERO_ITEM CSL_CITATION {"citationID":"SjoPDHKX","properties":{"formattedCitation":"[22,23]","plainCitation":"[22,23]","noteIndex":0},"citationItems":[{"id":112,"uris":["http://zotero.org/users/local/ubtf8NPr/items/BXP867US"],"itemData":{"id":112,"type":"article-journal","abstract":"Within the EUROfusion framework, two reactor architectures are being developed as possible candidates for the EU DEMO. One is based on the Water Cooled Lithium Lead (WCLL) Breeding Blanket (BB) concept and the other on the Helium Cooled Pebble Bed (HCPB) BB concept. The two DEMO variants result in completely different reactor and ancillary system designs due to the use of different coolants (i.e water or helium) as well as different neutron multipliers, tritium breeders, and carriers (i.e. PbLi for the WCLL and solid ceramic and beryllide with helium as a purge gas for the HCPB). As a consequence, the definition of the tritium management systems for the extraction and the control of inventories and environmental releases also needs to be tuned for each variant. Furthermore, dedicated technologies for tritium extraction and removal must be developed and specific working points for the two architectures must be defined. It is, therefore, necessary to rely on holistic approaches for the analysis of tritium management issues of the BB, its ancillary systems and fueling systems. In this work, an overview of the tritium permeation issues and the applied mitigation measures (e.g. permeation barriers) are described. Furthermore, design limits given by tritium extraction technologies as well as experimental campaigns (e.g. determination of the Sieverts’ constant of tritium in PbLi at DEMO relevant temperatures) to substantiate the modelling approach are also reported. Finally, the impact on the fueling system due to the tritium inventories sequestered in the BB and other systems is described, providing information on the doubling time and initial tritium inventories for a given tritium breeding ratio.","container-title":"Fusion Engineering and Design","DOI":"10.1016/j.fusengdes.2021.112573","ISSN":"0920-3796","journalAbbreviation":"Fusion Engineering and Design","page":"112573","source":"ScienceDirect","title":"Integration issues on tritium management of the European DEMO Breeding Blanket and ancillary systems","volume":"171","author":[{"family":"Spagnuolo","given":"Gandolfo Alessandro"},{"family":"Arredondo","given":"Rodrigo"},{"family":"Boccaccini","given":"Lorenzo Virgilio"},{"family":"Coleman","given":"Matti"},{"family":"Cristescu","given":"Ion"},{"family":"Federici","given":"Gianfranco"},{"family":"Franza","given":"Fabrizio"},{"family":"Garcinuño","given":"Belit"},{"family":"Moreno","given":"Carlos"},{"family":"Rapisarda","given":"David"},{"family":"Urgorri","given":"Fernando Roca"},{"family":"Utili","given":"Marco"}],"issued":{"date-parts":[["2021",10,1]]}}},{"id":114,"uris":["http://zotero.org/users/local/ubtf8NPr/items/IGQ68ZL7"],"itemData":{"id":114,"type":"article-journal","container-title":"Fusion Science and Technology","DOI":"10.1080/15361055.2020.1716456","ISSN":"1536-1055, 1943-7641","issue":"4","journalAbbreviation":"Fusion Science and Technology","language":"en","page":"446-457","source":"DOI.org (Crossref)","title":"Overview of the Tritium Technologies for the EU DEMO Breeding Blanket","volume":"76","author":[{"family":"Cristescu","given":"Ion"},{"family":"Priester","given":"F."},{"family":"Rapisarda","given":"D."},{"family":"Santucci","given":"A."},{"family":"Utili","given":"M."}],"issued":{"date-parts":[["2020",5,18]]}}}],"schema":"https://github.com/citation-style-language/schema/raw/master/csl-citation.json"} </w:instrText>
      </w:r>
      <w:r w:rsidR="005E3AB9">
        <w:rPr>
          <w:lang w:val="ru-KZ"/>
        </w:rPr>
        <w:fldChar w:fldCharType="separate"/>
      </w:r>
      <w:r w:rsidR="00F12A47">
        <w:rPr>
          <w:noProof/>
          <w:lang w:val="ru-KZ"/>
        </w:rPr>
        <w:t>[22,23]</w:t>
      </w:r>
      <w:r w:rsidR="005E3AB9">
        <w:rPr>
          <w:lang w:val="ru-KZ"/>
        </w:rPr>
        <w:fldChar w:fldCharType="end"/>
      </w:r>
      <w:r w:rsidR="00C96D5A">
        <w:rPr>
          <w:lang w:val="ru-KZ"/>
        </w:rPr>
        <w:t>.</w:t>
      </w:r>
      <w:r w:rsidR="00453E1E">
        <w:rPr>
          <w:lang w:val="ru-KZ"/>
        </w:rPr>
        <w:t xml:space="preserve"> </w:t>
      </w:r>
      <w:r w:rsidR="00FC396F">
        <w:rPr>
          <w:lang w:val="ru-KZ"/>
        </w:rPr>
        <w:t>In contrast, f</w:t>
      </w:r>
      <w:r w:rsidR="00453E1E" w:rsidRPr="00453E1E">
        <w:rPr>
          <w:lang w:val="ru-KZ"/>
        </w:rPr>
        <w:t>uel sources</w:t>
      </w:r>
      <w:r w:rsidR="00453E1E">
        <w:rPr>
          <w:lang w:val="ru-KZ"/>
        </w:rPr>
        <w:t xml:space="preserve"> </w:t>
      </w:r>
      <w:r w:rsidR="00453E1E" w:rsidRPr="00453E1E">
        <w:rPr>
          <w:lang w:val="ru-KZ"/>
        </w:rPr>
        <w:t>such as deuterium-deuterium (D-D) and deuterium-helium-3 (D-</w:t>
      </w:r>
      <w:r w:rsidR="00453E1E" w:rsidRPr="00453E1E">
        <w:rPr>
          <w:vertAlign w:val="superscript"/>
          <w:lang w:val="ru-KZ"/>
        </w:rPr>
        <w:t>3</w:t>
      </w:r>
      <w:r w:rsidR="00453E1E" w:rsidRPr="00453E1E">
        <w:rPr>
          <w:lang w:val="ru-KZ"/>
        </w:rPr>
        <w:t>He) can also be</w:t>
      </w:r>
      <w:r w:rsidR="00453E1E">
        <w:t xml:space="preserve"> used in fusion reactors in the future as alternative options </w:t>
      </w:r>
      <w:r w:rsidR="00453E1E">
        <w:fldChar w:fldCharType="begin"/>
      </w:r>
      <w:r w:rsidR="00453E1E">
        <w:instrText xml:space="preserve"> ADDIN ZOTERO_ITEM CSL_CITATION {"citationID":"2QVTqQdq","properties":{"formattedCitation":"[24]","plainCitation":"[24]","noteIndex":0},"citationItems":[{"id":117,"uris":["http://zotero.org/users/local/ubtf8NPr/items/EKB2TLM6"],"itemData":{"id":117,"type":"article-journal","abstract":"Since a fusion reactor using the Deuterium-Tritium fuel cycle cannot be a source of clean energy because of the deleterious effects of energetic neutrons carrying 80% of the energy output, and it is very doubtful that it will be able to achieve Tritium self-sufficiency because of an extremely problematic and still unproven breeding procedure, this paper proposes a new reactor scheme capable of confining hot and dense plasmas using the Deuterium – Helium-3 fuel cycle. Such a reactor must be considered a source of clean energy because of its very low level of neutrons production, and its fuel is available in large quantity since we can get the needed Deuterium from seawater and likewise Helium-3 from the moon, as it was found from the samples of lunar soil brought back by the astronauts of the Apollo Mission. The proposed reactor consists of two 100 m long cylindrical plasmas, connected by semicircular sections to form a racetrack configuration. It should be capable of producing from 16 to 20 GW of fusion power when operating with an electron density of 3 × 1020 m−3, a magnetic field of 10 T and average temperatures from 40 to 45 keV. Out of this power, up to 10 GW will be used for replacing the loss of electron energy from bremsstrahlung radiation, with a consequent reduction in the reactor power output. However, such a loss could be mitigated by a partial recovery of the energy plasma radiation.","container-title":"Fundamental Plasma Physics","DOI":"10.1016/j.fpp.2023.100022","ISSN":"2772-8285","journalAbbreviation":"Fundamental Plasma Physics","page":"100022","source":"ScienceDirect","title":"A D-3He fusion reactor for the mitigation of global warming","volume":"6","author":[{"family":"Mazzucato","given":"E."}],"issued":{"date-parts":[["2023",8,1]]}}}],"schema":"https://github.com/citation-style-language/schema/raw/master/csl-citation.json"} </w:instrText>
      </w:r>
      <w:r w:rsidR="00453E1E">
        <w:fldChar w:fldCharType="separate"/>
      </w:r>
      <w:r w:rsidR="00453E1E">
        <w:rPr>
          <w:noProof/>
        </w:rPr>
        <w:t>[24]</w:t>
      </w:r>
      <w:r w:rsidR="00453E1E">
        <w:fldChar w:fldCharType="end"/>
      </w:r>
      <w:r w:rsidR="009742EF">
        <w:t xml:space="preserve">. </w:t>
      </w:r>
      <w:r w:rsidR="009742EF" w:rsidRPr="009742EF">
        <w:rPr>
          <w:lang w:val="ru-KZ"/>
        </w:rPr>
        <w:t>However, these fuel</w:t>
      </w:r>
      <w:r w:rsidR="009742EF">
        <w:rPr>
          <w:lang w:val="ru-KZ"/>
        </w:rPr>
        <w:t xml:space="preserve"> types</w:t>
      </w:r>
      <w:r w:rsidR="009742EF" w:rsidRPr="009742EF">
        <w:rPr>
          <w:lang w:val="ru-KZ"/>
        </w:rPr>
        <w:t xml:space="preserve"> burn efficiently at temperatures of 30 keV and above.</w:t>
      </w:r>
      <w:r w:rsidR="00037CEE">
        <w:rPr>
          <w:lang w:val="ru-KZ"/>
        </w:rPr>
        <w:t xml:space="preserve"> Therefore, deuterium-tritium (D-T) remains the primary fusion fuel due to its energy yield and lower temperature </w:t>
      </w:r>
      <w:r w:rsidR="00DE5C08">
        <w:rPr>
          <w:lang w:val="ru-KZ"/>
        </w:rPr>
        <w:t>required</w:t>
      </w:r>
      <w:r w:rsidR="00037CEE">
        <w:rPr>
          <w:lang w:val="ru-KZ"/>
        </w:rPr>
        <w:t xml:space="preserve"> for </w:t>
      </w:r>
      <w:r w:rsidR="00DE5C08">
        <w:rPr>
          <w:lang w:val="ru-KZ"/>
        </w:rPr>
        <w:t xml:space="preserve">nuclear </w:t>
      </w:r>
      <w:r w:rsidR="00037CEE">
        <w:rPr>
          <w:lang w:val="ru-KZ"/>
        </w:rPr>
        <w:t>fusion.</w:t>
      </w:r>
    </w:p>
    <w:p w:rsidR="00CC75A4" w:rsidRPr="00C96D5A" w:rsidRDefault="00CC75A4" w:rsidP="00054F01">
      <w:pPr>
        <w:pStyle w:val="1"/>
        <w:jc w:val="both"/>
        <w:rPr>
          <w:lang w:val="ru-KZ"/>
        </w:rPr>
      </w:pPr>
    </w:p>
    <w:p w:rsidR="00EA4CBE" w:rsidRPr="003F1BB3" w:rsidRDefault="00EA4CBE" w:rsidP="005037BB">
      <w:pPr>
        <w:pStyle w:val="1"/>
        <w:spacing w:after="240"/>
        <w:jc w:val="both"/>
        <w:rPr>
          <w:b/>
          <w:bCs/>
        </w:rPr>
      </w:pPr>
      <w:r w:rsidRPr="000B323D">
        <w:rPr>
          <w:b/>
          <w:bCs/>
        </w:rPr>
        <w:t>Methods</w:t>
      </w:r>
    </w:p>
    <w:p w:rsidR="000D1600" w:rsidRDefault="000A68F4" w:rsidP="00163DA3">
      <w:pPr>
        <w:pStyle w:val="1"/>
        <w:ind w:firstLine="284"/>
        <w:jc w:val="both"/>
        <w:rPr>
          <w:lang w:val="ru-KZ"/>
        </w:rPr>
      </w:pPr>
      <w:r>
        <w:rPr>
          <w:lang w:val="ru-KZ"/>
        </w:rPr>
        <w:t xml:space="preserve">Figure 1 illustrates the </w:t>
      </w:r>
      <w:r w:rsidR="00B74AE0">
        <w:rPr>
          <w:lang w:val="ru-KZ"/>
        </w:rPr>
        <w:t xml:space="preserve">scheme </w:t>
      </w:r>
      <w:r>
        <w:rPr>
          <w:lang w:val="ru-KZ"/>
        </w:rPr>
        <w:t xml:space="preserve">of </w:t>
      </w:r>
      <w:r w:rsidR="00B74AE0">
        <w:rPr>
          <w:lang w:val="ru-KZ"/>
        </w:rPr>
        <w:t>the D-T fuel burning</w:t>
      </w:r>
      <w:r w:rsidR="00D239B1">
        <w:rPr>
          <w:lang w:val="ru-KZ"/>
        </w:rPr>
        <w:t xml:space="preserve"> initiated by a laser pulse</w:t>
      </w:r>
      <w:r w:rsidR="00B74AE0">
        <w:rPr>
          <w:lang w:val="ru-KZ"/>
        </w:rPr>
        <w:t xml:space="preserve"> in a Z-pinch</w:t>
      </w:r>
      <w:r w:rsidR="002B45EB">
        <w:rPr>
          <w:lang w:val="ru-KZ"/>
        </w:rPr>
        <w:t xml:space="preserve"> device</w:t>
      </w:r>
      <w:r w:rsidR="00B74AE0">
        <w:rPr>
          <w:lang w:val="ru-KZ"/>
        </w:rPr>
        <w:t>.</w:t>
      </w:r>
      <w:r w:rsidR="00E20225">
        <w:rPr>
          <w:lang w:val="ru-KZ"/>
        </w:rPr>
        <w:t xml:space="preserve"> Deuterium-</w:t>
      </w:r>
      <w:r w:rsidR="000C679E">
        <w:rPr>
          <w:lang w:val="ru-KZ"/>
        </w:rPr>
        <w:t>tritium gas mixture</w:t>
      </w:r>
      <w:r w:rsidR="00E20225">
        <w:rPr>
          <w:lang w:val="ru-KZ"/>
        </w:rPr>
        <w:t xml:space="preserve"> is contained in a cylindrical capsule under a high pressure.</w:t>
      </w:r>
      <w:r w:rsidR="00433BCD">
        <w:rPr>
          <w:lang w:val="ru-KZ"/>
        </w:rPr>
        <w:t xml:space="preserve"> The ultrashort laser pulse is essential for a fast and effective ignition of the fuel mixture.</w:t>
      </w:r>
      <w:r w:rsidR="003173FD" w:rsidRPr="003173FD">
        <w:rPr>
          <w:rFonts w:ascii="Segoe UI" w:hAnsi="Segoe UI" w:cs="Segoe UI"/>
          <w:color w:val="0D0D0D"/>
          <w:shd w:val="clear" w:color="auto" w:fill="FFFFFF"/>
          <w:lang w:val="ru-KZ"/>
        </w:rPr>
        <w:t xml:space="preserve"> </w:t>
      </w:r>
      <w:r w:rsidR="003173FD" w:rsidRPr="003173FD">
        <w:rPr>
          <w:lang w:val="ru-KZ"/>
        </w:rPr>
        <w:t>A</w:t>
      </w:r>
      <w:r w:rsidR="003173FD">
        <w:rPr>
          <w:lang w:val="ru-KZ"/>
        </w:rPr>
        <w:t>n electron-photon</w:t>
      </w:r>
      <w:r w:rsidR="003173FD" w:rsidRPr="003173FD">
        <w:rPr>
          <w:lang w:val="ru-KZ"/>
        </w:rPr>
        <w:t xml:space="preserve"> converter designed with a high-Z element such as </w:t>
      </w:r>
      <w:r w:rsidR="003173FD">
        <w:rPr>
          <w:lang w:val="ru-KZ"/>
        </w:rPr>
        <w:t xml:space="preserve">tantalum (Ta) </w:t>
      </w:r>
      <w:r w:rsidR="003173FD" w:rsidRPr="003173FD">
        <w:rPr>
          <w:lang w:val="ru-KZ"/>
        </w:rPr>
        <w:t>is positioned at the left end of the capsule. This converter</w:t>
      </w:r>
      <w:r w:rsidR="003173FD">
        <w:rPr>
          <w:lang w:val="ru-KZ"/>
        </w:rPr>
        <w:t xml:space="preserve"> </w:t>
      </w:r>
      <w:r w:rsidR="003173FD" w:rsidRPr="003173FD">
        <w:rPr>
          <w:lang w:val="ru-KZ"/>
        </w:rPr>
        <w:t xml:space="preserve">facilitates the conversion of a </w:t>
      </w:r>
      <w:r w:rsidR="003173FD">
        <w:rPr>
          <w:lang w:val="ru-KZ"/>
        </w:rPr>
        <w:t xml:space="preserve">part </w:t>
      </w:r>
      <w:r w:rsidR="003173FD" w:rsidRPr="003173FD">
        <w:rPr>
          <w:lang w:val="ru-KZ"/>
        </w:rPr>
        <w:t>of the energy from fast-moving electrons into a stream of bremsstrahlung photons.</w:t>
      </w:r>
      <w:r w:rsidR="003027F1">
        <w:rPr>
          <w:lang w:val="ru-KZ"/>
        </w:rPr>
        <w:t xml:space="preserve"> A powerful </w:t>
      </w:r>
      <w:r w:rsidR="003027F1" w:rsidRPr="003027F1">
        <w:rPr>
          <w:lang w:val="ru-KZ"/>
        </w:rPr>
        <w:t xml:space="preserve">mega-ampere </w:t>
      </w:r>
      <w:r w:rsidR="003027F1">
        <w:rPr>
          <w:lang w:val="ru-KZ"/>
        </w:rPr>
        <w:t xml:space="preserve">electrical </w:t>
      </w:r>
      <w:r w:rsidR="003027F1" w:rsidRPr="003027F1">
        <w:rPr>
          <w:lang w:val="ru-KZ"/>
        </w:rPr>
        <w:t>pulse propagates through the system along the direction of the capsule axis</w:t>
      </w:r>
      <w:r w:rsidR="003027F1">
        <w:rPr>
          <w:lang w:val="ru-KZ"/>
        </w:rPr>
        <w:t>.</w:t>
      </w:r>
      <w:r w:rsidR="00163DA3">
        <w:rPr>
          <w:lang w:val="ru-KZ"/>
        </w:rPr>
        <w:t xml:space="preserve"> </w:t>
      </w:r>
      <w:r w:rsidR="000F3185">
        <w:rPr>
          <w:lang w:val="ru-KZ"/>
        </w:rPr>
        <w:t xml:space="preserve">This scheme of </w:t>
      </w:r>
      <w:r w:rsidR="00695079">
        <w:rPr>
          <w:lang w:val="ru-KZ"/>
        </w:rPr>
        <w:t xml:space="preserve">nuclear </w:t>
      </w:r>
      <w:r w:rsidR="000F3185">
        <w:rPr>
          <w:lang w:val="ru-KZ"/>
        </w:rPr>
        <w:t>fusion</w:t>
      </w:r>
      <w:r w:rsidR="00695079">
        <w:rPr>
          <w:lang w:val="ru-KZ"/>
        </w:rPr>
        <w:t xml:space="preserve"> </w:t>
      </w:r>
      <w:r w:rsidR="00F604A2">
        <w:rPr>
          <w:lang w:val="ru-KZ"/>
        </w:rPr>
        <w:t>on the example</w:t>
      </w:r>
      <w:r w:rsidR="00695079">
        <w:rPr>
          <w:lang w:val="ru-KZ"/>
        </w:rPr>
        <w:t xml:space="preserve"> of D-</w:t>
      </w:r>
      <w:r w:rsidR="00695079" w:rsidRPr="00695079">
        <w:rPr>
          <w:vertAlign w:val="superscript"/>
          <w:lang w:val="ru-KZ"/>
        </w:rPr>
        <w:t>3</w:t>
      </w:r>
      <w:r w:rsidR="00695079">
        <w:rPr>
          <w:lang w:val="ru-KZ"/>
        </w:rPr>
        <w:t xml:space="preserve">He fuel </w:t>
      </w:r>
      <w:r w:rsidR="000F3185">
        <w:rPr>
          <w:lang w:val="ru-KZ"/>
        </w:rPr>
        <w:t xml:space="preserve">was first proposed by Voronchev V.T. and Kukulin V.I. </w:t>
      </w:r>
      <w:r w:rsidR="000F3185">
        <w:rPr>
          <w:lang w:val="ru-KZ"/>
        </w:rPr>
        <w:fldChar w:fldCharType="begin"/>
      </w:r>
      <w:r w:rsidR="000F3185">
        <w:rPr>
          <w:lang w:val="ru-KZ"/>
        </w:rPr>
        <w:instrText xml:space="preserve"> ADDIN ZOTERO_ITEM CSL_CITATION {"citationID":"kx22L8Ju","properties":{"formattedCitation":"[25]","plainCitation":"[25]","noteIndex":0},"citationItems":[{"id":122,"uris":["http://zotero.org/users/local/ubtf8NPr/items/LA82QTS4"],"itemData":{"id":122,"type":"article-journal","abstract":"A new concept of inertial–magnetic conﬁnement fusion is proposed. This concept is based on a high-current Z pinch combined with a femtosecond laser. The fusion target is composed of a D3He fuel contained under a high pressure inside a sealed cylindrical capsule made from metallic 9Be. An electric discharge along the capsule preheats the target and transforms it into a state of compressed liner. A subsequent TW femtosecond-laser pulse focused on a target end face causes ultrafast cold ignition of a small portion of the D3He fuel. This laser impact generates energetic electrons and ions, which trigger a nuclear-physics mechanism of a catalytic heating of the fuel and also creates a detonation shock wave capable of propagating along the plasma ﬁlament. It is shown that the self-sustaining fusion burn wave can appear in the D3He–9Be plasma, in which case the bulk of the energy release is carried by nonradioactive ions, with the energy gain being in excess of 50. The possibility of probing the fusion process by means of gamma-ray spectroscopy is also discussed. The radiative-capture reactions 3He(d, γ), D(d, γ), and 3He(3He, γ) naturally accompanying the burning of the D3He fuel are shown to serve as a convenient diagnostic tool. A nuclear “marker” of D3He fusion on the basis of the detection of monochromatic gamma rays produced in the reaction 9Be(α, γn), which is induced in the liner beryllium shell by energetic fusion alpha particles, is also examined.","container-title":"Physics of Atomic Nuclei","DOI":"10.1134/S1063778810010060","ISSN":"1063-7788, 1562-692X","issue":"1","journalAbbreviation":"Phys. Atom. Nuclei","language":"en","license":"http://www.springer.com/tdm","page":"38-58","source":"DOI.org (Crossref)","title":"Implementation of the thermonuclear process in D3He-9Be plasma on the basis of a Z pinch with an ultrafast laser ignition","volume":"73","author":[{"family":"Voronchev","given":"V. T."},{"family":"Kukulin","given":"V. I."}],"issued":{"date-parts":[["2010",1]]}}}],"schema":"https://github.com/citation-style-language/schema/raw/master/csl-citation.json"} </w:instrText>
      </w:r>
      <w:r w:rsidR="000F3185">
        <w:rPr>
          <w:lang w:val="ru-KZ"/>
        </w:rPr>
        <w:fldChar w:fldCharType="separate"/>
      </w:r>
      <w:r w:rsidR="000F3185">
        <w:rPr>
          <w:noProof/>
          <w:lang w:val="ru-KZ"/>
        </w:rPr>
        <w:t>[25]</w:t>
      </w:r>
      <w:r w:rsidR="000F3185">
        <w:rPr>
          <w:lang w:val="ru-KZ"/>
        </w:rPr>
        <w:fldChar w:fldCharType="end"/>
      </w:r>
      <w:r w:rsidR="000F3185">
        <w:rPr>
          <w:lang w:val="ru-KZ"/>
        </w:rPr>
        <w:t xml:space="preserve"> and further developed by Seksembayev et al. </w:t>
      </w:r>
      <w:r w:rsidR="000F3185">
        <w:rPr>
          <w:lang w:val="ru-KZ"/>
        </w:rPr>
        <w:fldChar w:fldCharType="begin"/>
      </w:r>
      <w:r w:rsidR="000F3185">
        <w:rPr>
          <w:lang w:val="ru-KZ"/>
        </w:rPr>
        <w:instrText xml:space="preserve"> ADDIN ZOTERO_ITEM CSL_CITATION {"citationID":"fcbmpRdM","properties":{"formattedCitation":"[26]","plainCitation":"[26]","noteIndex":0},"citationItems":[{"id":124,"uris":["http://zotero.org/users/local/ubtf8NPr/items/2KSBKZBE"],"itemData":{"id":124,"type":"article-journal","abstract":"The burning kinetics of dense hot plasma of composition D</w:instrText>
      </w:r>
      <w:r w:rsidR="000F3185">
        <w:rPr>
          <w:lang w:val="ru-KZ"/>
        </w:rPr>
        <w:instrText>+</w:instrText>
      </w:r>
      <w:r w:rsidR="000F3185">
        <w:rPr>
          <w:lang w:val="ru-KZ"/>
        </w:rPr>
        <w:instrText>D, D</w:instrText>
      </w:r>
      <w:r w:rsidR="000F3185">
        <w:rPr>
          <w:lang w:val="ru-KZ"/>
        </w:rPr>
        <w:instrText>+</w:instrText>
      </w:r>
      <w:r w:rsidR="000F3185">
        <w:rPr>
          <w:lang w:val="ru-KZ"/>
        </w:rPr>
        <w:instrText>T, D</w:instrText>
      </w:r>
      <w:r w:rsidR="000F3185">
        <w:rPr>
          <w:lang w:val="ru-KZ"/>
        </w:rPr>
        <w:instrText>+</w:instrText>
      </w:r>
      <w:r w:rsidR="000F3185">
        <w:rPr>
          <w:lang w:val="ru-KZ"/>
        </w:rPr>
        <w:instrText xml:space="preserve">3He in devices with inertial-magnetic conﬁnement concept is considered. Calculations of the burning kinetics of main fusion reactions in plasma with use of modern reﬁned data on reaction rates at the appropriate temperatures and several types of energy loss for radiation have been made. An analysis of the energy yield is performed taking into account the change in plasma temperature and the heating of burning area in equilibrium plasma, which is described by Maxwell distribution, as well as the analysis of energy exchange between two adjacent burning volumes with different temperatures. Based on all the data found, estimates of the burning properties of plasma in thermonuclear devices with inertial-magnetic conﬁnement of plasma have been made.","container-title":"Physica Scripta","DOI":"10.1088/1402-4896/aacadf","ISSN":"0031-8949, 1402-4896","issue":"8","journalAbbreviation":"Phys. Scr.","language":"en","page":"085602","source":"DOI.org (Crossref)","title":"Study of a dense hot plasma’s burning in &lt;i&gt;Z&lt;/i&gt; -pinch devices with inertial-magnetic confinement","volume":"93","author":[{"family":"Seksembayev","given":"Zh"},{"family":"Kukulin","given":"V"},{"family":"Sakhiyev","given":"S"}],"issued":{"date-parts":[["2018",8,1]]}}}],"schema":"https://github.com/citation-style-language/schema/raw/master/csl-citation.json"} </w:instrText>
      </w:r>
      <w:r w:rsidR="000F3185">
        <w:rPr>
          <w:lang w:val="ru-KZ"/>
        </w:rPr>
        <w:fldChar w:fldCharType="separate"/>
      </w:r>
      <w:r w:rsidR="000F3185">
        <w:rPr>
          <w:noProof/>
          <w:lang w:val="ru-KZ"/>
        </w:rPr>
        <w:t>[26]</w:t>
      </w:r>
      <w:r w:rsidR="000F3185">
        <w:rPr>
          <w:lang w:val="ru-KZ"/>
        </w:rPr>
        <w:fldChar w:fldCharType="end"/>
      </w:r>
      <w:r w:rsidR="000F3185">
        <w:rPr>
          <w:lang w:val="ru-KZ"/>
        </w:rPr>
        <w:t>.</w:t>
      </w:r>
      <w:r w:rsidR="00E669D8">
        <w:rPr>
          <w:lang w:val="ru-KZ"/>
        </w:rPr>
        <w:t xml:space="preserve"> The authors offered </w:t>
      </w:r>
      <w:r w:rsidR="00E669D8" w:rsidRPr="00E669D8">
        <w:rPr>
          <w:vertAlign w:val="superscript"/>
          <w:lang w:val="ru-KZ"/>
        </w:rPr>
        <w:t>9</w:t>
      </w:r>
      <w:r w:rsidR="00E669D8">
        <w:rPr>
          <w:lang w:val="ru-KZ"/>
        </w:rPr>
        <w:t>Be as a material for the capsule. However,</w:t>
      </w:r>
      <w:r w:rsidR="001373B7">
        <w:rPr>
          <w:lang w:val="ru-KZ"/>
        </w:rPr>
        <w:t xml:space="preserve"> since D-T fuel is considered</w:t>
      </w:r>
      <w:r w:rsidR="007005F1">
        <w:rPr>
          <w:lang w:val="ru-KZ"/>
        </w:rPr>
        <w:t xml:space="preserve"> in this paper</w:t>
      </w:r>
      <w:r w:rsidR="001373B7">
        <w:rPr>
          <w:lang w:val="ru-KZ"/>
        </w:rPr>
        <w:t>, it would be interesting to use</w:t>
      </w:r>
      <w:r w:rsidR="0095470A">
        <w:rPr>
          <w:lang w:val="ru-KZ"/>
        </w:rPr>
        <w:t xml:space="preserve"> </w:t>
      </w:r>
      <w:r w:rsidR="00E669D8" w:rsidRPr="001373B7">
        <w:rPr>
          <w:vertAlign w:val="superscript"/>
          <w:lang w:val="ru-KZ"/>
        </w:rPr>
        <w:t>6</w:t>
      </w:r>
      <w:r w:rsidR="00E669D8">
        <w:rPr>
          <w:lang w:val="ru-KZ"/>
        </w:rPr>
        <w:t>Li</w:t>
      </w:r>
      <w:r w:rsidR="000F3185">
        <w:rPr>
          <w:lang w:val="ru-KZ"/>
        </w:rPr>
        <w:t xml:space="preserve"> </w:t>
      </w:r>
      <w:r w:rsidR="0095470A">
        <w:rPr>
          <w:lang w:val="ru-KZ"/>
        </w:rPr>
        <w:t xml:space="preserve">in a mixture with </w:t>
      </w:r>
      <w:r w:rsidR="0095470A" w:rsidRPr="0095470A">
        <w:rPr>
          <w:vertAlign w:val="superscript"/>
          <w:lang w:val="ru-KZ"/>
        </w:rPr>
        <w:t>9</w:t>
      </w:r>
      <w:r w:rsidR="0095470A">
        <w:rPr>
          <w:lang w:val="ru-KZ"/>
        </w:rPr>
        <w:t xml:space="preserve">Be </w:t>
      </w:r>
      <w:r w:rsidR="001373B7">
        <w:rPr>
          <w:lang w:val="ru-KZ"/>
        </w:rPr>
        <w:t>as a potential material and an additional source of tritium.</w:t>
      </w:r>
    </w:p>
    <w:p w:rsidR="0037087A" w:rsidRPr="00460003" w:rsidRDefault="0037087A" w:rsidP="00163DA3">
      <w:pPr>
        <w:pStyle w:val="1"/>
        <w:ind w:firstLine="284"/>
        <w:jc w:val="both"/>
        <w:rPr>
          <w:lang w:val="ru-KZ"/>
        </w:rPr>
      </w:pPr>
    </w:p>
    <w:p w:rsidR="003F1BB3" w:rsidRDefault="00E120EB" w:rsidP="00102762">
      <w:pPr>
        <w:pStyle w:val="1"/>
        <w:spacing w:before="240" w:after="240"/>
        <w:ind w:firstLine="284"/>
        <w:jc w:val="center"/>
        <w:rPr>
          <w:lang w:val="ru-KZ"/>
        </w:rPr>
      </w:pPr>
      <w:r>
        <w:rPr>
          <w:noProof/>
          <w:lang w:val="ru-KZ"/>
        </w:rPr>
        <w:lastRenderedPageBreak/>
        <w:drawing>
          <wp:inline distT="0" distB="0" distL="0" distR="0">
            <wp:extent cx="5591331" cy="1786965"/>
            <wp:effectExtent l="0" t="0" r="0" b="0"/>
            <wp:docPr id="18995468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546869" name="Рисунок 1899546869"/>
                    <pic:cNvPicPr/>
                  </pic:nvPicPr>
                  <pic:blipFill rotWithShape="1">
                    <a:blip r:embed="rId7" cstate="print">
                      <a:extLst>
                        <a:ext uri="{28A0092B-C50C-407E-A947-70E740481C1C}">
                          <a14:useLocalDpi xmlns:a14="http://schemas.microsoft.com/office/drawing/2010/main" val="0"/>
                        </a:ext>
                      </a:extLst>
                    </a:blip>
                    <a:srcRect l="3" t="-9915" r="-4416" b="-9915"/>
                    <a:stretch/>
                  </pic:blipFill>
                  <pic:spPr bwMode="auto">
                    <a:xfrm>
                      <a:off x="0" y="0"/>
                      <a:ext cx="5971997" cy="1908624"/>
                    </a:xfrm>
                    <a:prstGeom prst="rect">
                      <a:avLst/>
                    </a:prstGeom>
                    <a:ln>
                      <a:noFill/>
                    </a:ln>
                    <a:extLst>
                      <a:ext uri="{53640926-AAD7-44D8-BBD7-CCE9431645EC}">
                        <a14:shadowObscured xmlns:a14="http://schemas.microsoft.com/office/drawing/2010/main"/>
                      </a:ext>
                    </a:extLst>
                  </pic:spPr>
                </pic:pic>
              </a:graphicData>
            </a:graphic>
          </wp:inline>
        </w:drawing>
      </w:r>
    </w:p>
    <w:p w:rsidR="00E120EB" w:rsidRDefault="00E120EB" w:rsidP="003374D8">
      <w:pPr>
        <w:pStyle w:val="1"/>
        <w:spacing w:before="240" w:after="240"/>
        <w:ind w:firstLine="284"/>
        <w:jc w:val="both"/>
        <w:rPr>
          <w:lang w:val="ru-KZ"/>
        </w:rPr>
      </w:pPr>
      <w:r w:rsidRPr="00C56950">
        <w:rPr>
          <w:b/>
          <w:bCs/>
          <w:lang w:val="ru-KZ"/>
        </w:rPr>
        <w:t>Figure 1.</w:t>
      </w:r>
      <w:r>
        <w:rPr>
          <w:lang w:val="ru-KZ"/>
        </w:rPr>
        <w:t xml:space="preserve"> Scheme of </w:t>
      </w:r>
      <w:r w:rsidR="00033E0D">
        <w:rPr>
          <w:lang w:val="ru-KZ"/>
        </w:rPr>
        <w:t>the D-T fuel burning in a Z-pinch</w:t>
      </w:r>
      <w:r w:rsidR="00AE0D90">
        <w:rPr>
          <w:lang w:val="ru-KZ"/>
        </w:rPr>
        <w:t xml:space="preserve"> device</w:t>
      </w:r>
      <w:r w:rsidR="00033E0D">
        <w:rPr>
          <w:lang w:val="ru-KZ"/>
        </w:rPr>
        <w:t xml:space="preserve"> using laser ignition</w:t>
      </w:r>
    </w:p>
    <w:p w:rsidR="0035091D" w:rsidRDefault="00173DBA" w:rsidP="003374D8">
      <w:pPr>
        <w:pStyle w:val="1"/>
        <w:spacing w:before="240" w:after="240"/>
        <w:ind w:firstLine="284"/>
        <w:jc w:val="both"/>
      </w:pPr>
      <w:r w:rsidRPr="00173DBA">
        <w:rPr>
          <w:lang w:val="ru-KZ"/>
        </w:rPr>
        <w:t>The burning rate of D-T fuel in Z-pinch devices with magneto-inertial fusion is investigated in this paper. Specifically, only deuterium and tritium are contained in the liner of a pinch.</w:t>
      </w:r>
      <w:r>
        <w:rPr>
          <w:lang w:val="ru-KZ"/>
        </w:rPr>
        <w:t xml:space="preserve"> </w:t>
      </w:r>
      <w:r w:rsidR="005037BB">
        <w:t xml:space="preserve">Although deuterium-tritium (D-T) fuel is considered in </w:t>
      </w:r>
      <w:r w:rsidR="001B18A3">
        <w:t xml:space="preserve">the </w:t>
      </w:r>
      <w:r w:rsidR="005037BB">
        <w:t xml:space="preserve">calculations, to achieve realistic results it is essential to take into account </w:t>
      </w:r>
      <w:r>
        <w:t xml:space="preserve">the densities of </w:t>
      </w:r>
      <w:r w:rsidR="005037BB">
        <w:t xml:space="preserve">various charged ions produced during nuclear fusion reactions. The main process is the D-T fusion reaction with emission of </w:t>
      </w:r>
      <w:r w:rsidR="0035091D">
        <w:sym w:font="Symbol" w:char="F061"/>
      </w:r>
      <w:r w:rsidR="005037BB">
        <w:t xml:space="preserve">-particles and neutrons. However, </w:t>
      </w:r>
      <w:r w:rsidR="003F1995">
        <w:t xml:space="preserve">despite the lower fusion cross section compared to D-T fusion, </w:t>
      </w:r>
      <w:r w:rsidR="005037BB">
        <w:t xml:space="preserve">there is also a possibility of D-D and T-T fusion reactions, so that </w:t>
      </w:r>
      <w:r w:rsidR="0035091D">
        <w:t xml:space="preserve">charged particles like protons, tritium and </w:t>
      </w:r>
      <w:r w:rsidR="0035091D">
        <w:rPr>
          <w:vertAlign w:val="superscript"/>
        </w:rPr>
        <w:t>3</w:t>
      </w:r>
      <w:r w:rsidR="0035091D">
        <w:t>He ions can be additionally produced</w:t>
      </w:r>
      <w:r w:rsidR="00E04155">
        <w:t xml:space="preserve"> during fusion</w:t>
      </w:r>
      <w:r w:rsidR="0035091D">
        <w:t xml:space="preserve">. Thus, the following reactions have been used for </w:t>
      </w:r>
      <w:r w:rsidR="004E41F2">
        <w:t>accurate</w:t>
      </w:r>
      <w:r w:rsidR="00F21051">
        <w:t xml:space="preserve"> and precise </w:t>
      </w:r>
      <w:r w:rsidR="0035091D">
        <w:t>calculations:</w:t>
      </w:r>
    </w:p>
    <w:p w:rsidR="0035091D" w:rsidRPr="0035091D" w:rsidRDefault="00000000" w:rsidP="0035091D">
      <w:pPr>
        <w:pStyle w:val="1"/>
        <w:spacing w:after="240"/>
        <w:ind w:firstLine="284"/>
        <w:jc w:val="both"/>
        <w:rPr>
          <w:rFonts w:eastAsiaTheme="minorEastAsia"/>
        </w:rPr>
      </w:pPr>
      <m:oMathPara>
        <m:oMath>
          <m:eqArr>
            <m:eqArrPr>
              <m:maxDist m:val="1"/>
              <m:ctrlPr>
                <w:rPr>
                  <w:rFonts w:ascii="Cambria Math" w:hAnsi="Cambria Math"/>
                  <w:i/>
                </w:rPr>
              </m:ctrlPr>
            </m:eqArrPr>
            <m:e>
              <m:r>
                <w:rPr>
                  <w:rFonts w:ascii="Cambria Math" w:hAnsi="Cambria Math"/>
                </w:rPr>
                <m:t>D+T→n+</m:t>
              </m:r>
              <m:sPre>
                <m:sPrePr>
                  <m:ctrlPr>
                    <w:rPr>
                      <w:rFonts w:ascii="Cambria Math" w:hAnsi="Cambria Math"/>
                      <w:i/>
                    </w:rPr>
                  </m:ctrlPr>
                </m:sPrePr>
                <m:sub>
                  <m:r>
                    <w:rPr>
                      <w:rFonts w:ascii="Cambria Math" w:hAnsi="Cambria Math"/>
                    </w:rPr>
                    <m:t xml:space="preserve"> </m:t>
                  </m:r>
                </m:sub>
                <m:sup>
                  <m:r>
                    <w:rPr>
                      <w:rFonts w:ascii="Cambria Math" w:hAnsi="Cambria Math"/>
                    </w:rPr>
                    <m:t>4</m:t>
                  </m:r>
                </m:sup>
                <m:e>
                  <m:r>
                    <w:rPr>
                      <w:rFonts w:ascii="Cambria Math" w:hAnsi="Cambria Math"/>
                    </w:rPr>
                    <m:t>He</m:t>
                  </m:r>
                </m:e>
              </m:sPre>
              <m:r>
                <w:rPr>
                  <w:rFonts w:ascii="Cambria Math" w:hAnsi="Cambria Math"/>
                </w:rPr>
                <m:t>+17.59,#</m:t>
              </m:r>
              <m:d>
                <m:dPr>
                  <m:ctrlPr>
                    <w:rPr>
                      <w:rFonts w:ascii="Cambria Math" w:hAnsi="Cambria Math"/>
                      <w:i/>
                    </w:rPr>
                  </m:ctrlPr>
                </m:dPr>
                <m:e>
                  <m:r>
                    <w:rPr>
                      <w:rFonts w:ascii="Cambria Math" w:hAnsi="Cambria Math"/>
                    </w:rPr>
                    <m:t>1</m:t>
                  </m:r>
                </m:e>
              </m:d>
            </m:e>
          </m:eqArr>
        </m:oMath>
      </m:oMathPara>
    </w:p>
    <w:p w:rsidR="005037BB" w:rsidRPr="0035091D" w:rsidRDefault="00000000" w:rsidP="0035091D">
      <w:pPr>
        <w:pStyle w:val="1"/>
        <w:spacing w:after="240"/>
        <w:ind w:firstLine="284"/>
        <w:jc w:val="both"/>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D+D→p+T+4.03,#</m:t>
              </m:r>
              <m:d>
                <m:dPr>
                  <m:ctrlPr>
                    <w:rPr>
                      <w:rFonts w:ascii="Cambria Math" w:eastAsiaTheme="minorEastAsia" w:hAnsi="Cambria Math"/>
                      <w:i/>
                    </w:rPr>
                  </m:ctrlPr>
                </m:dPr>
                <m:e>
                  <m:r>
                    <w:rPr>
                      <w:rFonts w:ascii="Cambria Math" w:eastAsiaTheme="minorEastAsia" w:hAnsi="Cambria Math"/>
                    </w:rPr>
                    <m:t>2</m:t>
                  </m:r>
                </m:e>
              </m:d>
            </m:e>
          </m:eqArr>
        </m:oMath>
      </m:oMathPara>
    </w:p>
    <w:p w:rsidR="0035091D" w:rsidRPr="0035091D" w:rsidRDefault="00000000" w:rsidP="004E41F2">
      <w:pPr>
        <w:pStyle w:val="1"/>
        <w:spacing w:after="240"/>
        <w:ind w:firstLine="284"/>
        <w:jc w:val="both"/>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D+D→n+</m:t>
              </m:r>
              <m:sPre>
                <m:sPrePr>
                  <m:ctrlPr>
                    <w:rPr>
                      <w:rFonts w:ascii="Cambria Math" w:eastAsiaTheme="minorEastAsia" w:hAnsi="Cambria Math"/>
                      <w:i/>
                    </w:rPr>
                  </m:ctrlPr>
                </m:sPrePr>
                <m:sub>
                  <m:r>
                    <w:rPr>
                      <w:rFonts w:ascii="Cambria Math" w:eastAsiaTheme="minorEastAsia" w:hAnsi="Cambria Math"/>
                    </w:rPr>
                    <m:t xml:space="preserve"> </m:t>
                  </m:r>
                </m:sub>
                <m:sup>
                  <m:r>
                    <w:rPr>
                      <w:rFonts w:ascii="Cambria Math" w:eastAsiaTheme="minorEastAsia" w:hAnsi="Cambria Math"/>
                    </w:rPr>
                    <m:t>3</m:t>
                  </m:r>
                </m:sup>
                <m:e>
                  <m:r>
                    <w:rPr>
                      <w:rFonts w:ascii="Cambria Math" w:eastAsiaTheme="minorEastAsia" w:hAnsi="Cambria Math"/>
                    </w:rPr>
                    <m:t>He</m:t>
                  </m:r>
                </m:e>
              </m:sPre>
              <m:r>
                <w:rPr>
                  <w:rFonts w:ascii="Cambria Math" w:eastAsiaTheme="minorEastAsia" w:hAnsi="Cambria Math"/>
                </w:rPr>
                <m:t>+3.27,#</m:t>
              </m:r>
              <m:d>
                <m:dPr>
                  <m:ctrlPr>
                    <w:rPr>
                      <w:rFonts w:ascii="Cambria Math" w:eastAsiaTheme="minorEastAsia" w:hAnsi="Cambria Math"/>
                      <w:i/>
                    </w:rPr>
                  </m:ctrlPr>
                </m:dPr>
                <m:e>
                  <m:r>
                    <w:rPr>
                      <w:rFonts w:ascii="Cambria Math" w:eastAsiaTheme="minorEastAsia" w:hAnsi="Cambria Math"/>
                    </w:rPr>
                    <m:t>3</m:t>
                  </m:r>
                </m:e>
              </m:d>
            </m:e>
          </m:eqArr>
        </m:oMath>
      </m:oMathPara>
    </w:p>
    <w:p w:rsidR="0035091D" w:rsidRPr="004E41F2" w:rsidRDefault="00000000" w:rsidP="004E41F2">
      <w:pPr>
        <w:pStyle w:val="1"/>
        <w:spacing w:after="240"/>
        <w:ind w:firstLine="284"/>
        <w:jc w:val="both"/>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D+</m:t>
              </m:r>
              <m:sPre>
                <m:sPrePr>
                  <m:ctrlPr>
                    <w:rPr>
                      <w:rFonts w:ascii="Cambria Math" w:eastAsiaTheme="minorEastAsia" w:hAnsi="Cambria Math"/>
                      <w:i/>
                    </w:rPr>
                  </m:ctrlPr>
                </m:sPrePr>
                <m:sub>
                  <m:r>
                    <w:rPr>
                      <w:rFonts w:ascii="Cambria Math" w:eastAsiaTheme="minorEastAsia" w:hAnsi="Cambria Math"/>
                    </w:rPr>
                    <m:t xml:space="preserve"> </m:t>
                  </m:r>
                </m:sub>
                <m:sup>
                  <m:r>
                    <w:rPr>
                      <w:rFonts w:ascii="Cambria Math" w:eastAsiaTheme="minorEastAsia" w:hAnsi="Cambria Math"/>
                    </w:rPr>
                    <m:t>3</m:t>
                  </m:r>
                </m:sup>
                <m:e>
                  <m:r>
                    <w:rPr>
                      <w:rFonts w:ascii="Cambria Math" w:eastAsiaTheme="minorEastAsia" w:hAnsi="Cambria Math"/>
                    </w:rPr>
                    <m:t>He</m:t>
                  </m:r>
                </m:e>
              </m:sPre>
              <m:r>
                <w:rPr>
                  <w:rFonts w:ascii="Cambria Math" w:eastAsiaTheme="minorEastAsia" w:hAnsi="Cambria Math"/>
                </w:rPr>
                <m:t>→p+</m:t>
              </m:r>
              <m:sPre>
                <m:sPrePr>
                  <m:ctrlPr>
                    <w:rPr>
                      <w:rFonts w:ascii="Cambria Math" w:eastAsiaTheme="minorEastAsia" w:hAnsi="Cambria Math"/>
                      <w:i/>
                    </w:rPr>
                  </m:ctrlPr>
                </m:sPrePr>
                <m:sub>
                  <m:r>
                    <w:rPr>
                      <w:rFonts w:ascii="Cambria Math" w:eastAsiaTheme="minorEastAsia" w:hAnsi="Cambria Math"/>
                    </w:rPr>
                    <m:t xml:space="preserve"> </m:t>
                  </m:r>
                </m:sub>
                <m:sup>
                  <m:r>
                    <w:rPr>
                      <w:rFonts w:ascii="Cambria Math" w:eastAsiaTheme="minorEastAsia" w:hAnsi="Cambria Math"/>
                    </w:rPr>
                    <m:t>4</m:t>
                  </m:r>
                </m:sup>
                <m:e>
                  <m:r>
                    <w:rPr>
                      <w:rFonts w:ascii="Cambria Math" w:eastAsiaTheme="minorEastAsia" w:hAnsi="Cambria Math"/>
                    </w:rPr>
                    <m:t>He</m:t>
                  </m:r>
                </m:e>
              </m:sPre>
              <m:r>
                <w:rPr>
                  <w:rFonts w:ascii="Cambria Math" w:eastAsiaTheme="minorEastAsia" w:hAnsi="Cambria Math"/>
                </w:rPr>
                <m:t>+18.35,#</m:t>
              </m:r>
              <m:d>
                <m:dPr>
                  <m:ctrlPr>
                    <w:rPr>
                      <w:rFonts w:ascii="Cambria Math" w:eastAsiaTheme="minorEastAsia" w:hAnsi="Cambria Math"/>
                      <w:i/>
                    </w:rPr>
                  </m:ctrlPr>
                </m:dPr>
                <m:e>
                  <m:r>
                    <w:rPr>
                      <w:rFonts w:ascii="Cambria Math" w:eastAsiaTheme="minorEastAsia" w:hAnsi="Cambria Math"/>
                    </w:rPr>
                    <m:t>4</m:t>
                  </m:r>
                </m:e>
              </m:d>
            </m:e>
          </m:eqArr>
        </m:oMath>
      </m:oMathPara>
    </w:p>
    <w:p w:rsidR="004E41F2" w:rsidRPr="004E41F2" w:rsidRDefault="00000000" w:rsidP="004E41F2">
      <w:pPr>
        <w:pStyle w:val="1"/>
        <w:spacing w:after="240"/>
        <w:ind w:firstLine="284"/>
        <w:jc w:val="both"/>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T+T→n+n+</m:t>
              </m:r>
              <m:sPre>
                <m:sPrePr>
                  <m:ctrlPr>
                    <w:rPr>
                      <w:rFonts w:ascii="Cambria Math" w:eastAsiaTheme="minorEastAsia" w:hAnsi="Cambria Math"/>
                      <w:i/>
                    </w:rPr>
                  </m:ctrlPr>
                </m:sPrePr>
                <m:sub>
                  <m:r>
                    <w:rPr>
                      <w:rFonts w:ascii="Cambria Math" w:eastAsiaTheme="minorEastAsia" w:hAnsi="Cambria Math"/>
                    </w:rPr>
                    <m:t xml:space="preserve"> </m:t>
                  </m:r>
                </m:sub>
                <m:sup>
                  <m:r>
                    <w:rPr>
                      <w:rFonts w:ascii="Cambria Math" w:eastAsiaTheme="minorEastAsia" w:hAnsi="Cambria Math"/>
                    </w:rPr>
                    <m:t>4</m:t>
                  </m:r>
                </m:sup>
                <m:e>
                  <m:r>
                    <w:rPr>
                      <w:rFonts w:ascii="Cambria Math" w:eastAsiaTheme="minorEastAsia" w:hAnsi="Cambria Math"/>
                    </w:rPr>
                    <m:t>He</m:t>
                  </m:r>
                </m:e>
              </m:sPre>
              <m:r>
                <w:rPr>
                  <w:rFonts w:ascii="Cambria Math" w:eastAsiaTheme="minorEastAsia" w:hAnsi="Cambria Math"/>
                </w:rPr>
                <m:t>+11.33,#</m:t>
              </m:r>
              <m:d>
                <m:dPr>
                  <m:ctrlPr>
                    <w:rPr>
                      <w:rFonts w:ascii="Cambria Math" w:eastAsiaTheme="minorEastAsia" w:hAnsi="Cambria Math"/>
                      <w:i/>
                    </w:rPr>
                  </m:ctrlPr>
                </m:dPr>
                <m:e>
                  <m:r>
                    <w:rPr>
                      <w:rFonts w:ascii="Cambria Math" w:eastAsiaTheme="minorEastAsia" w:hAnsi="Cambria Math"/>
                    </w:rPr>
                    <m:t>5</m:t>
                  </m:r>
                </m:e>
              </m:d>
            </m:e>
          </m:eqArr>
        </m:oMath>
      </m:oMathPara>
    </w:p>
    <w:p w:rsidR="004E41F2" w:rsidRPr="004E41F2" w:rsidRDefault="00000000" w:rsidP="004E41F2">
      <w:pPr>
        <w:pStyle w:val="1"/>
        <w:spacing w:after="240"/>
        <w:ind w:firstLine="284"/>
        <w:jc w:val="both"/>
        <w:rPr>
          <w:rFonts w:eastAsiaTheme="minorEastAsia"/>
        </w:rPr>
      </w:pPr>
      <m:oMathPara>
        <m:oMath>
          <m:eqArr>
            <m:eqArrPr>
              <m:maxDist m:val="1"/>
              <m:ctrlPr>
                <w:rPr>
                  <w:rFonts w:ascii="Cambria Math" w:eastAsiaTheme="minorEastAsia" w:hAnsi="Cambria Math"/>
                  <w:i/>
                </w:rPr>
              </m:ctrlPr>
            </m:eqArrPr>
            <m:e>
              <m:sPre>
                <m:sPrePr>
                  <m:ctrlPr>
                    <w:rPr>
                      <w:rFonts w:ascii="Cambria Math" w:eastAsiaTheme="minorEastAsia" w:hAnsi="Cambria Math"/>
                      <w:i/>
                    </w:rPr>
                  </m:ctrlPr>
                </m:sPrePr>
                <m:sub>
                  <m:r>
                    <w:rPr>
                      <w:rFonts w:ascii="Cambria Math" w:eastAsiaTheme="minorEastAsia" w:hAnsi="Cambria Math"/>
                    </w:rPr>
                    <m:t xml:space="preserve"> </m:t>
                  </m:r>
                </m:sub>
                <m:sup>
                  <m:r>
                    <w:rPr>
                      <w:rFonts w:ascii="Cambria Math" w:eastAsiaTheme="minorEastAsia" w:hAnsi="Cambria Math"/>
                    </w:rPr>
                    <m:t>3</m:t>
                  </m:r>
                </m:sup>
                <m:e>
                  <m:r>
                    <w:rPr>
                      <w:rFonts w:ascii="Cambria Math" w:eastAsiaTheme="minorEastAsia" w:hAnsi="Cambria Math"/>
                    </w:rPr>
                    <m:t>He</m:t>
                  </m:r>
                </m:e>
              </m:sPre>
              <m:r>
                <w:rPr>
                  <w:rFonts w:ascii="Cambria Math" w:eastAsiaTheme="minorEastAsia" w:hAnsi="Cambria Math"/>
                </w:rPr>
                <m:t>+</m:t>
              </m:r>
              <m:sPre>
                <m:sPrePr>
                  <m:ctrlPr>
                    <w:rPr>
                      <w:rFonts w:ascii="Cambria Math" w:eastAsiaTheme="minorEastAsia" w:hAnsi="Cambria Math"/>
                      <w:i/>
                    </w:rPr>
                  </m:ctrlPr>
                </m:sPrePr>
                <m:sub>
                  <m:r>
                    <w:rPr>
                      <w:rFonts w:ascii="Cambria Math" w:eastAsiaTheme="minorEastAsia" w:hAnsi="Cambria Math"/>
                    </w:rPr>
                    <m:t xml:space="preserve"> </m:t>
                  </m:r>
                </m:sub>
                <m:sup>
                  <m:r>
                    <w:rPr>
                      <w:rFonts w:ascii="Cambria Math" w:eastAsiaTheme="minorEastAsia" w:hAnsi="Cambria Math"/>
                    </w:rPr>
                    <m:t>3</m:t>
                  </m:r>
                </m:sup>
                <m:e>
                  <m:r>
                    <w:rPr>
                      <w:rFonts w:ascii="Cambria Math" w:eastAsiaTheme="minorEastAsia" w:hAnsi="Cambria Math"/>
                    </w:rPr>
                    <m:t>He</m:t>
                  </m:r>
                </m:e>
              </m:sPre>
              <m:r>
                <w:rPr>
                  <w:rFonts w:ascii="Cambria Math" w:eastAsiaTheme="minorEastAsia" w:hAnsi="Cambria Math"/>
                </w:rPr>
                <m:t>→p+p+</m:t>
              </m:r>
              <m:sPre>
                <m:sPrePr>
                  <m:ctrlPr>
                    <w:rPr>
                      <w:rFonts w:ascii="Cambria Math" w:eastAsiaTheme="minorEastAsia" w:hAnsi="Cambria Math"/>
                      <w:i/>
                    </w:rPr>
                  </m:ctrlPr>
                </m:sPrePr>
                <m:sub>
                  <m:r>
                    <w:rPr>
                      <w:rFonts w:ascii="Cambria Math" w:eastAsiaTheme="minorEastAsia" w:hAnsi="Cambria Math"/>
                    </w:rPr>
                    <m:t xml:space="preserve"> </m:t>
                  </m:r>
                </m:sub>
                <m:sup>
                  <m:r>
                    <w:rPr>
                      <w:rFonts w:ascii="Cambria Math" w:eastAsiaTheme="minorEastAsia" w:hAnsi="Cambria Math"/>
                    </w:rPr>
                    <m:t>4</m:t>
                  </m:r>
                </m:sup>
                <m:e>
                  <m:r>
                    <w:rPr>
                      <w:rFonts w:ascii="Cambria Math" w:eastAsiaTheme="minorEastAsia" w:hAnsi="Cambria Math"/>
                    </w:rPr>
                    <m:t>He</m:t>
                  </m:r>
                </m:e>
              </m:sPre>
              <m:r>
                <w:rPr>
                  <w:rFonts w:ascii="Cambria Math" w:eastAsiaTheme="minorEastAsia" w:hAnsi="Cambria Math"/>
                </w:rPr>
                <m:t>+12.86,#(6)</m:t>
              </m:r>
            </m:e>
          </m:eqArr>
        </m:oMath>
      </m:oMathPara>
    </w:p>
    <w:p w:rsidR="00082AF8" w:rsidRDefault="003F1995" w:rsidP="003F1995">
      <w:pPr>
        <w:pStyle w:val="1"/>
        <w:jc w:val="both"/>
        <w:rPr>
          <w:rFonts w:eastAsiaTheme="minorEastAsia"/>
        </w:rPr>
      </w:pPr>
      <w:r>
        <w:rPr>
          <w:rFonts w:eastAsiaTheme="minorEastAsia"/>
        </w:rPr>
        <w:t xml:space="preserve">where </w:t>
      </w:r>
      <w:r w:rsidR="00CF256E">
        <w:rPr>
          <w:rFonts w:eastAsiaTheme="minorEastAsia"/>
        </w:rPr>
        <w:t xml:space="preserve">the reaction </w:t>
      </w:r>
      <w:r w:rsidR="006B0752">
        <w:rPr>
          <w:rFonts w:eastAsiaTheme="minorEastAsia"/>
        </w:rPr>
        <w:t xml:space="preserve">energies </w:t>
      </w:r>
      <w:r w:rsidR="00CF256E">
        <w:rPr>
          <w:rFonts w:eastAsiaTheme="minorEastAsia"/>
        </w:rPr>
        <w:t>(</w:t>
      </w:r>
      <w:r w:rsidR="00CF256E" w:rsidRPr="002D3744">
        <w:rPr>
          <w:rFonts w:eastAsiaTheme="minorEastAsia"/>
          <w:i/>
          <w:iCs/>
        </w:rPr>
        <w:t>Q</w:t>
      </w:r>
      <w:r w:rsidR="002D3744">
        <w:rPr>
          <w:rFonts w:eastAsiaTheme="minorEastAsia"/>
        </w:rPr>
        <w:t xml:space="preserve"> </w:t>
      </w:r>
      <w:r w:rsidR="00CF256E">
        <w:rPr>
          <w:rFonts w:eastAsiaTheme="minorEastAsia"/>
        </w:rPr>
        <w:t xml:space="preserve">values) </w:t>
      </w:r>
      <w:r w:rsidR="006B0752">
        <w:rPr>
          <w:rFonts w:eastAsiaTheme="minorEastAsia"/>
        </w:rPr>
        <w:t>are expressed in units of MeV.</w:t>
      </w:r>
    </w:p>
    <w:p w:rsidR="00FA6387" w:rsidRDefault="00612304" w:rsidP="005E57FF">
      <w:pPr>
        <w:pStyle w:val="1"/>
        <w:ind w:firstLine="284"/>
        <w:jc w:val="both"/>
        <w:rPr>
          <w:rFonts w:eastAsiaTheme="minorEastAsia"/>
          <w:lang w:val="ru-KZ"/>
        </w:rPr>
      </w:pPr>
      <w:r w:rsidRPr="00612304">
        <w:rPr>
          <w:rFonts w:eastAsiaTheme="minorEastAsia"/>
          <w:lang w:val="ru-KZ"/>
        </w:rPr>
        <w:t xml:space="preserve">The burning rate of thermonuclear fusion fuel is influenced by different factors: the fuel type, the electron and ion densities and temperatures, and the fusion cross sections of light nuclei contained and produced in a fuel mixture. Among the nuclear reactions given in Equations (1)-(6), the D-T fusion reaction has the largest cross section, which has a </w:t>
      </w:r>
      <w:r w:rsidR="00F51507">
        <w:rPr>
          <w:rFonts w:eastAsiaTheme="minorEastAsia"/>
          <w:lang w:val="ru-KZ"/>
        </w:rPr>
        <w:t xml:space="preserve">broad </w:t>
      </w:r>
      <w:r w:rsidRPr="00612304">
        <w:rPr>
          <w:rFonts w:eastAsiaTheme="minorEastAsia"/>
          <w:lang w:val="ru-KZ"/>
        </w:rPr>
        <w:t>maximum at a center-of-mass energy of 64 keV</w:t>
      </w:r>
      <w:r w:rsidR="00F51507">
        <w:rPr>
          <w:rFonts w:eastAsiaTheme="minorEastAsia"/>
          <w:lang w:val="ru-KZ"/>
        </w:rPr>
        <w:t xml:space="preserve"> </w:t>
      </w:r>
      <w:r w:rsidR="00F51507">
        <w:rPr>
          <w:rFonts w:eastAsiaTheme="minorEastAsia"/>
          <w:lang w:val="ru-KZ"/>
        </w:rPr>
        <w:fldChar w:fldCharType="begin"/>
      </w:r>
      <w:r w:rsidR="00F51507">
        <w:rPr>
          <w:rFonts w:eastAsiaTheme="minorEastAsia"/>
          <w:lang w:val="ru-KZ"/>
        </w:rPr>
        <w:instrText xml:space="preserve"> ADDIN ZOTERO_ITEM CSL_CITATION {"citationID":"ALiJYzq4","properties":{"formattedCitation":"[27]","plainCitation":"[27]","noteIndex":0},"citationItems":[{"id":134,"uris":["http://zotero.org/users/local/ubtf8NPr/items/3A5GMC2Y"],"itemData":{"id":134,"type":"chapter","abstract":"This chapter discusses nuclear fusion reactions. The concepts of reaction cross-section and of Maxwell-averaged reactivity are defined, and the standard parametrization of these two important quantities are presented and discussed qualitatively. A simplified analytical treatment of the barrier penetration is also described. The Gamow form of the Maxwellian reactivity is derived. A few fusion reactions of interest to energy production and to astrophysics are discussed. These include the deuterium-tritium reaction, other deuterium reactions, the p-p and CNO stellar cycles, and those occurring in the so-called advanced fusion fuels. Analytical expressions, fits, data, and graphs for the evaluation of their cross-sections and reactivities are provided. The last part of the chapter briefly discusses how strong material compression and spin polarization affect fusion reactivities. The principles of muon-catalysed fusion are also outlined.","container-title":"The Physics of Inertial Fusion: BeamPlasma Interaction, Hydrodynamics, Hot Dense Matter","ISBN":"978-0-19-856264-1","note":"DOI: 10.1093/acprof:oso/9780198562641.003.0001","page":"0","publisher":"Oxford University Press","source":"Silverchair","title":"Nuclear fusion reactions","URL":"https://doi.org/10.1093/acprof:oso/9780198562641.003.0001","author":[{"family":"Atzeni","given":"Stefano"},{"family":"Meyer-Ter-Vehn","given":"JÜrgen"}],"editor":[{"family":"Atzeni","given":"Stefano"},{"family":"Meyer-ter-Vehn","given":"Jürgen"}],"accessed":{"date-parts":[["2024",4,15]]},"issued":{"date-parts":[["2004",6,3]]}}}],"schema":"https://github.com/citation-style-language/schema/raw/master/csl-citation.json"} </w:instrText>
      </w:r>
      <w:r w:rsidR="00F51507">
        <w:rPr>
          <w:rFonts w:eastAsiaTheme="minorEastAsia"/>
          <w:lang w:val="ru-KZ"/>
        </w:rPr>
        <w:fldChar w:fldCharType="separate"/>
      </w:r>
      <w:r w:rsidR="00F51507">
        <w:rPr>
          <w:rFonts w:eastAsiaTheme="minorEastAsia"/>
          <w:noProof/>
          <w:lang w:val="ru-KZ"/>
        </w:rPr>
        <w:t>[27]</w:t>
      </w:r>
      <w:r w:rsidR="00F51507">
        <w:rPr>
          <w:rFonts w:eastAsiaTheme="minorEastAsia"/>
          <w:lang w:val="ru-KZ"/>
        </w:rPr>
        <w:fldChar w:fldCharType="end"/>
      </w:r>
      <w:r w:rsidRPr="00612304">
        <w:rPr>
          <w:rFonts w:eastAsiaTheme="minorEastAsia"/>
          <w:lang w:val="ru-KZ"/>
        </w:rPr>
        <w:t>. The D-T and D-</w:t>
      </w:r>
      <w:r w:rsidRPr="00B26FD9">
        <w:rPr>
          <w:rFonts w:eastAsiaTheme="minorEastAsia"/>
          <w:vertAlign w:val="superscript"/>
          <w:lang w:val="ru-KZ"/>
        </w:rPr>
        <w:t>3</w:t>
      </w:r>
      <w:r w:rsidRPr="00612304">
        <w:rPr>
          <w:rFonts w:eastAsiaTheme="minorEastAsia"/>
          <w:lang w:val="ru-KZ"/>
        </w:rPr>
        <w:t>He fusion reactions are resonant</w:t>
      </w:r>
      <w:r w:rsidR="003934C7">
        <w:rPr>
          <w:rFonts w:eastAsiaTheme="minorEastAsia"/>
          <w:lang w:val="ru-KZ"/>
        </w:rPr>
        <w:t xml:space="preserve"> </w:t>
      </w:r>
      <w:r w:rsidR="003934C7">
        <w:rPr>
          <w:rFonts w:eastAsiaTheme="minorEastAsia"/>
          <w:lang w:val="ru-KZ"/>
        </w:rPr>
        <w:fldChar w:fldCharType="begin"/>
      </w:r>
      <w:r w:rsidR="00F51507">
        <w:rPr>
          <w:rFonts w:eastAsiaTheme="minorEastAsia"/>
          <w:lang w:val="ru-KZ"/>
        </w:rPr>
        <w:instrText xml:space="preserve"> ADDIN ZOTERO_ITEM CSL_CITATION {"citationID":"ac8Ttjqw","properties":{"formattedCitation":"[28,29]","plainCitation":"[28,29]","noteIndex":0},"citationItems":[{"id":131,"uris":["http://zotero.org/users/local/ubtf8NPr/items/84SWUJLA"],"itemData":{"id":131,"type":"article-journal","container-title":"Physical Review C","DOI":"10.1103/PhysRevC.99.014619","ISSN":"2469-9985, 2469-9993","issue":"1","journalAbbreviation":"Phys. Rev. C","language":"en","page":"014619","source":"DOI.org (Crossref)","title":"Thermonuclear fusion rates for tritium + deuterium using Bayesian methods","volume":"99","author":[{"family":"De Souza","given":"Rafael S."},{"family":"Boston","given":"S. Reece"},{"family":"Coc","given":"Alain"},{"family":"Iliadis","given":"Christian"}],"issued":{"date-parts":[["2019",1,22]]}}},{"id":133,"uris":["http://zotero.org/users/local/ubtf8NPr/items/5ZNV6P6S"],"itemData":{"id":133,"type":"article-journal","abstract":"We developed a hierarchical Bayesian framework to estimate S-factors and thermonuclear rates for the 3He(d,p)4He</w:instrText>
      </w:r>
      <w:r w:rsidR="00F51507">
        <w:rPr>
          <w:rFonts w:eastAsiaTheme="minorEastAsia"/>
          <w:lang w:val="ru-KZ"/>
        </w:rPr>
        <w:instrText>reaction, which impacts the primordial abundances of 3He and 7Li. The available data are evaluated and all direct measurements are taken into account in our analysis for which we can estimate separate uncertainties for systematic and statistical effects. For the nuclear reaction model, we adopt a single-level, two-channel approximation of R-matrix theory, suitably modiﬁed to take the effects of electron screening at lower energies into account. In addition to the usual resonance parameters (resonance location and reduced widths for the incoming and outgoing reaction channel), we include the channel radii and boundary condition parameters in the ﬁtting process. Our new analysis of the 3He(d,p)4He</w:instrText>
      </w:r>
      <w:r w:rsidR="00F51507">
        <w:rPr>
          <w:rFonts w:eastAsiaTheme="minorEastAsia"/>
          <w:lang w:val="ru-KZ"/>
        </w:rPr>
        <w:instrText xml:space="preserve">S-factor data results in improved estimates for the thermonuclear rates. This work represents the ﬁrst nuclear rate evaluation using R-matrix theory embedded into a hierarchical Bayesian framework, properly accounting for all known sources of uncertainty. Therefore, it provides a test bed for future studies of more complex reactions.","container-title":"The Astrophysical Journal","DOI":"10.3847/1538-4357/aafda9","ISSN":"0004-637X, 1538-4357","issue":"1","journalAbbreviation":"ApJ","language":"en","page":"75","source":"DOI.org (Crossref)","title":"Astrophysical S-factors, Thermonuclear Rates, and Electron Screening Potential for the &lt;sup&gt;3&lt;/sup&gt; He(d,p) &lt;sup&gt;4&lt;/sup&gt; He Big Bang Reaction via a Hierarchical Bayesian Model","volume":"872","author":[{"family":"De Souza","given":"Rafael S."},{"family":"Iliadis","given":"Christian"},{"family":"Coc","given":"Alain"}],"issued":{"date-parts":[["2019",2,10]]}}}],"schema":"https://github.com/citation-style-language/schema/raw/master/csl-citation.json"} </w:instrText>
      </w:r>
      <w:r w:rsidR="003934C7">
        <w:rPr>
          <w:rFonts w:eastAsiaTheme="minorEastAsia"/>
          <w:lang w:val="ru-KZ"/>
        </w:rPr>
        <w:fldChar w:fldCharType="separate"/>
      </w:r>
      <w:r w:rsidR="00F51507">
        <w:rPr>
          <w:rFonts w:eastAsiaTheme="minorEastAsia"/>
          <w:noProof/>
          <w:lang w:val="ru-KZ"/>
        </w:rPr>
        <w:t>[28,29]</w:t>
      </w:r>
      <w:r w:rsidR="003934C7">
        <w:rPr>
          <w:rFonts w:eastAsiaTheme="minorEastAsia"/>
          <w:lang w:val="ru-KZ"/>
        </w:rPr>
        <w:fldChar w:fldCharType="end"/>
      </w:r>
      <w:r w:rsidRPr="00612304">
        <w:rPr>
          <w:rFonts w:eastAsiaTheme="minorEastAsia"/>
          <w:lang w:val="ru-KZ"/>
        </w:rPr>
        <w:t xml:space="preserve">, while the D-D, T-T, and </w:t>
      </w:r>
      <w:r w:rsidRPr="00B26FD9">
        <w:rPr>
          <w:rFonts w:eastAsiaTheme="minorEastAsia"/>
          <w:vertAlign w:val="superscript"/>
          <w:lang w:val="ru-KZ"/>
        </w:rPr>
        <w:t>3</w:t>
      </w:r>
      <w:r w:rsidRPr="00612304">
        <w:rPr>
          <w:rFonts w:eastAsiaTheme="minorEastAsia"/>
          <w:lang w:val="ru-KZ"/>
        </w:rPr>
        <w:t>He-</w:t>
      </w:r>
      <w:r w:rsidRPr="00B26FD9">
        <w:rPr>
          <w:rFonts w:eastAsiaTheme="minorEastAsia"/>
          <w:vertAlign w:val="superscript"/>
          <w:lang w:val="ru-KZ"/>
        </w:rPr>
        <w:t>3</w:t>
      </w:r>
      <w:r w:rsidRPr="00612304">
        <w:rPr>
          <w:rFonts w:eastAsiaTheme="minorEastAsia"/>
          <w:lang w:val="ru-KZ"/>
        </w:rPr>
        <w:t xml:space="preserve">He fusion reactions have a non-resonant nature. </w:t>
      </w:r>
      <w:r w:rsidR="00B26FD9">
        <w:rPr>
          <w:rFonts w:eastAsiaTheme="minorEastAsia"/>
          <w:lang w:val="ru-KZ"/>
        </w:rPr>
        <w:t>As a result</w:t>
      </w:r>
      <w:r w:rsidRPr="00612304">
        <w:rPr>
          <w:rFonts w:eastAsiaTheme="minorEastAsia"/>
          <w:lang w:val="ru-KZ"/>
        </w:rPr>
        <w:t>, due to a wide resonance, the D-T and D-</w:t>
      </w:r>
      <w:r w:rsidRPr="00B26FD9">
        <w:rPr>
          <w:rFonts w:eastAsiaTheme="minorEastAsia"/>
          <w:vertAlign w:val="superscript"/>
          <w:lang w:val="ru-KZ"/>
        </w:rPr>
        <w:t>3</w:t>
      </w:r>
      <w:r w:rsidRPr="00612304">
        <w:rPr>
          <w:rFonts w:eastAsiaTheme="minorEastAsia"/>
          <w:lang w:val="ru-KZ"/>
        </w:rPr>
        <w:t>He fusion reactions have higher fusion cross sections compared to the other reactions.</w:t>
      </w:r>
    </w:p>
    <w:p w:rsidR="00DE610A" w:rsidRDefault="00FA6387" w:rsidP="00DE610A">
      <w:pPr>
        <w:pStyle w:val="1"/>
        <w:spacing w:after="240"/>
        <w:ind w:firstLine="284"/>
        <w:jc w:val="both"/>
        <w:rPr>
          <w:rFonts w:eastAsiaTheme="minorEastAsia"/>
          <w:lang w:val="ru-KZ"/>
        </w:rPr>
      </w:pPr>
      <w:r>
        <w:rPr>
          <w:rFonts w:eastAsiaTheme="minorEastAsia"/>
          <w:lang w:val="ru-KZ"/>
        </w:rPr>
        <w:t xml:space="preserve">Although fusion cross sections </w:t>
      </w:r>
      <w:r w:rsidR="008652D6">
        <w:rPr>
          <w:rFonts w:eastAsiaTheme="minorEastAsia"/>
          <w:lang w:val="ru-KZ"/>
        </w:rPr>
        <w:t xml:space="preserve">significantly </w:t>
      </w:r>
      <w:r>
        <w:rPr>
          <w:rFonts w:eastAsiaTheme="minorEastAsia"/>
          <w:lang w:val="ru-KZ"/>
        </w:rPr>
        <w:t>influence</w:t>
      </w:r>
      <w:r w:rsidR="008652D6">
        <w:rPr>
          <w:rFonts w:eastAsiaTheme="minorEastAsia"/>
          <w:lang w:val="ru-KZ"/>
        </w:rPr>
        <w:t xml:space="preserve"> </w:t>
      </w:r>
      <w:r>
        <w:rPr>
          <w:rFonts w:eastAsiaTheme="minorEastAsia"/>
          <w:lang w:val="ru-KZ"/>
        </w:rPr>
        <w:t>the burning rate of fuel</w:t>
      </w:r>
      <w:r w:rsidR="00B35B93">
        <w:rPr>
          <w:rFonts w:eastAsiaTheme="minorEastAsia"/>
          <w:lang w:val="ru-KZ"/>
        </w:rPr>
        <w:t>, it is essential to take into account the fact that particles in plasma are distributed depend</w:t>
      </w:r>
      <w:r w:rsidR="008652D6">
        <w:rPr>
          <w:rFonts w:eastAsiaTheme="minorEastAsia"/>
          <w:lang w:val="ru-KZ"/>
        </w:rPr>
        <w:t>ing</w:t>
      </w:r>
      <w:r w:rsidR="00B35B93">
        <w:rPr>
          <w:rFonts w:eastAsiaTheme="minorEastAsia"/>
          <w:lang w:val="ru-KZ"/>
        </w:rPr>
        <w:t xml:space="preserve"> on their velocities (kinetic energies).</w:t>
      </w:r>
      <w:r w:rsidR="00872C09">
        <w:rPr>
          <w:rFonts w:eastAsiaTheme="minorEastAsia"/>
          <w:lang w:val="ru-KZ"/>
        </w:rPr>
        <w:t xml:space="preserve"> Therefore, </w:t>
      </w:r>
      <w:r w:rsidR="00535757">
        <w:rPr>
          <w:rFonts w:eastAsiaTheme="minorEastAsia"/>
          <w:lang w:val="ru-KZ"/>
        </w:rPr>
        <w:t xml:space="preserve">a </w:t>
      </w:r>
      <w:r w:rsidR="00872C09">
        <w:rPr>
          <w:rFonts w:eastAsiaTheme="minorEastAsia"/>
          <w:lang w:val="ru-KZ"/>
        </w:rPr>
        <w:t>more principal physical value for nuclear fusion is the reaction rate. Assuming the Maxwellian distribution of particles</w:t>
      </w:r>
      <w:r w:rsidR="00DE610A">
        <w:rPr>
          <w:rFonts w:eastAsiaTheme="minorEastAsia"/>
          <w:lang w:val="ru-KZ"/>
        </w:rPr>
        <w:t xml:space="preserve">, the </w:t>
      </w:r>
      <w:r w:rsidR="00602575">
        <w:rPr>
          <w:rFonts w:eastAsiaTheme="minorEastAsia"/>
          <w:lang w:val="ru-KZ"/>
        </w:rPr>
        <w:t xml:space="preserve">thermally </w:t>
      </w:r>
      <w:r w:rsidR="00DE610A">
        <w:rPr>
          <w:rFonts w:eastAsiaTheme="minorEastAsia"/>
          <w:lang w:val="ru-KZ"/>
        </w:rPr>
        <w:t>average</w:t>
      </w:r>
      <w:r w:rsidR="00602575">
        <w:rPr>
          <w:rFonts w:eastAsiaTheme="minorEastAsia"/>
          <w:lang w:val="ru-KZ"/>
        </w:rPr>
        <w:t>d</w:t>
      </w:r>
      <w:r w:rsidR="00DE610A">
        <w:rPr>
          <w:rFonts w:eastAsiaTheme="minorEastAsia"/>
          <w:lang w:val="ru-KZ"/>
        </w:rPr>
        <w:t xml:space="preserve"> reaction rate can be obtained as follows</w:t>
      </w:r>
      <w:r w:rsidR="00AC62E2">
        <w:rPr>
          <w:rFonts w:eastAsiaTheme="minorEastAsia"/>
          <w:lang w:val="ru-KZ"/>
        </w:rPr>
        <w:t xml:space="preserve"> </w:t>
      </w:r>
      <w:r w:rsidR="00AC62E2">
        <w:rPr>
          <w:rFonts w:eastAsiaTheme="minorEastAsia"/>
          <w:lang w:val="ru-KZ"/>
        </w:rPr>
        <w:fldChar w:fldCharType="begin"/>
      </w:r>
      <w:r w:rsidR="00F51507">
        <w:rPr>
          <w:rFonts w:eastAsiaTheme="minorEastAsia"/>
          <w:lang w:val="ru-KZ"/>
        </w:rPr>
        <w:instrText xml:space="preserve"> ADDIN ZOTERO_ITEM CSL_CITATION {"citationID":"DXDGtTt8","properties":{"formattedCitation":"[30]","plainCitation":"[30]","noteIndex":0},"citationItems":[{"id":127,"uris":["http://zotero.org/users/local/ubtf8NPr/items/HKFQDR7V"],"itemData":{"id":127,"type":"article-journal","abstract":"We propose a new mathematical technique for processing of experimental data measured with large errors. The method is applied to all available experiments on 4 major thermonuclear reactions taken into account in simulations of deuterium and deuterium–tritium fusion targets. We present new approximations for the dependence of the cross sections on energy and for the dependence of the reaction rates on temperature. Along with these approximations, we propose a procedure allowing to estimate their conﬁdence belts. Such estimations were not known before. New approximations provide error </w:instrText>
      </w:r>
      <w:r w:rsidR="00F51507">
        <w:rPr>
          <w:rFonts w:ascii="Cambria Math" w:eastAsiaTheme="minorEastAsia" w:hAnsi="Cambria Math" w:cs="Cambria Math"/>
          <w:lang w:val="ru-KZ"/>
        </w:rPr>
        <w:instrText>∼</w:instrText>
      </w:r>
      <w:r w:rsidR="00F51507">
        <w:rPr>
          <w:rFonts w:eastAsiaTheme="minorEastAsia"/>
          <w:lang w:val="ru-KZ"/>
        </w:rPr>
        <w:instrText xml:space="preserve">0.3% for the cross sections and </w:instrText>
      </w:r>
      <w:r w:rsidR="00F51507">
        <w:rPr>
          <w:rFonts w:ascii="Cambria Math" w:eastAsiaTheme="minorEastAsia" w:hAnsi="Cambria Math" w:cs="Cambria Math"/>
          <w:lang w:val="ru-KZ"/>
        </w:rPr>
        <w:instrText>∼</w:instrText>
      </w:r>
      <w:r w:rsidR="00F51507">
        <w:rPr>
          <w:rFonts w:eastAsiaTheme="minorEastAsia"/>
          <w:lang w:val="ru-KZ"/>
        </w:rPr>
        <w:instrText xml:space="preserve">4% for the reaction rates. The present data are up to </w:instrText>
      </w:r>
      <w:r w:rsidR="00F51507">
        <w:rPr>
          <w:rFonts w:ascii="Cambria Math" w:eastAsiaTheme="minorEastAsia" w:hAnsi="Cambria Math" w:cs="Cambria Math"/>
          <w:lang w:val="ru-KZ"/>
        </w:rPr>
        <w:instrText>∼</w:instrText>
      </w:r>
      <w:r w:rsidR="00F51507">
        <w:rPr>
          <w:rFonts w:eastAsiaTheme="minorEastAsia"/>
          <w:lang w:val="ru-KZ"/>
        </w:rPr>
        <w:instrText xml:space="preserve">5 times more accurate than reported in literature.","container-title":"Fusion Engineering and Design","DOI":"10.1016/j.fusengdes.2019.02.082","ISSN":"09203796","journalAbbreviation":"Fusion Engineering and Design","language":"en","page":"51-58","source":"DOI.org (Crossref)","title":"Refinement of thermonuclear reaction rates","volume":"141","author":[{"family":"Belov","given":"A.A."},{"family":"Kalitkin","given":"N.N."},{"family":"Kozlitin","given":"I.A."}],"issued":{"date-parts":[["2019",4]]}}}],"schema":"https://github.com/citation-style-language/schema/raw/master/csl-citation.json"} </w:instrText>
      </w:r>
      <w:r w:rsidR="00AC62E2">
        <w:rPr>
          <w:rFonts w:eastAsiaTheme="minorEastAsia"/>
          <w:lang w:val="ru-KZ"/>
        </w:rPr>
        <w:fldChar w:fldCharType="separate"/>
      </w:r>
      <w:r w:rsidR="00F51507">
        <w:rPr>
          <w:rFonts w:eastAsiaTheme="minorEastAsia"/>
          <w:noProof/>
          <w:lang w:val="ru-KZ"/>
        </w:rPr>
        <w:t>[30]</w:t>
      </w:r>
      <w:r w:rsidR="00AC62E2">
        <w:rPr>
          <w:rFonts w:eastAsiaTheme="minorEastAsia"/>
          <w:lang w:val="ru-KZ"/>
        </w:rPr>
        <w:fldChar w:fldCharType="end"/>
      </w:r>
    </w:p>
    <w:p w:rsidR="00DE610A" w:rsidRPr="00DE610A" w:rsidRDefault="00000000" w:rsidP="00DE610A">
      <w:pPr>
        <w:pStyle w:val="1"/>
        <w:spacing w:after="240"/>
        <w:ind w:firstLine="284"/>
        <w:jc w:val="both"/>
        <w:rPr>
          <w:rFonts w:eastAsiaTheme="minorEastAsia"/>
          <w:lang w:val="ru-KZ"/>
        </w:rPr>
      </w:pPr>
      <m:oMathPara>
        <m:oMath>
          <m:eqArr>
            <m:eqArrPr>
              <m:maxDist m:val="1"/>
              <m:ctrlPr>
                <w:rPr>
                  <w:rFonts w:ascii="Cambria Math" w:eastAsiaTheme="minorEastAsia" w:hAnsi="Cambria Math"/>
                  <w:i/>
                  <w:lang w:val="ru-KZ"/>
                </w:rPr>
              </m:ctrlPr>
            </m:eqArrPr>
            <m:e>
              <m:d>
                <m:dPr>
                  <m:begChr m:val="〈"/>
                  <m:endChr m:val="〉"/>
                  <m:ctrlPr>
                    <w:rPr>
                      <w:rFonts w:ascii="Cambria Math" w:eastAsiaTheme="minorEastAsia" w:hAnsi="Cambria Math"/>
                      <w:i/>
                      <w:lang w:val="ru-KZ"/>
                    </w:rPr>
                  </m:ctrlPr>
                </m:dPr>
                <m:e>
                  <m:r>
                    <w:rPr>
                      <w:rFonts w:ascii="Cambria Math" w:eastAsiaTheme="minorEastAsia" w:hAnsi="Cambria Math"/>
                      <w:lang w:val="ru-KZ"/>
                    </w:rPr>
                    <m:t>συ</m:t>
                  </m:r>
                </m:e>
              </m:d>
              <m:d>
                <m:dPr>
                  <m:ctrlPr>
                    <w:rPr>
                      <w:rFonts w:ascii="Cambria Math" w:eastAsiaTheme="minorEastAsia" w:hAnsi="Cambria Math"/>
                      <w:i/>
                      <w:lang w:val="ru-KZ"/>
                    </w:rPr>
                  </m:ctrlPr>
                </m:dPr>
                <m:e>
                  <m:r>
                    <w:rPr>
                      <w:rFonts w:ascii="Cambria Math" w:eastAsiaTheme="minorEastAsia" w:hAnsi="Cambria Math"/>
                      <w:lang w:val="ru-KZ"/>
                    </w:rPr>
                    <m:t>T</m:t>
                  </m:r>
                </m:e>
              </m:d>
              <m:r>
                <w:rPr>
                  <w:rFonts w:ascii="Cambria Math" w:eastAsiaTheme="minorEastAsia" w:hAnsi="Cambria Math"/>
                  <w:lang w:val="ru-KZ"/>
                </w:rPr>
                <m:t>=</m:t>
              </m:r>
              <m:nary>
                <m:naryPr>
                  <m:limLoc m:val="undOvr"/>
                  <m:ctrlPr>
                    <w:rPr>
                      <w:rFonts w:ascii="Cambria Math" w:eastAsiaTheme="minorEastAsia" w:hAnsi="Cambria Math"/>
                      <w:i/>
                      <w:lang w:val="ru-KZ"/>
                    </w:rPr>
                  </m:ctrlPr>
                </m:naryPr>
                <m:sub>
                  <m:r>
                    <w:rPr>
                      <w:rFonts w:ascii="Cambria Math" w:eastAsiaTheme="minorEastAsia" w:hAnsi="Cambria Math"/>
                      <w:lang w:val="ru-KZ"/>
                    </w:rPr>
                    <m:t>0</m:t>
                  </m:r>
                </m:sub>
                <m:sup>
                  <m:r>
                    <w:rPr>
                      <w:rFonts w:ascii="Cambria Math" w:eastAsiaTheme="minorEastAsia" w:hAnsi="Cambria Math"/>
                      <w:lang w:val="ru-KZ"/>
                    </w:rPr>
                    <m:t>∞</m:t>
                  </m:r>
                </m:sup>
                <m:e>
                  <m:r>
                    <w:rPr>
                      <w:rFonts w:ascii="Cambria Math" w:eastAsiaTheme="minorEastAsia" w:hAnsi="Cambria Math"/>
                      <w:lang w:val="ru-KZ"/>
                    </w:rPr>
                    <m:t>σ</m:t>
                  </m:r>
                  <m:d>
                    <m:dPr>
                      <m:ctrlPr>
                        <w:rPr>
                          <w:rFonts w:ascii="Cambria Math" w:eastAsiaTheme="minorEastAsia" w:hAnsi="Cambria Math"/>
                          <w:i/>
                          <w:lang w:val="ru-KZ"/>
                        </w:rPr>
                      </m:ctrlPr>
                    </m:dPr>
                    <m:e>
                      <m:r>
                        <w:rPr>
                          <w:rFonts w:ascii="Cambria Math" w:eastAsiaTheme="minorEastAsia" w:hAnsi="Cambria Math"/>
                          <w:lang w:val="ru-KZ"/>
                        </w:rPr>
                        <m:t>E</m:t>
                      </m:r>
                    </m:e>
                  </m:d>
                  <m:sSub>
                    <m:sSubPr>
                      <m:ctrlPr>
                        <w:rPr>
                          <w:rFonts w:ascii="Cambria Math" w:eastAsiaTheme="minorEastAsia" w:hAnsi="Cambria Math"/>
                          <w:i/>
                          <w:lang w:val="ru-KZ"/>
                        </w:rPr>
                      </m:ctrlPr>
                    </m:sSubPr>
                    <m:e>
                      <m:r>
                        <w:rPr>
                          <w:rFonts w:ascii="Cambria Math" w:eastAsiaTheme="minorEastAsia" w:hAnsi="Cambria Math"/>
                          <w:lang w:val="ru-KZ"/>
                        </w:rPr>
                        <m:t>f</m:t>
                      </m:r>
                    </m:e>
                    <m:sub>
                      <m:r>
                        <w:rPr>
                          <w:rFonts w:ascii="Cambria Math" w:eastAsiaTheme="minorEastAsia" w:hAnsi="Cambria Math"/>
                          <w:lang w:val="ru-KZ"/>
                        </w:rPr>
                        <m:t>Maxw</m:t>
                      </m:r>
                    </m:sub>
                  </m:sSub>
                  <m:d>
                    <m:dPr>
                      <m:ctrlPr>
                        <w:rPr>
                          <w:rFonts w:ascii="Cambria Math" w:eastAsiaTheme="minorEastAsia" w:hAnsi="Cambria Math"/>
                          <w:i/>
                          <w:lang w:val="ru-KZ"/>
                        </w:rPr>
                      </m:ctrlPr>
                    </m:dPr>
                    <m:e>
                      <m:r>
                        <w:rPr>
                          <w:rFonts w:ascii="Cambria Math" w:eastAsiaTheme="minorEastAsia" w:hAnsi="Cambria Math"/>
                          <w:lang w:val="ru-KZ"/>
                        </w:rPr>
                        <m:t>υ</m:t>
                      </m:r>
                    </m:e>
                  </m:d>
                  <m:r>
                    <w:rPr>
                      <w:rFonts w:ascii="Cambria Math" w:eastAsiaTheme="minorEastAsia" w:hAnsi="Cambria Math"/>
                      <w:lang w:val="ru-KZ"/>
                    </w:rPr>
                    <m:t>υdυ</m:t>
                  </m:r>
                </m:e>
              </m:nary>
              <m:r>
                <w:rPr>
                  <w:rFonts w:ascii="Cambria Math" w:eastAsiaTheme="minorEastAsia" w:hAnsi="Cambria Math"/>
                  <w:lang w:val="ru-KZ"/>
                </w:rPr>
                <m:t>,#</m:t>
              </m:r>
              <m:d>
                <m:dPr>
                  <m:ctrlPr>
                    <w:rPr>
                      <w:rFonts w:ascii="Cambria Math" w:eastAsiaTheme="minorEastAsia" w:hAnsi="Cambria Math"/>
                      <w:i/>
                      <w:lang w:val="ru-KZ"/>
                    </w:rPr>
                  </m:ctrlPr>
                </m:dPr>
                <m:e>
                  <m:r>
                    <w:rPr>
                      <w:rFonts w:ascii="Cambria Math" w:eastAsiaTheme="minorEastAsia" w:hAnsi="Cambria Math"/>
                      <w:lang w:val="ru-KZ"/>
                    </w:rPr>
                    <m:t>7</m:t>
                  </m:r>
                </m:e>
              </m:d>
            </m:e>
          </m:eqArr>
        </m:oMath>
      </m:oMathPara>
    </w:p>
    <w:p w:rsidR="004C1A55" w:rsidRDefault="00DE610A" w:rsidP="004C1A55">
      <w:pPr>
        <w:pStyle w:val="1"/>
        <w:jc w:val="both"/>
        <w:rPr>
          <w:rFonts w:eastAsiaTheme="minorEastAsia"/>
          <w:lang w:val="ru-KZ"/>
        </w:rPr>
      </w:pPr>
      <w:r>
        <w:rPr>
          <w:rFonts w:eastAsiaTheme="minorEastAsia"/>
          <w:lang w:val="ru-KZ"/>
        </w:rPr>
        <w:t xml:space="preserve">where </w:t>
      </w:r>
      <m:oMath>
        <m:r>
          <w:rPr>
            <w:rFonts w:ascii="Cambria Math" w:eastAsiaTheme="minorEastAsia" w:hAnsi="Cambria Math"/>
            <w:lang w:val="ru-KZ"/>
          </w:rPr>
          <m:t>σ</m:t>
        </m:r>
        <m:d>
          <m:dPr>
            <m:ctrlPr>
              <w:rPr>
                <w:rFonts w:ascii="Cambria Math" w:eastAsiaTheme="minorEastAsia" w:hAnsi="Cambria Math"/>
                <w:i/>
                <w:lang w:val="ru-KZ"/>
              </w:rPr>
            </m:ctrlPr>
          </m:dPr>
          <m:e>
            <m:r>
              <w:rPr>
                <w:rFonts w:ascii="Cambria Math" w:eastAsiaTheme="minorEastAsia" w:hAnsi="Cambria Math"/>
                <w:lang w:val="ru-KZ"/>
              </w:rPr>
              <m:t>E</m:t>
            </m:r>
          </m:e>
        </m:d>
      </m:oMath>
      <w:r>
        <w:rPr>
          <w:rFonts w:eastAsiaTheme="minorEastAsia"/>
          <w:lang w:val="ru-KZ"/>
        </w:rPr>
        <w:t xml:space="preserve"> is the fusion cross section, </w:t>
      </w:r>
      <m:oMath>
        <m:r>
          <w:rPr>
            <w:rFonts w:ascii="Cambria Math" w:eastAsiaTheme="minorEastAsia" w:hAnsi="Cambria Math"/>
            <w:lang w:val="ru-KZ"/>
          </w:rPr>
          <m:t>υ</m:t>
        </m:r>
      </m:oMath>
      <w:r>
        <w:rPr>
          <w:rFonts w:eastAsiaTheme="minorEastAsia"/>
          <w:lang w:val="ru-KZ"/>
        </w:rPr>
        <w:t xml:space="preserve"> is the particle velocity, and </w:t>
      </w:r>
      <m:oMath>
        <m:sSub>
          <m:sSubPr>
            <m:ctrlPr>
              <w:rPr>
                <w:rFonts w:ascii="Cambria Math" w:eastAsiaTheme="minorEastAsia" w:hAnsi="Cambria Math"/>
                <w:i/>
                <w:lang w:val="ru-KZ"/>
              </w:rPr>
            </m:ctrlPr>
          </m:sSubPr>
          <m:e>
            <m:r>
              <w:rPr>
                <w:rFonts w:ascii="Cambria Math" w:eastAsiaTheme="minorEastAsia" w:hAnsi="Cambria Math"/>
                <w:lang w:val="ru-KZ"/>
              </w:rPr>
              <m:t>f</m:t>
            </m:r>
          </m:e>
          <m:sub>
            <m:r>
              <w:rPr>
                <w:rFonts w:ascii="Cambria Math" w:eastAsiaTheme="minorEastAsia" w:hAnsi="Cambria Math"/>
                <w:lang w:val="ru-KZ"/>
              </w:rPr>
              <m:t>Maxw</m:t>
            </m:r>
          </m:sub>
        </m:sSub>
        <m:d>
          <m:dPr>
            <m:ctrlPr>
              <w:rPr>
                <w:rFonts w:ascii="Cambria Math" w:eastAsiaTheme="minorEastAsia" w:hAnsi="Cambria Math"/>
                <w:i/>
                <w:lang w:val="ru-KZ"/>
              </w:rPr>
            </m:ctrlPr>
          </m:dPr>
          <m:e>
            <m:r>
              <w:rPr>
                <w:rFonts w:ascii="Cambria Math" w:eastAsiaTheme="minorEastAsia" w:hAnsi="Cambria Math"/>
                <w:lang w:val="ru-KZ"/>
              </w:rPr>
              <m:t>υ</m:t>
            </m:r>
          </m:e>
        </m:d>
      </m:oMath>
      <w:r>
        <w:rPr>
          <w:rFonts w:eastAsiaTheme="minorEastAsia"/>
          <w:lang w:val="ru-KZ"/>
        </w:rPr>
        <w:t xml:space="preserve"> is the Maxwellian distribution function.</w:t>
      </w:r>
      <w:r w:rsidR="00EE5A10">
        <w:rPr>
          <w:rFonts w:eastAsiaTheme="minorEastAsia"/>
          <w:lang w:val="ru-KZ"/>
        </w:rPr>
        <w:t xml:space="preserve"> </w:t>
      </w:r>
    </w:p>
    <w:p w:rsidR="00124BA9" w:rsidRPr="00BD5176" w:rsidRDefault="005A10A4" w:rsidP="004C1A55">
      <w:pPr>
        <w:pStyle w:val="1"/>
        <w:spacing w:after="240"/>
        <w:ind w:firstLine="284"/>
        <w:jc w:val="both"/>
        <w:rPr>
          <w:rFonts w:eastAsiaTheme="minorEastAsia"/>
        </w:rPr>
      </w:pPr>
      <w:r>
        <w:rPr>
          <w:rFonts w:eastAsiaTheme="minorEastAsia"/>
          <w:lang w:val="ru-KZ"/>
        </w:rPr>
        <w:t>In</w:t>
      </w:r>
      <w:r w:rsidR="008A7DF6">
        <w:rPr>
          <w:rFonts w:eastAsiaTheme="minorEastAsia"/>
          <w:lang w:val="ru-KZ"/>
        </w:rPr>
        <w:t xml:space="preserve"> </w:t>
      </w:r>
      <w:r>
        <w:rPr>
          <w:rFonts w:eastAsiaTheme="minorEastAsia"/>
          <w:lang w:val="ru-KZ"/>
        </w:rPr>
        <w:t>this paper, the reaction</w:t>
      </w:r>
      <w:r>
        <w:rPr>
          <w:rFonts w:eastAsiaTheme="minorEastAsia"/>
        </w:rPr>
        <w:t xml:space="preserve"> rates obtained by the approximation formulas</w:t>
      </w:r>
      <w:r w:rsidR="00EE5A10">
        <w:rPr>
          <w:rFonts w:eastAsiaTheme="minorEastAsia"/>
        </w:rPr>
        <w:t xml:space="preserve"> </w:t>
      </w:r>
      <w:r w:rsidR="00EE5A10">
        <w:rPr>
          <w:rFonts w:eastAsiaTheme="minorEastAsia"/>
        </w:rPr>
        <w:fldChar w:fldCharType="begin"/>
      </w:r>
      <w:r w:rsidR="00EE5A10">
        <w:rPr>
          <w:rFonts w:eastAsiaTheme="minorEastAsia"/>
        </w:rPr>
        <w:instrText xml:space="preserve"> ADDIN ZOTERO_ITEM CSL_CITATION {"citationID":"1Y41M80V","properties":{"formattedCitation":"[30,31]","plainCitation":"[30,31]","noteIndex":0},"citationItems":[{"id":127,"uris":["http://zotero.org/users/local/ubtf8NPr/items/HKFQDR7V"],"itemData":{"id":127,"type":"article-journal","abstract":"We propose a new mathematical technique for processing of experimental data measured with large errors. The method is applied to all available experiments on 4 major thermonuclear reactions taken into account in simulations of deuterium and deuterium–tritium fusion targets. We present new approximations for the dependence of the cross sections on energy and for the dependence of the reaction rates on temperature. Along with these approximations, we propose a procedure allowing to estimate their conﬁdence belts. Such estimations were not known before. New approximations provide error </w:instrText>
      </w:r>
      <w:r w:rsidR="00EE5A10">
        <w:rPr>
          <w:rFonts w:ascii="Cambria Math" w:eastAsiaTheme="minorEastAsia" w:hAnsi="Cambria Math" w:cs="Cambria Math"/>
        </w:rPr>
        <w:instrText>∼</w:instrText>
      </w:r>
      <w:r w:rsidR="00EE5A10">
        <w:rPr>
          <w:rFonts w:eastAsiaTheme="minorEastAsia"/>
        </w:rPr>
        <w:instrText xml:space="preserve">0.3% for the cross sections and </w:instrText>
      </w:r>
      <w:r w:rsidR="00EE5A10">
        <w:rPr>
          <w:rFonts w:ascii="Cambria Math" w:eastAsiaTheme="minorEastAsia" w:hAnsi="Cambria Math" w:cs="Cambria Math"/>
        </w:rPr>
        <w:instrText>∼</w:instrText>
      </w:r>
      <w:r w:rsidR="00EE5A10">
        <w:rPr>
          <w:rFonts w:eastAsiaTheme="minorEastAsia"/>
        </w:rPr>
        <w:instrText xml:space="preserve">4% for the reaction rates. The present data are up to </w:instrText>
      </w:r>
      <w:r w:rsidR="00EE5A10">
        <w:rPr>
          <w:rFonts w:ascii="Cambria Math" w:eastAsiaTheme="minorEastAsia" w:hAnsi="Cambria Math" w:cs="Cambria Math"/>
        </w:rPr>
        <w:instrText>∼</w:instrText>
      </w:r>
      <w:r w:rsidR="00EE5A10">
        <w:rPr>
          <w:rFonts w:eastAsiaTheme="minorEastAsia"/>
        </w:rPr>
        <w:instrText xml:space="preserve">5 times more accurate than reported in literature.","container-title":"Fusion Engineering and Design","DOI":"10.1016/j.fusengdes.2019.02.082","ISSN":"09203796","journalAbbreviation":"Fusion Engineering and Design","language":"en","page":"51-58","source":"DOI.org (Crossref)","title":"Refinement of thermonuclear reaction rates","volume":"141","author":[{"family":"Belov","given":"A.A."},{"family":"Kalitkin","given":"N.N."},{"family":"Kozlitin","given":"I.A."}],"issued":{"date-parts":[["2019",4]]}}},{"id":128,"uris":["http://zotero.org/users/local/ubtf8NPr/items/P67TXV9Z"],"itemData":{"id":128,"type":"article-journal","container-title":"Annual Review of Astronomy and Astrophysics","DOI":"10.1146/annurev.aa.13.090175.000441","ISSN":"0066-4146","note":"ADS Bibcode: 1975ARA&amp;A..13...69F","page":"69","source":"NASA ADS","title":"Thermonuclear Reaction Rates, II","volume":"13","author":[{"family":"Fowler","given":"William A."},{"family":"Caughlan","given":"Georgeanne R."},{"family":"Zimmerman","given":"Barbara A."}],"issued":{"date-parts":[["1975",1,1]]}}}],"schema":"https://github.com/citation-style-language/schema/raw/master/csl-citation.json"} </w:instrText>
      </w:r>
      <w:r w:rsidR="00EE5A10">
        <w:rPr>
          <w:rFonts w:eastAsiaTheme="minorEastAsia"/>
        </w:rPr>
        <w:fldChar w:fldCharType="separate"/>
      </w:r>
      <w:r w:rsidR="00EE5A10">
        <w:rPr>
          <w:rFonts w:eastAsiaTheme="minorEastAsia"/>
          <w:noProof/>
        </w:rPr>
        <w:t>[30,31]</w:t>
      </w:r>
      <w:r w:rsidR="00EE5A10">
        <w:rPr>
          <w:rFonts w:eastAsiaTheme="minorEastAsia"/>
        </w:rPr>
        <w:fldChar w:fldCharType="end"/>
      </w:r>
      <w:r>
        <w:rPr>
          <w:rFonts w:eastAsiaTheme="minorEastAsia"/>
        </w:rPr>
        <w:t xml:space="preserve"> were utilized.</w:t>
      </w:r>
      <w:r>
        <w:rPr>
          <w:rFonts w:eastAsiaTheme="minorEastAsia"/>
          <w:lang w:val="ru-KZ"/>
        </w:rPr>
        <w:t xml:space="preserve"> </w:t>
      </w:r>
      <w:r w:rsidR="008120D1">
        <w:rPr>
          <w:rFonts w:eastAsiaTheme="minorEastAsia"/>
          <w:lang w:val="ru-KZ"/>
        </w:rPr>
        <w:t>The l</w:t>
      </w:r>
      <w:r w:rsidR="00C748A0">
        <w:rPr>
          <w:rFonts w:eastAsiaTheme="minorEastAsia"/>
          <w:lang w:val="ru-KZ"/>
        </w:rPr>
        <w:t>ogarithmic r</w:t>
      </w:r>
      <w:r w:rsidR="00A953FA">
        <w:rPr>
          <w:rFonts w:eastAsiaTheme="minorEastAsia"/>
          <w:lang w:val="ru-KZ"/>
        </w:rPr>
        <w:t xml:space="preserve">eaction rates for the reactions </w:t>
      </w:r>
      <w:r w:rsidR="002A64C8">
        <w:rPr>
          <w:rFonts w:eastAsiaTheme="minorEastAsia"/>
          <w:lang w:val="ru-KZ"/>
        </w:rPr>
        <w:t>from</w:t>
      </w:r>
      <w:r w:rsidR="00A953FA">
        <w:rPr>
          <w:rFonts w:eastAsiaTheme="minorEastAsia"/>
          <w:lang w:val="ru-KZ"/>
        </w:rPr>
        <w:t xml:space="preserve"> Equations (1)-(4) </w:t>
      </w:r>
      <w:r w:rsidR="00C748A0">
        <w:rPr>
          <w:rFonts w:eastAsiaTheme="minorEastAsia"/>
          <w:lang w:val="ru-KZ"/>
        </w:rPr>
        <w:t xml:space="preserve">were taken from </w:t>
      </w:r>
      <w:r w:rsidR="00C748A0">
        <w:rPr>
          <w:rFonts w:eastAsiaTheme="minorEastAsia"/>
          <w:lang w:val="ru-KZ"/>
        </w:rPr>
        <w:fldChar w:fldCharType="begin"/>
      </w:r>
      <w:r w:rsidR="00C748A0">
        <w:rPr>
          <w:rFonts w:eastAsiaTheme="minorEastAsia"/>
          <w:lang w:val="ru-KZ"/>
        </w:rPr>
        <w:instrText xml:space="preserve"> ADDIN ZOTERO_ITEM CSL_CITATION {"citationID":"vM7OFiZ3","properties":{"formattedCitation":"[30]","plainCitation":"[30]","noteIndex":0},"citationItems":[{"id":127,"uris":["http://zotero.org/users/local/ubtf8NPr/items/HKFQDR7V"],"itemData":{"id":127,"type":"article-journal","abstract":"We propose a new mathematical technique for processing of experimental data measured with large errors. The method is applied to all available experiments on 4 major thermonuclear reactions taken into account in simulations of deuterium and deuterium–tritium fusion targets. We present new approximations for the dependence of the cross sections on energy and for the dependence of the reaction rates on temperature. Along with these approximations, we propose a procedure allowing to estimate their conﬁdence belts. Such estimations were not known before. New approximations provide error </w:instrText>
      </w:r>
      <w:r w:rsidR="00C748A0">
        <w:rPr>
          <w:rFonts w:ascii="Cambria Math" w:eastAsiaTheme="minorEastAsia" w:hAnsi="Cambria Math" w:cs="Cambria Math"/>
          <w:lang w:val="ru-KZ"/>
        </w:rPr>
        <w:instrText>∼</w:instrText>
      </w:r>
      <w:r w:rsidR="00C748A0">
        <w:rPr>
          <w:rFonts w:eastAsiaTheme="minorEastAsia"/>
          <w:lang w:val="ru-KZ"/>
        </w:rPr>
        <w:instrText xml:space="preserve">0.3% for the cross sections and </w:instrText>
      </w:r>
      <w:r w:rsidR="00C748A0">
        <w:rPr>
          <w:rFonts w:ascii="Cambria Math" w:eastAsiaTheme="minorEastAsia" w:hAnsi="Cambria Math" w:cs="Cambria Math"/>
          <w:lang w:val="ru-KZ"/>
        </w:rPr>
        <w:instrText>∼</w:instrText>
      </w:r>
      <w:r w:rsidR="00C748A0">
        <w:rPr>
          <w:rFonts w:eastAsiaTheme="minorEastAsia"/>
          <w:lang w:val="ru-KZ"/>
        </w:rPr>
        <w:instrText xml:space="preserve">4% for the reaction rates. The present data are up to </w:instrText>
      </w:r>
      <w:r w:rsidR="00C748A0">
        <w:rPr>
          <w:rFonts w:ascii="Cambria Math" w:eastAsiaTheme="minorEastAsia" w:hAnsi="Cambria Math" w:cs="Cambria Math"/>
          <w:lang w:val="ru-KZ"/>
        </w:rPr>
        <w:instrText>∼</w:instrText>
      </w:r>
      <w:r w:rsidR="00C748A0">
        <w:rPr>
          <w:rFonts w:eastAsiaTheme="minorEastAsia"/>
          <w:lang w:val="ru-KZ"/>
        </w:rPr>
        <w:instrText xml:space="preserve">5 times more accurate than reported in literature.","container-title":"Fusion Engineering and Design","DOI":"10.1016/j.fusengdes.2019.02.082","ISSN":"09203796","journalAbbreviation":"Fusion Engineering and Design","language":"en","page":"51-58","source":"DOI.org (Crossref)","title":"Refinement of thermonuclear reaction rates","volume":"141","author":[{"family":"Belov","given":"A.A."},{"family":"Kalitkin","given":"N.N."},{"family":"Kozlitin","given":"I.A."}],"issued":{"date-parts":[["2019",4]]}}}],"schema":"https://github.com/citation-style-language/schema/raw/master/csl-citation.json"} </w:instrText>
      </w:r>
      <w:r w:rsidR="00C748A0">
        <w:rPr>
          <w:rFonts w:eastAsiaTheme="minorEastAsia"/>
          <w:lang w:val="ru-KZ"/>
        </w:rPr>
        <w:fldChar w:fldCharType="separate"/>
      </w:r>
      <w:r w:rsidR="00C748A0">
        <w:rPr>
          <w:rFonts w:eastAsiaTheme="minorEastAsia"/>
          <w:noProof/>
          <w:lang w:val="ru-KZ"/>
        </w:rPr>
        <w:t>[30]</w:t>
      </w:r>
      <w:r w:rsidR="00C748A0">
        <w:rPr>
          <w:rFonts w:eastAsiaTheme="minorEastAsia"/>
          <w:lang w:val="ru-KZ"/>
        </w:rPr>
        <w:fldChar w:fldCharType="end"/>
      </w:r>
      <w:r w:rsidR="00C748A0">
        <w:rPr>
          <w:rFonts w:eastAsiaTheme="minorEastAsia"/>
          <w:lang w:val="ru-KZ"/>
        </w:rPr>
        <w:t xml:space="preserve"> </w:t>
      </w:r>
      <w:r w:rsidR="00A84475">
        <w:rPr>
          <w:rFonts w:eastAsiaTheme="minorEastAsia"/>
          <w:lang w:val="ru-KZ"/>
        </w:rPr>
        <w:t xml:space="preserve">and expressed </w:t>
      </w:r>
      <w:r w:rsidR="00C748A0">
        <w:rPr>
          <w:rFonts w:eastAsiaTheme="minorEastAsia"/>
          <w:lang w:val="ru-KZ"/>
        </w:rPr>
        <w:t>as</w:t>
      </w:r>
    </w:p>
    <w:p w:rsidR="00124BA9" w:rsidRPr="00124BA9" w:rsidRDefault="00000000" w:rsidP="00124BA9">
      <w:pPr>
        <w:pStyle w:val="1"/>
        <w:ind w:firstLine="284"/>
        <w:jc w:val="both"/>
        <w:rPr>
          <w:rFonts w:eastAsiaTheme="minorEastAsia"/>
          <w:lang w:val="ru-KZ"/>
        </w:rPr>
      </w:pPr>
      <m:oMathPara>
        <m:oMath>
          <m:eqArr>
            <m:eqArrPr>
              <m:maxDist m:val="1"/>
              <m:ctrlPr>
                <w:rPr>
                  <w:rFonts w:ascii="Cambria Math" w:eastAsiaTheme="minorEastAsia" w:hAnsi="Cambria Math"/>
                  <w:i/>
                  <w:lang w:val="ru-KZ"/>
                </w:rPr>
              </m:ctrlPr>
            </m:eqArrPr>
            <m:e>
              <m:func>
                <m:funcPr>
                  <m:ctrlPr>
                    <w:rPr>
                      <w:rFonts w:ascii="Cambria Math" w:eastAsiaTheme="minorEastAsia" w:hAnsi="Cambria Math"/>
                      <w:i/>
                      <w:lang w:val="ru-KZ"/>
                    </w:rPr>
                  </m:ctrlPr>
                </m:funcPr>
                <m:fName>
                  <m:r>
                    <m:rPr>
                      <m:sty m:val="p"/>
                    </m:rPr>
                    <w:rPr>
                      <w:rFonts w:ascii="Cambria Math" w:hAnsi="Cambria Math"/>
                    </w:rPr>
                    <m:t>log</m:t>
                  </m:r>
                </m:fName>
                <m:e>
                  <m:d>
                    <m:dPr>
                      <m:begChr m:val="〈"/>
                      <m:endChr m:val="〉"/>
                      <m:ctrlPr>
                        <w:rPr>
                          <w:rFonts w:ascii="Cambria Math" w:eastAsiaTheme="minorEastAsia" w:hAnsi="Cambria Math"/>
                          <w:i/>
                          <w:lang w:val="ru-KZ"/>
                        </w:rPr>
                      </m:ctrlPr>
                    </m:dPr>
                    <m:e>
                      <m:r>
                        <w:rPr>
                          <w:rFonts w:ascii="Cambria Math" w:eastAsiaTheme="minorEastAsia" w:hAnsi="Cambria Math"/>
                          <w:lang w:val="ru-KZ"/>
                        </w:rPr>
                        <m:t>συ</m:t>
                      </m:r>
                    </m:e>
                  </m:d>
                  <m:d>
                    <m:dPr>
                      <m:ctrlPr>
                        <w:rPr>
                          <w:rFonts w:ascii="Cambria Math" w:eastAsiaTheme="minorEastAsia" w:hAnsi="Cambria Math"/>
                          <w:i/>
                          <w:lang w:val="ru-KZ"/>
                        </w:rPr>
                      </m:ctrlPr>
                    </m:dPr>
                    <m:e>
                      <m:r>
                        <w:rPr>
                          <w:rFonts w:ascii="Cambria Math" w:eastAsiaTheme="minorEastAsia" w:hAnsi="Cambria Math"/>
                          <w:lang w:val="ru-KZ"/>
                        </w:rPr>
                        <m:t>T</m:t>
                      </m:r>
                    </m:e>
                  </m:d>
                </m:e>
              </m:func>
              <m:r>
                <w:rPr>
                  <w:rFonts w:ascii="Cambria Math" w:eastAsiaTheme="minorEastAsia" w:hAnsi="Cambria Math"/>
                  <w:lang w:val="ru-KZ"/>
                </w:rPr>
                <m:t>=</m:t>
              </m:r>
              <m:nary>
                <m:naryPr>
                  <m:chr m:val="∑"/>
                  <m:limLoc m:val="undOvr"/>
                  <m:ctrlPr>
                    <w:rPr>
                      <w:rFonts w:ascii="Cambria Math" w:eastAsiaTheme="minorEastAsia" w:hAnsi="Cambria Math"/>
                      <w:i/>
                      <w:lang w:val="ru-KZ"/>
                    </w:rPr>
                  </m:ctrlPr>
                </m:naryPr>
                <m:sub>
                  <m:r>
                    <w:rPr>
                      <w:rFonts w:ascii="Cambria Math" w:eastAsiaTheme="minorEastAsia" w:hAnsi="Cambria Math"/>
                    </w:rPr>
                    <m:t>k</m:t>
                  </m:r>
                  <m:r>
                    <w:rPr>
                      <w:rFonts w:ascii="Cambria Math" w:eastAsiaTheme="minorEastAsia" w:hAnsi="Cambria Math"/>
                      <w:lang w:val="ru-KZ"/>
                    </w:rPr>
                    <m:t>=0</m:t>
                  </m:r>
                </m:sub>
                <m:sup>
                  <m:r>
                    <w:rPr>
                      <w:rFonts w:ascii="Cambria Math" w:eastAsiaTheme="minorEastAsia" w:hAnsi="Cambria Math"/>
                      <w:lang w:val="ru-KZ"/>
                    </w:rPr>
                    <m:t>6</m:t>
                  </m:r>
                </m:sup>
                <m:e>
                  <m:d>
                    <m:dPr>
                      <m:ctrlPr>
                        <w:rPr>
                          <w:rFonts w:ascii="Cambria Math" w:eastAsiaTheme="minorEastAsia" w:hAnsi="Cambria Math"/>
                          <w:i/>
                          <w:lang w:val="ru-KZ"/>
                        </w:rPr>
                      </m:ctrlPr>
                    </m:dPr>
                    <m:e>
                      <m:sSub>
                        <m:sSubPr>
                          <m:ctrlPr>
                            <w:rPr>
                              <w:rFonts w:ascii="Cambria Math" w:eastAsiaTheme="minorEastAsia" w:hAnsi="Cambria Math"/>
                              <w:i/>
                              <w:lang w:val="ru-KZ"/>
                            </w:rPr>
                          </m:ctrlPr>
                        </m:sSubPr>
                        <m:e>
                          <m:r>
                            <w:rPr>
                              <w:rFonts w:ascii="Cambria Math" w:eastAsiaTheme="minorEastAsia" w:hAnsi="Cambria Math"/>
                              <w:lang w:val="ru-KZ"/>
                            </w:rPr>
                            <m:t>ξ</m:t>
                          </m:r>
                        </m:e>
                        <m:sub>
                          <m:r>
                            <w:rPr>
                              <w:rFonts w:ascii="Cambria Math" w:eastAsiaTheme="minorEastAsia" w:hAnsi="Cambria Math"/>
                              <w:lang w:val="ru-KZ"/>
                            </w:rPr>
                            <m:t>k</m:t>
                          </m:r>
                        </m:sub>
                      </m:sSub>
                      <m:func>
                        <m:funcPr>
                          <m:ctrlPr>
                            <w:rPr>
                              <w:rFonts w:ascii="Cambria Math" w:eastAsiaTheme="minorEastAsia" w:hAnsi="Cambria Math"/>
                              <w:i/>
                              <w:lang w:val="ru-KZ"/>
                            </w:rPr>
                          </m:ctrlPr>
                        </m:funcPr>
                        <m:fName>
                          <m:r>
                            <m:rPr>
                              <m:sty m:val="p"/>
                            </m:rPr>
                            <w:rPr>
                              <w:rFonts w:ascii="Cambria Math" w:hAnsi="Cambria Math"/>
                            </w:rPr>
                            <m:t>cos</m:t>
                          </m:r>
                        </m:fName>
                        <m:e>
                          <m:r>
                            <w:rPr>
                              <w:rFonts w:ascii="Cambria Math" w:eastAsiaTheme="minorEastAsia" w:hAnsi="Cambria Math"/>
                              <w:lang w:val="ru-KZ"/>
                            </w:rPr>
                            <m:t>kt</m:t>
                          </m:r>
                        </m:e>
                      </m:func>
                      <m:r>
                        <w:rPr>
                          <w:rFonts w:ascii="Cambria Math" w:eastAsiaTheme="minorEastAsia" w:hAnsi="Cambria Math"/>
                          <w:lang w:val="ru-KZ"/>
                        </w:rPr>
                        <m:t>+</m:t>
                      </m:r>
                      <m:sSub>
                        <m:sSubPr>
                          <m:ctrlPr>
                            <w:rPr>
                              <w:rFonts w:ascii="Cambria Math" w:eastAsiaTheme="minorEastAsia" w:hAnsi="Cambria Math"/>
                              <w:i/>
                              <w:lang w:val="ru-KZ"/>
                            </w:rPr>
                          </m:ctrlPr>
                        </m:sSubPr>
                        <m:e>
                          <m:r>
                            <w:rPr>
                              <w:rFonts w:ascii="Cambria Math" w:eastAsiaTheme="minorEastAsia" w:hAnsi="Cambria Math"/>
                              <w:lang w:val="ru-KZ"/>
                            </w:rPr>
                            <m:t>η</m:t>
                          </m:r>
                        </m:e>
                        <m:sub>
                          <m:r>
                            <w:rPr>
                              <w:rFonts w:ascii="Cambria Math" w:eastAsiaTheme="minorEastAsia" w:hAnsi="Cambria Math"/>
                              <w:lang w:val="ru-KZ"/>
                            </w:rPr>
                            <m:t>k</m:t>
                          </m:r>
                        </m:sub>
                      </m:sSub>
                      <m:func>
                        <m:funcPr>
                          <m:ctrlPr>
                            <w:rPr>
                              <w:rFonts w:ascii="Cambria Math" w:eastAsiaTheme="minorEastAsia" w:hAnsi="Cambria Math"/>
                              <w:i/>
                              <w:lang w:val="ru-KZ"/>
                            </w:rPr>
                          </m:ctrlPr>
                        </m:funcPr>
                        <m:fName>
                          <m:r>
                            <m:rPr>
                              <m:sty m:val="p"/>
                            </m:rPr>
                            <w:rPr>
                              <w:rFonts w:ascii="Cambria Math" w:hAnsi="Cambria Math"/>
                            </w:rPr>
                            <m:t>sin</m:t>
                          </m:r>
                        </m:fName>
                        <m:e>
                          <m:r>
                            <w:rPr>
                              <w:rFonts w:ascii="Cambria Math" w:eastAsiaTheme="minorEastAsia" w:hAnsi="Cambria Math"/>
                              <w:lang w:val="ru-KZ"/>
                            </w:rPr>
                            <m:t>kt</m:t>
                          </m:r>
                        </m:e>
                      </m:func>
                    </m:e>
                  </m:d>
                </m:e>
              </m:nary>
              <m:r>
                <w:rPr>
                  <w:rFonts w:ascii="Cambria Math" w:eastAsiaTheme="minorEastAsia" w:hAnsi="Cambria Math"/>
                  <w:lang w:val="ru-KZ"/>
                </w:rPr>
                <m:t>,  t=</m:t>
              </m:r>
              <m:f>
                <m:fPr>
                  <m:ctrlPr>
                    <w:rPr>
                      <w:rFonts w:ascii="Cambria Math" w:eastAsiaTheme="minorEastAsia" w:hAnsi="Cambria Math"/>
                      <w:i/>
                      <w:lang w:val="ru-KZ"/>
                    </w:rPr>
                  </m:ctrlPr>
                </m:fPr>
                <m:num>
                  <m:r>
                    <w:rPr>
                      <w:rFonts w:ascii="Cambria Math" w:eastAsiaTheme="minorEastAsia" w:hAnsi="Cambria Math"/>
                      <w:lang w:val="ru-KZ"/>
                    </w:rPr>
                    <m:t>π</m:t>
                  </m:r>
                </m:num>
                <m:den>
                  <m:r>
                    <w:rPr>
                      <w:rFonts w:ascii="Cambria Math" w:eastAsiaTheme="minorEastAsia" w:hAnsi="Cambria Math"/>
                      <w:lang w:val="ru-KZ"/>
                    </w:rPr>
                    <m:t>30</m:t>
                  </m:r>
                </m:den>
              </m:f>
              <m:d>
                <m:dPr>
                  <m:ctrlPr>
                    <w:rPr>
                      <w:rFonts w:ascii="Cambria Math" w:eastAsiaTheme="minorEastAsia" w:hAnsi="Cambria Math"/>
                      <w:i/>
                      <w:lang w:val="ru-KZ"/>
                    </w:rPr>
                  </m:ctrlPr>
                </m:dPr>
                <m:e>
                  <m:func>
                    <m:funcPr>
                      <m:ctrlPr>
                        <w:rPr>
                          <w:rFonts w:ascii="Cambria Math" w:eastAsiaTheme="minorEastAsia" w:hAnsi="Cambria Math"/>
                          <w:i/>
                          <w:lang w:val="ru-KZ"/>
                        </w:rPr>
                      </m:ctrlPr>
                    </m:funcPr>
                    <m:fName>
                      <m:r>
                        <m:rPr>
                          <m:sty m:val="p"/>
                        </m:rPr>
                        <w:rPr>
                          <w:rFonts w:ascii="Cambria Math" w:hAnsi="Cambria Math"/>
                        </w:rPr>
                        <m:t>log</m:t>
                      </m:r>
                    </m:fName>
                    <m:e>
                      <m:r>
                        <w:rPr>
                          <w:rFonts w:ascii="Cambria Math" w:eastAsiaTheme="minorEastAsia" w:hAnsi="Cambria Math"/>
                          <w:lang w:val="ru-KZ"/>
                        </w:rPr>
                        <m:t>T</m:t>
                      </m:r>
                    </m:e>
                  </m:func>
                  <m:r>
                    <w:rPr>
                      <w:rFonts w:ascii="Cambria Math" w:eastAsiaTheme="minorEastAsia" w:hAnsi="Cambria Math"/>
                      <w:lang w:val="ru-KZ"/>
                    </w:rPr>
                    <m:t>-3.65</m:t>
                  </m:r>
                </m:e>
              </m:d>
              <m:r>
                <w:rPr>
                  <w:rFonts w:ascii="Cambria Math" w:eastAsiaTheme="minorEastAsia" w:hAnsi="Cambria Math"/>
                  <w:lang w:val="ru-KZ"/>
                </w:rPr>
                <m:t>,  1.0≤</m:t>
              </m:r>
              <m:func>
                <m:funcPr>
                  <m:ctrlPr>
                    <w:rPr>
                      <w:rFonts w:ascii="Cambria Math" w:eastAsiaTheme="minorEastAsia" w:hAnsi="Cambria Math"/>
                      <w:i/>
                      <w:lang w:val="ru-KZ"/>
                    </w:rPr>
                  </m:ctrlPr>
                </m:funcPr>
                <m:fName>
                  <m:r>
                    <m:rPr>
                      <m:sty m:val="p"/>
                    </m:rPr>
                    <w:rPr>
                      <w:rFonts w:ascii="Cambria Math" w:hAnsi="Cambria Math"/>
                    </w:rPr>
                    <m:t>log</m:t>
                  </m:r>
                </m:fName>
                <m:e>
                  <m:r>
                    <w:rPr>
                      <w:rFonts w:ascii="Cambria Math" w:eastAsiaTheme="minorEastAsia" w:hAnsi="Cambria Math"/>
                      <w:lang w:val="ru-KZ"/>
                    </w:rPr>
                    <m:t>T</m:t>
                  </m:r>
                </m:e>
              </m:func>
              <m:r>
                <w:rPr>
                  <w:rFonts w:ascii="Cambria Math" w:eastAsiaTheme="minorEastAsia" w:hAnsi="Cambria Math"/>
                  <w:lang w:val="ru-KZ"/>
                </w:rPr>
                <m:t>≤6.3,#</m:t>
              </m:r>
              <m:d>
                <m:dPr>
                  <m:ctrlPr>
                    <w:rPr>
                      <w:rFonts w:ascii="Cambria Math" w:eastAsiaTheme="minorEastAsia" w:hAnsi="Cambria Math"/>
                      <w:i/>
                      <w:lang w:val="ru-KZ"/>
                    </w:rPr>
                  </m:ctrlPr>
                </m:dPr>
                <m:e>
                  <m:r>
                    <w:rPr>
                      <w:rFonts w:ascii="Cambria Math" w:eastAsiaTheme="minorEastAsia" w:hAnsi="Cambria Math"/>
                      <w:lang w:val="ru-KZ"/>
                    </w:rPr>
                    <m:t>8</m:t>
                  </m:r>
                </m:e>
              </m:d>
            </m:e>
          </m:eqArr>
        </m:oMath>
      </m:oMathPara>
    </w:p>
    <w:p w:rsidR="004C1A55" w:rsidRDefault="00124BA9" w:rsidP="008120D1">
      <w:pPr>
        <w:pStyle w:val="1"/>
        <w:spacing w:before="240" w:after="240"/>
        <w:jc w:val="both"/>
        <w:rPr>
          <w:rFonts w:eastAsiaTheme="minorEastAsia"/>
          <w:lang w:val="ru-KZ"/>
        </w:rPr>
      </w:pPr>
      <w:r>
        <w:rPr>
          <w:rFonts w:eastAsiaTheme="minorEastAsia"/>
          <w:lang w:val="ru-KZ"/>
        </w:rPr>
        <w:t>where</w:t>
      </w:r>
      <w:r w:rsidR="00A84475">
        <w:rPr>
          <w:rFonts w:eastAsiaTheme="minorEastAsia"/>
          <w:lang w:val="ru-KZ"/>
        </w:rPr>
        <w:t xml:space="preserve"> the </w:t>
      </w:r>
      <w:r>
        <w:rPr>
          <w:rFonts w:eastAsiaTheme="minorEastAsia"/>
          <w:lang w:val="ru-KZ"/>
        </w:rPr>
        <w:t>temperature</w:t>
      </w:r>
      <w:r w:rsidR="00A84475">
        <w:rPr>
          <w:rFonts w:eastAsiaTheme="minorEastAsia"/>
          <w:lang w:val="ru-KZ"/>
        </w:rPr>
        <w:t xml:space="preserve"> </w:t>
      </w:r>
      <m:oMath>
        <m:r>
          <w:rPr>
            <w:rFonts w:ascii="Cambria Math" w:eastAsiaTheme="minorEastAsia" w:hAnsi="Cambria Math"/>
            <w:lang w:val="ru-KZ"/>
          </w:rPr>
          <m:t>T</m:t>
        </m:r>
      </m:oMath>
      <w:r>
        <w:rPr>
          <w:rFonts w:eastAsiaTheme="minorEastAsia"/>
          <w:lang w:val="ru-KZ"/>
        </w:rPr>
        <w:t xml:space="preserve"> </w:t>
      </w:r>
      <w:r w:rsidR="00A84475">
        <w:rPr>
          <w:rFonts w:eastAsiaTheme="minorEastAsia"/>
          <w:lang w:val="ru-KZ"/>
        </w:rPr>
        <w:t>is</w:t>
      </w:r>
      <w:r>
        <w:rPr>
          <w:rFonts w:eastAsiaTheme="minorEastAsia"/>
          <w:lang w:val="ru-KZ"/>
        </w:rPr>
        <w:t xml:space="preserve"> expressed in untis of eV.</w:t>
      </w:r>
      <w:r w:rsidR="00A84475">
        <w:rPr>
          <w:rFonts w:eastAsiaTheme="minorEastAsia"/>
          <w:lang w:val="ru-KZ"/>
        </w:rPr>
        <w:t xml:space="preserve"> The approximation coefficients </w:t>
      </w:r>
      <m:oMath>
        <m:sSub>
          <m:sSubPr>
            <m:ctrlPr>
              <w:rPr>
                <w:rFonts w:ascii="Cambria Math" w:eastAsiaTheme="minorEastAsia" w:hAnsi="Cambria Math"/>
                <w:i/>
                <w:lang w:val="ru-KZ"/>
              </w:rPr>
            </m:ctrlPr>
          </m:sSubPr>
          <m:e>
            <m:r>
              <w:rPr>
                <w:rFonts w:ascii="Cambria Math" w:eastAsiaTheme="minorEastAsia" w:hAnsi="Cambria Math"/>
                <w:lang w:val="ru-KZ"/>
              </w:rPr>
              <m:t>ξ</m:t>
            </m:r>
          </m:e>
          <m:sub>
            <m:r>
              <w:rPr>
                <w:rFonts w:ascii="Cambria Math" w:eastAsiaTheme="minorEastAsia" w:hAnsi="Cambria Math"/>
                <w:lang w:val="ru-KZ"/>
              </w:rPr>
              <m:t>k</m:t>
            </m:r>
          </m:sub>
        </m:sSub>
      </m:oMath>
      <w:r w:rsidR="00A84475">
        <w:rPr>
          <w:rFonts w:eastAsiaTheme="minorEastAsia"/>
          <w:lang w:val="ru-KZ"/>
        </w:rPr>
        <w:t xml:space="preserve"> and </w:t>
      </w:r>
      <m:oMath>
        <m:sSub>
          <m:sSubPr>
            <m:ctrlPr>
              <w:rPr>
                <w:rFonts w:ascii="Cambria Math" w:eastAsiaTheme="minorEastAsia" w:hAnsi="Cambria Math"/>
                <w:i/>
                <w:lang w:val="ru-KZ"/>
              </w:rPr>
            </m:ctrlPr>
          </m:sSubPr>
          <m:e>
            <m:r>
              <w:rPr>
                <w:rFonts w:ascii="Cambria Math" w:eastAsiaTheme="minorEastAsia" w:hAnsi="Cambria Math"/>
                <w:lang w:val="ru-KZ"/>
              </w:rPr>
              <m:t>η</m:t>
            </m:r>
          </m:e>
          <m:sub>
            <m:r>
              <w:rPr>
                <w:rFonts w:ascii="Cambria Math" w:eastAsiaTheme="minorEastAsia" w:hAnsi="Cambria Math"/>
                <w:lang w:val="ru-KZ"/>
              </w:rPr>
              <m:t>k</m:t>
            </m:r>
          </m:sub>
        </m:sSub>
      </m:oMath>
      <w:r w:rsidR="00A84475">
        <w:rPr>
          <w:rFonts w:eastAsiaTheme="minorEastAsia"/>
          <w:lang w:val="ru-KZ"/>
        </w:rPr>
        <w:t xml:space="preserve"> are defined</w:t>
      </w:r>
      <w:r w:rsidR="00984D35">
        <w:rPr>
          <w:rFonts w:eastAsiaTheme="minorEastAsia"/>
          <w:lang w:val="ru-KZ"/>
        </w:rPr>
        <w:t xml:space="preserve"> and listed</w:t>
      </w:r>
      <w:r w:rsidR="00A84475">
        <w:rPr>
          <w:rFonts w:eastAsiaTheme="minorEastAsia"/>
          <w:lang w:val="ru-KZ"/>
        </w:rPr>
        <w:t xml:space="preserve"> in </w:t>
      </w:r>
      <w:r w:rsidR="00A84475">
        <w:rPr>
          <w:rFonts w:eastAsiaTheme="minorEastAsia"/>
          <w:lang w:val="ru-KZ"/>
        </w:rPr>
        <w:fldChar w:fldCharType="begin"/>
      </w:r>
      <w:r w:rsidR="00A84475">
        <w:rPr>
          <w:rFonts w:eastAsiaTheme="minorEastAsia"/>
          <w:lang w:val="ru-KZ"/>
        </w:rPr>
        <w:instrText xml:space="preserve"> ADDIN ZOTERO_ITEM CSL_CITATION {"citationID":"DrLabj2D","properties":{"formattedCitation":"[30]","plainCitation":"[30]","noteIndex":0},"citationItems":[{"id":127,"uris":["http://zotero.org/users/local/ubtf8NPr/items/HKFQDR7V"],"itemData":{"id":127,"type":"article-journal","abstract":"We propose a new mathematical technique for processing of experimental data measured with large errors. The method is applied to all available experiments on 4 major thermonuclear reactions taken into account in simulations of deuterium and deuterium–tritium fusion targets. We present new approximations for the dependence of the cross sections on energy and for the dependence of the reaction rates on temperature. Along with these approximations, we propose a procedure allowing to estimate their conﬁdence belts. Such estimations were not known before. New approximations provide error </w:instrText>
      </w:r>
      <w:r w:rsidR="00A84475">
        <w:rPr>
          <w:rFonts w:ascii="Cambria Math" w:eastAsiaTheme="minorEastAsia" w:hAnsi="Cambria Math" w:cs="Cambria Math"/>
          <w:lang w:val="ru-KZ"/>
        </w:rPr>
        <w:instrText>∼</w:instrText>
      </w:r>
      <w:r w:rsidR="00A84475">
        <w:rPr>
          <w:rFonts w:eastAsiaTheme="minorEastAsia"/>
          <w:lang w:val="ru-KZ"/>
        </w:rPr>
        <w:instrText xml:space="preserve">0.3% for the cross sections and </w:instrText>
      </w:r>
      <w:r w:rsidR="00A84475">
        <w:rPr>
          <w:rFonts w:ascii="Cambria Math" w:eastAsiaTheme="minorEastAsia" w:hAnsi="Cambria Math" w:cs="Cambria Math"/>
          <w:lang w:val="ru-KZ"/>
        </w:rPr>
        <w:instrText>∼</w:instrText>
      </w:r>
      <w:r w:rsidR="00A84475">
        <w:rPr>
          <w:rFonts w:eastAsiaTheme="minorEastAsia"/>
          <w:lang w:val="ru-KZ"/>
        </w:rPr>
        <w:instrText xml:space="preserve">4% for the reaction rates. The present data are up to </w:instrText>
      </w:r>
      <w:r w:rsidR="00A84475">
        <w:rPr>
          <w:rFonts w:ascii="Cambria Math" w:eastAsiaTheme="minorEastAsia" w:hAnsi="Cambria Math" w:cs="Cambria Math"/>
          <w:lang w:val="ru-KZ"/>
        </w:rPr>
        <w:instrText>∼</w:instrText>
      </w:r>
      <w:r w:rsidR="00A84475">
        <w:rPr>
          <w:rFonts w:eastAsiaTheme="minorEastAsia"/>
          <w:lang w:val="ru-KZ"/>
        </w:rPr>
        <w:instrText xml:space="preserve">5 times more accurate than reported in literature.","container-title":"Fusion Engineering and Design","DOI":"10.1016/j.fusengdes.2019.02.082","ISSN":"09203796","journalAbbreviation":"Fusion Engineering and Design","language":"en","page":"51-58","source":"DOI.org (Crossref)","title":"Refinement of thermonuclear reaction rates","volume":"141","author":[{"family":"Belov","given":"A.A."},{"family":"Kalitkin","given":"N.N."},{"family":"Kozlitin","given":"I.A."}],"issued":{"date-parts":[["2019",4]]}}}],"schema":"https://github.com/citation-style-language/schema/raw/master/csl-citation.json"} </w:instrText>
      </w:r>
      <w:r w:rsidR="00A84475">
        <w:rPr>
          <w:rFonts w:eastAsiaTheme="minorEastAsia"/>
          <w:lang w:val="ru-KZ"/>
        </w:rPr>
        <w:fldChar w:fldCharType="separate"/>
      </w:r>
      <w:r w:rsidR="00A84475">
        <w:rPr>
          <w:rFonts w:eastAsiaTheme="minorEastAsia"/>
          <w:noProof/>
          <w:lang w:val="ru-KZ"/>
        </w:rPr>
        <w:t>[30]</w:t>
      </w:r>
      <w:r w:rsidR="00A84475">
        <w:rPr>
          <w:rFonts w:eastAsiaTheme="minorEastAsia"/>
          <w:lang w:val="ru-KZ"/>
        </w:rPr>
        <w:fldChar w:fldCharType="end"/>
      </w:r>
      <w:r w:rsidR="00A84475">
        <w:rPr>
          <w:rFonts w:eastAsiaTheme="minorEastAsia"/>
          <w:lang w:val="ru-KZ"/>
        </w:rPr>
        <w:t>.</w:t>
      </w:r>
    </w:p>
    <w:p w:rsidR="008120D1" w:rsidRDefault="00A84475" w:rsidP="004C1A55">
      <w:pPr>
        <w:pStyle w:val="1"/>
        <w:spacing w:before="240" w:after="240"/>
        <w:ind w:firstLine="284"/>
        <w:jc w:val="both"/>
        <w:rPr>
          <w:rFonts w:eastAsiaTheme="minorEastAsia"/>
          <w:lang w:val="ru-KZ"/>
        </w:rPr>
      </w:pPr>
      <w:r>
        <w:rPr>
          <w:rFonts w:eastAsiaTheme="minorEastAsia"/>
          <w:lang w:val="ru-KZ"/>
        </w:rPr>
        <w:lastRenderedPageBreak/>
        <w:t>T</w:t>
      </w:r>
      <w:r w:rsidR="008120D1">
        <w:rPr>
          <w:rFonts w:eastAsiaTheme="minorEastAsia"/>
          <w:lang w:val="ru-KZ"/>
        </w:rPr>
        <w:t xml:space="preserve">he reaction rates for the reactions corresponding to Equations (5)-(6) were obtained </w:t>
      </w:r>
      <w:r w:rsidR="0004611E">
        <w:rPr>
          <w:rFonts w:eastAsiaTheme="minorEastAsia"/>
          <w:lang w:val="ru-KZ"/>
        </w:rPr>
        <w:t xml:space="preserve">from the approximation formulas </w:t>
      </w:r>
      <w:r w:rsidR="0004611E">
        <w:rPr>
          <w:rFonts w:eastAsiaTheme="minorEastAsia"/>
          <w:lang w:val="ru-KZ"/>
        </w:rPr>
        <w:fldChar w:fldCharType="begin"/>
      </w:r>
      <w:r w:rsidR="00AA7777">
        <w:rPr>
          <w:rFonts w:eastAsiaTheme="minorEastAsia"/>
          <w:lang w:val="ru-KZ"/>
        </w:rPr>
        <w:instrText xml:space="preserve"> ADDIN ZOTERO_ITEM CSL_CITATION {"citationID":"MfJ7Mw3l","properties":{"formattedCitation":"[31]","plainCitation":"[31]","noteIndex":0},"citationItems":[{"id":128,"uris":["http://zotero.org/users/local/ubtf8NPr/items/P67TXV9Z"],"itemData":{"id":128,"type":"article-journal","container-title":"Annual Review of Astronomy and Astrophysics","DOI":"10.1146/annurev.aa.13.090175.000441","ISSN":"0066-4146","note":"ADS Bibcode: 1975ARA&amp;A..13...69F","page":"69","source":"NASA ADS","title":"Thermonuclear Reaction Rates, II","volume":"13","author":[{"family":"Fowler","given":"William A."},{"family":"Caughlan","given":"Georgeanne R."},{"family":"Zimmerman","given":"Barbara A."}],"issued":{"date-parts":[["1975",1,1]]}}}],"schema":"https://github.com/citation-style-language/schema/raw/master/csl-citation.json"} </w:instrText>
      </w:r>
      <w:r w:rsidR="0004611E">
        <w:rPr>
          <w:rFonts w:eastAsiaTheme="minorEastAsia"/>
          <w:lang w:val="ru-KZ"/>
        </w:rPr>
        <w:fldChar w:fldCharType="separate"/>
      </w:r>
      <w:r w:rsidR="00AA7777">
        <w:rPr>
          <w:rFonts w:eastAsiaTheme="minorEastAsia"/>
          <w:noProof/>
          <w:lang w:val="ru-KZ"/>
        </w:rPr>
        <w:t>[31]</w:t>
      </w:r>
      <w:r w:rsidR="0004611E">
        <w:rPr>
          <w:rFonts w:eastAsiaTheme="minorEastAsia"/>
          <w:lang w:val="ru-KZ"/>
        </w:rPr>
        <w:fldChar w:fldCharType="end"/>
      </w:r>
      <w:r w:rsidR="0004611E">
        <w:rPr>
          <w:rFonts w:eastAsiaTheme="minorEastAsia"/>
          <w:lang w:val="ru-KZ"/>
        </w:rPr>
        <w:t xml:space="preserve"> </w:t>
      </w:r>
      <w:r w:rsidR="008120D1">
        <w:rPr>
          <w:rFonts w:eastAsiaTheme="minorEastAsia"/>
          <w:lang w:val="ru-KZ"/>
        </w:rPr>
        <w:t>as follows</w:t>
      </w:r>
    </w:p>
    <w:p w:rsidR="00E02002" w:rsidRPr="008120D1" w:rsidRDefault="00000000" w:rsidP="008120D1">
      <w:pPr>
        <w:pStyle w:val="1"/>
        <w:spacing w:after="240"/>
        <w:ind w:firstLine="284"/>
        <w:jc w:val="both"/>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συ</m:t>
                      </m:r>
                    </m:e>
                  </m:d>
                </m:e>
                <m:sub>
                  <m:r>
                    <w:rPr>
                      <w:rFonts w:ascii="Cambria Math" w:eastAsiaTheme="minorEastAsia" w:hAnsi="Cambria Math"/>
                    </w:rPr>
                    <m:t>TT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≈5.41×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-14</m:t>
                  </m:r>
                </m:sup>
              </m:sSup>
              <m:sSup>
                <m:sSupPr>
                  <m:ctrlPr>
                    <w:rPr>
                      <w:rFonts w:ascii="Cambria Math" w:eastAsiaTheme="minorEastAsia" w:hAnsi="Cambria Math"/>
                      <w:i/>
                    </w:rPr>
                  </m:ctrlPr>
                </m:sSupPr>
                <m:e>
                  <m:r>
                    <w:rPr>
                      <w:rFonts w:ascii="Cambria Math" w:eastAsiaTheme="minorEastAsia" w:hAnsi="Cambria Math"/>
                    </w:rPr>
                    <m:t>T</m:t>
                  </m:r>
                </m:e>
                <m:sup>
                  <m:f>
                    <m:fPr>
                      <m:type m:val="lin"/>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up>
              </m:sSup>
              <m:func>
                <m:funcPr>
                  <m:ctrlPr>
                    <w:rPr>
                      <w:rFonts w:ascii="Cambria Math" w:eastAsiaTheme="minorEastAsia" w:hAnsi="Cambria Math"/>
                      <w:i/>
                    </w:rPr>
                  </m:ctrlPr>
                </m:funcPr>
                <m:fName>
                  <m:r>
                    <m:rPr>
                      <m:sty m:val="p"/>
                    </m:rPr>
                    <w:rPr>
                      <w:rFonts w:ascii="Cambria Math"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21.52</m:t>
                          </m:r>
                        </m:num>
                        <m:den>
                          <m:sSup>
                            <m:sSupPr>
                              <m:ctrlPr>
                                <w:rPr>
                                  <w:rFonts w:ascii="Cambria Math" w:eastAsiaTheme="minorEastAsia" w:hAnsi="Cambria Math"/>
                                  <w:i/>
                                </w:rPr>
                              </m:ctrlPr>
                            </m:sSupPr>
                            <m:e>
                              <m:r>
                                <w:rPr>
                                  <w:rFonts w:ascii="Cambria Math" w:eastAsiaTheme="minorEastAsia" w:hAnsi="Cambria Math"/>
                                </w:rPr>
                                <m:t>T</m:t>
                              </m:r>
                            </m:e>
                            <m:sup>
                              <m:f>
                                <m:fPr>
                                  <m:type m:val="lin"/>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den>
                      </m:f>
                    </m:e>
                  </m:d>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9</m:t>
                  </m:r>
                </m:e>
              </m:d>
            </m:e>
          </m:eqArr>
        </m:oMath>
      </m:oMathPara>
    </w:p>
    <w:p w:rsidR="008120D1" w:rsidRPr="008120D1" w:rsidRDefault="00000000" w:rsidP="00EE255E">
      <w:pPr>
        <w:pStyle w:val="1"/>
        <w:spacing w:before="240" w:after="240"/>
        <w:ind w:firstLine="284"/>
        <w:jc w:val="both"/>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συ</m:t>
                      </m:r>
                    </m:e>
                  </m:d>
                </m:e>
                <m:sub>
                  <m:sPre>
                    <m:sPrePr>
                      <m:ctrlPr>
                        <w:rPr>
                          <w:rFonts w:ascii="Cambria Math" w:eastAsiaTheme="minorEastAsia" w:hAnsi="Cambria Math"/>
                          <w:i/>
                        </w:rPr>
                      </m:ctrlPr>
                    </m:sPrePr>
                    <m:sub>
                      <m:r>
                        <w:rPr>
                          <w:rFonts w:ascii="Cambria Math" w:eastAsiaTheme="minorEastAsia" w:hAnsi="Cambria Math"/>
                        </w:rPr>
                        <m:t xml:space="preserve"> </m:t>
                      </m:r>
                    </m:sub>
                    <m:sup>
                      <m:r>
                        <w:rPr>
                          <w:rFonts w:ascii="Cambria Math" w:eastAsiaTheme="minorEastAsia" w:hAnsi="Cambria Math"/>
                        </w:rPr>
                        <m:t>3</m:t>
                      </m:r>
                    </m:sup>
                    <m:e>
                      <m:r>
                        <w:rPr>
                          <w:rFonts w:ascii="Cambria Math" w:eastAsiaTheme="minorEastAsia" w:hAnsi="Cambria Math"/>
                        </w:rPr>
                        <m:t>He</m:t>
                      </m:r>
                    </m:e>
                  </m:sPre>
                  <m:sPre>
                    <m:sPrePr>
                      <m:ctrlPr>
                        <w:rPr>
                          <w:rFonts w:ascii="Cambria Math" w:eastAsiaTheme="minorEastAsia" w:hAnsi="Cambria Math"/>
                          <w:i/>
                        </w:rPr>
                      </m:ctrlPr>
                    </m:sPrePr>
                    <m:sub>
                      <m:r>
                        <w:rPr>
                          <w:rFonts w:ascii="Cambria Math" w:eastAsiaTheme="minorEastAsia" w:hAnsi="Cambria Math"/>
                        </w:rPr>
                        <m:t xml:space="preserve"> </m:t>
                      </m:r>
                    </m:sub>
                    <m:sup>
                      <m:r>
                        <w:rPr>
                          <w:rFonts w:ascii="Cambria Math" w:eastAsiaTheme="minorEastAsia" w:hAnsi="Cambria Math"/>
                        </w:rPr>
                        <m:t>3</m:t>
                      </m:r>
                    </m:sup>
                    <m:e>
                      <m:r>
                        <w:rPr>
                          <w:rFonts w:ascii="Cambria Math" w:eastAsiaTheme="minorEastAsia" w:hAnsi="Cambria Math"/>
                        </w:rPr>
                        <m:t>He</m:t>
                      </m:r>
                    </m:e>
                  </m:sPre>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≈1.93×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-12</m:t>
                  </m:r>
                </m:sup>
              </m:sSup>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f>
                    <m:fPr>
                      <m:type m:val="lin"/>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up>
              </m:sSup>
              <m:func>
                <m:funcPr>
                  <m:ctrlPr>
                    <w:rPr>
                      <w:rFonts w:ascii="Cambria Math" w:eastAsiaTheme="minorEastAsia" w:hAnsi="Cambria Math"/>
                      <w:i/>
                    </w:rPr>
                  </m:ctrlPr>
                </m:funcPr>
                <m:fName>
                  <m:r>
                    <m:rPr>
                      <m:sty m:val="p"/>
                    </m:rPr>
                    <w:rPr>
                      <w:rFonts w:ascii="Cambria Math"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54.22</m:t>
                          </m:r>
                        </m:num>
                        <m:den>
                          <m:sSup>
                            <m:sSupPr>
                              <m:ctrlPr>
                                <w:rPr>
                                  <w:rFonts w:ascii="Cambria Math" w:eastAsiaTheme="minorEastAsia" w:hAnsi="Cambria Math"/>
                                  <w:i/>
                                </w:rPr>
                              </m:ctrlPr>
                            </m:sSupPr>
                            <m:e>
                              <m:r>
                                <w:rPr>
                                  <w:rFonts w:ascii="Cambria Math" w:eastAsiaTheme="minorEastAsia" w:hAnsi="Cambria Math"/>
                                </w:rPr>
                                <m:t>T</m:t>
                              </m:r>
                            </m:e>
                            <m:sup>
                              <m:f>
                                <m:fPr>
                                  <m:type m:val="lin"/>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den>
                      </m:f>
                    </m:e>
                  </m:d>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m:t>
                  </m:r>
                </m:e>
              </m:d>
            </m:e>
          </m:eqArr>
        </m:oMath>
      </m:oMathPara>
    </w:p>
    <w:p w:rsidR="008120D1" w:rsidRDefault="008120D1" w:rsidP="008120D1">
      <w:pPr>
        <w:pStyle w:val="1"/>
        <w:jc w:val="both"/>
        <w:rPr>
          <w:rFonts w:eastAsiaTheme="minorEastAsia"/>
          <w:lang w:val="ru-KZ"/>
        </w:rPr>
      </w:pPr>
      <w:r>
        <w:rPr>
          <w:rFonts w:eastAsiaTheme="minorEastAsia"/>
          <w:lang w:val="ru-KZ"/>
        </w:rPr>
        <w:t xml:space="preserve">where the temperature </w:t>
      </w:r>
      <m:oMath>
        <m:r>
          <w:rPr>
            <w:rFonts w:ascii="Cambria Math" w:eastAsiaTheme="minorEastAsia" w:hAnsi="Cambria Math"/>
            <w:lang w:val="ru-KZ"/>
          </w:rPr>
          <m:t>T</m:t>
        </m:r>
      </m:oMath>
      <w:r>
        <w:rPr>
          <w:rFonts w:eastAsiaTheme="minorEastAsia"/>
          <w:lang w:val="ru-KZ"/>
        </w:rPr>
        <w:t xml:space="preserve"> is expressed in keV. The reaction rates in Equations (8)-(11) are expressed in units of cm</w:t>
      </w:r>
      <w:r w:rsidRPr="008120D1">
        <w:rPr>
          <w:rFonts w:eastAsiaTheme="minorEastAsia"/>
          <w:vertAlign w:val="superscript"/>
          <w:lang w:val="ru-KZ"/>
        </w:rPr>
        <w:t>3</w:t>
      </w:r>
      <w:r>
        <w:rPr>
          <w:rFonts w:eastAsiaTheme="minorEastAsia"/>
          <w:lang w:val="ru-KZ"/>
        </w:rPr>
        <w:t xml:space="preserve">/s. </w:t>
      </w:r>
    </w:p>
    <w:p w:rsidR="00ED3D49" w:rsidRPr="001463B0" w:rsidRDefault="00281556" w:rsidP="005E57FF">
      <w:pPr>
        <w:pStyle w:val="1"/>
        <w:ind w:firstLine="284"/>
        <w:jc w:val="both"/>
        <w:rPr>
          <w:rFonts w:eastAsiaTheme="minorEastAsia"/>
        </w:rPr>
      </w:pPr>
      <w:r w:rsidRPr="00281556">
        <w:rPr>
          <w:rFonts w:eastAsiaTheme="minorEastAsia"/>
          <w:lang w:val="ru-KZ"/>
        </w:rPr>
        <w:t>Figure 2 shows the reaction rate values of the nuclear reactions corresponding to Equations (1)-(6) depending on temperatures</w:t>
      </w:r>
      <w:r w:rsidR="00440C0C">
        <w:rPr>
          <w:rFonts w:eastAsiaTheme="minorEastAsia"/>
          <w:lang w:val="ru-KZ"/>
        </w:rPr>
        <w:t xml:space="preserve"> in the center-of-mass energy frame</w:t>
      </w:r>
      <w:r w:rsidR="006B0069">
        <w:rPr>
          <w:rFonts w:eastAsiaTheme="minorEastAsia"/>
          <w:lang w:val="ru-KZ"/>
        </w:rPr>
        <w:t>, obtained by the parametrization formulas</w:t>
      </w:r>
      <w:r w:rsidR="00AA7777">
        <w:rPr>
          <w:rFonts w:eastAsiaTheme="minorEastAsia"/>
          <w:lang w:val="ru-KZ"/>
        </w:rPr>
        <w:t xml:space="preserve"> </w:t>
      </w:r>
      <w:r w:rsidR="00D03A74">
        <w:rPr>
          <w:rFonts w:eastAsiaTheme="minorEastAsia"/>
          <w:lang w:val="ru-KZ"/>
        </w:rPr>
        <w:t xml:space="preserve">given </w:t>
      </w:r>
      <w:r w:rsidR="00AA7777">
        <w:rPr>
          <w:rFonts w:eastAsiaTheme="minorEastAsia"/>
          <w:lang w:val="ru-KZ"/>
        </w:rPr>
        <w:t>in Equations (8)-(11)</w:t>
      </w:r>
      <w:r w:rsidRPr="00281556">
        <w:rPr>
          <w:rFonts w:eastAsiaTheme="minorEastAsia"/>
          <w:lang w:val="ru-KZ"/>
        </w:rPr>
        <w:t>. From the results illustrated in Figure 2, it can be noted that the reaction rate of the D-T fusion reaction is dominant compared to other reactions at temperatures up to 1000 keV, while that of D-</w:t>
      </w:r>
      <w:r w:rsidRPr="00FE5E4F">
        <w:rPr>
          <w:rFonts w:eastAsiaTheme="minorEastAsia"/>
          <w:vertAlign w:val="superscript"/>
          <w:lang w:val="ru-KZ"/>
        </w:rPr>
        <w:t>3</w:t>
      </w:r>
      <w:r w:rsidRPr="00281556">
        <w:rPr>
          <w:rFonts w:eastAsiaTheme="minorEastAsia"/>
          <w:lang w:val="ru-KZ"/>
        </w:rPr>
        <w:t>He is the second highest from 10 keV and above. However, at higher temperatures, the reaction rates of other processes significantly increase and approach the values of the deuterium-tritium fusion reaction. At lower energies, up to 10 keV, the T-T fusion reaction rate is slightly lower than that of D-D fusion (</w:t>
      </w:r>
      <w:r w:rsidR="00FE5E4F">
        <w:rPr>
          <w:rFonts w:eastAsiaTheme="minorEastAsia"/>
          <w:lang w:val="ru-KZ"/>
        </w:rPr>
        <w:t xml:space="preserve">nuclear </w:t>
      </w:r>
      <w:r w:rsidRPr="00281556">
        <w:rPr>
          <w:rFonts w:eastAsiaTheme="minorEastAsia"/>
          <w:lang w:val="ru-KZ"/>
        </w:rPr>
        <w:t xml:space="preserve">reactions (2) and (3) are considered separately), but almost equal from 10 keV to 200 keV. Additionally, the reaction rate of the </w:t>
      </w:r>
      <w:r w:rsidRPr="005240DD">
        <w:rPr>
          <w:rFonts w:eastAsiaTheme="minorEastAsia"/>
          <w:vertAlign w:val="superscript"/>
          <w:lang w:val="ru-KZ"/>
        </w:rPr>
        <w:t>3</w:t>
      </w:r>
      <w:r w:rsidRPr="00281556">
        <w:rPr>
          <w:rFonts w:eastAsiaTheme="minorEastAsia"/>
          <w:lang w:val="ru-KZ"/>
        </w:rPr>
        <w:t>He-</w:t>
      </w:r>
      <w:r w:rsidRPr="005240DD">
        <w:rPr>
          <w:rFonts w:eastAsiaTheme="minorEastAsia"/>
          <w:vertAlign w:val="superscript"/>
          <w:lang w:val="ru-KZ"/>
        </w:rPr>
        <w:t>3</w:t>
      </w:r>
      <w:r w:rsidRPr="00281556">
        <w:rPr>
          <w:rFonts w:eastAsiaTheme="minorEastAsia"/>
          <w:lang w:val="ru-KZ"/>
        </w:rPr>
        <w:t>He fusion is the lowest among all reactions considered in this paper.</w:t>
      </w:r>
    </w:p>
    <w:p w:rsidR="004E41F2" w:rsidRPr="004E41F2" w:rsidRDefault="004E41F2" w:rsidP="00082AF8">
      <w:pPr>
        <w:pStyle w:val="1"/>
        <w:ind w:firstLine="284"/>
        <w:jc w:val="both"/>
        <w:rPr>
          <w:rFonts w:eastAsiaTheme="minorEastAsia"/>
        </w:rPr>
      </w:pPr>
    </w:p>
    <w:p w:rsidR="005037BB" w:rsidRDefault="003305A6" w:rsidP="0037087A">
      <w:pPr>
        <w:pStyle w:val="1"/>
        <w:ind w:firstLine="284"/>
        <w:jc w:val="center"/>
      </w:pPr>
      <w:r>
        <w:rPr>
          <w:noProof/>
        </w:rPr>
        <w:drawing>
          <wp:inline distT="0" distB="0" distL="0" distR="0">
            <wp:extent cx="5320475" cy="3943847"/>
            <wp:effectExtent l="0" t="0" r="1270" b="6350"/>
            <wp:docPr id="6947030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703076" name="Рисунок 69470307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39286" cy="3957791"/>
                    </a:xfrm>
                    <a:prstGeom prst="rect">
                      <a:avLst/>
                    </a:prstGeom>
                  </pic:spPr>
                </pic:pic>
              </a:graphicData>
            </a:graphic>
          </wp:inline>
        </w:drawing>
      </w:r>
    </w:p>
    <w:p w:rsidR="0037087A" w:rsidRDefault="0037087A" w:rsidP="001A1D35">
      <w:pPr>
        <w:pStyle w:val="1"/>
        <w:spacing w:before="240"/>
        <w:ind w:firstLine="284"/>
        <w:jc w:val="both"/>
      </w:pPr>
      <w:r w:rsidRPr="0037087A">
        <w:rPr>
          <w:b/>
          <w:bCs/>
        </w:rPr>
        <w:t>Figure 2.</w:t>
      </w:r>
      <w:r>
        <w:t xml:space="preserve"> Reaction rates of the main fusion reactions as functions of temperature</w:t>
      </w:r>
    </w:p>
    <w:p w:rsidR="00BB3447" w:rsidRDefault="00BF0C20" w:rsidP="002B05AD">
      <w:pPr>
        <w:pStyle w:val="1"/>
        <w:spacing w:before="240" w:after="240"/>
        <w:ind w:firstLine="284"/>
        <w:jc w:val="both"/>
      </w:pPr>
      <w:r w:rsidRPr="00BF0C20">
        <w:rPr>
          <w:lang w:val="ru-KZ"/>
        </w:rPr>
        <w:t xml:space="preserve">The burning rate of the D-T fusion in a dense hot plasma is defined through a set of particle and energy balance equations, which involve the reaction rates depending on the plasma temperature. The particle balance equations describe the change in the ion densities of fuel components. Initially, the fuel mixture contains only deuterium and tritium ions and electrons. As a result of the fusion reactions, the fuel mixture is filled with protons, </w:t>
      </w:r>
      <w:r w:rsidRPr="00FA7553">
        <w:rPr>
          <w:vertAlign w:val="superscript"/>
          <w:lang w:val="ru-KZ"/>
        </w:rPr>
        <w:t>3</w:t>
      </w:r>
      <w:r w:rsidRPr="00BF0C20">
        <w:rPr>
          <w:lang w:val="ru-KZ"/>
        </w:rPr>
        <w:t xml:space="preserve">He, and </w:t>
      </w:r>
      <w:r w:rsidRPr="00FA7553">
        <w:rPr>
          <w:vertAlign w:val="superscript"/>
          <w:lang w:val="ru-KZ"/>
        </w:rPr>
        <w:t>4</w:t>
      </w:r>
      <w:r w:rsidRPr="00BF0C20">
        <w:rPr>
          <w:lang w:val="ru-KZ"/>
        </w:rPr>
        <w:t>He ions.</w:t>
      </w:r>
      <w:r w:rsidR="002B05AD">
        <w:t xml:space="preserve"> Thus, b</w:t>
      </w:r>
      <w:r w:rsidR="00BB3447">
        <w:t>ased on the</w:t>
      </w:r>
      <w:r w:rsidR="00A859DF">
        <w:t xml:space="preserve"> </w:t>
      </w:r>
      <w:r w:rsidR="003F26EC">
        <w:t>rates</w:t>
      </w:r>
      <w:r w:rsidR="009872DD">
        <w:t xml:space="preserve"> of</w:t>
      </w:r>
      <w:r w:rsidR="001410AE">
        <w:t xml:space="preserve"> </w:t>
      </w:r>
      <w:r w:rsidR="00BB3447">
        <w:t xml:space="preserve">fusion reactions </w:t>
      </w:r>
      <w:r w:rsidR="006209B5">
        <w:t>corresponding to</w:t>
      </w:r>
      <w:r w:rsidR="00BB3447">
        <w:t xml:space="preserve"> Equations (1)-(6)</w:t>
      </w:r>
      <w:r w:rsidR="00265A0E">
        <w:t>,</w:t>
      </w:r>
      <w:r w:rsidR="00BB3447">
        <w:t xml:space="preserve"> </w:t>
      </w:r>
      <w:r w:rsidR="00265A0E">
        <w:t xml:space="preserve">the </w:t>
      </w:r>
      <w:r w:rsidR="002B05AD">
        <w:t>set</w:t>
      </w:r>
      <w:r w:rsidR="00BB3447">
        <w:t xml:space="preserve"> of particle balance equations </w:t>
      </w:r>
      <w:r w:rsidR="002B05AD">
        <w:t xml:space="preserve">can be defined </w:t>
      </w:r>
      <w:r w:rsidR="00BB3447">
        <w:t>as follows</w:t>
      </w:r>
    </w:p>
    <w:p w:rsidR="00BB3447" w:rsidRPr="00BB3447" w:rsidRDefault="00000000" w:rsidP="00EE255E">
      <w:pPr>
        <w:pStyle w:val="1"/>
        <w:spacing w:after="240"/>
        <w:ind w:firstLine="284"/>
        <w:jc w:val="both"/>
        <w:rPr>
          <w:rFonts w:eastAsiaTheme="minorEastAsia"/>
        </w:rPr>
      </w:pPr>
      <m:oMathPara>
        <m:oMath>
          <m:eqArr>
            <m:eqArrPr>
              <m:maxDist m:val="1"/>
              <m:ctrlPr>
                <w:rPr>
                  <w:rFonts w:ascii="Cambria Math" w:eastAsiaTheme="minorEastAsia"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dn</m:t>
                      </m:r>
                    </m:e>
                    <m:sub>
                      <m:r>
                        <w:rPr>
                          <w:rFonts w:ascii="Cambria Math" w:hAnsi="Cambria Math"/>
                        </w:rPr>
                        <m:t>p</m:t>
                      </m:r>
                    </m:sub>
                  </m:sSub>
                </m:num>
                <m:den>
                  <m:r>
                    <w:rPr>
                      <w:rFonts w:ascii="Cambria Math"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d</m:t>
                  </m:r>
                </m:sub>
                <m:sup>
                  <m:r>
                    <w:rPr>
                      <w:rFonts w:ascii="Cambria Math" w:eastAsiaTheme="minorEastAsia" w:hAnsi="Cambria Math"/>
                    </w:rPr>
                    <m:t>2</m:t>
                  </m:r>
                </m:sup>
              </m:sSubSup>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συ</m:t>
                      </m:r>
                    </m:e>
                  </m:d>
                </m:e>
                <m:sub>
                  <m:r>
                    <w:rPr>
                      <w:rFonts w:ascii="Cambria Math" w:eastAsiaTheme="minorEastAsia" w:hAnsi="Cambria Math"/>
                    </w:rPr>
                    <m:t>DDp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n</m:t>
                  </m:r>
                </m:e>
                <m:sub>
                  <m:sPre>
                    <m:sPrePr>
                      <m:ctrlPr>
                        <w:rPr>
                          <w:rFonts w:ascii="Cambria Math" w:eastAsiaTheme="minorEastAsia" w:hAnsi="Cambria Math"/>
                          <w:i/>
                        </w:rPr>
                      </m:ctrlPr>
                    </m:sPrePr>
                    <m:sub>
                      <m:r>
                        <w:rPr>
                          <w:rFonts w:ascii="Cambria Math" w:eastAsiaTheme="minorEastAsia" w:hAnsi="Cambria Math"/>
                        </w:rPr>
                        <m:t xml:space="preserve"> </m:t>
                      </m:r>
                    </m:sub>
                    <m:sup>
                      <m:r>
                        <w:rPr>
                          <w:rFonts w:ascii="Cambria Math" w:eastAsiaTheme="minorEastAsia" w:hAnsi="Cambria Math"/>
                        </w:rPr>
                        <m:t>3</m:t>
                      </m:r>
                    </m:sup>
                    <m:e>
                      <m:r>
                        <w:rPr>
                          <w:rFonts w:ascii="Cambria Math" w:eastAsiaTheme="minorEastAsia" w:hAnsi="Cambria Math"/>
                        </w:rPr>
                        <m:t>He</m:t>
                      </m:r>
                    </m:e>
                  </m:sPre>
                </m:sub>
              </m:sSub>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συ</m:t>
                      </m:r>
                    </m:e>
                  </m:d>
                </m:e>
                <m:sub>
                  <m:r>
                    <w:rPr>
                      <w:rFonts w:ascii="Cambria Math" w:eastAsiaTheme="minorEastAsia" w:hAnsi="Cambria Math"/>
                    </w:rPr>
                    <m:t>D</m:t>
                  </m:r>
                  <m:sPre>
                    <m:sPrePr>
                      <m:ctrlPr>
                        <w:rPr>
                          <w:rFonts w:ascii="Cambria Math" w:eastAsiaTheme="minorEastAsia" w:hAnsi="Cambria Math"/>
                          <w:i/>
                        </w:rPr>
                      </m:ctrlPr>
                    </m:sPrePr>
                    <m:sub>
                      <m:r>
                        <w:rPr>
                          <w:rFonts w:ascii="Cambria Math" w:eastAsiaTheme="minorEastAsia" w:hAnsi="Cambria Math"/>
                        </w:rPr>
                        <m:t xml:space="preserve"> </m:t>
                      </m:r>
                    </m:sub>
                    <m:sup>
                      <m:r>
                        <w:rPr>
                          <w:rFonts w:ascii="Cambria Math" w:eastAsiaTheme="minorEastAsia" w:hAnsi="Cambria Math"/>
                        </w:rPr>
                        <m:t>3</m:t>
                      </m:r>
                    </m:sup>
                    <m:e>
                      <m:r>
                        <w:rPr>
                          <w:rFonts w:ascii="Cambria Math" w:eastAsiaTheme="minorEastAsia" w:hAnsi="Cambria Math"/>
                        </w:rPr>
                        <m:t>He</m:t>
                      </m:r>
                    </m:e>
                  </m:sPre>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sPre>
                    <m:sPrePr>
                      <m:ctrlPr>
                        <w:rPr>
                          <w:rFonts w:ascii="Cambria Math" w:eastAsiaTheme="minorEastAsia" w:hAnsi="Cambria Math"/>
                          <w:i/>
                        </w:rPr>
                      </m:ctrlPr>
                    </m:sPrePr>
                    <m:sub>
                      <m:r>
                        <w:rPr>
                          <w:rFonts w:ascii="Cambria Math" w:eastAsiaTheme="minorEastAsia" w:hAnsi="Cambria Math"/>
                        </w:rPr>
                        <m:t xml:space="preserve"> </m:t>
                      </m:r>
                    </m:sub>
                    <m:sup>
                      <m:r>
                        <w:rPr>
                          <w:rFonts w:ascii="Cambria Math" w:eastAsiaTheme="minorEastAsia" w:hAnsi="Cambria Math"/>
                        </w:rPr>
                        <m:t>3</m:t>
                      </m:r>
                    </m:sup>
                    <m:e>
                      <m:r>
                        <w:rPr>
                          <w:rFonts w:ascii="Cambria Math" w:eastAsiaTheme="minorEastAsia" w:hAnsi="Cambria Math"/>
                        </w:rPr>
                        <m:t>He</m:t>
                      </m:r>
                    </m:e>
                  </m:sPre>
                </m:sub>
                <m:sup>
                  <m:r>
                    <w:rPr>
                      <w:rFonts w:ascii="Cambria Math" w:eastAsiaTheme="minorEastAsia" w:hAnsi="Cambria Math"/>
                    </w:rPr>
                    <m:t>2</m:t>
                  </m:r>
                </m:sup>
              </m:sSubSup>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συ</m:t>
                      </m:r>
                    </m:e>
                  </m:d>
                </m:e>
                <m:sub>
                  <m:sPre>
                    <m:sPrePr>
                      <m:ctrlPr>
                        <w:rPr>
                          <w:rFonts w:ascii="Cambria Math" w:eastAsiaTheme="minorEastAsia" w:hAnsi="Cambria Math"/>
                          <w:i/>
                        </w:rPr>
                      </m:ctrlPr>
                    </m:sPrePr>
                    <m:sub>
                      <m:r>
                        <w:rPr>
                          <w:rFonts w:ascii="Cambria Math" w:eastAsiaTheme="minorEastAsia" w:hAnsi="Cambria Math"/>
                        </w:rPr>
                        <m:t xml:space="preserve"> </m:t>
                      </m:r>
                    </m:sub>
                    <m:sup>
                      <m:r>
                        <w:rPr>
                          <w:rFonts w:ascii="Cambria Math" w:eastAsiaTheme="minorEastAsia" w:hAnsi="Cambria Math"/>
                        </w:rPr>
                        <m:t>3</m:t>
                      </m:r>
                    </m:sup>
                    <m:e>
                      <m:r>
                        <w:rPr>
                          <w:rFonts w:ascii="Cambria Math" w:eastAsiaTheme="minorEastAsia" w:hAnsi="Cambria Math"/>
                        </w:rPr>
                        <m:t>He</m:t>
                      </m:r>
                      <m:sPre>
                        <m:sPrePr>
                          <m:ctrlPr>
                            <w:rPr>
                              <w:rFonts w:ascii="Cambria Math" w:eastAsiaTheme="minorEastAsia" w:hAnsi="Cambria Math"/>
                              <w:i/>
                            </w:rPr>
                          </m:ctrlPr>
                        </m:sPrePr>
                        <m:sub>
                          <m:r>
                            <w:rPr>
                              <w:rFonts w:ascii="Cambria Math" w:eastAsiaTheme="minorEastAsia" w:hAnsi="Cambria Math"/>
                            </w:rPr>
                            <m:t xml:space="preserve"> </m:t>
                          </m:r>
                        </m:sub>
                        <m:sup>
                          <m:r>
                            <w:rPr>
                              <w:rFonts w:ascii="Cambria Math" w:eastAsiaTheme="minorEastAsia" w:hAnsi="Cambria Math"/>
                            </w:rPr>
                            <m:t>3</m:t>
                          </m:r>
                        </m:sup>
                        <m:e>
                          <m:r>
                            <w:rPr>
                              <w:rFonts w:ascii="Cambria Math" w:eastAsiaTheme="minorEastAsia" w:hAnsi="Cambria Math"/>
                            </w:rPr>
                            <m:t>He</m:t>
                          </m:r>
                        </m:e>
                      </m:sPre>
                    </m:e>
                  </m:sPre>
                </m:sub>
              </m:sSub>
              <m:r>
                <w:rPr>
                  <w:rFonts w:ascii="Cambria Math" w:eastAsiaTheme="minorEastAsia" w:hAnsi="Cambria Math"/>
                </w:rPr>
                <m:t>,</m:t>
              </m:r>
              <m:r>
                <w:rPr>
                  <w:rFonts w:ascii="Cambria Math" w:hAnsi="Cambria Math"/>
                </w:rPr>
                <m:t>#</m:t>
              </m:r>
              <m:d>
                <m:dPr>
                  <m:ctrlPr>
                    <w:rPr>
                      <w:rFonts w:ascii="Cambria Math" w:eastAsiaTheme="minorEastAsia" w:hAnsi="Cambria Math"/>
                      <w:i/>
                    </w:rPr>
                  </m:ctrlPr>
                </m:dPr>
                <m:e>
                  <m:r>
                    <w:rPr>
                      <w:rFonts w:ascii="Cambria Math" w:eastAsiaTheme="minorEastAsia" w:hAnsi="Cambria Math"/>
                    </w:rPr>
                    <m:t>11</m:t>
                  </m:r>
                </m:e>
              </m:d>
              <m:ctrlPr>
                <w:rPr>
                  <w:rFonts w:ascii="Cambria Math" w:hAnsi="Cambria Math"/>
                  <w:i/>
                </w:rPr>
              </m:ctrlPr>
            </m:e>
          </m:eqArr>
        </m:oMath>
      </m:oMathPara>
    </w:p>
    <w:p w:rsidR="00BB3447" w:rsidRPr="00F67563" w:rsidRDefault="00000000" w:rsidP="00EE255E">
      <w:pPr>
        <w:pStyle w:val="1"/>
        <w:spacing w:after="240"/>
        <w:ind w:firstLine="284"/>
        <w:jc w:val="both"/>
        <w:rPr>
          <w:rFonts w:eastAsiaTheme="minorEastAsia"/>
        </w:rPr>
      </w:pPr>
      <m:oMathPara>
        <m:oMath>
          <m:eqArr>
            <m:eqArrPr>
              <m:maxDist m:val="1"/>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num>
                <m:den>
                  <m:r>
                    <w:rPr>
                      <w:rFonts w:ascii="Cambria Math" w:eastAsiaTheme="minorEastAsia" w:hAnsi="Cambria Math"/>
                    </w:rPr>
                    <m:t>dt</m:t>
                  </m:r>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D</m:t>
                  </m:r>
                </m:sub>
                <m:sup>
                  <m:r>
                    <w:rPr>
                      <w:rFonts w:ascii="Cambria Math" w:eastAsiaTheme="minorEastAsia" w:hAnsi="Cambria Math"/>
                    </w:rPr>
                    <m:t>2</m:t>
                  </m:r>
                </m:sup>
              </m:sSubSup>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συ</m:t>
                      </m:r>
                    </m:e>
                  </m:d>
                </m:e>
                <m:sub>
                  <m:r>
                    <w:rPr>
                      <w:rFonts w:ascii="Cambria Math" w:eastAsiaTheme="minorEastAsia" w:hAnsi="Cambria Math"/>
                    </w:rPr>
                    <m:t>DDp</m:t>
                  </m:r>
                </m:sub>
              </m:sSub>
              <m:r>
                <w:rPr>
                  <w:rFonts w:ascii="Cambria Math" w:eastAsiaTheme="minorEastAsia" w:hAnsi="Cambria Math"/>
                </w:rPr>
                <m:t>-</m:t>
              </m:r>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D</m:t>
                      </m:r>
                    </m:sub>
                    <m:sup>
                      <m:r>
                        <w:rPr>
                          <w:rFonts w:ascii="Cambria Math" w:eastAsiaTheme="minorEastAsia" w:hAnsi="Cambria Math"/>
                        </w:rPr>
                        <m:t>2</m:t>
                      </m:r>
                    </m:sup>
                  </m:sSubSup>
                  <m:d>
                    <m:dPr>
                      <m:begChr m:val="〈"/>
                      <m:endChr m:val="〉"/>
                      <m:ctrlPr>
                        <w:rPr>
                          <w:rFonts w:ascii="Cambria Math" w:eastAsiaTheme="minorEastAsia" w:hAnsi="Cambria Math"/>
                          <w:i/>
                        </w:rPr>
                      </m:ctrlPr>
                    </m:dPr>
                    <m:e>
                      <m:r>
                        <w:rPr>
                          <w:rFonts w:ascii="Cambria Math" w:eastAsiaTheme="minorEastAsia" w:hAnsi="Cambria Math"/>
                        </w:rPr>
                        <m:t>συ</m:t>
                      </m:r>
                    </m:e>
                  </m:d>
                </m:e>
                <m:sub>
                  <m:r>
                    <w:rPr>
                      <w:rFonts w:ascii="Cambria Math" w:eastAsiaTheme="minorEastAsia" w:hAnsi="Cambria Math"/>
                    </w:rPr>
                    <m:t>DDn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m:t>
                  </m:r>
                </m:sub>
              </m:sSub>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συ</m:t>
                      </m:r>
                    </m:e>
                  </m:d>
                </m:e>
                <m:sub>
                  <m:r>
                    <w:rPr>
                      <w:rFonts w:ascii="Cambria Math" w:eastAsiaTheme="minorEastAsia" w:hAnsi="Cambria Math"/>
                    </w:rPr>
                    <m:t>DT</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n</m:t>
                      </m:r>
                    </m:e>
                    <m:sub>
                      <m:sPre>
                        <m:sPrePr>
                          <m:ctrlPr>
                            <w:rPr>
                              <w:rFonts w:ascii="Cambria Math" w:eastAsiaTheme="minorEastAsia" w:hAnsi="Cambria Math"/>
                              <w:i/>
                            </w:rPr>
                          </m:ctrlPr>
                        </m:sPrePr>
                        <m:sub>
                          <m:r>
                            <w:rPr>
                              <w:rFonts w:ascii="Cambria Math" w:eastAsiaTheme="minorEastAsia" w:hAnsi="Cambria Math"/>
                            </w:rPr>
                            <m:t xml:space="preserve"> </m:t>
                          </m:r>
                        </m:sub>
                        <m:sup>
                          <m:r>
                            <w:rPr>
                              <w:rFonts w:ascii="Cambria Math" w:eastAsiaTheme="minorEastAsia" w:hAnsi="Cambria Math"/>
                            </w:rPr>
                            <m:t>3</m:t>
                          </m:r>
                        </m:sup>
                        <m:e>
                          <m:r>
                            <w:rPr>
                              <w:rFonts w:ascii="Cambria Math" w:eastAsiaTheme="minorEastAsia" w:hAnsi="Cambria Math"/>
                            </w:rPr>
                            <m:t>He</m:t>
                          </m:r>
                        </m:e>
                      </m:sPre>
                    </m:sub>
                  </m:sSub>
                  <m:d>
                    <m:dPr>
                      <m:begChr m:val="〈"/>
                      <m:endChr m:val="〉"/>
                      <m:ctrlPr>
                        <w:rPr>
                          <w:rFonts w:ascii="Cambria Math" w:eastAsiaTheme="minorEastAsia" w:hAnsi="Cambria Math"/>
                          <w:i/>
                        </w:rPr>
                      </m:ctrlPr>
                    </m:dPr>
                    <m:e>
                      <m:r>
                        <w:rPr>
                          <w:rFonts w:ascii="Cambria Math" w:eastAsiaTheme="minorEastAsia" w:hAnsi="Cambria Math"/>
                        </w:rPr>
                        <m:t>συ</m:t>
                      </m:r>
                    </m:e>
                  </m:d>
                </m:e>
                <m:sub>
                  <m:r>
                    <w:rPr>
                      <w:rFonts w:ascii="Cambria Math" w:eastAsiaTheme="minorEastAsia" w:hAnsi="Cambria Math"/>
                    </w:rPr>
                    <m:t>D</m:t>
                  </m:r>
                  <m:sPre>
                    <m:sPrePr>
                      <m:ctrlPr>
                        <w:rPr>
                          <w:rFonts w:ascii="Cambria Math" w:eastAsiaTheme="minorEastAsia" w:hAnsi="Cambria Math"/>
                          <w:i/>
                        </w:rPr>
                      </m:ctrlPr>
                    </m:sPrePr>
                    <m:sub>
                      <m:r>
                        <w:rPr>
                          <w:rFonts w:ascii="Cambria Math" w:eastAsiaTheme="minorEastAsia" w:hAnsi="Cambria Math"/>
                        </w:rPr>
                        <m:t xml:space="preserve"> </m:t>
                      </m:r>
                    </m:sub>
                    <m:sup>
                      <m:r>
                        <w:rPr>
                          <w:rFonts w:ascii="Cambria Math" w:eastAsiaTheme="minorEastAsia" w:hAnsi="Cambria Math"/>
                        </w:rPr>
                        <m:t>3</m:t>
                      </m:r>
                    </m:sup>
                    <m:e>
                      <m:r>
                        <w:rPr>
                          <w:rFonts w:ascii="Cambria Math" w:eastAsiaTheme="minorEastAsia" w:hAnsi="Cambria Math"/>
                        </w:rPr>
                        <m:t>He</m:t>
                      </m:r>
                    </m:e>
                  </m:sPre>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12</m:t>
                  </m:r>
                </m:e>
              </m:d>
            </m:e>
          </m:eqArr>
        </m:oMath>
      </m:oMathPara>
    </w:p>
    <w:p w:rsidR="00F67563" w:rsidRPr="00EC416F" w:rsidRDefault="00000000" w:rsidP="00EE255E">
      <w:pPr>
        <w:pStyle w:val="1"/>
        <w:spacing w:after="240"/>
        <w:ind w:firstLine="284"/>
        <w:jc w:val="both"/>
        <w:rPr>
          <w:rFonts w:eastAsiaTheme="minorEastAsia"/>
        </w:rPr>
      </w:pPr>
      <m:oMathPara>
        <m:oMath>
          <m:eqArr>
            <m:eqArrPr>
              <m:maxDist m:val="1"/>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m:t>
                      </m:r>
                    </m:sub>
                  </m:sSub>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D</m:t>
                      </m:r>
                    </m:sub>
                    <m:sup>
                      <m:r>
                        <w:rPr>
                          <w:rFonts w:ascii="Cambria Math" w:eastAsiaTheme="minorEastAsia" w:hAnsi="Cambria Math"/>
                        </w:rPr>
                        <m:t>2</m:t>
                      </m:r>
                    </m:sup>
                  </m:sSubSup>
                  <m:d>
                    <m:dPr>
                      <m:begChr m:val="〈"/>
                      <m:endChr m:val="〉"/>
                      <m:ctrlPr>
                        <w:rPr>
                          <w:rFonts w:ascii="Cambria Math" w:eastAsiaTheme="minorEastAsia" w:hAnsi="Cambria Math"/>
                          <w:i/>
                        </w:rPr>
                      </m:ctrlPr>
                    </m:dPr>
                    <m:e>
                      <m:r>
                        <w:rPr>
                          <w:rFonts w:ascii="Cambria Math" w:eastAsiaTheme="minorEastAsia" w:hAnsi="Cambria Math"/>
                        </w:rPr>
                        <m:t>συ</m:t>
                      </m:r>
                    </m:e>
                  </m:d>
                </m:e>
                <m:sub>
                  <m:r>
                    <w:rPr>
                      <w:rFonts w:ascii="Cambria Math" w:eastAsiaTheme="minorEastAsia" w:hAnsi="Cambria Math"/>
                    </w:rPr>
                    <m:t>DDp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m:t>
                  </m:r>
                </m:sub>
              </m:sSub>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συ</m:t>
                      </m:r>
                    </m:e>
                  </m:d>
                </m:e>
                <m:sub>
                  <m:r>
                    <w:rPr>
                      <w:rFonts w:ascii="Cambria Math" w:eastAsiaTheme="minorEastAsia" w:hAnsi="Cambria Math"/>
                    </w:rPr>
                    <m:t>DT</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T</m:t>
                  </m:r>
                </m:sub>
                <m:sup>
                  <m:r>
                    <w:rPr>
                      <w:rFonts w:ascii="Cambria Math" w:eastAsiaTheme="minorEastAsia" w:hAnsi="Cambria Math"/>
                    </w:rPr>
                    <m:t>2</m:t>
                  </m:r>
                </m:sup>
              </m:sSubSup>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συ</m:t>
                      </m:r>
                    </m:e>
                  </m:d>
                </m:e>
                <m:sub>
                  <m:r>
                    <w:rPr>
                      <w:rFonts w:ascii="Cambria Math" w:eastAsiaTheme="minorEastAsia" w:hAnsi="Cambria Math"/>
                    </w:rPr>
                    <m:t>TT</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m:t>
                  </m:r>
                </m:e>
              </m:d>
            </m:e>
          </m:eqArr>
        </m:oMath>
      </m:oMathPara>
    </w:p>
    <w:p w:rsidR="00EC416F" w:rsidRPr="00A84A40" w:rsidRDefault="00000000" w:rsidP="00B52FF5">
      <w:pPr>
        <w:pStyle w:val="1"/>
        <w:spacing w:before="240" w:after="240"/>
        <w:ind w:firstLine="284"/>
        <w:jc w:val="both"/>
        <w:rPr>
          <w:rFonts w:eastAsiaTheme="minorEastAsia"/>
        </w:rPr>
      </w:pPr>
      <m:oMathPara>
        <m:oMath>
          <m:eqArr>
            <m:eqArrPr>
              <m:maxDist m:val="1"/>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n</m:t>
                      </m:r>
                    </m:e>
                    <m:sub>
                      <m:sPre>
                        <m:sPrePr>
                          <m:ctrlPr>
                            <w:rPr>
                              <w:rFonts w:ascii="Cambria Math" w:eastAsiaTheme="minorEastAsia" w:hAnsi="Cambria Math"/>
                              <w:i/>
                            </w:rPr>
                          </m:ctrlPr>
                        </m:sPrePr>
                        <m:sub>
                          <m:r>
                            <w:rPr>
                              <w:rFonts w:ascii="Cambria Math" w:eastAsiaTheme="minorEastAsia" w:hAnsi="Cambria Math"/>
                            </w:rPr>
                            <m:t xml:space="preserve"> </m:t>
                          </m:r>
                        </m:sub>
                        <m:sup>
                          <m:r>
                            <w:rPr>
                              <w:rFonts w:ascii="Cambria Math" w:eastAsiaTheme="minorEastAsia" w:hAnsi="Cambria Math"/>
                            </w:rPr>
                            <m:t>3</m:t>
                          </m:r>
                        </m:sup>
                        <m:e>
                          <m:r>
                            <w:rPr>
                              <w:rFonts w:ascii="Cambria Math" w:eastAsiaTheme="minorEastAsia" w:hAnsi="Cambria Math"/>
                            </w:rPr>
                            <m:t>He</m:t>
                          </m:r>
                        </m:e>
                      </m:sPre>
                    </m:sub>
                  </m:sSub>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D</m:t>
                  </m:r>
                </m:sub>
                <m:sup>
                  <m:r>
                    <w:rPr>
                      <w:rFonts w:ascii="Cambria Math" w:eastAsiaTheme="minorEastAsia" w:hAnsi="Cambria Math"/>
                    </w:rPr>
                    <m:t>2</m:t>
                  </m:r>
                </m:sup>
              </m:sSubSup>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συ</m:t>
                      </m:r>
                    </m:e>
                  </m:d>
                </m:e>
                <m:sub>
                  <m:r>
                    <w:rPr>
                      <w:rFonts w:ascii="Cambria Math" w:eastAsiaTheme="minorEastAsia" w:hAnsi="Cambria Math"/>
                    </w:rPr>
                    <m:t>DDn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n</m:t>
                  </m:r>
                </m:e>
                <m:sub>
                  <m:sPre>
                    <m:sPrePr>
                      <m:ctrlPr>
                        <w:rPr>
                          <w:rFonts w:ascii="Cambria Math" w:eastAsiaTheme="minorEastAsia" w:hAnsi="Cambria Math"/>
                          <w:i/>
                        </w:rPr>
                      </m:ctrlPr>
                    </m:sPrePr>
                    <m:sub>
                      <m:r>
                        <w:rPr>
                          <w:rFonts w:ascii="Cambria Math" w:eastAsiaTheme="minorEastAsia" w:hAnsi="Cambria Math"/>
                        </w:rPr>
                        <m:t xml:space="preserve"> </m:t>
                      </m:r>
                    </m:sub>
                    <m:sup>
                      <m:r>
                        <w:rPr>
                          <w:rFonts w:ascii="Cambria Math" w:eastAsiaTheme="minorEastAsia" w:hAnsi="Cambria Math"/>
                        </w:rPr>
                        <m:t>3</m:t>
                      </m:r>
                    </m:sup>
                    <m:e>
                      <m:r>
                        <w:rPr>
                          <w:rFonts w:ascii="Cambria Math" w:eastAsiaTheme="minorEastAsia" w:hAnsi="Cambria Math"/>
                        </w:rPr>
                        <m:t>He</m:t>
                      </m:r>
                    </m:e>
                  </m:sPre>
                </m:sub>
              </m:sSub>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συ</m:t>
                      </m:r>
                    </m:e>
                  </m:d>
                </m:e>
                <m:sub>
                  <m:r>
                    <w:rPr>
                      <w:rFonts w:ascii="Cambria Math" w:eastAsiaTheme="minorEastAsia" w:hAnsi="Cambria Math"/>
                    </w:rPr>
                    <m:t>D</m:t>
                  </m:r>
                  <m:sPre>
                    <m:sPrePr>
                      <m:ctrlPr>
                        <w:rPr>
                          <w:rFonts w:ascii="Cambria Math" w:eastAsiaTheme="minorEastAsia" w:hAnsi="Cambria Math"/>
                          <w:i/>
                        </w:rPr>
                      </m:ctrlPr>
                    </m:sPrePr>
                    <m:sub>
                      <m:r>
                        <w:rPr>
                          <w:rFonts w:ascii="Cambria Math" w:eastAsiaTheme="minorEastAsia" w:hAnsi="Cambria Math"/>
                        </w:rPr>
                        <m:t xml:space="preserve"> </m:t>
                      </m:r>
                    </m:sub>
                    <m:sup>
                      <m:r>
                        <w:rPr>
                          <w:rFonts w:ascii="Cambria Math" w:eastAsiaTheme="minorEastAsia" w:hAnsi="Cambria Math"/>
                        </w:rPr>
                        <m:t>3</m:t>
                      </m:r>
                    </m:sup>
                    <m:e>
                      <m:r>
                        <w:rPr>
                          <w:rFonts w:ascii="Cambria Math" w:eastAsiaTheme="minorEastAsia" w:hAnsi="Cambria Math"/>
                        </w:rPr>
                        <m:t>He</m:t>
                      </m:r>
                    </m:e>
                  </m:sPre>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sPre>
                    <m:sPrePr>
                      <m:ctrlPr>
                        <w:rPr>
                          <w:rFonts w:ascii="Cambria Math" w:eastAsiaTheme="minorEastAsia" w:hAnsi="Cambria Math"/>
                          <w:i/>
                        </w:rPr>
                      </m:ctrlPr>
                    </m:sPrePr>
                    <m:sub>
                      <m:r>
                        <w:rPr>
                          <w:rFonts w:ascii="Cambria Math" w:eastAsiaTheme="minorEastAsia" w:hAnsi="Cambria Math"/>
                        </w:rPr>
                        <m:t xml:space="preserve"> </m:t>
                      </m:r>
                    </m:sub>
                    <m:sup>
                      <m:r>
                        <w:rPr>
                          <w:rFonts w:ascii="Cambria Math" w:eastAsiaTheme="minorEastAsia" w:hAnsi="Cambria Math"/>
                        </w:rPr>
                        <m:t>3</m:t>
                      </m:r>
                    </m:sup>
                    <m:e>
                      <m:r>
                        <w:rPr>
                          <w:rFonts w:ascii="Cambria Math" w:eastAsiaTheme="minorEastAsia" w:hAnsi="Cambria Math"/>
                        </w:rPr>
                        <m:t>He</m:t>
                      </m:r>
                    </m:e>
                  </m:sPre>
                </m:sub>
                <m:sup>
                  <m:r>
                    <w:rPr>
                      <w:rFonts w:ascii="Cambria Math" w:eastAsiaTheme="minorEastAsia" w:hAnsi="Cambria Math"/>
                    </w:rPr>
                    <m:t>2</m:t>
                  </m:r>
                </m:sup>
              </m:sSubSup>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συ</m:t>
                      </m:r>
                    </m:e>
                  </m:d>
                </m:e>
                <m:sub>
                  <m:sPre>
                    <m:sPrePr>
                      <m:ctrlPr>
                        <w:rPr>
                          <w:rFonts w:ascii="Cambria Math" w:eastAsiaTheme="minorEastAsia" w:hAnsi="Cambria Math"/>
                          <w:i/>
                        </w:rPr>
                      </m:ctrlPr>
                    </m:sPrePr>
                    <m:sub>
                      <m:r>
                        <w:rPr>
                          <w:rFonts w:ascii="Cambria Math" w:eastAsiaTheme="minorEastAsia" w:hAnsi="Cambria Math"/>
                        </w:rPr>
                        <m:t xml:space="preserve"> </m:t>
                      </m:r>
                    </m:sub>
                    <m:sup>
                      <m:r>
                        <w:rPr>
                          <w:rFonts w:ascii="Cambria Math" w:eastAsiaTheme="minorEastAsia" w:hAnsi="Cambria Math"/>
                        </w:rPr>
                        <m:t>3</m:t>
                      </m:r>
                    </m:sup>
                    <m:e>
                      <m:r>
                        <w:rPr>
                          <w:rFonts w:ascii="Cambria Math" w:eastAsiaTheme="minorEastAsia" w:hAnsi="Cambria Math"/>
                        </w:rPr>
                        <m:t>He</m:t>
                      </m:r>
                    </m:e>
                  </m:sPre>
                  <m:sPre>
                    <m:sPrePr>
                      <m:ctrlPr>
                        <w:rPr>
                          <w:rFonts w:ascii="Cambria Math" w:eastAsiaTheme="minorEastAsia" w:hAnsi="Cambria Math"/>
                          <w:i/>
                        </w:rPr>
                      </m:ctrlPr>
                    </m:sPrePr>
                    <m:sub>
                      <m:r>
                        <w:rPr>
                          <w:rFonts w:ascii="Cambria Math" w:eastAsiaTheme="minorEastAsia" w:hAnsi="Cambria Math"/>
                        </w:rPr>
                        <m:t xml:space="preserve"> </m:t>
                      </m:r>
                    </m:sub>
                    <m:sup>
                      <m:r>
                        <w:rPr>
                          <w:rFonts w:ascii="Cambria Math" w:eastAsiaTheme="minorEastAsia" w:hAnsi="Cambria Math"/>
                        </w:rPr>
                        <m:t>3</m:t>
                      </m:r>
                    </m:sup>
                    <m:e>
                      <m:r>
                        <w:rPr>
                          <w:rFonts w:ascii="Cambria Math" w:eastAsiaTheme="minorEastAsia" w:hAnsi="Cambria Math"/>
                        </w:rPr>
                        <m:t>He</m:t>
                      </m:r>
                    </m:e>
                  </m:sPre>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14</m:t>
                  </m:r>
                </m:e>
              </m:d>
            </m:e>
          </m:eqArr>
        </m:oMath>
      </m:oMathPara>
    </w:p>
    <w:p w:rsidR="00A84A40" w:rsidRPr="00D124BA" w:rsidRDefault="00000000" w:rsidP="00D124BA">
      <w:pPr>
        <w:pStyle w:val="1"/>
        <w:spacing w:before="240" w:after="240"/>
        <w:ind w:firstLine="284"/>
        <w:jc w:val="both"/>
        <w:rPr>
          <w:rFonts w:eastAsiaTheme="minorEastAsia"/>
        </w:rPr>
      </w:pPr>
      <m:oMathPara>
        <m:oMath>
          <m:eqArr>
            <m:eqArrPr>
              <m:maxDist m:val="1"/>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α</m:t>
                      </m:r>
                    </m:sub>
                  </m:sSub>
                </m:num>
                <m:den>
                  <m:r>
                    <w:rPr>
                      <w:rFonts w:ascii="Cambria Math" w:eastAsiaTheme="minorEastAsia" w:hAnsi="Cambria Math"/>
                    </w:rPr>
                    <m:t>dt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m:t>
                  </m:r>
                </m:sub>
              </m:sSub>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συ</m:t>
                      </m:r>
                    </m:e>
                  </m:d>
                </m:e>
                <m:sub>
                  <m:r>
                    <w:rPr>
                      <w:rFonts w:ascii="Cambria Math" w:eastAsiaTheme="minorEastAsia" w:hAnsi="Cambria Math"/>
                    </w:rPr>
                    <m:t>DT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n</m:t>
                  </m:r>
                </m:e>
                <m:sub>
                  <m:sPre>
                    <m:sPrePr>
                      <m:ctrlPr>
                        <w:rPr>
                          <w:rFonts w:ascii="Cambria Math" w:eastAsiaTheme="minorEastAsia" w:hAnsi="Cambria Math"/>
                          <w:i/>
                        </w:rPr>
                      </m:ctrlPr>
                    </m:sPrePr>
                    <m:sub>
                      <m:r>
                        <w:rPr>
                          <w:rFonts w:ascii="Cambria Math" w:eastAsiaTheme="minorEastAsia" w:hAnsi="Cambria Math"/>
                        </w:rPr>
                        <m:t xml:space="preserve"> </m:t>
                      </m:r>
                    </m:sub>
                    <m:sup>
                      <m:r>
                        <w:rPr>
                          <w:rFonts w:ascii="Cambria Math" w:eastAsiaTheme="minorEastAsia" w:hAnsi="Cambria Math"/>
                        </w:rPr>
                        <m:t>3</m:t>
                      </m:r>
                    </m:sup>
                    <m:e>
                      <m:r>
                        <w:rPr>
                          <w:rFonts w:ascii="Cambria Math" w:eastAsiaTheme="minorEastAsia" w:hAnsi="Cambria Math"/>
                        </w:rPr>
                        <m:t>He</m:t>
                      </m:r>
                    </m:e>
                  </m:sPre>
                </m:sub>
              </m:sSub>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συ</m:t>
                      </m:r>
                    </m:e>
                  </m:d>
                </m:e>
                <m:sub>
                  <m:r>
                    <w:rPr>
                      <w:rFonts w:ascii="Cambria Math" w:eastAsiaTheme="minorEastAsia" w:hAnsi="Cambria Math"/>
                    </w:rPr>
                    <m:t>D</m:t>
                  </m:r>
                  <m:sPre>
                    <m:sPrePr>
                      <m:ctrlPr>
                        <w:rPr>
                          <w:rFonts w:ascii="Cambria Math" w:eastAsiaTheme="minorEastAsia" w:hAnsi="Cambria Math"/>
                          <w:i/>
                        </w:rPr>
                      </m:ctrlPr>
                    </m:sPrePr>
                    <m:sub>
                      <m:r>
                        <w:rPr>
                          <w:rFonts w:ascii="Cambria Math" w:eastAsiaTheme="minorEastAsia" w:hAnsi="Cambria Math"/>
                        </w:rPr>
                        <m:t xml:space="preserve"> </m:t>
                      </m:r>
                    </m:sub>
                    <m:sup>
                      <m:r>
                        <w:rPr>
                          <w:rFonts w:ascii="Cambria Math" w:eastAsiaTheme="minorEastAsia" w:hAnsi="Cambria Math"/>
                        </w:rPr>
                        <m:t>3</m:t>
                      </m:r>
                    </m:sup>
                    <m:e>
                      <m:r>
                        <w:rPr>
                          <w:rFonts w:ascii="Cambria Math" w:eastAsiaTheme="minorEastAsia" w:hAnsi="Cambria Math"/>
                        </w:rPr>
                        <m:t>He</m:t>
                      </m:r>
                    </m:e>
                  </m:sPre>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T</m:t>
                  </m:r>
                </m:sub>
                <m:sup>
                  <m:r>
                    <w:rPr>
                      <w:rFonts w:ascii="Cambria Math" w:eastAsiaTheme="minorEastAsia" w:hAnsi="Cambria Math"/>
                    </w:rPr>
                    <m:t>2</m:t>
                  </m:r>
                </m:sup>
              </m:sSubSup>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συ</m:t>
                      </m:r>
                    </m:e>
                  </m:d>
                </m:e>
                <m:sub>
                  <m:r>
                    <w:rPr>
                      <w:rFonts w:ascii="Cambria Math" w:eastAsiaTheme="minorEastAsia" w:hAnsi="Cambria Math"/>
                    </w:rPr>
                    <m:t>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n</m:t>
                  </m:r>
                </m:e>
                <m:sub>
                  <m:sPre>
                    <m:sPrePr>
                      <m:ctrlPr>
                        <w:rPr>
                          <w:rFonts w:ascii="Cambria Math" w:eastAsiaTheme="minorEastAsia" w:hAnsi="Cambria Math"/>
                          <w:i/>
                        </w:rPr>
                      </m:ctrlPr>
                    </m:sPrePr>
                    <m:sub>
                      <m:r>
                        <w:rPr>
                          <w:rFonts w:ascii="Cambria Math" w:eastAsiaTheme="minorEastAsia" w:hAnsi="Cambria Math"/>
                        </w:rPr>
                        <m:t xml:space="preserve"> </m:t>
                      </m:r>
                    </m:sub>
                    <m:sup>
                      <m:r>
                        <w:rPr>
                          <w:rFonts w:ascii="Cambria Math" w:eastAsiaTheme="minorEastAsia" w:hAnsi="Cambria Math"/>
                        </w:rPr>
                        <m:t>3</m:t>
                      </m:r>
                    </m:sup>
                    <m:e>
                      <m:r>
                        <w:rPr>
                          <w:rFonts w:ascii="Cambria Math" w:eastAsiaTheme="minorEastAsia" w:hAnsi="Cambria Math"/>
                        </w:rPr>
                        <m:t>He</m:t>
                      </m:r>
                    </m:e>
                  </m:sPre>
                </m:sub>
                <m:sup>
                  <m:r>
                    <w:rPr>
                      <w:rFonts w:ascii="Cambria Math" w:eastAsiaTheme="minorEastAsia" w:hAnsi="Cambria Math"/>
                    </w:rPr>
                    <m:t>2</m:t>
                  </m:r>
                </m:sup>
              </m:sSubSup>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συ</m:t>
                      </m:r>
                    </m:e>
                  </m:d>
                </m:e>
                <m:sub>
                  <m:sPre>
                    <m:sPrePr>
                      <m:ctrlPr>
                        <w:rPr>
                          <w:rFonts w:ascii="Cambria Math" w:eastAsiaTheme="minorEastAsia" w:hAnsi="Cambria Math"/>
                          <w:i/>
                        </w:rPr>
                      </m:ctrlPr>
                    </m:sPrePr>
                    <m:sub>
                      <m:r>
                        <w:rPr>
                          <w:rFonts w:ascii="Cambria Math" w:eastAsiaTheme="minorEastAsia" w:hAnsi="Cambria Math"/>
                        </w:rPr>
                        <m:t xml:space="preserve"> </m:t>
                      </m:r>
                    </m:sub>
                    <m:sup>
                      <m:r>
                        <w:rPr>
                          <w:rFonts w:ascii="Cambria Math" w:eastAsiaTheme="minorEastAsia" w:hAnsi="Cambria Math"/>
                        </w:rPr>
                        <m:t>3</m:t>
                      </m:r>
                    </m:sup>
                    <m:e>
                      <m:r>
                        <w:rPr>
                          <w:rFonts w:ascii="Cambria Math" w:eastAsiaTheme="minorEastAsia" w:hAnsi="Cambria Math"/>
                        </w:rPr>
                        <m:t>He</m:t>
                      </m:r>
                    </m:e>
                  </m:sPre>
                  <m:sPre>
                    <m:sPrePr>
                      <m:ctrlPr>
                        <w:rPr>
                          <w:rFonts w:ascii="Cambria Math" w:eastAsiaTheme="minorEastAsia" w:hAnsi="Cambria Math"/>
                          <w:i/>
                        </w:rPr>
                      </m:ctrlPr>
                    </m:sPrePr>
                    <m:sub>
                      <m:r>
                        <w:rPr>
                          <w:rFonts w:ascii="Cambria Math" w:eastAsiaTheme="minorEastAsia" w:hAnsi="Cambria Math"/>
                        </w:rPr>
                        <m:t xml:space="preserve"> </m:t>
                      </m:r>
                    </m:sub>
                    <m:sup>
                      <m:r>
                        <w:rPr>
                          <w:rFonts w:ascii="Cambria Math" w:eastAsiaTheme="minorEastAsia" w:hAnsi="Cambria Math"/>
                        </w:rPr>
                        <m:t>3</m:t>
                      </m:r>
                    </m:sup>
                    <m:e>
                      <m:r>
                        <w:rPr>
                          <w:rFonts w:ascii="Cambria Math" w:eastAsiaTheme="minorEastAsia" w:hAnsi="Cambria Math"/>
                        </w:rPr>
                        <m:t>He</m:t>
                      </m:r>
                    </m:e>
                  </m:sPre>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15</m:t>
                  </m:r>
                </m:e>
              </m:d>
            </m:e>
          </m:eqArr>
        </m:oMath>
      </m:oMathPara>
    </w:p>
    <w:p w:rsidR="00EC29FE" w:rsidRDefault="001410AE" w:rsidP="00D124BA">
      <w:pPr>
        <w:pStyle w:val="1"/>
        <w:spacing w:before="240"/>
        <w:jc w:val="both"/>
        <w:rPr>
          <w:rFonts w:eastAsiaTheme="minorEastAsia"/>
          <w:lang w:val="ru-KZ"/>
        </w:rPr>
      </w:pPr>
      <w:r>
        <w:rPr>
          <w:rFonts w:eastAsiaTheme="minorEastAsia"/>
        </w:rPr>
        <w:t>w</w:t>
      </w:r>
      <w:r w:rsidR="00D124BA">
        <w:rPr>
          <w:rFonts w:eastAsiaTheme="minorEastAsia"/>
        </w:rPr>
        <w:t>here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rPr>
        <w:t xml:space="preserve"> is the density of the </w:t>
      </w:r>
      <w:r w:rsidRPr="001410AE">
        <w:rPr>
          <w:rFonts w:eastAsiaTheme="minorEastAsia"/>
          <w:i/>
          <w:iCs/>
        </w:rPr>
        <w:t>i</w:t>
      </w:r>
      <w:r>
        <w:rPr>
          <w:rFonts w:eastAsiaTheme="minorEastAsia"/>
        </w:rPr>
        <w:t>-th ion (</w:t>
      </w:r>
      <w:r w:rsidRPr="001410AE">
        <w:rPr>
          <w:rFonts w:eastAsiaTheme="minorEastAsia"/>
          <w:i/>
          <w:iCs/>
        </w:rPr>
        <w:t>i</w:t>
      </w:r>
      <w:r>
        <w:rPr>
          <w:rFonts w:eastAsiaTheme="minorEastAsia"/>
        </w:rPr>
        <w:t xml:space="preserve"> = p, D, T, </w:t>
      </w:r>
      <w:r w:rsidRPr="001410AE">
        <w:rPr>
          <w:rFonts w:eastAsiaTheme="minorEastAsia"/>
          <w:vertAlign w:val="superscript"/>
        </w:rPr>
        <w:t>3</w:t>
      </w:r>
      <w:r>
        <w:rPr>
          <w:rFonts w:eastAsiaTheme="minorEastAsia"/>
        </w:rPr>
        <w:t>He,</w:t>
      </w:r>
      <w:r w:rsidR="00146F76">
        <w:rPr>
          <w:rFonts w:eastAsiaTheme="minorEastAsia"/>
        </w:rPr>
        <w:t xml:space="preserve"> </w:t>
      </w:r>
      <w:r w:rsidR="00146F76">
        <w:rPr>
          <w:rFonts w:eastAsiaTheme="minorEastAsia"/>
        </w:rPr>
        <w:sym w:font="Symbol" w:char="F061"/>
      </w:r>
      <w:r>
        <w:rPr>
          <w:rFonts w:eastAsiaTheme="minorEastAsia"/>
        </w:rPr>
        <w:t>),</w:t>
      </w:r>
      <w:r w:rsidR="004F1EBD">
        <w:rPr>
          <w:rFonts w:eastAsiaTheme="minorEastAsia"/>
        </w:rPr>
        <w:t xml:space="preserve"> and</w:t>
      </w:r>
      <w:r>
        <w:rPr>
          <w:rFonts w:eastAsiaTheme="minorEastAsia"/>
        </w:rPr>
        <w:t xml:space="preserve">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συ</m:t>
                </m:r>
              </m:e>
            </m:d>
          </m:e>
          <m:sub>
            <m:r>
              <w:rPr>
                <w:rFonts w:ascii="Cambria Math" w:eastAsiaTheme="minorEastAsia" w:hAnsi="Cambria Math"/>
              </w:rPr>
              <m:t>ij</m:t>
            </m:r>
          </m:sub>
        </m:sSub>
      </m:oMath>
      <w:r>
        <w:rPr>
          <w:rFonts w:eastAsiaTheme="minorEastAsia"/>
        </w:rPr>
        <w:t xml:space="preserve"> is the fusion reaction rate for reactions (1)-(6).</w:t>
      </w:r>
      <w:r w:rsidR="003E5BF4" w:rsidRPr="003E5BF4">
        <w:rPr>
          <w:rFonts w:eastAsiaTheme="minorEastAsia"/>
        </w:rPr>
        <w:t xml:space="preserve"> </w:t>
      </w:r>
      <w:r w:rsidR="003E5BF4">
        <w:rPr>
          <w:rFonts w:eastAsiaTheme="minorEastAsia"/>
        </w:rPr>
        <w:t xml:space="preserve">The rates of reactions of identical particles are multiplied by a factor of 1/2. </w:t>
      </w:r>
      <w:r w:rsidR="00E624A4">
        <w:rPr>
          <w:rFonts w:eastAsiaTheme="minorEastAsia"/>
        </w:rPr>
        <w:t>It should be noted that in Equations (11)-(15)</w:t>
      </w:r>
      <w:r w:rsidR="00261D8B">
        <w:rPr>
          <w:rFonts w:eastAsiaTheme="minorEastAsia"/>
        </w:rPr>
        <w:t>,</w:t>
      </w:r>
      <w:r w:rsidR="00E624A4">
        <w:rPr>
          <w:rFonts w:eastAsiaTheme="minorEastAsia"/>
        </w:rPr>
        <w:t xml:space="preserve"> the particle number is taken into account, not reactions.</w:t>
      </w:r>
      <w:r w:rsidR="00261D8B">
        <w:rPr>
          <w:rFonts w:eastAsiaTheme="minorEastAsia"/>
        </w:rPr>
        <w:t xml:space="preserve"> </w:t>
      </w:r>
      <w:r w:rsidR="003E5BF4">
        <w:rPr>
          <w:rFonts w:eastAsiaTheme="minorEastAsia"/>
        </w:rPr>
        <w:t>Thus, for example, in Equation (12)</w:t>
      </w:r>
      <w:r w:rsidR="008A5A65">
        <w:rPr>
          <w:rFonts w:eastAsiaTheme="minorEastAsia"/>
        </w:rPr>
        <w:t>,</w:t>
      </w:r>
      <w:r w:rsidR="003E5BF4">
        <w:rPr>
          <w:rFonts w:eastAsiaTheme="minorEastAsia"/>
        </w:rPr>
        <w:t xml:space="preserve"> </w:t>
      </w:r>
      <w:r w:rsidR="008A5A65">
        <w:rPr>
          <w:rFonts w:eastAsiaTheme="minorEastAsia"/>
        </w:rPr>
        <w:t>since</w:t>
      </w:r>
      <w:r w:rsidR="003E5BF4">
        <w:rPr>
          <w:rFonts w:eastAsiaTheme="minorEastAsia"/>
        </w:rPr>
        <w:t xml:space="preserve"> two deuterium</w:t>
      </w:r>
      <w:r w:rsidR="008A5A65">
        <w:rPr>
          <w:rFonts w:eastAsiaTheme="minorEastAsia"/>
        </w:rPr>
        <w:t xml:space="preserve"> nuclei</w:t>
      </w:r>
      <w:r w:rsidR="003E5BF4">
        <w:rPr>
          <w:rFonts w:eastAsiaTheme="minorEastAsia"/>
        </w:rPr>
        <w:t xml:space="preserve"> </w:t>
      </w:r>
      <w:r w:rsidR="008A5A65">
        <w:rPr>
          <w:rFonts w:eastAsiaTheme="minorEastAsia"/>
        </w:rPr>
        <w:t>are</w:t>
      </w:r>
      <w:r w:rsidR="003E5BF4">
        <w:rPr>
          <w:rFonts w:eastAsiaTheme="minorEastAsia"/>
        </w:rPr>
        <w:t xml:space="preserve"> lost during the D-D fusion reactions, the number of particles is proportional to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συ</m:t>
                </m:r>
              </m:e>
            </m:d>
          </m:e>
          <m:sub>
            <m:r>
              <w:rPr>
                <w:rFonts w:ascii="Cambria Math" w:eastAsiaTheme="minorEastAsia" w:hAnsi="Cambria Math"/>
              </w:rPr>
              <m:t>DDp</m:t>
            </m:r>
          </m:sub>
        </m:sSub>
      </m:oMath>
      <w:r w:rsidR="003E5BF4">
        <w:rPr>
          <w:rFonts w:eastAsiaTheme="minorEastAsia"/>
        </w:rPr>
        <w:t xml:space="preserve"> and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συ</m:t>
                </m:r>
              </m:e>
            </m:d>
          </m:e>
          <m:sub>
            <m:r>
              <w:rPr>
                <w:rFonts w:ascii="Cambria Math" w:eastAsiaTheme="minorEastAsia" w:hAnsi="Cambria Math"/>
              </w:rPr>
              <m:t>DDn</m:t>
            </m:r>
          </m:sub>
        </m:sSub>
      </m:oMath>
      <w:r w:rsidR="00F96CD9">
        <w:rPr>
          <w:rFonts w:eastAsiaTheme="minorEastAsia"/>
        </w:rPr>
        <w:t xml:space="preserve">, while the corresponding reaction rates are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συ</m:t>
                </m:r>
              </m:e>
            </m:d>
          </m:e>
          <m:sub>
            <m:r>
              <w:rPr>
                <w:rFonts w:ascii="Cambria Math" w:eastAsiaTheme="minorEastAsia" w:hAnsi="Cambria Math"/>
              </w:rPr>
              <m:t>DDp</m:t>
            </m:r>
          </m:sub>
        </m:sSub>
      </m:oMath>
      <w:r w:rsidR="00F96CD9">
        <w:rPr>
          <w:rFonts w:eastAsiaTheme="minorEastAsia"/>
        </w:rPr>
        <w:t xml:space="preserve"> and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συ</m:t>
                </m:r>
              </m:e>
            </m:d>
          </m:e>
          <m:sub>
            <m:r>
              <w:rPr>
                <w:rFonts w:ascii="Cambria Math" w:eastAsiaTheme="minorEastAsia" w:hAnsi="Cambria Math"/>
              </w:rPr>
              <m:t>DDn</m:t>
            </m:r>
          </m:sub>
        </m:sSub>
      </m:oMath>
      <w:r w:rsidR="00F96CD9">
        <w:rPr>
          <w:rFonts w:eastAsiaTheme="minorEastAsia"/>
        </w:rPr>
        <w:t>.</w:t>
      </w:r>
      <w:r w:rsidR="00DA67B0">
        <w:rPr>
          <w:rFonts w:eastAsiaTheme="minorEastAsia"/>
        </w:rPr>
        <w:t xml:space="preserve"> </w:t>
      </w:r>
      <w:r w:rsidR="00DA67B0" w:rsidRPr="00DA67B0">
        <w:rPr>
          <w:rFonts w:eastAsiaTheme="minorEastAsia"/>
          <w:lang w:val="ru-KZ"/>
        </w:rPr>
        <w:t xml:space="preserve">Similarly, the formation of 2 protons in reaction </w:t>
      </w:r>
      <w:r w:rsidR="007F3EAE">
        <w:rPr>
          <w:rFonts w:eastAsiaTheme="minorEastAsia"/>
          <w:lang w:val="ru-KZ"/>
        </w:rPr>
        <w:t>in Equ</w:t>
      </w:r>
      <w:r w:rsidR="0073200E">
        <w:rPr>
          <w:rFonts w:eastAsiaTheme="minorEastAsia"/>
          <w:lang w:val="ru-KZ"/>
        </w:rPr>
        <w:t>a</w:t>
      </w:r>
      <w:r w:rsidR="007F3EAE">
        <w:rPr>
          <w:rFonts w:eastAsiaTheme="minorEastAsia"/>
          <w:lang w:val="ru-KZ"/>
        </w:rPr>
        <w:t>t</w:t>
      </w:r>
      <w:r w:rsidR="0073200E">
        <w:rPr>
          <w:rFonts w:eastAsiaTheme="minorEastAsia"/>
          <w:lang w:val="ru-KZ"/>
        </w:rPr>
        <w:t>i</w:t>
      </w:r>
      <w:r w:rsidR="007F3EAE">
        <w:rPr>
          <w:rFonts w:eastAsiaTheme="minorEastAsia"/>
          <w:lang w:val="ru-KZ"/>
        </w:rPr>
        <w:t xml:space="preserve">on </w:t>
      </w:r>
      <w:r w:rsidR="00DA67B0">
        <w:rPr>
          <w:rFonts w:eastAsiaTheme="minorEastAsia"/>
          <w:lang w:val="ru-KZ"/>
        </w:rPr>
        <w:t>(</w:t>
      </w:r>
      <w:r w:rsidR="00DA67B0" w:rsidRPr="00DA67B0">
        <w:rPr>
          <w:rFonts w:eastAsiaTheme="minorEastAsia"/>
          <w:lang w:val="ru-KZ"/>
        </w:rPr>
        <w:t>6</w:t>
      </w:r>
      <w:r w:rsidR="00DA67B0">
        <w:rPr>
          <w:rFonts w:eastAsiaTheme="minorEastAsia"/>
          <w:lang w:val="ru-KZ"/>
        </w:rPr>
        <w:t>)</w:t>
      </w:r>
      <w:r w:rsidR="00DA67B0" w:rsidRPr="00DA67B0">
        <w:rPr>
          <w:rFonts w:eastAsiaTheme="minorEastAsia"/>
          <w:lang w:val="ru-KZ"/>
        </w:rPr>
        <w:t xml:space="preserve"> is taken into account, as well as the loss of 2 tritium/</w:t>
      </w:r>
      <w:r w:rsidR="00D35695">
        <w:rPr>
          <w:rFonts w:eastAsiaTheme="minorEastAsia"/>
        </w:rPr>
        <w:t>helium-3</w:t>
      </w:r>
      <w:r w:rsidR="00DA67B0" w:rsidRPr="00DA67B0">
        <w:rPr>
          <w:rFonts w:eastAsiaTheme="minorEastAsia"/>
          <w:lang w:val="ru-KZ"/>
        </w:rPr>
        <w:t xml:space="preserve"> nuclei in reactions </w:t>
      </w:r>
      <w:r w:rsidR="007F3EAE">
        <w:rPr>
          <w:rFonts w:eastAsiaTheme="minorEastAsia"/>
          <w:lang w:val="ru-KZ"/>
        </w:rPr>
        <w:t xml:space="preserve">corresponding to Equations </w:t>
      </w:r>
      <w:r w:rsidR="00DA67B0">
        <w:rPr>
          <w:rFonts w:eastAsiaTheme="minorEastAsia"/>
          <w:lang w:val="ru-KZ"/>
        </w:rPr>
        <w:t>(</w:t>
      </w:r>
      <w:r w:rsidR="00DA67B0" w:rsidRPr="00DA67B0">
        <w:rPr>
          <w:rFonts w:eastAsiaTheme="minorEastAsia"/>
          <w:lang w:val="ru-KZ"/>
        </w:rPr>
        <w:t>5</w:t>
      </w:r>
      <w:r w:rsidR="00DA67B0">
        <w:rPr>
          <w:rFonts w:eastAsiaTheme="minorEastAsia"/>
          <w:lang w:val="ru-KZ"/>
        </w:rPr>
        <w:t>)</w:t>
      </w:r>
      <w:r w:rsidR="00DA67B0" w:rsidRPr="00DA67B0">
        <w:rPr>
          <w:rFonts w:eastAsiaTheme="minorEastAsia"/>
          <w:lang w:val="ru-KZ"/>
        </w:rPr>
        <w:t>-</w:t>
      </w:r>
      <w:r w:rsidR="00DA67B0">
        <w:rPr>
          <w:rFonts w:eastAsiaTheme="minorEastAsia"/>
          <w:lang w:val="ru-KZ"/>
        </w:rPr>
        <w:t>(</w:t>
      </w:r>
      <w:r w:rsidR="00DA67B0" w:rsidRPr="00DA67B0">
        <w:rPr>
          <w:rFonts w:eastAsiaTheme="minorEastAsia"/>
          <w:lang w:val="ru-KZ"/>
        </w:rPr>
        <w:t>6</w:t>
      </w:r>
      <w:r w:rsidR="00DA67B0">
        <w:rPr>
          <w:rFonts w:eastAsiaTheme="minorEastAsia"/>
          <w:lang w:val="ru-KZ"/>
        </w:rPr>
        <w:t>)</w:t>
      </w:r>
      <w:r w:rsidR="00DA67B0" w:rsidRPr="00DA67B0">
        <w:rPr>
          <w:rFonts w:eastAsiaTheme="minorEastAsia"/>
          <w:lang w:val="ru-KZ"/>
        </w:rPr>
        <w:t>.</w:t>
      </w:r>
    </w:p>
    <w:p w:rsidR="00EC29FE" w:rsidRDefault="00EC29FE" w:rsidP="00D3384B">
      <w:pPr>
        <w:pStyle w:val="1"/>
        <w:spacing w:after="240"/>
        <w:ind w:firstLine="284"/>
        <w:jc w:val="both"/>
        <w:rPr>
          <w:rFonts w:eastAsiaTheme="minorEastAsia"/>
          <w:lang w:val="ru-KZ"/>
        </w:rPr>
      </w:pPr>
      <w:r>
        <w:rPr>
          <w:rFonts w:eastAsiaTheme="minorEastAsia"/>
          <w:lang w:val="ru-KZ"/>
        </w:rPr>
        <w:t xml:space="preserve">The total energy density of a plasma depends on the kinetic energies of both electrons and ions. Generally, the temperatures of electrons and ions are different. Moreover, in a fuel mixture there are different hydrogen and helium ions as well as other impurities in </w:t>
      </w:r>
      <w:r w:rsidR="003B74FE">
        <w:rPr>
          <w:rFonts w:eastAsiaTheme="minorEastAsia"/>
          <w:lang w:val="ru-KZ"/>
        </w:rPr>
        <w:t xml:space="preserve">the </w:t>
      </w:r>
      <w:r>
        <w:rPr>
          <w:rFonts w:eastAsiaTheme="minorEastAsia"/>
          <w:lang w:val="ru-KZ"/>
        </w:rPr>
        <w:t>plasma.</w:t>
      </w:r>
      <w:r w:rsidR="001248E6" w:rsidRPr="001248E6">
        <w:rPr>
          <w:rFonts w:eastAsiaTheme="minorEastAsia"/>
          <w:lang w:val="ru-KZ"/>
        </w:rPr>
        <w:t xml:space="preserve"> </w:t>
      </w:r>
      <w:r w:rsidR="001248E6">
        <w:rPr>
          <w:rFonts w:eastAsiaTheme="minorEastAsia"/>
          <w:lang w:val="ru-KZ"/>
        </w:rPr>
        <w:t>In addition, it is worth noting that the plasma temperature is primarily influenced by the charged ions.</w:t>
      </w:r>
      <w:r w:rsidR="00847BF9">
        <w:rPr>
          <w:rFonts w:eastAsiaTheme="minorEastAsia"/>
          <w:lang w:val="ru-KZ"/>
        </w:rPr>
        <w:t xml:space="preserve"> </w:t>
      </w:r>
      <w:r>
        <w:rPr>
          <w:rFonts w:eastAsiaTheme="minorEastAsia"/>
          <w:lang w:val="ru-KZ"/>
        </w:rPr>
        <w:t xml:space="preserve">Thus, </w:t>
      </w:r>
      <w:r w:rsidR="00847BF9">
        <w:rPr>
          <w:rFonts w:eastAsiaTheme="minorEastAsia"/>
          <w:lang w:val="ru-KZ"/>
        </w:rPr>
        <w:t xml:space="preserve">assuming equal </w:t>
      </w:r>
      <w:r w:rsidR="00D3384B">
        <w:rPr>
          <w:rFonts w:eastAsiaTheme="minorEastAsia"/>
          <w:lang w:val="ru-KZ"/>
        </w:rPr>
        <w:t xml:space="preserve">average </w:t>
      </w:r>
      <w:r w:rsidR="00847BF9">
        <w:rPr>
          <w:rFonts w:eastAsiaTheme="minorEastAsia"/>
          <w:lang w:val="ru-KZ"/>
        </w:rPr>
        <w:t xml:space="preserve">ion and electron temperatures, </w:t>
      </w:r>
      <w:r>
        <w:rPr>
          <w:rFonts w:eastAsiaTheme="minorEastAsia"/>
          <w:lang w:val="ru-KZ"/>
        </w:rPr>
        <w:t>the total energy density</w:t>
      </w:r>
      <w:r w:rsidR="00915BEB">
        <w:rPr>
          <w:rFonts w:eastAsiaTheme="minorEastAsia"/>
          <w:lang w:val="ru-KZ"/>
        </w:rPr>
        <w:t xml:space="preserve"> </w:t>
      </w:r>
      <m:oMath>
        <m:sSub>
          <m:sSubPr>
            <m:ctrlPr>
              <w:rPr>
                <w:rFonts w:ascii="Cambria Math" w:eastAsiaTheme="minorEastAsia" w:hAnsi="Cambria Math"/>
                <w:i/>
                <w:lang w:val="ru-KZ"/>
              </w:rPr>
            </m:ctrlPr>
          </m:sSubPr>
          <m:e>
            <m:r>
              <w:rPr>
                <w:rFonts w:ascii="Cambria Math" w:eastAsiaTheme="minorEastAsia" w:hAnsi="Cambria Math"/>
                <w:lang w:val="ru-KZ"/>
              </w:rPr>
              <m:t>E</m:t>
            </m:r>
          </m:e>
          <m:sub>
            <m:r>
              <w:rPr>
                <w:rFonts w:ascii="Cambria Math" w:eastAsiaTheme="minorEastAsia" w:hAnsi="Cambria Math"/>
                <w:lang w:val="ru-KZ"/>
              </w:rPr>
              <m:t>tot</m:t>
            </m:r>
          </m:sub>
        </m:sSub>
      </m:oMath>
      <w:r w:rsidR="00915BEB">
        <w:rPr>
          <w:rFonts w:eastAsiaTheme="minorEastAsia"/>
          <w:lang w:val="ru-KZ"/>
        </w:rPr>
        <w:t xml:space="preserve"> </w:t>
      </w:r>
      <w:r>
        <w:rPr>
          <w:rFonts w:eastAsiaTheme="minorEastAsia"/>
          <w:lang w:val="ru-KZ"/>
        </w:rPr>
        <w:t xml:space="preserve">can be </w:t>
      </w:r>
      <w:r w:rsidR="00847BF9">
        <w:rPr>
          <w:rFonts w:eastAsiaTheme="minorEastAsia"/>
          <w:lang w:val="ru-KZ"/>
        </w:rPr>
        <w:t>obtained</w:t>
      </w:r>
      <w:r>
        <w:rPr>
          <w:rFonts w:eastAsiaTheme="minorEastAsia"/>
          <w:lang w:val="ru-KZ"/>
        </w:rPr>
        <w:t xml:space="preserve"> as follows</w:t>
      </w:r>
    </w:p>
    <w:p w:rsidR="00847BF9" w:rsidRPr="00D3384B" w:rsidRDefault="00000000" w:rsidP="00D3384B">
      <w:pPr>
        <w:pStyle w:val="1"/>
        <w:spacing w:after="240"/>
        <w:ind w:firstLine="284"/>
        <w:jc w:val="both"/>
        <w:rPr>
          <w:rFonts w:eastAsiaTheme="minorEastAsia"/>
          <w:lang w:val="ru-KZ"/>
        </w:rPr>
      </w:pPr>
      <m:oMathPara>
        <m:oMath>
          <m:eqArr>
            <m:eqArrPr>
              <m:maxDist m:val="1"/>
              <m:ctrlPr>
                <w:rPr>
                  <w:rFonts w:ascii="Cambria Math" w:eastAsiaTheme="minorEastAsia" w:hAnsi="Cambria Math"/>
                  <w:i/>
                  <w:lang w:val="ru-KZ"/>
                </w:rPr>
              </m:ctrlPr>
            </m:eqArrPr>
            <m:e>
              <m:sSub>
                <m:sSubPr>
                  <m:ctrlPr>
                    <w:rPr>
                      <w:rFonts w:ascii="Cambria Math" w:eastAsiaTheme="minorEastAsia" w:hAnsi="Cambria Math"/>
                      <w:i/>
                      <w:lang w:val="ru-KZ"/>
                    </w:rPr>
                  </m:ctrlPr>
                </m:sSubPr>
                <m:e>
                  <m:r>
                    <w:rPr>
                      <w:rFonts w:ascii="Cambria Math" w:eastAsiaTheme="minorEastAsia" w:hAnsi="Cambria Math"/>
                      <w:lang w:val="ru-KZ"/>
                    </w:rPr>
                    <m:t>E</m:t>
                  </m:r>
                </m:e>
                <m:sub>
                  <m:r>
                    <w:rPr>
                      <w:rFonts w:ascii="Cambria Math" w:eastAsiaTheme="minorEastAsia" w:hAnsi="Cambria Math"/>
                      <w:lang w:val="ru-KZ"/>
                    </w:rPr>
                    <m:t>tot</m:t>
                  </m:r>
                </m:sub>
              </m:sSub>
              <m:r>
                <w:rPr>
                  <w:rFonts w:ascii="Cambria Math" w:eastAsiaTheme="minorEastAsia" w:hAnsi="Cambria Math"/>
                  <w:lang w:val="ru-KZ"/>
                </w:rPr>
                <m:t>=</m:t>
              </m:r>
              <m:f>
                <m:fPr>
                  <m:ctrlPr>
                    <w:rPr>
                      <w:rFonts w:ascii="Cambria Math" w:eastAsiaTheme="minorEastAsia" w:hAnsi="Cambria Math"/>
                      <w:i/>
                      <w:lang w:val="ru-KZ"/>
                    </w:rPr>
                  </m:ctrlPr>
                </m:fPr>
                <m:num>
                  <m:r>
                    <w:rPr>
                      <w:rFonts w:ascii="Cambria Math" w:eastAsiaTheme="minorEastAsia" w:hAnsi="Cambria Math"/>
                      <w:lang w:val="ru-KZ"/>
                    </w:rPr>
                    <m:t>3</m:t>
                  </m:r>
                </m:num>
                <m:den>
                  <m:r>
                    <w:rPr>
                      <w:rFonts w:ascii="Cambria Math" w:eastAsiaTheme="minorEastAsia" w:hAnsi="Cambria Math"/>
                      <w:lang w:val="ru-KZ"/>
                    </w:rPr>
                    <m:t>2</m:t>
                  </m:r>
                </m:den>
              </m:f>
              <m:d>
                <m:dPr>
                  <m:begChr m:val="["/>
                  <m:endChr m:val="]"/>
                  <m:ctrlPr>
                    <w:rPr>
                      <w:rFonts w:ascii="Cambria Math" w:eastAsiaTheme="minorEastAsia" w:hAnsi="Cambria Math"/>
                      <w:i/>
                      <w:lang w:val="ru-KZ"/>
                    </w:rPr>
                  </m:ctrlPr>
                </m:dPr>
                <m:e>
                  <m:sSub>
                    <m:sSubPr>
                      <m:ctrlPr>
                        <w:rPr>
                          <w:rFonts w:ascii="Cambria Math" w:eastAsiaTheme="minorEastAsia" w:hAnsi="Cambria Math"/>
                          <w:i/>
                          <w:lang w:val="ru-KZ"/>
                        </w:rPr>
                      </m:ctrlPr>
                    </m:sSubPr>
                    <m:e>
                      <m:r>
                        <w:rPr>
                          <w:rFonts w:ascii="Cambria Math" w:eastAsiaTheme="minorEastAsia" w:hAnsi="Cambria Math"/>
                          <w:lang w:val="ru-KZ"/>
                        </w:rPr>
                        <m:t>n</m:t>
                      </m:r>
                    </m:e>
                    <m:sub>
                      <m:r>
                        <w:rPr>
                          <w:rFonts w:ascii="Cambria Math" w:eastAsiaTheme="minorEastAsia" w:hAnsi="Cambria Math"/>
                          <w:lang w:val="ru-KZ"/>
                        </w:rPr>
                        <m:t>e</m:t>
                      </m:r>
                    </m:sub>
                  </m:sSub>
                  <m:d>
                    <m:dPr>
                      <m:begChr m:val="〈"/>
                      <m:endChr m:val="〉"/>
                      <m:ctrlPr>
                        <w:rPr>
                          <w:rFonts w:ascii="Cambria Math" w:eastAsiaTheme="minorEastAsia" w:hAnsi="Cambria Math"/>
                          <w:i/>
                          <w:lang w:val="ru-KZ"/>
                        </w:rPr>
                      </m:ctrlPr>
                    </m:dPr>
                    <m:e>
                      <m:sSub>
                        <m:sSubPr>
                          <m:ctrlPr>
                            <w:rPr>
                              <w:rFonts w:ascii="Cambria Math" w:eastAsiaTheme="minorEastAsia" w:hAnsi="Cambria Math"/>
                              <w:i/>
                              <w:lang w:val="ru-KZ"/>
                            </w:rPr>
                          </m:ctrlPr>
                        </m:sSubPr>
                        <m:e>
                          <m:r>
                            <w:rPr>
                              <w:rFonts w:ascii="Cambria Math" w:eastAsiaTheme="minorEastAsia" w:hAnsi="Cambria Math"/>
                              <w:lang w:val="ru-KZ"/>
                            </w:rPr>
                            <m:t>T</m:t>
                          </m:r>
                        </m:e>
                        <m:sub>
                          <m:r>
                            <w:rPr>
                              <w:rFonts w:ascii="Cambria Math" w:eastAsiaTheme="minorEastAsia" w:hAnsi="Cambria Math"/>
                              <w:lang w:val="ru-KZ"/>
                            </w:rPr>
                            <m:t>e</m:t>
                          </m:r>
                        </m:sub>
                      </m:sSub>
                    </m:e>
                  </m:d>
                  <m:r>
                    <w:rPr>
                      <w:rFonts w:ascii="Cambria Math" w:eastAsiaTheme="minorEastAsia" w:hAnsi="Cambria Math"/>
                      <w:lang w:val="ru-KZ"/>
                    </w:rPr>
                    <m:t>+</m:t>
                  </m:r>
                  <m:nary>
                    <m:naryPr>
                      <m:chr m:val="∑"/>
                      <m:limLoc m:val="undOvr"/>
                      <m:supHide m:val="1"/>
                      <m:ctrlPr>
                        <w:rPr>
                          <w:rFonts w:ascii="Cambria Math" w:eastAsiaTheme="minorEastAsia" w:hAnsi="Cambria Math"/>
                          <w:i/>
                          <w:lang w:val="ru-KZ"/>
                        </w:rPr>
                      </m:ctrlPr>
                    </m:naryPr>
                    <m:sub>
                      <m:r>
                        <w:rPr>
                          <w:rFonts w:ascii="Cambria Math" w:eastAsiaTheme="minorEastAsia" w:hAnsi="Cambria Math"/>
                          <w:lang w:val="ru-KZ"/>
                        </w:rPr>
                        <m:t>i</m:t>
                      </m:r>
                    </m:sub>
                    <m:sup/>
                    <m:e>
                      <m:sSub>
                        <m:sSubPr>
                          <m:ctrlPr>
                            <w:rPr>
                              <w:rFonts w:ascii="Cambria Math" w:eastAsiaTheme="minorEastAsia" w:hAnsi="Cambria Math"/>
                              <w:i/>
                              <w:lang w:val="ru-KZ"/>
                            </w:rPr>
                          </m:ctrlPr>
                        </m:sSubPr>
                        <m:e>
                          <m:r>
                            <w:rPr>
                              <w:rFonts w:ascii="Cambria Math" w:eastAsiaTheme="minorEastAsia" w:hAnsi="Cambria Math"/>
                              <w:lang w:val="ru-KZ"/>
                            </w:rPr>
                            <m:t>n</m:t>
                          </m:r>
                        </m:e>
                        <m:sub>
                          <m:r>
                            <w:rPr>
                              <w:rFonts w:ascii="Cambria Math" w:eastAsiaTheme="minorEastAsia" w:hAnsi="Cambria Math"/>
                              <w:lang w:val="ru-KZ"/>
                            </w:rPr>
                            <m:t>i</m:t>
                          </m:r>
                        </m:sub>
                      </m:sSub>
                    </m:e>
                  </m:nary>
                  <m:d>
                    <m:dPr>
                      <m:begChr m:val="〈"/>
                      <m:endChr m:val="〉"/>
                      <m:ctrlPr>
                        <w:rPr>
                          <w:rFonts w:ascii="Cambria Math" w:eastAsiaTheme="minorEastAsia" w:hAnsi="Cambria Math"/>
                          <w:i/>
                          <w:lang w:val="ru-KZ"/>
                        </w:rPr>
                      </m:ctrlPr>
                    </m:dPr>
                    <m:e>
                      <m:sSub>
                        <m:sSubPr>
                          <m:ctrlPr>
                            <w:rPr>
                              <w:rFonts w:ascii="Cambria Math" w:eastAsiaTheme="minorEastAsia" w:hAnsi="Cambria Math"/>
                              <w:i/>
                              <w:lang w:val="ru-KZ"/>
                            </w:rPr>
                          </m:ctrlPr>
                        </m:sSubPr>
                        <m:e>
                          <m:r>
                            <w:rPr>
                              <w:rFonts w:ascii="Cambria Math" w:eastAsiaTheme="minorEastAsia" w:hAnsi="Cambria Math"/>
                              <w:lang w:val="ru-KZ"/>
                            </w:rPr>
                            <m:t>T</m:t>
                          </m:r>
                        </m:e>
                        <m:sub>
                          <m:r>
                            <w:rPr>
                              <w:rFonts w:ascii="Cambria Math" w:eastAsiaTheme="minorEastAsia" w:hAnsi="Cambria Math"/>
                              <w:lang w:val="ru-KZ"/>
                            </w:rPr>
                            <m:t>i</m:t>
                          </m:r>
                        </m:sub>
                      </m:sSub>
                    </m:e>
                  </m:d>
                </m:e>
              </m:d>
              <m:r>
                <w:rPr>
                  <w:rFonts w:ascii="Cambria Math" w:eastAsiaTheme="minorEastAsia" w:hAnsi="Cambria Math"/>
                  <w:lang w:val="ru-KZ"/>
                </w:rPr>
                <m:t>=</m:t>
              </m:r>
              <m:f>
                <m:fPr>
                  <m:ctrlPr>
                    <w:rPr>
                      <w:rFonts w:ascii="Cambria Math" w:eastAsiaTheme="minorEastAsia" w:hAnsi="Cambria Math"/>
                      <w:i/>
                      <w:lang w:val="ru-KZ"/>
                    </w:rPr>
                  </m:ctrlPr>
                </m:fPr>
                <m:num>
                  <m:r>
                    <w:rPr>
                      <w:rFonts w:ascii="Cambria Math" w:eastAsiaTheme="minorEastAsia" w:hAnsi="Cambria Math"/>
                      <w:lang w:val="ru-KZ"/>
                    </w:rPr>
                    <m:t>3</m:t>
                  </m:r>
                </m:num>
                <m:den>
                  <m:r>
                    <w:rPr>
                      <w:rFonts w:ascii="Cambria Math" w:eastAsiaTheme="minorEastAsia" w:hAnsi="Cambria Math"/>
                      <w:lang w:val="ru-KZ"/>
                    </w:rPr>
                    <m:t>2</m:t>
                  </m:r>
                </m:den>
              </m:f>
              <m:d>
                <m:dPr>
                  <m:ctrlPr>
                    <w:rPr>
                      <w:rFonts w:ascii="Cambria Math" w:eastAsiaTheme="minorEastAsia" w:hAnsi="Cambria Math"/>
                      <w:i/>
                      <w:lang w:val="ru-KZ"/>
                    </w:rPr>
                  </m:ctrlPr>
                </m:dPr>
                <m:e>
                  <m:sSub>
                    <m:sSubPr>
                      <m:ctrlPr>
                        <w:rPr>
                          <w:rFonts w:ascii="Cambria Math" w:eastAsiaTheme="minorEastAsia" w:hAnsi="Cambria Math"/>
                          <w:i/>
                          <w:lang w:val="ru-KZ"/>
                        </w:rPr>
                      </m:ctrlPr>
                    </m:sSubPr>
                    <m:e>
                      <m:r>
                        <w:rPr>
                          <w:rFonts w:ascii="Cambria Math" w:eastAsiaTheme="minorEastAsia" w:hAnsi="Cambria Math"/>
                          <w:lang w:val="ru-KZ"/>
                        </w:rPr>
                        <m:t>n</m:t>
                      </m:r>
                    </m:e>
                    <m:sub>
                      <m:r>
                        <w:rPr>
                          <w:rFonts w:ascii="Cambria Math" w:eastAsiaTheme="minorEastAsia" w:hAnsi="Cambria Math"/>
                          <w:lang w:val="ru-KZ"/>
                        </w:rPr>
                        <m:t>e</m:t>
                      </m:r>
                    </m:sub>
                  </m:sSub>
                  <m:r>
                    <w:rPr>
                      <w:rFonts w:ascii="Cambria Math" w:eastAsiaTheme="minorEastAsia" w:hAnsi="Cambria Math"/>
                      <w:lang w:val="ru-KZ"/>
                    </w:rPr>
                    <m:t>+</m:t>
                  </m:r>
                  <m:sSub>
                    <m:sSubPr>
                      <m:ctrlPr>
                        <w:rPr>
                          <w:rFonts w:ascii="Cambria Math" w:eastAsiaTheme="minorEastAsia" w:hAnsi="Cambria Math"/>
                          <w:i/>
                          <w:lang w:val="ru-KZ"/>
                        </w:rPr>
                      </m:ctrlPr>
                    </m:sSubPr>
                    <m:e>
                      <m:r>
                        <w:rPr>
                          <w:rFonts w:ascii="Cambria Math" w:eastAsiaTheme="minorEastAsia" w:hAnsi="Cambria Math"/>
                          <w:lang w:val="ru-KZ"/>
                        </w:rPr>
                        <m:t>n</m:t>
                      </m:r>
                    </m:e>
                    <m:sub>
                      <m:r>
                        <w:rPr>
                          <w:rFonts w:ascii="Cambria Math" w:eastAsiaTheme="minorEastAsia" w:hAnsi="Cambria Math"/>
                          <w:lang w:val="ru-KZ"/>
                        </w:rPr>
                        <m:t>p</m:t>
                      </m:r>
                    </m:sub>
                  </m:sSub>
                  <m:r>
                    <w:rPr>
                      <w:rFonts w:ascii="Cambria Math" w:eastAsiaTheme="minorEastAsia" w:hAnsi="Cambria Math"/>
                      <w:lang w:val="ru-KZ"/>
                    </w:rPr>
                    <m:t>+</m:t>
                  </m:r>
                  <m:sSub>
                    <m:sSubPr>
                      <m:ctrlPr>
                        <w:rPr>
                          <w:rFonts w:ascii="Cambria Math" w:eastAsiaTheme="minorEastAsia" w:hAnsi="Cambria Math"/>
                          <w:i/>
                          <w:lang w:val="ru-KZ"/>
                        </w:rPr>
                      </m:ctrlPr>
                    </m:sSubPr>
                    <m:e>
                      <m:r>
                        <w:rPr>
                          <w:rFonts w:ascii="Cambria Math" w:eastAsiaTheme="minorEastAsia" w:hAnsi="Cambria Math"/>
                          <w:lang w:val="ru-KZ"/>
                        </w:rPr>
                        <m:t>n</m:t>
                      </m:r>
                    </m:e>
                    <m:sub>
                      <m:r>
                        <w:rPr>
                          <w:rFonts w:ascii="Cambria Math" w:eastAsiaTheme="minorEastAsia" w:hAnsi="Cambria Math"/>
                          <w:lang w:val="ru-KZ"/>
                        </w:rPr>
                        <m:t>D</m:t>
                      </m:r>
                    </m:sub>
                  </m:sSub>
                  <m:r>
                    <w:rPr>
                      <w:rFonts w:ascii="Cambria Math" w:eastAsiaTheme="minorEastAsia" w:hAnsi="Cambria Math"/>
                      <w:lang w:val="ru-KZ"/>
                    </w:rPr>
                    <m:t>+</m:t>
                  </m:r>
                  <m:sSub>
                    <m:sSubPr>
                      <m:ctrlPr>
                        <w:rPr>
                          <w:rFonts w:ascii="Cambria Math" w:eastAsiaTheme="minorEastAsia" w:hAnsi="Cambria Math"/>
                          <w:i/>
                          <w:lang w:val="ru-KZ"/>
                        </w:rPr>
                      </m:ctrlPr>
                    </m:sSubPr>
                    <m:e>
                      <m:r>
                        <w:rPr>
                          <w:rFonts w:ascii="Cambria Math" w:eastAsiaTheme="minorEastAsia" w:hAnsi="Cambria Math"/>
                          <w:lang w:val="ru-KZ"/>
                        </w:rPr>
                        <m:t>n</m:t>
                      </m:r>
                    </m:e>
                    <m:sub>
                      <m:r>
                        <w:rPr>
                          <w:rFonts w:ascii="Cambria Math" w:eastAsiaTheme="minorEastAsia" w:hAnsi="Cambria Math"/>
                          <w:lang w:val="ru-KZ"/>
                        </w:rPr>
                        <m:t>T</m:t>
                      </m:r>
                    </m:sub>
                  </m:sSub>
                  <m:r>
                    <w:rPr>
                      <w:rFonts w:ascii="Cambria Math" w:eastAsiaTheme="minorEastAsia" w:hAnsi="Cambria Math"/>
                      <w:lang w:val="ru-KZ"/>
                    </w:rPr>
                    <m:t>+</m:t>
                  </m:r>
                  <m:sSub>
                    <m:sSubPr>
                      <m:ctrlPr>
                        <w:rPr>
                          <w:rFonts w:ascii="Cambria Math" w:eastAsiaTheme="minorEastAsia" w:hAnsi="Cambria Math"/>
                          <w:i/>
                          <w:lang w:val="ru-KZ"/>
                        </w:rPr>
                      </m:ctrlPr>
                    </m:sSubPr>
                    <m:e>
                      <m:r>
                        <w:rPr>
                          <w:rFonts w:ascii="Cambria Math" w:eastAsiaTheme="minorEastAsia" w:hAnsi="Cambria Math"/>
                          <w:lang w:val="ru-KZ"/>
                        </w:rPr>
                        <m:t>n</m:t>
                      </m:r>
                    </m:e>
                    <m:sub>
                      <m:sPre>
                        <m:sPrePr>
                          <m:ctrlPr>
                            <w:rPr>
                              <w:rFonts w:ascii="Cambria Math" w:eastAsiaTheme="minorEastAsia" w:hAnsi="Cambria Math"/>
                              <w:i/>
                              <w:lang w:val="ru-KZ"/>
                            </w:rPr>
                          </m:ctrlPr>
                        </m:sPrePr>
                        <m:sub>
                          <m:r>
                            <w:rPr>
                              <w:rFonts w:ascii="Cambria Math" w:eastAsiaTheme="minorEastAsia" w:hAnsi="Cambria Math"/>
                              <w:lang w:val="ru-KZ"/>
                            </w:rPr>
                            <m:t xml:space="preserve"> </m:t>
                          </m:r>
                        </m:sub>
                        <m:sup>
                          <m:r>
                            <w:rPr>
                              <w:rFonts w:ascii="Cambria Math" w:eastAsiaTheme="minorEastAsia" w:hAnsi="Cambria Math"/>
                              <w:lang w:val="ru-KZ"/>
                            </w:rPr>
                            <m:t>3</m:t>
                          </m:r>
                        </m:sup>
                        <m:e>
                          <m:r>
                            <w:rPr>
                              <w:rFonts w:ascii="Cambria Math" w:eastAsiaTheme="minorEastAsia" w:hAnsi="Cambria Math"/>
                              <w:lang w:val="ru-KZ"/>
                            </w:rPr>
                            <m:t>He</m:t>
                          </m:r>
                        </m:e>
                      </m:sPre>
                    </m:sub>
                  </m:sSub>
                  <m:r>
                    <w:rPr>
                      <w:rFonts w:ascii="Cambria Math" w:eastAsiaTheme="minorEastAsia" w:hAnsi="Cambria Math"/>
                      <w:lang w:val="ru-KZ"/>
                    </w:rPr>
                    <m:t>+</m:t>
                  </m:r>
                  <m:sSub>
                    <m:sSubPr>
                      <m:ctrlPr>
                        <w:rPr>
                          <w:rFonts w:ascii="Cambria Math" w:eastAsiaTheme="minorEastAsia" w:hAnsi="Cambria Math"/>
                          <w:i/>
                          <w:lang w:val="ru-KZ"/>
                        </w:rPr>
                      </m:ctrlPr>
                    </m:sSubPr>
                    <m:e>
                      <m:r>
                        <w:rPr>
                          <w:rFonts w:ascii="Cambria Math" w:eastAsiaTheme="minorEastAsia" w:hAnsi="Cambria Math"/>
                          <w:lang w:val="ru-KZ"/>
                        </w:rPr>
                        <m:t>n</m:t>
                      </m:r>
                    </m:e>
                    <m:sub>
                      <m:r>
                        <w:rPr>
                          <w:rFonts w:ascii="Cambria Math" w:eastAsiaTheme="minorEastAsia" w:hAnsi="Cambria Math"/>
                          <w:lang w:val="ru-KZ"/>
                        </w:rPr>
                        <m:t>α</m:t>
                      </m:r>
                    </m:sub>
                  </m:sSub>
                </m:e>
              </m:d>
              <m:d>
                <m:dPr>
                  <m:begChr m:val="〈"/>
                  <m:endChr m:val="〉"/>
                  <m:ctrlPr>
                    <w:rPr>
                      <w:rFonts w:ascii="Cambria Math" w:eastAsiaTheme="minorEastAsia" w:hAnsi="Cambria Math"/>
                      <w:i/>
                      <w:lang w:val="ru-KZ"/>
                    </w:rPr>
                  </m:ctrlPr>
                </m:dPr>
                <m:e>
                  <m:sSub>
                    <m:sSubPr>
                      <m:ctrlPr>
                        <w:rPr>
                          <w:rFonts w:ascii="Cambria Math" w:eastAsiaTheme="minorEastAsia" w:hAnsi="Cambria Math"/>
                          <w:i/>
                          <w:lang w:val="ru-KZ"/>
                        </w:rPr>
                      </m:ctrlPr>
                    </m:sSubPr>
                    <m:e>
                      <m:r>
                        <w:rPr>
                          <w:rFonts w:ascii="Cambria Math" w:eastAsiaTheme="minorEastAsia" w:hAnsi="Cambria Math"/>
                          <w:lang w:val="ru-KZ"/>
                        </w:rPr>
                        <m:t>T</m:t>
                      </m:r>
                    </m:e>
                    <m:sub>
                      <m:r>
                        <w:rPr>
                          <w:rFonts w:ascii="Cambria Math" w:eastAsiaTheme="minorEastAsia" w:hAnsi="Cambria Math"/>
                          <w:lang w:val="ru-KZ"/>
                        </w:rPr>
                        <m:t>i</m:t>
                      </m:r>
                    </m:sub>
                  </m:sSub>
                </m:e>
              </m:d>
              <m:r>
                <w:rPr>
                  <w:rFonts w:ascii="Cambria Math" w:eastAsiaTheme="minorEastAsia" w:hAnsi="Cambria Math"/>
                  <w:lang w:val="ru-KZ"/>
                </w:rPr>
                <m:t>,#</m:t>
              </m:r>
              <m:d>
                <m:dPr>
                  <m:ctrlPr>
                    <w:rPr>
                      <w:rFonts w:ascii="Cambria Math" w:eastAsiaTheme="minorEastAsia" w:hAnsi="Cambria Math"/>
                      <w:i/>
                      <w:lang w:val="ru-KZ"/>
                    </w:rPr>
                  </m:ctrlPr>
                </m:dPr>
                <m:e>
                  <m:r>
                    <w:rPr>
                      <w:rFonts w:ascii="Cambria Math" w:eastAsiaTheme="minorEastAsia" w:hAnsi="Cambria Math"/>
                      <w:lang w:val="ru-KZ"/>
                    </w:rPr>
                    <m:t>16</m:t>
                  </m:r>
                </m:e>
              </m:d>
            </m:e>
          </m:eqArr>
        </m:oMath>
      </m:oMathPara>
    </w:p>
    <w:p w:rsidR="007A6685" w:rsidRDefault="00D3384B" w:rsidP="007A6685">
      <w:pPr>
        <w:pStyle w:val="1"/>
        <w:jc w:val="both"/>
        <w:rPr>
          <w:rFonts w:eastAsiaTheme="minorEastAsia"/>
          <w:lang w:val="ru-KZ"/>
        </w:rPr>
      </w:pPr>
      <w:r>
        <w:rPr>
          <w:rFonts w:eastAsiaTheme="minorEastAsia"/>
          <w:lang w:val="ru-KZ"/>
        </w:rPr>
        <w:t xml:space="preserve">where </w:t>
      </w:r>
      <m:oMath>
        <m:sSub>
          <m:sSubPr>
            <m:ctrlPr>
              <w:rPr>
                <w:rFonts w:ascii="Cambria Math" w:eastAsiaTheme="minorEastAsia" w:hAnsi="Cambria Math"/>
                <w:i/>
                <w:lang w:val="ru-KZ"/>
              </w:rPr>
            </m:ctrlPr>
          </m:sSubPr>
          <m:e>
            <m:r>
              <w:rPr>
                <w:rFonts w:ascii="Cambria Math" w:eastAsiaTheme="minorEastAsia" w:hAnsi="Cambria Math"/>
                <w:lang w:val="ru-KZ"/>
              </w:rPr>
              <m:t>n</m:t>
            </m:r>
          </m:e>
          <m:sub>
            <m:r>
              <w:rPr>
                <w:rFonts w:ascii="Cambria Math" w:eastAsiaTheme="minorEastAsia" w:hAnsi="Cambria Math"/>
                <w:lang w:val="ru-KZ"/>
              </w:rPr>
              <m:t>e</m:t>
            </m:r>
          </m:sub>
        </m:sSub>
      </m:oMath>
      <w:r>
        <w:rPr>
          <w:rFonts w:eastAsiaTheme="minorEastAsia"/>
          <w:lang w:val="ru-KZ"/>
        </w:rPr>
        <w:t xml:space="preserve"> is the electron density</w:t>
      </w:r>
      <w:r w:rsidR="00915BEB">
        <w:rPr>
          <w:rFonts w:eastAsiaTheme="minorEastAsia"/>
          <w:lang w:val="ru-KZ"/>
        </w:rPr>
        <w:t xml:space="preserve">, </w:t>
      </w:r>
      <w:r>
        <w:rPr>
          <w:rFonts w:eastAsiaTheme="minorEastAsia"/>
          <w:lang w:val="ru-KZ"/>
        </w:rPr>
        <w:t xml:space="preserve"> </w:t>
      </w:r>
      <m:oMath>
        <m:d>
          <m:dPr>
            <m:begChr m:val="〈"/>
            <m:endChr m:val="〉"/>
            <m:ctrlPr>
              <w:rPr>
                <w:rFonts w:ascii="Cambria Math" w:eastAsiaTheme="minorEastAsia" w:hAnsi="Cambria Math"/>
                <w:i/>
                <w:lang w:val="ru-KZ"/>
              </w:rPr>
            </m:ctrlPr>
          </m:dPr>
          <m:e>
            <m:sSub>
              <m:sSubPr>
                <m:ctrlPr>
                  <w:rPr>
                    <w:rFonts w:ascii="Cambria Math" w:eastAsiaTheme="minorEastAsia" w:hAnsi="Cambria Math"/>
                    <w:i/>
                    <w:lang w:val="ru-KZ"/>
                  </w:rPr>
                </m:ctrlPr>
              </m:sSubPr>
              <m:e>
                <m:r>
                  <w:rPr>
                    <w:rFonts w:ascii="Cambria Math" w:eastAsiaTheme="minorEastAsia" w:hAnsi="Cambria Math"/>
                    <w:lang w:val="ru-KZ"/>
                  </w:rPr>
                  <m:t>T</m:t>
                </m:r>
              </m:e>
              <m:sub>
                <m:r>
                  <w:rPr>
                    <w:rFonts w:ascii="Cambria Math" w:eastAsiaTheme="minorEastAsia" w:hAnsi="Cambria Math"/>
                    <w:lang w:val="ru-KZ"/>
                  </w:rPr>
                  <m:t>e</m:t>
                </m:r>
              </m:sub>
            </m:sSub>
          </m:e>
        </m:d>
      </m:oMath>
      <w:r w:rsidR="00915BEB">
        <w:rPr>
          <w:rFonts w:eastAsiaTheme="minorEastAsia"/>
          <w:lang w:val="ru-KZ"/>
        </w:rPr>
        <w:t xml:space="preserve"> is the average electron temperature, and </w:t>
      </w:r>
      <m:oMath>
        <m:d>
          <m:dPr>
            <m:begChr m:val="〈"/>
            <m:endChr m:val="〉"/>
            <m:ctrlPr>
              <w:rPr>
                <w:rFonts w:ascii="Cambria Math" w:eastAsiaTheme="minorEastAsia" w:hAnsi="Cambria Math"/>
                <w:i/>
                <w:lang w:val="ru-KZ"/>
              </w:rPr>
            </m:ctrlPr>
          </m:dPr>
          <m:e>
            <m:sSub>
              <m:sSubPr>
                <m:ctrlPr>
                  <w:rPr>
                    <w:rFonts w:ascii="Cambria Math" w:eastAsiaTheme="minorEastAsia" w:hAnsi="Cambria Math"/>
                    <w:i/>
                    <w:lang w:val="ru-KZ"/>
                  </w:rPr>
                </m:ctrlPr>
              </m:sSubPr>
              <m:e>
                <m:r>
                  <w:rPr>
                    <w:rFonts w:ascii="Cambria Math" w:eastAsiaTheme="minorEastAsia" w:hAnsi="Cambria Math"/>
                    <w:lang w:val="ru-KZ"/>
                  </w:rPr>
                  <m:t>T</m:t>
                </m:r>
              </m:e>
              <m:sub>
                <m:r>
                  <w:rPr>
                    <w:rFonts w:ascii="Cambria Math" w:eastAsiaTheme="minorEastAsia" w:hAnsi="Cambria Math"/>
                    <w:lang w:val="ru-KZ"/>
                  </w:rPr>
                  <m:t>i</m:t>
                </m:r>
              </m:sub>
            </m:sSub>
          </m:e>
        </m:d>
      </m:oMath>
      <w:r w:rsidR="00915BEB">
        <w:rPr>
          <w:rFonts w:eastAsiaTheme="minorEastAsia"/>
          <w:lang w:val="ru-KZ"/>
        </w:rPr>
        <w:t xml:space="preserve"> is the average ion temperature.</w:t>
      </w:r>
      <w:r w:rsidR="003D4297">
        <w:rPr>
          <w:rFonts w:eastAsiaTheme="minorEastAsia"/>
          <w:lang w:val="ru-KZ"/>
        </w:rPr>
        <w:t xml:space="preserve"> In terms of </w:t>
      </w:r>
      <w:r w:rsidR="003D4297" w:rsidRPr="003D4297">
        <w:rPr>
          <w:rFonts w:eastAsiaTheme="minorEastAsia"/>
          <w:lang w:val="ru-KZ"/>
        </w:rPr>
        <w:t>the quasi-neutrality condition for the</w:t>
      </w:r>
      <w:r w:rsidR="003D4297">
        <w:rPr>
          <w:rFonts w:eastAsiaTheme="minorEastAsia"/>
          <w:lang w:val="ru-KZ"/>
        </w:rPr>
        <w:t xml:space="preserve"> </w:t>
      </w:r>
      <w:r w:rsidR="003D4297" w:rsidRPr="003D4297">
        <w:rPr>
          <w:rFonts w:eastAsiaTheme="minorEastAsia"/>
          <w:lang w:val="ru-KZ"/>
        </w:rPr>
        <w:t xml:space="preserve">plasma, the electron density </w:t>
      </w:r>
      <w:r w:rsidR="007A6685">
        <w:rPr>
          <w:rFonts w:eastAsiaTheme="minorEastAsia"/>
          <w:lang w:val="ru-KZ"/>
        </w:rPr>
        <w:t xml:space="preserve">is </w:t>
      </w:r>
      <w:r w:rsidR="003D4297" w:rsidRPr="003D4297">
        <w:rPr>
          <w:rFonts w:eastAsiaTheme="minorEastAsia"/>
          <w:lang w:val="ru-KZ"/>
        </w:rPr>
        <w:t>de</w:t>
      </w:r>
      <w:r w:rsidR="003D4297">
        <w:rPr>
          <w:rFonts w:eastAsiaTheme="minorEastAsia"/>
          <w:lang w:val="ru-KZ"/>
        </w:rPr>
        <w:t>fined</w:t>
      </w:r>
      <w:r w:rsidR="003D4297" w:rsidRPr="003D4297">
        <w:rPr>
          <w:rFonts w:eastAsiaTheme="minorEastAsia"/>
          <w:lang w:val="ru-KZ"/>
        </w:rPr>
        <w:t xml:space="preserve"> as</w:t>
      </w:r>
    </w:p>
    <w:p w:rsidR="007A6685" w:rsidRPr="00E04EA8" w:rsidRDefault="00000000" w:rsidP="007A6685">
      <w:pPr>
        <w:pStyle w:val="1"/>
        <w:spacing w:before="240"/>
        <w:ind w:firstLine="284"/>
        <w:jc w:val="both"/>
        <w:rPr>
          <w:rFonts w:eastAsiaTheme="minorEastAsia"/>
          <w:lang w:val="ru-KZ"/>
        </w:rPr>
      </w:pPr>
      <m:oMathPara>
        <m:oMath>
          <m:eqArr>
            <m:eqArrPr>
              <m:maxDist m:val="1"/>
              <m:ctrlPr>
                <w:rPr>
                  <w:rFonts w:ascii="Cambria Math" w:eastAsiaTheme="minorEastAsia" w:hAnsi="Cambria Math"/>
                  <w:i/>
                  <w:lang w:val="ru-KZ"/>
                </w:rPr>
              </m:ctrlPr>
            </m:eqArrPr>
            <m:e>
              <m:sSub>
                <m:sSubPr>
                  <m:ctrlPr>
                    <w:rPr>
                      <w:rFonts w:ascii="Cambria Math" w:eastAsiaTheme="minorEastAsia" w:hAnsi="Cambria Math"/>
                      <w:i/>
                      <w:lang w:val="ru-KZ"/>
                    </w:rPr>
                  </m:ctrlPr>
                </m:sSubPr>
                <m:e>
                  <m:r>
                    <w:rPr>
                      <w:rFonts w:ascii="Cambria Math" w:eastAsiaTheme="minorEastAsia" w:hAnsi="Cambria Math"/>
                      <w:lang w:val="ru-KZ"/>
                    </w:rPr>
                    <m:t>n</m:t>
                  </m:r>
                </m:e>
                <m:sub>
                  <m:r>
                    <w:rPr>
                      <w:rFonts w:ascii="Cambria Math" w:eastAsiaTheme="minorEastAsia" w:hAnsi="Cambria Math"/>
                      <w:lang w:val="ru-KZ"/>
                    </w:rPr>
                    <m:t>e</m:t>
                  </m:r>
                </m:sub>
              </m:sSub>
              <m:r>
                <w:rPr>
                  <w:rFonts w:ascii="Cambria Math" w:eastAsiaTheme="minorEastAsia" w:hAnsi="Cambria Math"/>
                  <w:lang w:val="ru-KZ"/>
                </w:rPr>
                <m:t>=</m:t>
              </m:r>
              <m:nary>
                <m:naryPr>
                  <m:chr m:val="∑"/>
                  <m:limLoc m:val="undOvr"/>
                  <m:supHide m:val="1"/>
                  <m:ctrlPr>
                    <w:rPr>
                      <w:rFonts w:ascii="Cambria Math" w:eastAsiaTheme="minorEastAsia" w:hAnsi="Cambria Math"/>
                      <w:i/>
                      <w:lang w:val="ru-KZ"/>
                    </w:rPr>
                  </m:ctrlPr>
                </m:naryPr>
                <m:sub>
                  <m:r>
                    <w:rPr>
                      <w:rFonts w:ascii="Cambria Math" w:eastAsiaTheme="minorEastAsia" w:hAnsi="Cambria Math"/>
                      <w:lang w:val="ru-KZ"/>
                    </w:rPr>
                    <m:t>i</m:t>
                  </m:r>
                </m:sub>
                <m:sup/>
                <m:e>
                  <m:sSub>
                    <m:sSubPr>
                      <m:ctrlPr>
                        <w:rPr>
                          <w:rFonts w:ascii="Cambria Math" w:eastAsiaTheme="minorEastAsia" w:hAnsi="Cambria Math"/>
                          <w:i/>
                          <w:lang w:val="ru-KZ"/>
                        </w:rPr>
                      </m:ctrlPr>
                    </m:sSubPr>
                    <m:e>
                      <m:r>
                        <w:rPr>
                          <w:rFonts w:ascii="Cambria Math" w:eastAsiaTheme="minorEastAsia" w:hAnsi="Cambria Math"/>
                          <w:lang w:val="ru-KZ"/>
                        </w:rPr>
                        <m:t>Z</m:t>
                      </m:r>
                    </m:e>
                    <m:sub>
                      <m:r>
                        <w:rPr>
                          <w:rFonts w:ascii="Cambria Math" w:eastAsiaTheme="minorEastAsia" w:hAnsi="Cambria Math"/>
                          <w:lang w:val="ru-KZ"/>
                        </w:rPr>
                        <m:t>i</m:t>
                      </m:r>
                    </m:sub>
                  </m:sSub>
                  <m:sSub>
                    <m:sSubPr>
                      <m:ctrlPr>
                        <w:rPr>
                          <w:rFonts w:ascii="Cambria Math" w:eastAsiaTheme="minorEastAsia" w:hAnsi="Cambria Math"/>
                          <w:i/>
                          <w:lang w:val="ru-KZ"/>
                        </w:rPr>
                      </m:ctrlPr>
                    </m:sSubPr>
                    <m:e>
                      <m:r>
                        <w:rPr>
                          <w:rFonts w:ascii="Cambria Math" w:eastAsiaTheme="minorEastAsia" w:hAnsi="Cambria Math"/>
                          <w:lang w:val="ru-KZ"/>
                        </w:rPr>
                        <m:t>n</m:t>
                      </m:r>
                    </m:e>
                    <m:sub>
                      <m:r>
                        <w:rPr>
                          <w:rFonts w:ascii="Cambria Math" w:eastAsiaTheme="minorEastAsia" w:hAnsi="Cambria Math"/>
                          <w:lang w:val="ru-KZ"/>
                        </w:rPr>
                        <m:t>i</m:t>
                      </m:r>
                    </m:sub>
                  </m:sSub>
                </m:e>
              </m:nary>
              <m:r>
                <w:rPr>
                  <w:rFonts w:ascii="Cambria Math" w:eastAsiaTheme="minorEastAsia" w:hAnsi="Cambria Math"/>
                  <w:lang w:val="ru-KZ"/>
                </w:rPr>
                <m:t>=</m:t>
              </m:r>
              <m:sSub>
                <m:sSubPr>
                  <m:ctrlPr>
                    <w:rPr>
                      <w:rFonts w:ascii="Cambria Math" w:eastAsiaTheme="minorEastAsia" w:hAnsi="Cambria Math"/>
                      <w:i/>
                      <w:lang w:val="ru-KZ"/>
                    </w:rPr>
                  </m:ctrlPr>
                </m:sSubPr>
                <m:e>
                  <m:r>
                    <w:rPr>
                      <w:rFonts w:ascii="Cambria Math" w:eastAsiaTheme="minorEastAsia" w:hAnsi="Cambria Math"/>
                      <w:lang w:val="ru-KZ"/>
                    </w:rPr>
                    <m:t>n</m:t>
                  </m:r>
                </m:e>
                <m:sub>
                  <m:r>
                    <w:rPr>
                      <w:rFonts w:ascii="Cambria Math" w:eastAsiaTheme="minorEastAsia" w:hAnsi="Cambria Math"/>
                      <w:lang w:val="ru-KZ"/>
                    </w:rPr>
                    <m:t>p</m:t>
                  </m:r>
                </m:sub>
              </m:sSub>
              <m:r>
                <w:rPr>
                  <w:rFonts w:ascii="Cambria Math" w:eastAsiaTheme="minorEastAsia" w:hAnsi="Cambria Math"/>
                  <w:lang w:val="ru-KZ"/>
                </w:rPr>
                <m:t>+</m:t>
              </m:r>
              <m:sSub>
                <m:sSubPr>
                  <m:ctrlPr>
                    <w:rPr>
                      <w:rFonts w:ascii="Cambria Math" w:eastAsiaTheme="minorEastAsia" w:hAnsi="Cambria Math"/>
                      <w:i/>
                      <w:lang w:val="ru-KZ"/>
                    </w:rPr>
                  </m:ctrlPr>
                </m:sSubPr>
                <m:e>
                  <m:r>
                    <w:rPr>
                      <w:rFonts w:ascii="Cambria Math" w:eastAsiaTheme="minorEastAsia" w:hAnsi="Cambria Math"/>
                      <w:lang w:val="ru-KZ"/>
                    </w:rPr>
                    <m:t>n</m:t>
                  </m:r>
                </m:e>
                <m:sub>
                  <m:r>
                    <w:rPr>
                      <w:rFonts w:ascii="Cambria Math" w:eastAsiaTheme="minorEastAsia" w:hAnsi="Cambria Math"/>
                      <w:lang w:val="ru-KZ"/>
                    </w:rPr>
                    <m:t>D</m:t>
                  </m:r>
                </m:sub>
              </m:sSub>
              <m:r>
                <w:rPr>
                  <w:rFonts w:ascii="Cambria Math" w:eastAsiaTheme="minorEastAsia" w:hAnsi="Cambria Math"/>
                  <w:lang w:val="ru-KZ"/>
                </w:rPr>
                <m:t>+</m:t>
              </m:r>
              <m:sSub>
                <m:sSubPr>
                  <m:ctrlPr>
                    <w:rPr>
                      <w:rFonts w:ascii="Cambria Math" w:eastAsiaTheme="minorEastAsia" w:hAnsi="Cambria Math"/>
                      <w:i/>
                      <w:lang w:val="ru-KZ"/>
                    </w:rPr>
                  </m:ctrlPr>
                </m:sSubPr>
                <m:e>
                  <m:r>
                    <w:rPr>
                      <w:rFonts w:ascii="Cambria Math" w:eastAsiaTheme="minorEastAsia" w:hAnsi="Cambria Math"/>
                      <w:lang w:val="ru-KZ"/>
                    </w:rPr>
                    <m:t>n</m:t>
                  </m:r>
                </m:e>
                <m:sub>
                  <m:r>
                    <w:rPr>
                      <w:rFonts w:ascii="Cambria Math" w:eastAsiaTheme="minorEastAsia" w:hAnsi="Cambria Math"/>
                      <w:lang w:val="ru-KZ"/>
                    </w:rPr>
                    <m:t>T</m:t>
                  </m:r>
                </m:sub>
              </m:sSub>
              <m:r>
                <w:rPr>
                  <w:rFonts w:ascii="Cambria Math" w:eastAsiaTheme="minorEastAsia" w:hAnsi="Cambria Math"/>
                  <w:lang w:val="ru-KZ"/>
                </w:rPr>
                <m:t>+</m:t>
              </m:r>
              <m:sSub>
                <m:sSubPr>
                  <m:ctrlPr>
                    <w:rPr>
                      <w:rFonts w:ascii="Cambria Math" w:eastAsiaTheme="minorEastAsia" w:hAnsi="Cambria Math"/>
                      <w:i/>
                      <w:lang w:val="ru-KZ"/>
                    </w:rPr>
                  </m:ctrlPr>
                </m:sSubPr>
                <m:e>
                  <m:r>
                    <w:rPr>
                      <w:rFonts w:ascii="Cambria Math" w:eastAsiaTheme="minorEastAsia" w:hAnsi="Cambria Math"/>
                      <w:lang w:val="ru-KZ"/>
                    </w:rPr>
                    <m:t>2n</m:t>
                  </m:r>
                </m:e>
                <m:sub>
                  <m:sPre>
                    <m:sPrePr>
                      <m:ctrlPr>
                        <w:rPr>
                          <w:rFonts w:ascii="Cambria Math" w:eastAsiaTheme="minorEastAsia" w:hAnsi="Cambria Math"/>
                          <w:i/>
                          <w:lang w:val="ru-KZ"/>
                        </w:rPr>
                      </m:ctrlPr>
                    </m:sPrePr>
                    <m:sub>
                      <m:r>
                        <w:rPr>
                          <w:rFonts w:ascii="Cambria Math" w:eastAsiaTheme="minorEastAsia" w:hAnsi="Cambria Math"/>
                          <w:lang w:val="ru-KZ"/>
                        </w:rPr>
                        <m:t xml:space="preserve"> </m:t>
                      </m:r>
                    </m:sub>
                    <m:sup>
                      <m:r>
                        <w:rPr>
                          <w:rFonts w:ascii="Cambria Math" w:eastAsiaTheme="minorEastAsia" w:hAnsi="Cambria Math"/>
                          <w:lang w:val="ru-KZ"/>
                        </w:rPr>
                        <m:t>3</m:t>
                      </m:r>
                    </m:sup>
                    <m:e>
                      <m:r>
                        <w:rPr>
                          <w:rFonts w:ascii="Cambria Math" w:eastAsiaTheme="minorEastAsia" w:hAnsi="Cambria Math"/>
                          <w:lang w:val="ru-KZ"/>
                        </w:rPr>
                        <m:t>He</m:t>
                      </m:r>
                    </m:e>
                  </m:sPre>
                </m:sub>
              </m:sSub>
              <m:r>
                <w:rPr>
                  <w:rFonts w:ascii="Cambria Math" w:eastAsiaTheme="minorEastAsia" w:hAnsi="Cambria Math"/>
                  <w:lang w:val="ru-KZ"/>
                </w:rPr>
                <m:t>+</m:t>
              </m:r>
              <m:sSub>
                <m:sSubPr>
                  <m:ctrlPr>
                    <w:rPr>
                      <w:rFonts w:ascii="Cambria Math" w:eastAsiaTheme="minorEastAsia" w:hAnsi="Cambria Math"/>
                      <w:i/>
                      <w:lang w:val="ru-KZ"/>
                    </w:rPr>
                  </m:ctrlPr>
                </m:sSubPr>
                <m:e>
                  <m:r>
                    <w:rPr>
                      <w:rFonts w:ascii="Cambria Math" w:eastAsiaTheme="minorEastAsia" w:hAnsi="Cambria Math"/>
                      <w:lang w:val="ru-KZ"/>
                    </w:rPr>
                    <m:t>2n</m:t>
                  </m:r>
                </m:e>
                <m:sub>
                  <m:r>
                    <w:rPr>
                      <w:rFonts w:ascii="Cambria Math" w:eastAsiaTheme="minorEastAsia" w:hAnsi="Cambria Math"/>
                      <w:lang w:val="ru-KZ"/>
                    </w:rPr>
                    <m:t>α</m:t>
                  </m:r>
                </m:sub>
              </m:sSub>
              <m:r>
                <w:rPr>
                  <w:rFonts w:ascii="Cambria Math" w:eastAsiaTheme="minorEastAsia" w:hAnsi="Cambria Math"/>
                  <w:lang w:val="ru-KZ"/>
                </w:rPr>
                <m:t>,#</m:t>
              </m:r>
              <m:d>
                <m:dPr>
                  <m:ctrlPr>
                    <w:rPr>
                      <w:rFonts w:ascii="Cambria Math" w:eastAsiaTheme="minorEastAsia" w:hAnsi="Cambria Math"/>
                      <w:i/>
                      <w:lang w:val="ru-KZ"/>
                    </w:rPr>
                  </m:ctrlPr>
                </m:dPr>
                <m:e>
                  <m:r>
                    <w:rPr>
                      <w:rFonts w:ascii="Cambria Math" w:eastAsiaTheme="minorEastAsia" w:hAnsi="Cambria Math"/>
                      <w:lang w:val="ru-KZ"/>
                    </w:rPr>
                    <m:t>17</m:t>
                  </m:r>
                </m:e>
              </m:d>
            </m:e>
          </m:eqArr>
        </m:oMath>
      </m:oMathPara>
    </w:p>
    <w:p w:rsidR="0042786E" w:rsidRDefault="00E04EA8" w:rsidP="0029223C">
      <w:pPr>
        <w:pStyle w:val="1"/>
        <w:spacing w:before="240"/>
        <w:jc w:val="both"/>
        <w:rPr>
          <w:rFonts w:eastAsiaTheme="minorEastAsia"/>
          <w:lang w:val="ru-KZ"/>
        </w:rPr>
      </w:pPr>
      <w:r>
        <w:rPr>
          <w:rFonts w:eastAsiaTheme="minorEastAsia"/>
          <w:lang w:val="ru-KZ"/>
        </w:rPr>
        <w:t xml:space="preserve">where </w:t>
      </w:r>
      <m:oMath>
        <m:sSub>
          <m:sSubPr>
            <m:ctrlPr>
              <w:rPr>
                <w:rFonts w:ascii="Cambria Math" w:eastAsiaTheme="minorEastAsia" w:hAnsi="Cambria Math"/>
                <w:i/>
                <w:lang w:val="ru-KZ"/>
              </w:rPr>
            </m:ctrlPr>
          </m:sSubPr>
          <m:e>
            <m:r>
              <w:rPr>
                <w:rFonts w:ascii="Cambria Math" w:eastAsiaTheme="minorEastAsia" w:hAnsi="Cambria Math"/>
                <w:lang w:val="ru-KZ"/>
              </w:rPr>
              <m:t>Z</m:t>
            </m:r>
          </m:e>
          <m:sub>
            <m:r>
              <w:rPr>
                <w:rFonts w:ascii="Cambria Math" w:eastAsiaTheme="minorEastAsia" w:hAnsi="Cambria Math"/>
                <w:lang w:val="ru-KZ"/>
              </w:rPr>
              <m:t>i</m:t>
            </m:r>
          </m:sub>
        </m:sSub>
      </m:oMath>
      <w:r>
        <w:rPr>
          <w:rFonts w:eastAsiaTheme="minorEastAsia"/>
          <w:lang w:val="ru-KZ"/>
        </w:rPr>
        <w:t xml:space="preserve"> and </w:t>
      </w:r>
      <m:oMath>
        <m:sSub>
          <m:sSubPr>
            <m:ctrlPr>
              <w:rPr>
                <w:rFonts w:ascii="Cambria Math" w:eastAsiaTheme="minorEastAsia" w:hAnsi="Cambria Math"/>
                <w:i/>
                <w:lang w:val="ru-KZ"/>
              </w:rPr>
            </m:ctrlPr>
          </m:sSubPr>
          <m:e>
            <m:r>
              <w:rPr>
                <w:rFonts w:ascii="Cambria Math" w:eastAsiaTheme="minorEastAsia" w:hAnsi="Cambria Math"/>
                <w:lang w:val="ru-KZ"/>
              </w:rPr>
              <m:t>n</m:t>
            </m:r>
          </m:e>
          <m:sub>
            <m:r>
              <w:rPr>
                <w:rFonts w:ascii="Cambria Math" w:eastAsiaTheme="minorEastAsia" w:hAnsi="Cambria Math"/>
                <w:lang w:val="ru-KZ"/>
              </w:rPr>
              <m:t>i</m:t>
            </m:r>
          </m:sub>
        </m:sSub>
      </m:oMath>
      <w:r>
        <w:rPr>
          <w:rFonts w:eastAsiaTheme="minorEastAsia"/>
          <w:lang w:val="ru-KZ"/>
        </w:rPr>
        <w:t xml:space="preserve"> are the charge and the density of the </w:t>
      </w:r>
      <w:r w:rsidRPr="00E04EA8">
        <w:rPr>
          <w:rFonts w:eastAsiaTheme="minorEastAsia"/>
          <w:i/>
          <w:iCs/>
          <w:lang w:val="ru-KZ"/>
        </w:rPr>
        <w:t>i</w:t>
      </w:r>
      <w:r>
        <w:rPr>
          <w:rFonts w:eastAsiaTheme="minorEastAsia"/>
          <w:lang w:val="ru-KZ"/>
        </w:rPr>
        <w:t>-th ion, respectively.</w:t>
      </w:r>
    </w:p>
    <w:p w:rsidR="00095386" w:rsidRDefault="00CC73C6" w:rsidP="00095386">
      <w:pPr>
        <w:pStyle w:val="1"/>
        <w:spacing w:after="240"/>
        <w:ind w:firstLine="284"/>
        <w:jc w:val="both"/>
        <w:rPr>
          <w:rFonts w:eastAsiaTheme="minorEastAsia"/>
          <w:lang w:val="ru-KZ"/>
        </w:rPr>
      </w:pPr>
      <w:r>
        <w:rPr>
          <w:rFonts w:eastAsiaTheme="minorEastAsia"/>
          <w:lang w:val="ru-KZ"/>
        </w:rPr>
        <w:t>The energy balance equation shows the difference between the fusion power density and radiation losses</w:t>
      </w:r>
      <w:r w:rsidR="00095386">
        <w:rPr>
          <w:rFonts w:eastAsiaTheme="minorEastAsia"/>
          <w:lang w:val="ru-KZ"/>
        </w:rPr>
        <w:t>, and can be defined for Z-pinch devices with magneto-inertial confinement in the following way</w:t>
      </w:r>
    </w:p>
    <w:p w:rsidR="0076331C" w:rsidRPr="00095386" w:rsidRDefault="00000000" w:rsidP="00095386">
      <w:pPr>
        <w:pStyle w:val="1"/>
        <w:spacing w:after="240"/>
        <w:ind w:firstLine="284"/>
        <w:jc w:val="center"/>
        <w:rPr>
          <w:rFonts w:eastAsiaTheme="minorEastAsia"/>
          <w:lang w:val="ru-KZ"/>
        </w:rPr>
      </w:pPr>
      <m:oMathPara>
        <m:oMath>
          <m:eqArr>
            <m:eqArrPr>
              <m:maxDist m:val="1"/>
              <m:ctrlPr>
                <w:rPr>
                  <w:rFonts w:ascii="Cambria Math" w:eastAsiaTheme="minorEastAsia" w:hAnsi="Cambria Math"/>
                  <w:i/>
                  <w:lang w:val="ru-KZ"/>
                </w:rPr>
              </m:ctrlPr>
            </m:eqArrPr>
            <m:e>
              <m:f>
                <m:fPr>
                  <m:ctrlPr>
                    <w:rPr>
                      <w:rFonts w:ascii="Cambria Math" w:eastAsiaTheme="minorEastAsia" w:hAnsi="Cambria Math"/>
                      <w:i/>
                      <w:lang w:val="ru-KZ"/>
                    </w:rPr>
                  </m:ctrlPr>
                </m:fPr>
                <m:num>
                  <m:r>
                    <w:rPr>
                      <w:rFonts w:ascii="Cambria Math" w:eastAsiaTheme="minorEastAsia" w:hAnsi="Cambria Math"/>
                      <w:lang w:val="ru-KZ"/>
                    </w:rPr>
                    <m:t>d</m:t>
                  </m:r>
                  <m:sSub>
                    <m:sSubPr>
                      <m:ctrlPr>
                        <w:rPr>
                          <w:rFonts w:ascii="Cambria Math" w:eastAsiaTheme="minorEastAsia" w:hAnsi="Cambria Math"/>
                          <w:i/>
                          <w:lang w:val="ru-KZ"/>
                        </w:rPr>
                      </m:ctrlPr>
                    </m:sSubPr>
                    <m:e>
                      <m:r>
                        <w:rPr>
                          <w:rFonts w:ascii="Cambria Math" w:eastAsiaTheme="minorEastAsia" w:hAnsi="Cambria Math"/>
                          <w:lang w:val="ru-KZ"/>
                        </w:rPr>
                        <m:t>E</m:t>
                      </m:r>
                    </m:e>
                    <m:sub>
                      <m:r>
                        <w:rPr>
                          <w:rFonts w:ascii="Cambria Math" w:eastAsiaTheme="minorEastAsia" w:hAnsi="Cambria Math"/>
                          <w:lang w:val="ru-KZ"/>
                        </w:rPr>
                        <m:t>tot</m:t>
                      </m:r>
                    </m:sub>
                  </m:sSub>
                </m:num>
                <m:den>
                  <m:r>
                    <w:rPr>
                      <w:rFonts w:ascii="Cambria Math" w:eastAsiaTheme="minorEastAsia" w:hAnsi="Cambria Math"/>
                      <w:lang w:val="ru-KZ"/>
                    </w:rPr>
                    <m:t>dt</m:t>
                  </m:r>
                </m:den>
              </m:f>
              <m:r>
                <w:rPr>
                  <w:rFonts w:ascii="Cambria Math" w:eastAsiaTheme="minorEastAsia" w:hAnsi="Cambria Math"/>
                  <w:lang w:val="ru-KZ"/>
                </w:rPr>
                <m:t>=</m:t>
              </m:r>
              <m:sSub>
                <m:sSubPr>
                  <m:ctrlPr>
                    <w:rPr>
                      <w:rFonts w:ascii="Cambria Math" w:eastAsiaTheme="minorEastAsia" w:hAnsi="Cambria Math"/>
                      <w:i/>
                      <w:lang w:val="ru-KZ"/>
                    </w:rPr>
                  </m:ctrlPr>
                </m:sSubPr>
                <m:e>
                  <m:r>
                    <w:rPr>
                      <w:rFonts w:ascii="Cambria Math" w:eastAsiaTheme="minorEastAsia" w:hAnsi="Cambria Math"/>
                      <w:lang w:val="ru-KZ"/>
                    </w:rPr>
                    <m:t>P</m:t>
                  </m:r>
                </m:e>
                <m:sub>
                  <m:r>
                    <w:rPr>
                      <w:rFonts w:ascii="Cambria Math" w:eastAsiaTheme="minorEastAsia" w:hAnsi="Cambria Math"/>
                      <w:lang w:val="ru-KZ"/>
                    </w:rPr>
                    <m:t>ch</m:t>
                  </m:r>
                </m:sub>
              </m:sSub>
              <m:r>
                <w:rPr>
                  <w:rFonts w:ascii="Cambria Math" w:eastAsiaTheme="minorEastAsia" w:hAnsi="Cambria Math"/>
                  <w:lang w:val="ru-KZ"/>
                </w:rPr>
                <m:t>-</m:t>
              </m:r>
              <m:sSub>
                <m:sSubPr>
                  <m:ctrlPr>
                    <w:rPr>
                      <w:rFonts w:ascii="Cambria Math" w:eastAsiaTheme="minorEastAsia" w:hAnsi="Cambria Math"/>
                      <w:i/>
                      <w:lang w:val="ru-KZ"/>
                    </w:rPr>
                  </m:ctrlPr>
                </m:sSubPr>
                <m:e>
                  <m:r>
                    <w:rPr>
                      <w:rFonts w:ascii="Cambria Math" w:eastAsiaTheme="minorEastAsia" w:hAnsi="Cambria Math"/>
                      <w:lang w:val="ru-KZ"/>
                    </w:rPr>
                    <m:t>P</m:t>
                  </m:r>
                </m:e>
                <m:sub>
                  <m:r>
                    <w:rPr>
                      <w:rFonts w:ascii="Cambria Math" w:eastAsiaTheme="minorEastAsia" w:hAnsi="Cambria Math"/>
                      <w:lang w:val="ru-KZ"/>
                    </w:rPr>
                    <m:t>br</m:t>
                  </m:r>
                </m:sub>
              </m:sSub>
              <m:r>
                <w:rPr>
                  <w:rFonts w:ascii="Cambria Math" w:eastAsiaTheme="minorEastAsia" w:hAnsi="Cambria Math"/>
                  <w:lang w:val="ru-KZ"/>
                </w:rPr>
                <m:t>-</m:t>
              </m:r>
              <m:sSub>
                <m:sSubPr>
                  <m:ctrlPr>
                    <w:rPr>
                      <w:rFonts w:ascii="Cambria Math" w:eastAsiaTheme="minorEastAsia" w:hAnsi="Cambria Math"/>
                      <w:i/>
                      <w:lang w:val="ru-KZ"/>
                    </w:rPr>
                  </m:ctrlPr>
                </m:sSubPr>
                <m:e>
                  <m:r>
                    <w:rPr>
                      <w:rFonts w:ascii="Cambria Math" w:eastAsiaTheme="minorEastAsia" w:hAnsi="Cambria Math"/>
                      <w:lang w:val="ru-KZ"/>
                    </w:rPr>
                    <m:t>P</m:t>
                  </m:r>
                </m:e>
                <m:sub>
                  <m:r>
                    <w:rPr>
                      <w:rFonts w:ascii="Cambria Math" w:eastAsiaTheme="minorEastAsia" w:hAnsi="Cambria Math"/>
                      <w:lang w:val="ru-KZ"/>
                    </w:rPr>
                    <m:t>syn</m:t>
                  </m:r>
                </m:sub>
              </m:sSub>
              <m:r>
                <w:rPr>
                  <w:rFonts w:ascii="Cambria Math" w:eastAsiaTheme="minorEastAsia" w:hAnsi="Cambria Math"/>
                  <w:lang w:val="ru-KZ"/>
                </w:rPr>
                <m:t>,#</m:t>
              </m:r>
              <m:d>
                <m:dPr>
                  <m:ctrlPr>
                    <w:rPr>
                      <w:rFonts w:ascii="Cambria Math" w:eastAsiaTheme="minorEastAsia" w:hAnsi="Cambria Math"/>
                      <w:i/>
                      <w:lang w:val="ru-KZ"/>
                    </w:rPr>
                  </m:ctrlPr>
                </m:dPr>
                <m:e>
                  <m:r>
                    <w:rPr>
                      <w:rFonts w:ascii="Cambria Math" w:eastAsiaTheme="minorEastAsia" w:hAnsi="Cambria Math"/>
                      <w:lang w:val="ru-KZ"/>
                    </w:rPr>
                    <m:t>18</m:t>
                  </m:r>
                </m:e>
              </m:d>
            </m:e>
          </m:eqArr>
        </m:oMath>
      </m:oMathPara>
    </w:p>
    <w:p w:rsidR="00BA05CC" w:rsidRPr="00604343" w:rsidRDefault="00095386" w:rsidP="00BA05CC">
      <w:pPr>
        <w:pStyle w:val="1"/>
        <w:jc w:val="both"/>
        <w:rPr>
          <w:lang w:val="ru-KZ"/>
        </w:rPr>
      </w:pPr>
      <w:r>
        <w:rPr>
          <w:rFonts w:eastAsiaTheme="minorEastAsia"/>
          <w:lang w:val="ru-KZ"/>
        </w:rPr>
        <w:t xml:space="preserve">where </w:t>
      </w:r>
      <m:oMath>
        <m:sSub>
          <m:sSubPr>
            <m:ctrlPr>
              <w:rPr>
                <w:rFonts w:ascii="Cambria Math" w:eastAsiaTheme="minorEastAsia" w:hAnsi="Cambria Math"/>
                <w:i/>
                <w:lang w:val="ru-KZ"/>
              </w:rPr>
            </m:ctrlPr>
          </m:sSubPr>
          <m:e>
            <m:r>
              <w:rPr>
                <w:rFonts w:ascii="Cambria Math" w:eastAsiaTheme="minorEastAsia" w:hAnsi="Cambria Math"/>
                <w:lang w:val="ru-KZ"/>
              </w:rPr>
              <m:t>P</m:t>
            </m:r>
          </m:e>
          <m:sub>
            <m:r>
              <w:rPr>
                <w:rFonts w:ascii="Cambria Math" w:eastAsiaTheme="minorEastAsia" w:hAnsi="Cambria Math"/>
                <w:lang w:val="ru-KZ"/>
              </w:rPr>
              <m:t>ch</m:t>
            </m:r>
          </m:sub>
        </m:sSub>
      </m:oMath>
      <w:r>
        <w:rPr>
          <w:rFonts w:eastAsiaTheme="minorEastAsia"/>
          <w:lang w:val="ru-KZ"/>
        </w:rPr>
        <w:t xml:space="preserve"> is the fusion power density of charged ions</w:t>
      </w:r>
      <w:r w:rsidR="00E87D87">
        <w:rPr>
          <w:rFonts w:eastAsiaTheme="minorEastAsia"/>
          <w:lang w:val="ru-KZ"/>
        </w:rPr>
        <w:t>,</w:t>
      </w:r>
      <w:r>
        <w:rPr>
          <w:rFonts w:eastAsiaTheme="minorEastAsia"/>
          <w:lang w:val="ru-KZ"/>
        </w:rPr>
        <w:t xml:space="preserve"> </w:t>
      </w:r>
      <m:oMath>
        <m:sSub>
          <m:sSubPr>
            <m:ctrlPr>
              <w:rPr>
                <w:rFonts w:ascii="Cambria Math" w:eastAsiaTheme="minorEastAsia" w:hAnsi="Cambria Math"/>
                <w:i/>
                <w:lang w:val="ru-KZ"/>
              </w:rPr>
            </m:ctrlPr>
          </m:sSubPr>
          <m:e>
            <m:r>
              <w:rPr>
                <w:rFonts w:ascii="Cambria Math" w:eastAsiaTheme="minorEastAsia" w:hAnsi="Cambria Math"/>
                <w:lang w:val="ru-KZ"/>
              </w:rPr>
              <m:t>P</m:t>
            </m:r>
          </m:e>
          <m:sub>
            <m:r>
              <w:rPr>
                <w:rFonts w:ascii="Cambria Math" w:eastAsiaTheme="minorEastAsia" w:hAnsi="Cambria Math"/>
                <w:lang w:val="ru-KZ"/>
              </w:rPr>
              <m:t>br</m:t>
            </m:r>
          </m:sub>
        </m:sSub>
      </m:oMath>
      <w:r>
        <w:rPr>
          <w:rFonts w:eastAsiaTheme="minorEastAsia"/>
          <w:lang w:val="ru-KZ"/>
        </w:rPr>
        <w:t xml:space="preserve"> is the </w:t>
      </w:r>
      <w:r w:rsidRPr="0070596D">
        <w:t xml:space="preserve">bremsstrahlung radiation power </w:t>
      </w:r>
      <w:r w:rsidR="0003529E">
        <w:t xml:space="preserve">density </w:t>
      </w:r>
      <w:r w:rsidRPr="0070596D">
        <w:t>loss</w:t>
      </w:r>
      <w:r>
        <w:t xml:space="preserve">, </w:t>
      </w:r>
      <m:oMath>
        <m:sSub>
          <m:sSubPr>
            <m:ctrlPr>
              <w:rPr>
                <w:rFonts w:ascii="Cambria Math" w:eastAsiaTheme="minorEastAsia" w:hAnsi="Cambria Math"/>
                <w:i/>
                <w:lang w:val="ru-KZ"/>
              </w:rPr>
            </m:ctrlPr>
          </m:sSubPr>
          <m:e>
            <m:r>
              <w:rPr>
                <w:rFonts w:ascii="Cambria Math" w:eastAsiaTheme="minorEastAsia" w:hAnsi="Cambria Math"/>
                <w:lang w:val="ru-KZ"/>
              </w:rPr>
              <m:t>P</m:t>
            </m:r>
          </m:e>
          <m:sub>
            <m:r>
              <w:rPr>
                <w:rFonts w:ascii="Cambria Math" w:eastAsiaTheme="minorEastAsia" w:hAnsi="Cambria Math"/>
                <w:lang w:val="ru-KZ"/>
              </w:rPr>
              <m:t>syn</m:t>
            </m:r>
          </m:sub>
        </m:sSub>
      </m:oMath>
      <w:r>
        <w:rPr>
          <w:rFonts w:eastAsiaTheme="minorEastAsia"/>
          <w:lang w:val="ru-KZ"/>
        </w:rPr>
        <w:t xml:space="preserve"> is the </w:t>
      </w:r>
      <w:r w:rsidRPr="0070596D">
        <w:t xml:space="preserve">the synchrotron radiation </w:t>
      </w:r>
      <w:r>
        <w:t xml:space="preserve">power </w:t>
      </w:r>
      <w:r w:rsidR="0003529E">
        <w:t xml:space="preserve">density </w:t>
      </w:r>
      <w:r w:rsidRPr="0070596D">
        <w:t>loss</w:t>
      </w:r>
      <w:r w:rsidR="002E1149">
        <w:t>.</w:t>
      </w:r>
      <w:r w:rsidR="002E1149" w:rsidRPr="002E1149">
        <w:rPr>
          <w:rFonts w:ascii="Segoe UI" w:hAnsi="Segoe UI" w:cs="Segoe UI"/>
          <w:color w:val="0D0D0D"/>
          <w:shd w:val="clear" w:color="auto" w:fill="FFFFFF"/>
          <w:lang w:val="ru-KZ"/>
        </w:rPr>
        <w:t xml:space="preserve"> </w:t>
      </w:r>
      <w:r w:rsidR="00BA05CC" w:rsidRPr="00BA05CC">
        <w:rPr>
          <w:lang w:val="ru-KZ"/>
        </w:rPr>
        <w:t>Since the electromagnetic fields, which compress and confine the plasma in a Z-pinch configuration, are generated by the plasma itself, no external resources are needed. Thus, auxiliary power is not essential, except for laser ignition, which is required for the plasma to achieve a minimum fusion temperature of 10 keV.</w:t>
      </w:r>
      <w:r w:rsidR="00B62908">
        <w:rPr>
          <w:lang w:val="ru-KZ"/>
        </w:rPr>
        <w:t xml:space="preserve"> In fact, t</w:t>
      </w:r>
      <w:r w:rsidR="00B727B1">
        <w:rPr>
          <w:lang w:val="ru-KZ"/>
        </w:rPr>
        <w:t xml:space="preserve">he temperature of a 10 keV is chosen as initial for the calculations in this paper. </w:t>
      </w:r>
      <w:r w:rsidR="006B40F3">
        <w:rPr>
          <w:lang w:val="ru-KZ"/>
        </w:rPr>
        <w:t>In addition, taking into account that the magnetic field is strong, we may assume that the transport losses can be neglected.</w:t>
      </w:r>
      <w:r w:rsidR="00C8007A">
        <w:rPr>
          <w:lang w:val="ru-KZ"/>
        </w:rPr>
        <w:t xml:space="preserve"> Therefore</w:t>
      </w:r>
      <w:r w:rsidR="00B727B1" w:rsidRPr="00B727B1">
        <w:rPr>
          <w:lang w:val="ru-KZ"/>
        </w:rPr>
        <w:t>,</w:t>
      </w:r>
      <w:r w:rsidR="00E9022D">
        <w:rPr>
          <w:lang w:val="ru-KZ"/>
        </w:rPr>
        <w:t xml:space="preserve"> in a Z-pinch device</w:t>
      </w:r>
      <w:r w:rsidR="00B727B1" w:rsidRPr="00B727B1">
        <w:rPr>
          <w:lang w:val="ru-KZ"/>
        </w:rPr>
        <w:t xml:space="preserve"> </w:t>
      </w:r>
      <w:r w:rsidR="00E9022D">
        <w:rPr>
          <w:lang w:val="ru-KZ"/>
        </w:rPr>
        <w:t xml:space="preserve">there is </w:t>
      </w:r>
      <w:r w:rsidR="00B727B1" w:rsidRPr="00B727B1">
        <w:rPr>
          <w:lang w:val="ru-KZ"/>
        </w:rPr>
        <w:t>only thermonuclear energy from charged hydrogen and helium ions, partially emitting as the bremsstrahlung radiation.</w:t>
      </w:r>
      <w:r w:rsidR="00604343">
        <w:rPr>
          <w:lang w:val="ru-KZ"/>
        </w:rPr>
        <w:t xml:space="preserve"> In addition, we consider the central (hottest) areas of the plasma in Z-pinch devices, which are not affected by the synchrotron radiation. Therefore, </w:t>
      </w:r>
      <w:r w:rsidR="00604343" w:rsidRPr="0070596D">
        <w:t xml:space="preserve">the synchrotron radiation </w:t>
      </w:r>
      <w:r w:rsidR="00604343">
        <w:t xml:space="preserve">power density </w:t>
      </w:r>
      <w:r w:rsidR="00604343" w:rsidRPr="0070596D">
        <w:t>loss</w:t>
      </w:r>
      <w:r w:rsidR="00604343">
        <w:t xml:space="preserve"> can be neglected.</w:t>
      </w:r>
      <w:r w:rsidR="00604343">
        <w:rPr>
          <w:lang w:val="ru-KZ"/>
        </w:rPr>
        <w:t xml:space="preserve"> </w:t>
      </w:r>
    </w:p>
    <w:p w:rsidR="009F0287" w:rsidRPr="002E1149" w:rsidRDefault="009F0287" w:rsidP="001C477B">
      <w:pPr>
        <w:pStyle w:val="1"/>
        <w:spacing w:after="240"/>
        <w:ind w:firstLine="284"/>
        <w:jc w:val="both"/>
        <w:rPr>
          <w:lang w:val="ru-KZ"/>
        </w:rPr>
      </w:pPr>
      <w:r w:rsidRPr="0070596D">
        <w:t>The fusion power density, based on the energy yield of charged particles in reactions (1)-(6), is obtained as</w:t>
      </w:r>
    </w:p>
    <w:p w:rsidR="009F0287" w:rsidRPr="009F0287" w:rsidRDefault="00000000" w:rsidP="001B0545">
      <w:pPr>
        <w:pStyle w:val="1"/>
        <w:spacing w:after="240"/>
        <w:ind w:firstLine="284"/>
        <w:jc w:val="center"/>
        <w:rPr>
          <w:rFonts w:eastAsiaTheme="minorEastAsia"/>
          <w:lang w:val="ru-KZ"/>
        </w:rPr>
      </w:pPr>
      <m:oMathPara>
        <m:oMath>
          <m:eqArr>
            <m:eqArrPr>
              <m:maxDist m:val="1"/>
              <m:ctrlPr>
                <w:rPr>
                  <w:rFonts w:ascii="Cambria Math" w:eastAsiaTheme="minorEastAsia" w:hAnsi="Cambria Math"/>
                  <w:i/>
                  <w:lang w:val="ru-KZ"/>
                </w:rPr>
              </m:ctrlPr>
            </m:eqArrPr>
            <m:e>
              <m:sSub>
                <m:sSubPr>
                  <m:ctrlPr>
                    <w:rPr>
                      <w:rFonts w:ascii="Cambria Math" w:eastAsiaTheme="minorEastAsia" w:hAnsi="Cambria Math"/>
                      <w:i/>
                      <w:lang w:val="ru-KZ"/>
                    </w:rPr>
                  </m:ctrlPr>
                </m:sSubPr>
                <m:e>
                  <m:r>
                    <w:rPr>
                      <w:rFonts w:ascii="Cambria Math" w:eastAsiaTheme="minorEastAsia" w:hAnsi="Cambria Math"/>
                      <w:lang w:val="ru-KZ"/>
                    </w:rPr>
                    <m:t>P</m:t>
                  </m:r>
                </m:e>
                <m:sub>
                  <m:r>
                    <w:rPr>
                      <w:rFonts w:ascii="Cambria Math" w:eastAsiaTheme="minorEastAsia" w:hAnsi="Cambria Math"/>
                      <w:lang w:val="ru-KZ"/>
                    </w:rPr>
                    <m:t>ch</m:t>
                  </m:r>
                </m:sub>
              </m:sSub>
              <m:r>
                <w:rPr>
                  <w:rFonts w:ascii="Cambria Math" w:eastAsiaTheme="minorEastAsia" w:hAnsi="Cambria Math"/>
                  <w:lang w:val="ru-KZ"/>
                </w:rPr>
                <m:t>=</m:t>
              </m:r>
              <m:sSub>
                <m:sSubPr>
                  <m:ctrlPr>
                    <w:rPr>
                      <w:rFonts w:ascii="Cambria Math" w:eastAsiaTheme="minorEastAsia" w:hAnsi="Cambria Math"/>
                      <w:i/>
                      <w:lang w:val="ru-KZ"/>
                    </w:rPr>
                  </m:ctrlPr>
                </m:sSubPr>
                <m:e>
                  <m:r>
                    <w:rPr>
                      <w:rFonts w:ascii="Cambria Math" w:eastAsiaTheme="minorEastAsia" w:hAnsi="Cambria Math"/>
                      <w:lang w:val="ru-KZ"/>
                    </w:rPr>
                    <m:t>n</m:t>
                  </m:r>
                </m:e>
                <m:sub>
                  <m:r>
                    <w:rPr>
                      <w:rFonts w:ascii="Cambria Math" w:eastAsiaTheme="minorEastAsia" w:hAnsi="Cambria Math"/>
                      <w:lang w:val="ru-KZ"/>
                    </w:rPr>
                    <m:t>D</m:t>
                  </m:r>
                </m:sub>
              </m:sSub>
              <m:sSub>
                <m:sSubPr>
                  <m:ctrlPr>
                    <w:rPr>
                      <w:rFonts w:ascii="Cambria Math" w:eastAsiaTheme="minorEastAsia" w:hAnsi="Cambria Math"/>
                      <w:i/>
                      <w:lang w:val="ru-KZ"/>
                    </w:rPr>
                  </m:ctrlPr>
                </m:sSubPr>
                <m:e>
                  <m:r>
                    <w:rPr>
                      <w:rFonts w:ascii="Cambria Math" w:eastAsiaTheme="minorEastAsia" w:hAnsi="Cambria Math"/>
                      <w:lang w:val="ru-KZ"/>
                    </w:rPr>
                    <m:t>n</m:t>
                  </m:r>
                </m:e>
                <m:sub>
                  <m:r>
                    <w:rPr>
                      <w:rFonts w:ascii="Cambria Math" w:eastAsiaTheme="minorEastAsia" w:hAnsi="Cambria Math"/>
                      <w:lang w:val="ru-KZ"/>
                    </w:rPr>
                    <m:t>T</m:t>
                  </m:r>
                </m:sub>
              </m:sSub>
              <m:sSub>
                <m:sSubPr>
                  <m:ctrlPr>
                    <w:rPr>
                      <w:rFonts w:ascii="Cambria Math" w:eastAsiaTheme="minorEastAsia" w:hAnsi="Cambria Math"/>
                      <w:i/>
                      <w:lang w:val="ru-KZ"/>
                    </w:rPr>
                  </m:ctrlPr>
                </m:sSubPr>
                <m:e>
                  <m:d>
                    <m:dPr>
                      <m:begChr m:val="〈"/>
                      <m:endChr m:val="〉"/>
                      <m:ctrlPr>
                        <w:rPr>
                          <w:rFonts w:ascii="Cambria Math" w:eastAsiaTheme="minorEastAsia" w:hAnsi="Cambria Math"/>
                          <w:i/>
                          <w:lang w:val="ru-KZ"/>
                        </w:rPr>
                      </m:ctrlPr>
                    </m:dPr>
                    <m:e>
                      <m:r>
                        <w:rPr>
                          <w:rFonts w:ascii="Cambria Math" w:eastAsiaTheme="minorEastAsia" w:hAnsi="Cambria Math"/>
                          <w:lang w:val="ru-KZ"/>
                        </w:rPr>
                        <m:t>συ</m:t>
                      </m:r>
                    </m:e>
                  </m:d>
                </m:e>
                <m:sub>
                  <m:r>
                    <w:rPr>
                      <w:rFonts w:ascii="Cambria Math" w:eastAsiaTheme="minorEastAsia" w:hAnsi="Cambria Math"/>
                      <w:lang w:val="ru-KZ"/>
                    </w:rPr>
                    <m:t>DT</m:t>
                  </m:r>
                </m:sub>
              </m:sSub>
              <m:sSub>
                <m:sSubPr>
                  <m:ctrlPr>
                    <w:rPr>
                      <w:rFonts w:ascii="Cambria Math" w:eastAsiaTheme="minorEastAsia" w:hAnsi="Cambria Math"/>
                      <w:i/>
                      <w:lang w:val="ru-KZ"/>
                    </w:rPr>
                  </m:ctrlPr>
                </m:sSubPr>
                <m:e>
                  <m:r>
                    <w:rPr>
                      <w:rFonts w:ascii="Cambria Math" w:eastAsiaTheme="minorEastAsia" w:hAnsi="Cambria Math"/>
                      <w:lang w:val="ru-KZ"/>
                    </w:rPr>
                    <m:t>E</m:t>
                  </m:r>
                </m:e>
                <m:sub>
                  <m:r>
                    <w:rPr>
                      <w:rFonts w:ascii="Cambria Math" w:eastAsiaTheme="minorEastAsia" w:hAnsi="Cambria Math"/>
                      <w:lang w:val="ru-KZ"/>
                    </w:rPr>
                    <m:t>α</m:t>
                  </m:r>
                  <m:d>
                    <m:dPr>
                      <m:ctrlPr>
                        <w:rPr>
                          <w:rFonts w:ascii="Cambria Math" w:eastAsiaTheme="minorEastAsia" w:hAnsi="Cambria Math"/>
                          <w:i/>
                          <w:lang w:val="ru-KZ"/>
                        </w:rPr>
                      </m:ctrlPr>
                    </m:dPr>
                    <m:e>
                      <m:r>
                        <w:rPr>
                          <w:rFonts w:ascii="Cambria Math" w:eastAsiaTheme="minorEastAsia" w:hAnsi="Cambria Math"/>
                          <w:lang w:val="ru-KZ"/>
                        </w:rPr>
                        <m:t>DT</m:t>
                      </m:r>
                    </m:e>
                  </m:d>
                </m:sub>
              </m:sSub>
              <m:r>
                <w:rPr>
                  <w:rFonts w:ascii="Cambria Math" w:eastAsiaTheme="minorEastAsia" w:hAnsi="Cambria Math"/>
                  <w:lang w:val="ru-KZ"/>
                </w:rPr>
                <m:t>+</m:t>
              </m:r>
              <m:f>
                <m:fPr>
                  <m:ctrlPr>
                    <w:rPr>
                      <w:rFonts w:ascii="Cambria Math" w:eastAsiaTheme="minorEastAsia" w:hAnsi="Cambria Math"/>
                      <w:i/>
                      <w:lang w:val="ru-KZ"/>
                    </w:rPr>
                  </m:ctrlPr>
                </m:fPr>
                <m:num>
                  <m:r>
                    <w:rPr>
                      <w:rFonts w:ascii="Cambria Math" w:eastAsiaTheme="minorEastAsia" w:hAnsi="Cambria Math"/>
                      <w:lang w:val="ru-KZ"/>
                    </w:rPr>
                    <m:t>1</m:t>
                  </m:r>
                </m:num>
                <m:den>
                  <m:r>
                    <w:rPr>
                      <w:rFonts w:ascii="Cambria Math" w:eastAsiaTheme="minorEastAsia" w:hAnsi="Cambria Math"/>
                      <w:lang w:val="ru-KZ"/>
                    </w:rPr>
                    <m:t>2</m:t>
                  </m:r>
                </m:den>
              </m:f>
              <m:sSubSup>
                <m:sSubSupPr>
                  <m:ctrlPr>
                    <w:rPr>
                      <w:rFonts w:ascii="Cambria Math" w:eastAsiaTheme="minorEastAsia" w:hAnsi="Cambria Math"/>
                      <w:i/>
                      <w:lang w:val="ru-KZ"/>
                    </w:rPr>
                  </m:ctrlPr>
                </m:sSubSupPr>
                <m:e>
                  <m:r>
                    <w:rPr>
                      <w:rFonts w:ascii="Cambria Math" w:eastAsiaTheme="minorEastAsia" w:hAnsi="Cambria Math"/>
                      <w:lang w:val="ru-KZ"/>
                    </w:rPr>
                    <m:t>n</m:t>
                  </m:r>
                </m:e>
                <m:sub>
                  <m:r>
                    <w:rPr>
                      <w:rFonts w:ascii="Cambria Math" w:eastAsiaTheme="minorEastAsia" w:hAnsi="Cambria Math"/>
                      <w:lang w:val="ru-KZ"/>
                    </w:rPr>
                    <m:t>D</m:t>
                  </m:r>
                </m:sub>
                <m:sup>
                  <m:r>
                    <w:rPr>
                      <w:rFonts w:ascii="Cambria Math" w:eastAsiaTheme="minorEastAsia" w:hAnsi="Cambria Math"/>
                      <w:lang w:val="ru-KZ"/>
                    </w:rPr>
                    <m:t>2</m:t>
                  </m:r>
                </m:sup>
              </m:sSubSup>
              <m:sSub>
                <m:sSubPr>
                  <m:ctrlPr>
                    <w:rPr>
                      <w:rFonts w:ascii="Cambria Math" w:eastAsiaTheme="minorEastAsia" w:hAnsi="Cambria Math"/>
                      <w:i/>
                      <w:lang w:val="ru-KZ"/>
                    </w:rPr>
                  </m:ctrlPr>
                </m:sSubPr>
                <m:e>
                  <m:d>
                    <m:dPr>
                      <m:begChr m:val="〈"/>
                      <m:endChr m:val="〉"/>
                      <m:ctrlPr>
                        <w:rPr>
                          <w:rFonts w:ascii="Cambria Math" w:eastAsiaTheme="minorEastAsia" w:hAnsi="Cambria Math"/>
                          <w:i/>
                          <w:lang w:val="ru-KZ"/>
                        </w:rPr>
                      </m:ctrlPr>
                    </m:dPr>
                    <m:e>
                      <m:r>
                        <w:rPr>
                          <w:rFonts w:ascii="Cambria Math" w:eastAsiaTheme="minorEastAsia" w:hAnsi="Cambria Math"/>
                          <w:lang w:val="ru-KZ"/>
                        </w:rPr>
                        <m:t>συ</m:t>
                      </m:r>
                    </m:e>
                  </m:d>
                </m:e>
                <m:sub>
                  <m:r>
                    <w:rPr>
                      <w:rFonts w:ascii="Cambria Math" w:eastAsiaTheme="minorEastAsia" w:hAnsi="Cambria Math"/>
                      <w:lang w:val="ru-KZ"/>
                    </w:rPr>
                    <m:t>DDp</m:t>
                  </m:r>
                </m:sub>
              </m:sSub>
              <m:sSub>
                <m:sSubPr>
                  <m:ctrlPr>
                    <w:rPr>
                      <w:rFonts w:ascii="Cambria Math" w:eastAsiaTheme="minorEastAsia" w:hAnsi="Cambria Math"/>
                      <w:i/>
                      <w:lang w:val="ru-KZ"/>
                    </w:rPr>
                  </m:ctrlPr>
                </m:sSubPr>
                <m:e>
                  <m:r>
                    <w:rPr>
                      <w:rFonts w:ascii="Cambria Math" w:eastAsiaTheme="minorEastAsia" w:hAnsi="Cambria Math"/>
                      <w:lang w:val="ru-KZ"/>
                    </w:rPr>
                    <m:t>Q</m:t>
                  </m:r>
                </m:e>
                <m:sub>
                  <m:r>
                    <w:rPr>
                      <w:rFonts w:ascii="Cambria Math" w:eastAsiaTheme="minorEastAsia" w:hAnsi="Cambria Math"/>
                      <w:lang w:val="ru-KZ"/>
                    </w:rPr>
                    <m:t>DDp</m:t>
                  </m:r>
                </m:sub>
              </m:sSub>
              <m:r>
                <w:rPr>
                  <w:rFonts w:ascii="Cambria Math" w:eastAsiaTheme="minorEastAsia" w:hAnsi="Cambria Math"/>
                  <w:lang w:val="ru-KZ"/>
                </w:rPr>
                <m:t>+</m:t>
              </m:r>
              <m:f>
                <m:fPr>
                  <m:ctrlPr>
                    <w:rPr>
                      <w:rFonts w:ascii="Cambria Math" w:eastAsiaTheme="minorEastAsia" w:hAnsi="Cambria Math"/>
                      <w:i/>
                      <w:lang w:val="ru-KZ"/>
                    </w:rPr>
                  </m:ctrlPr>
                </m:fPr>
                <m:num>
                  <m:r>
                    <w:rPr>
                      <w:rFonts w:ascii="Cambria Math" w:eastAsiaTheme="minorEastAsia" w:hAnsi="Cambria Math"/>
                      <w:lang w:val="ru-KZ"/>
                    </w:rPr>
                    <m:t>1</m:t>
                  </m:r>
                </m:num>
                <m:den>
                  <m:r>
                    <w:rPr>
                      <w:rFonts w:ascii="Cambria Math" w:eastAsiaTheme="minorEastAsia" w:hAnsi="Cambria Math"/>
                      <w:lang w:val="ru-KZ"/>
                    </w:rPr>
                    <m:t>2</m:t>
                  </m:r>
                </m:den>
              </m:f>
              <m:sSubSup>
                <m:sSubSupPr>
                  <m:ctrlPr>
                    <w:rPr>
                      <w:rFonts w:ascii="Cambria Math" w:eastAsiaTheme="minorEastAsia" w:hAnsi="Cambria Math"/>
                      <w:i/>
                      <w:lang w:val="ru-KZ"/>
                    </w:rPr>
                  </m:ctrlPr>
                </m:sSubSupPr>
                <m:e>
                  <m:r>
                    <w:rPr>
                      <w:rFonts w:ascii="Cambria Math" w:eastAsiaTheme="minorEastAsia" w:hAnsi="Cambria Math"/>
                      <w:lang w:val="ru-KZ"/>
                    </w:rPr>
                    <m:t>n</m:t>
                  </m:r>
                </m:e>
                <m:sub>
                  <m:r>
                    <w:rPr>
                      <w:rFonts w:ascii="Cambria Math" w:eastAsiaTheme="minorEastAsia" w:hAnsi="Cambria Math"/>
                      <w:lang w:val="ru-KZ"/>
                    </w:rPr>
                    <m:t>D</m:t>
                  </m:r>
                </m:sub>
                <m:sup>
                  <m:r>
                    <w:rPr>
                      <w:rFonts w:ascii="Cambria Math" w:eastAsiaTheme="minorEastAsia" w:hAnsi="Cambria Math"/>
                      <w:lang w:val="ru-KZ"/>
                    </w:rPr>
                    <m:t>2</m:t>
                  </m:r>
                </m:sup>
              </m:sSubSup>
              <m:sSub>
                <m:sSubPr>
                  <m:ctrlPr>
                    <w:rPr>
                      <w:rFonts w:ascii="Cambria Math" w:eastAsiaTheme="minorEastAsia" w:hAnsi="Cambria Math"/>
                      <w:i/>
                      <w:lang w:val="ru-KZ"/>
                    </w:rPr>
                  </m:ctrlPr>
                </m:sSubPr>
                <m:e>
                  <m:d>
                    <m:dPr>
                      <m:begChr m:val="〈"/>
                      <m:endChr m:val="〉"/>
                      <m:ctrlPr>
                        <w:rPr>
                          <w:rFonts w:ascii="Cambria Math" w:eastAsiaTheme="minorEastAsia" w:hAnsi="Cambria Math"/>
                          <w:i/>
                          <w:lang w:val="ru-KZ"/>
                        </w:rPr>
                      </m:ctrlPr>
                    </m:dPr>
                    <m:e>
                      <m:r>
                        <w:rPr>
                          <w:rFonts w:ascii="Cambria Math" w:eastAsiaTheme="minorEastAsia" w:hAnsi="Cambria Math"/>
                          <w:lang w:val="ru-KZ"/>
                        </w:rPr>
                        <m:t>συ</m:t>
                      </m:r>
                    </m:e>
                  </m:d>
                </m:e>
                <m:sub>
                  <m:r>
                    <w:rPr>
                      <w:rFonts w:ascii="Cambria Math" w:eastAsiaTheme="minorEastAsia" w:hAnsi="Cambria Math"/>
                      <w:lang w:val="ru-KZ"/>
                    </w:rPr>
                    <m:t>DDn</m:t>
                  </m:r>
                </m:sub>
              </m:sSub>
              <m:sSub>
                <m:sSubPr>
                  <m:ctrlPr>
                    <w:rPr>
                      <w:rFonts w:ascii="Cambria Math" w:eastAsiaTheme="minorEastAsia" w:hAnsi="Cambria Math"/>
                      <w:i/>
                      <w:lang w:val="ru-KZ"/>
                    </w:rPr>
                  </m:ctrlPr>
                </m:sSubPr>
                <m:e>
                  <m:r>
                    <w:rPr>
                      <w:rFonts w:ascii="Cambria Math" w:eastAsiaTheme="minorEastAsia" w:hAnsi="Cambria Math"/>
                      <w:lang w:val="ru-KZ"/>
                    </w:rPr>
                    <m:t>E</m:t>
                  </m:r>
                </m:e>
                <m:sub>
                  <m:sPre>
                    <m:sPrePr>
                      <m:ctrlPr>
                        <w:rPr>
                          <w:rFonts w:ascii="Cambria Math" w:eastAsiaTheme="minorEastAsia" w:hAnsi="Cambria Math"/>
                          <w:i/>
                          <w:lang w:val="ru-KZ"/>
                        </w:rPr>
                      </m:ctrlPr>
                    </m:sPrePr>
                    <m:sub>
                      <m:r>
                        <w:rPr>
                          <w:rFonts w:ascii="Cambria Math" w:eastAsiaTheme="minorEastAsia" w:hAnsi="Cambria Math"/>
                          <w:lang w:val="ru-KZ"/>
                        </w:rPr>
                        <m:t xml:space="preserve"> </m:t>
                      </m:r>
                    </m:sub>
                    <m:sup>
                      <m:r>
                        <w:rPr>
                          <w:rFonts w:ascii="Cambria Math" w:eastAsiaTheme="minorEastAsia" w:hAnsi="Cambria Math"/>
                          <w:lang w:val="ru-KZ"/>
                        </w:rPr>
                        <m:t>3</m:t>
                      </m:r>
                    </m:sup>
                    <m:e>
                      <m:r>
                        <w:rPr>
                          <w:rFonts w:ascii="Cambria Math" w:eastAsiaTheme="minorEastAsia" w:hAnsi="Cambria Math"/>
                          <w:lang w:val="ru-KZ"/>
                        </w:rPr>
                        <m:t>He</m:t>
                      </m:r>
                    </m:e>
                  </m:sPre>
                </m:sub>
              </m:sSub>
              <m:ctrlPr>
                <w:rPr>
                  <w:rFonts w:ascii="Cambria Math" w:eastAsia="Cambria Math" w:hAnsi="Cambria Math" w:cs="Cambria Math"/>
                  <w:i/>
                </w:rPr>
              </m:ctrlPr>
            </m:e>
            <m:e>
              <m:r>
                <w:rPr>
                  <w:rFonts w:ascii="Cambria Math" w:eastAsiaTheme="minorEastAsia" w:hAnsi="Cambria Math"/>
                  <w:lang w:val="ru-KZ"/>
                </w:rPr>
                <m:t>+</m:t>
              </m:r>
              <m:sSub>
                <m:sSubPr>
                  <m:ctrlPr>
                    <w:rPr>
                      <w:rFonts w:ascii="Cambria Math" w:eastAsiaTheme="minorEastAsia" w:hAnsi="Cambria Math"/>
                      <w:i/>
                      <w:lang w:val="ru-KZ"/>
                    </w:rPr>
                  </m:ctrlPr>
                </m:sSubPr>
                <m:e>
                  <m:r>
                    <w:rPr>
                      <w:rFonts w:ascii="Cambria Math" w:eastAsiaTheme="minorEastAsia" w:hAnsi="Cambria Math"/>
                      <w:lang w:val="ru-KZ"/>
                    </w:rPr>
                    <m:t>n</m:t>
                  </m:r>
                </m:e>
                <m:sub>
                  <m:r>
                    <w:rPr>
                      <w:rFonts w:ascii="Cambria Math" w:eastAsiaTheme="minorEastAsia" w:hAnsi="Cambria Math"/>
                      <w:lang w:val="ru-KZ"/>
                    </w:rPr>
                    <m:t>D</m:t>
                  </m:r>
                </m:sub>
              </m:sSub>
              <m:sSub>
                <m:sSubPr>
                  <m:ctrlPr>
                    <w:rPr>
                      <w:rFonts w:ascii="Cambria Math" w:eastAsiaTheme="minorEastAsia" w:hAnsi="Cambria Math"/>
                      <w:i/>
                      <w:lang w:val="ru-KZ"/>
                    </w:rPr>
                  </m:ctrlPr>
                </m:sSubPr>
                <m:e>
                  <m:r>
                    <w:rPr>
                      <w:rFonts w:ascii="Cambria Math" w:eastAsiaTheme="minorEastAsia" w:hAnsi="Cambria Math"/>
                      <w:lang w:val="ru-KZ"/>
                    </w:rPr>
                    <m:t>n</m:t>
                  </m:r>
                </m:e>
                <m:sub>
                  <m:sPre>
                    <m:sPrePr>
                      <m:ctrlPr>
                        <w:rPr>
                          <w:rFonts w:ascii="Cambria Math" w:eastAsiaTheme="minorEastAsia" w:hAnsi="Cambria Math"/>
                          <w:i/>
                          <w:lang w:val="ru-KZ"/>
                        </w:rPr>
                      </m:ctrlPr>
                    </m:sPrePr>
                    <m:sub>
                      <m:r>
                        <w:rPr>
                          <w:rFonts w:ascii="Cambria Math" w:eastAsiaTheme="minorEastAsia" w:hAnsi="Cambria Math"/>
                          <w:lang w:val="ru-KZ"/>
                        </w:rPr>
                        <m:t xml:space="preserve"> </m:t>
                      </m:r>
                    </m:sub>
                    <m:sup>
                      <m:r>
                        <w:rPr>
                          <w:rFonts w:ascii="Cambria Math" w:eastAsiaTheme="minorEastAsia" w:hAnsi="Cambria Math"/>
                          <w:lang w:val="ru-KZ"/>
                        </w:rPr>
                        <m:t>3</m:t>
                      </m:r>
                    </m:sup>
                    <m:e>
                      <m:r>
                        <w:rPr>
                          <w:rFonts w:ascii="Cambria Math" w:eastAsiaTheme="minorEastAsia" w:hAnsi="Cambria Math"/>
                          <w:lang w:val="ru-KZ"/>
                        </w:rPr>
                        <m:t>He</m:t>
                      </m:r>
                    </m:e>
                  </m:sPre>
                </m:sub>
              </m:sSub>
              <m:sSub>
                <m:sSubPr>
                  <m:ctrlPr>
                    <w:rPr>
                      <w:rFonts w:ascii="Cambria Math" w:eastAsiaTheme="minorEastAsia" w:hAnsi="Cambria Math"/>
                      <w:i/>
                      <w:lang w:val="ru-KZ"/>
                    </w:rPr>
                  </m:ctrlPr>
                </m:sSubPr>
                <m:e>
                  <m:d>
                    <m:dPr>
                      <m:begChr m:val="〈"/>
                      <m:endChr m:val="〉"/>
                      <m:ctrlPr>
                        <w:rPr>
                          <w:rFonts w:ascii="Cambria Math" w:eastAsiaTheme="minorEastAsia" w:hAnsi="Cambria Math"/>
                          <w:i/>
                          <w:lang w:val="ru-KZ"/>
                        </w:rPr>
                      </m:ctrlPr>
                    </m:dPr>
                    <m:e>
                      <m:r>
                        <w:rPr>
                          <w:rFonts w:ascii="Cambria Math" w:eastAsiaTheme="minorEastAsia" w:hAnsi="Cambria Math"/>
                          <w:lang w:val="ru-KZ"/>
                        </w:rPr>
                        <m:t>συ</m:t>
                      </m:r>
                    </m:e>
                  </m:d>
                </m:e>
                <m:sub>
                  <m:r>
                    <w:rPr>
                      <w:rFonts w:ascii="Cambria Math" w:eastAsiaTheme="minorEastAsia" w:hAnsi="Cambria Math"/>
                      <w:lang w:val="ru-KZ"/>
                    </w:rPr>
                    <m:t>D</m:t>
                  </m:r>
                  <m:sPre>
                    <m:sPrePr>
                      <m:ctrlPr>
                        <w:rPr>
                          <w:rFonts w:ascii="Cambria Math" w:eastAsiaTheme="minorEastAsia" w:hAnsi="Cambria Math"/>
                          <w:i/>
                          <w:lang w:val="ru-KZ"/>
                        </w:rPr>
                      </m:ctrlPr>
                    </m:sPrePr>
                    <m:sub>
                      <m:r>
                        <w:rPr>
                          <w:rFonts w:ascii="Cambria Math" w:eastAsiaTheme="minorEastAsia" w:hAnsi="Cambria Math"/>
                          <w:lang w:val="ru-KZ"/>
                        </w:rPr>
                        <m:t xml:space="preserve"> </m:t>
                      </m:r>
                    </m:sub>
                    <m:sup>
                      <m:r>
                        <w:rPr>
                          <w:rFonts w:ascii="Cambria Math" w:eastAsiaTheme="minorEastAsia" w:hAnsi="Cambria Math"/>
                          <w:lang w:val="ru-KZ"/>
                        </w:rPr>
                        <m:t>3</m:t>
                      </m:r>
                    </m:sup>
                    <m:e>
                      <m:r>
                        <w:rPr>
                          <w:rFonts w:ascii="Cambria Math" w:eastAsiaTheme="minorEastAsia" w:hAnsi="Cambria Math"/>
                          <w:lang w:val="ru-KZ"/>
                        </w:rPr>
                        <m:t>He</m:t>
                      </m:r>
                    </m:e>
                  </m:sPre>
                </m:sub>
              </m:sSub>
              <m:sSub>
                <m:sSubPr>
                  <m:ctrlPr>
                    <w:rPr>
                      <w:rFonts w:ascii="Cambria Math" w:eastAsiaTheme="minorEastAsia" w:hAnsi="Cambria Math"/>
                      <w:i/>
                      <w:lang w:val="ru-KZ"/>
                    </w:rPr>
                  </m:ctrlPr>
                </m:sSubPr>
                <m:e>
                  <m:r>
                    <w:rPr>
                      <w:rFonts w:ascii="Cambria Math" w:eastAsiaTheme="minorEastAsia" w:hAnsi="Cambria Math"/>
                      <w:lang w:val="ru-KZ"/>
                    </w:rPr>
                    <m:t>Q</m:t>
                  </m:r>
                </m:e>
                <m:sub>
                  <m:r>
                    <w:rPr>
                      <w:rFonts w:ascii="Cambria Math" w:eastAsiaTheme="minorEastAsia" w:hAnsi="Cambria Math"/>
                      <w:lang w:val="ru-KZ"/>
                    </w:rPr>
                    <m:t>D</m:t>
                  </m:r>
                  <m:sPre>
                    <m:sPrePr>
                      <m:ctrlPr>
                        <w:rPr>
                          <w:rFonts w:ascii="Cambria Math" w:eastAsiaTheme="minorEastAsia" w:hAnsi="Cambria Math"/>
                          <w:i/>
                          <w:lang w:val="ru-KZ"/>
                        </w:rPr>
                      </m:ctrlPr>
                    </m:sPrePr>
                    <m:sub>
                      <m:r>
                        <w:rPr>
                          <w:rFonts w:ascii="Cambria Math" w:eastAsiaTheme="minorEastAsia" w:hAnsi="Cambria Math"/>
                          <w:lang w:val="ru-KZ"/>
                        </w:rPr>
                        <m:t xml:space="preserve"> </m:t>
                      </m:r>
                    </m:sub>
                    <m:sup>
                      <m:r>
                        <w:rPr>
                          <w:rFonts w:ascii="Cambria Math" w:eastAsiaTheme="minorEastAsia" w:hAnsi="Cambria Math"/>
                          <w:lang w:val="ru-KZ"/>
                        </w:rPr>
                        <m:t>3</m:t>
                      </m:r>
                    </m:sup>
                    <m:e>
                      <m:r>
                        <w:rPr>
                          <w:rFonts w:ascii="Cambria Math" w:eastAsiaTheme="minorEastAsia" w:hAnsi="Cambria Math"/>
                          <w:lang w:val="ru-KZ"/>
                        </w:rPr>
                        <m:t>He</m:t>
                      </m:r>
                    </m:e>
                  </m:sPre>
                </m:sub>
              </m:sSub>
              <m:r>
                <w:rPr>
                  <w:rFonts w:ascii="Cambria Math" w:eastAsiaTheme="minorEastAsia" w:hAnsi="Cambria Math"/>
                  <w:lang w:val="ru-KZ"/>
                </w:rPr>
                <m:t>+</m:t>
              </m:r>
              <m:f>
                <m:fPr>
                  <m:ctrlPr>
                    <w:rPr>
                      <w:rFonts w:ascii="Cambria Math" w:eastAsiaTheme="minorEastAsia" w:hAnsi="Cambria Math"/>
                      <w:i/>
                      <w:lang w:val="ru-KZ"/>
                    </w:rPr>
                  </m:ctrlPr>
                </m:fPr>
                <m:num>
                  <m:r>
                    <w:rPr>
                      <w:rFonts w:ascii="Cambria Math" w:eastAsiaTheme="minorEastAsia" w:hAnsi="Cambria Math"/>
                      <w:lang w:val="ru-KZ"/>
                    </w:rPr>
                    <m:t>1</m:t>
                  </m:r>
                </m:num>
                <m:den>
                  <m:r>
                    <w:rPr>
                      <w:rFonts w:ascii="Cambria Math" w:eastAsiaTheme="minorEastAsia" w:hAnsi="Cambria Math"/>
                      <w:lang w:val="ru-KZ"/>
                    </w:rPr>
                    <m:t>2</m:t>
                  </m:r>
                </m:den>
              </m:f>
              <m:sSubSup>
                <m:sSubSupPr>
                  <m:ctrlPr>
                    <w:rPr>
                      <w:rFonts w:ascii="Cambria Math" w:eastAsiaTheme="minorEastAsia" w:hAnsi="Cambria Math"/>
                      <w:i/>
                      <w:lang w:val="ru-KZ"/>
                    </w:rPr>
                  </m:ctrlPr>
                </m:sSubSupPr>
                <m:e>
                  <m:r>
                    <w:rPr>
                      <w:rFonts w:ascii="Cambria Math" w:eastAsiaTheme="minorEastAsia" w:hAnsi="Cambria Math"/>
                      <w:lang w:val="ru-KZ"/>
                    </w:rPr>
                    <m:t>n</m:t>
                  </m:r>
                </m:e>
                <m:sub>
                  <m:r>
                    <w:rPr>
                      <w:rFonts w:ascii="Cambria Math" w:eastAsiaTheme="minorEastAsia" w:hAnsi="Cambria Math"/>
                      <w:lang w:val="ru-KZ"/>
                    </w:rPr>
                    <m:t>T</m:t>
                  </m:r>
                </m:sub>
                <m:sup>
                  <m:r>
                    <w:rPr>
                      <w:rFonts w:ascii="Cambria Math" w:eastAsiaTheme="minorEastAsia" w:hAnsi="Cambria Math"/>
                      <w:lang w:val="ru-KZ"/>
                    </w:rPr>
                    <m:t>2</m:t>
                  </m:r>
                </m:sup>
              </m:sSubSup>
              <m:sSub>
                <m:sSubPr>
                  <m:ctrlPr>
                    <w:rPr>
                      <w:rFonts w:ascii="Cambria Math" w:eastAsiaTheme="minorEastAsia" w:hAnsi="Cambria Math"/>
                      <w:i/>
                      <w:lang w:val="ru-KZ"/>
                    </w:rPr>
                  </m:ctrlPr>
                </m:sSubPr>
                <m:e>
                  <m:d>
                    <m:dPr>
                      <m:begChr m:val="〈"/>
                      <m:endChr m:val="〉"/>
                      <m:ctrlPr>
                        <w:rPr>
                          <w:rFonts w:ascii="Cambria Math" w:eastAsiaTheme="minorEastAsia" w:hAnsi="Cambria Math"/>
                          <w:i/>
                          <w:lang w:val="ru-KZ"/>
                        </w:rPr>
                      </m:ctrlPr>
                    </m:dPr>
                    <m:e>
                      <m:r>
                        <w:rPr>
                          <w:rFonts w:ascii="Cambria Math" w:eastAsiaTheme="minorEastAsia" w:hAnsi="Cambria Math"/>
                          <w:lang w:val="ru-KZ"/>
                        </w:rPr>
                        <m:t>συ</m:t>
                      </m:r>
                    </m:e>
                  </m:d>
                </m:e>
                <m:sub>
                  <m:r>
                    <w:rPr>
                      <w:rFonts w:ascii="Cambria Math" w:eastAsiaTheme="minorEastAsia" w:hAnsi="Cambria Math"/>
                      <w:lang w:val="ru-KZ"/>
                    </w:rPr>
                    <m:t>TT</m:t>
                  </m:r>
                </m:sub>
              </m:sSub>
              <m:sSub>
                <m:sSubPr>
                  <m:ctrlPr>
                    <w:rPr>
                      <w:rFonts w:ascii="Cambria Math" w:eastAsiaTheme="minorEastAsia" w:hAnsi="Cambria Math"/>
                      <w:i/>
                      <w:lang w:val="ru-KZ"/>
                    </w:rPr>
                  </m:ctrlPr>
                </m:sSubPr>
                <m:e>
                  <m:r>
                    <w:rPr>
                      <w:rFonts w:ascii="Cambria Math" w:eastAsiaTheme="minorEastAsia" w:hAnsi="Cambria Math"/>
                      <w:lang w:val="ru-KZ"/>
                    </w:rPr>
                    <m:t>E</m:t>
                  </m:r>
                </m:e>
                <m:sub>
                  <m:r>
                    <w:rPr>
                      <w:rFonts w:ascii="Cambria Math" w:eastAsiaTheme="minorEastAsia" w:hAnsi="Cambria Math"/>
                      <w:lang w:val="ru-KZ"/>
                    </w:rPr>
                    <m:t>α</m:t>
                  </m:r>
                  <m:d>
                    <m:dPr>
                      <m:ctrlPr>
                        <w:rPr>
                          <w:rFonts w:ascii="Cambria Math" w:eastAsiaTheme="minorEastAsia" w:hAnsi="Cambria Math"/>
                          <w:i/>
                          <w:lang w:val="ru-KZ"/>
                        </w:rPr>
                      </m:ctrlPr>
                    </m:dPr>
                    <m:e>
                      <m:r>
                        <w:rPr>
                          <w:rFonts w:ascii="Cambria Math" w:eastAsiaTheme="minorEastAsia" w:hAnsi="Cambria Math"/>
                          <w:lang w:val="ru-KZ"/>
                        </w:rPr>
                        <m:t>TT</m:t>
                      </m:r>
                    </m:e>
                  </m:d>
                </m:sub>
              </m:sSub>
              <m:r>
                <w:rPr>
                  <w:rFonts w:ascii="Cambria Math" w:eastAsiaTheme="minorEastAsia" w:hAnsi="Cambria Math"/>
                  <w:lang w:val="ru-KZ"/>
                </w:rPr>
                <m:t>+</m:t>
              </m:r>
              <m:f>
                <m:fPr>
                  <m:ctrlPr>
                    <w:rPr>
                      <w:rFonts w:ascii="Cambria Math" w:eastAsiaTheme="minorEastAsia" w:hAnsi="Cambria Math"/>
                      <w:i/>
                      <w:lang w:val="ru-KZ"/>
                    </w:rPr>
                  </m:ctrlPr>
                </m:fPr>
                <m:num>
                  <m:r>
                    <w:rPr>
                      <w:rFonts w:ascii="Cambria Math" w:eastAsiaTheme="minorEastAsia" w:hAnsi="Cambria Math"/>
                      <w:lang w:val="ru-KZ"/>
                    </w:rPr>
                    <m:t>1</m:t>
                  </m:r>
                </m:num>
                <m:den>
                  <m:r>
                    <w:rPr>
                      <w:rFonts w:ascii="Cambria Math" w:eastAsiaTheme="minorEastAsia" w:hAnsi="Cambria Math"/>
                      <w:lang w:val="ru-KZ"/>
                    </w:rPr>
                    <m:t>2</m:t>
                  </m:r>
                </m:den>
              </m:f>
              <m:sSubSup>
                <m:sSubSupPr>
                  <m:ctrlPr>
                    <w:rPr>
                      <w:rFonts w:ascii="Cambria Math" w:eastAsiaTheme="minorEastAsia" w:hAnsi="Cambria Math"/>
                      <w:i/>
                      <w:lang w:val="ru-KZ"/>
                    </w:rPr>
                  </m:ctrlPr>
                </m:sSubSupPr>
                <m:e>
                  <m:r>
                    <w:rPr>
                      <w:rFonts w:ascii="Cambria Math" w:eastAsiaTheme="minorEastAsia" w:hAnsi="Cambria Math"/>
                      <w:lang w:val="ru-KZ"/>
                    </w:rPr>
                    <m:t>n</m:t>
                  </m:r>
                </m:e>
                <m:sub>
                  <m:sPre>
                    <m:sPrePr>
                      <m:ctrlPr>
                        <w:rPr>
                          <w:rFonts w:ascii="Cambria Math" w:eastAsiaTheme="minorEastAsia" w:hAnsi="Cambria Math"/>
                          <w:i/>
                          <w:lang w:val="ru-KZ"/>
                        </w:rPr>
                      </m:ctrlPr>
                    </m:sPrePr>
                    <m:sub>
                      <m:r>
                        <w:rPr>
                          <w:rFonts w:ascii="Cambria Math" w:eastAsiaTheme="minorEastAsia" w:hAnsi="Cambria Math"/>
                          <w:lang w:val="ru-KZ"/>
                        </w:rPr>
                        <m:t xml:space="preserve"> </m:t>
                      </m:r>
                    </m:sub>
                    <m:sup>
                      <m:r>
                        <w:rPr>
                          <w:rFonts w:ascii="Cambria Math" w:eastAsiaTheme="minorEastAsia" w:hAnsi="Cambria Math"/>
                          <w:lang w:val="ru-KZ"/>
                        </w:rPr>
                        <m:t>3</m:t>
                      </m:r>
                    </m:sup>
                    <m:e>
                      <m:r>
                        <w:rPr>
                          <w:rFonts w:ascii="Cambria Math" w:eastAsiaTheme="minorEastAsia" w:hAnsi="Cambria Math"/>
                          <w:lang w:val="ru-KZ"/>
                        </w:rPr>
                        <m:t>He</m:t>
                      </m:r>
                    </m:e>
                  </m:sPre>
                </m:sub>
                <m:sup>
                  <m:r>
                    <w:rPr>
                      <w:rFonts w:ascii="Cambria Math" w:eastAsiaTheme="minorEastAsia" w:hAnsi="Cambria Math"/>
                      <w:lang w:val="ru-KZ"/>
                    </w:rPr>
                    <m:t>2</m:t>
                  </m:r>
                </m:sup>
              </m:sSubSup>
              <m:sSub>
                <m:sSubPr>
                  <m:ctrlPr>
                    <w:rPr>
                      <w:rFonts w:ascii="Cambria Math" w:eastAsiaTheme="minorEastAsia" w:hAnsi="Cambria Math"/>
                      <w:i/>
                      <w:lang w:val="ru-KZ"/>
                    </w:rPr>
                  </m:ctrlPr>
                </m:sSubPr>
                <m:e>
                  <m:d>
                    <m:dPr>
                      <m:begChr m:val="〈"/>
                      <m:endChr m:val="〉"/>
                      <m:ctrlPr>
                        <w:rPr>
                          <w:rFonts w:ascii="Cambria Math" w:eastAsiaTheme="minorEastAsia" w:hAnsi="Cambria Math"/>
                          <w:i/>
                          <w:lang w:val="ru-KZ"/>
                        </w:rPr>
                      </m:ctrlPr>
                    </m:dPr>
                    <m:e>
                      <m:r>
                        <w:rPr>
                          <w:rFonts w:ascii="Cambria Math" w:eastAsiaTheme="minorEastAsia" w:hAnsi="Cambria Math"/>
                          <w:lang w:val="ru-KZ"/>
                        </w:rPr>
                        <m:t>συ</m:t>
                      </m:r>
                    </m:e>
                  </m:d>
                </m:e>
                <m:sub>
                  <m:sPre>
                    <m:sPrePr>
                      <m:ctrlPr>
                        <w:rPr>
                          <w:rFonts w:ascii="Cambria Math" w:eastAsiaTheme="minorEastAsia" w:hAnsi="Cambria Math"/>
                          <w:i/>
                          <w:lang w:val="ru-KZ"/>
                        </w:rPr>
                      </m:ctrlPr>
                    </m:sPrePr>
                    <m:sub>
                      <m:r>
                        <w:rPr>
                          <w:rFonts w:ascii="Cambria Math" w:eastAsiaTheme="minorEastAsia" w:hAnsi="Cambria Math"/>
                          <w:lang w:val="ru-KZ"/>
                        </w:rPr>
                        <m:t xml:space="preserve"> </m:t>
                      </m:r>
                    </m:sub>
                    <m:sup>
                      <m:r>
                        <w:rPr>
                          <w:rFonts w:ascii="Cambria Math" w:eastAsiaTheme="minorEastAsia" w:hAnsi="Cambria Math"/>
                          <w:lang w:val="ru-KZ"/>
                        </w:rPr>
                        <m:t>3</m:t>
                      </m:r>
                    </m:sup>
                    <m:e>
                      <m:r>
                        <w:rPr>
                          <w:rFonts w:ascii="Cambria Math" w:eastAsiaTheme="minorEastAsia" w:hAnsi="Cambria Math"/>
                          <w:lang w:val="ru-KZ"/>
                        </w:rPr>
                        <m:t>He</m:t>
                      </m:r>
                    </m:e>
                  </m:sPre>
                  <m:sPre>
                    <m:sPrePr>
                      <m:ctrlPr>
                        <w:rPr>
                          <w:rFonts w:ascii="Cambria Math" w:eastAsiaTheme="minorEastAsia" w:hAnsi="Cambria Math"/>
                          <w:i/>
                          <w:lang w:val="ru-KZ"/>
                        </w:rPr>
                      </m:ctrlPr>
                    </m:sPrePr>
                    <m:sub>
                      <m:r>
                        <w:rPr>
                          <w:rFonts w:ascii="Cambria Math" w:eastAsiaTheme="minorEastAsia" w:hAnsi="Cambria Math"/>
                          <w:lang w:val="ru-KZ"/>
                        </w:rPr>
                        <m:t xml:space="preserve"> </m:t>
                      </m:r>
                    </m:sub>
                    <m:sup>
                      <m:r>
                        <w:rPr>
                          <w:rFonts w:ascii="Cambria Math" w:eastAsiaTheme="minorEastAsia" w:hAnsi="Cambria Math"/>
                          <w:lang w:val="ru-KZ"/>
                        </w:rPr>
                        <m:t>3</m:t>
                      </m:r>
                    </m:sup>
                    <m:e>
                      <m:r>
                        <w:rPr>
                          <w:rFonts w:ascii="Cambria Math" w:eastAsiaTheme="minorEastAsia" w:hAnsi="Cambria Math"/>
                          <w:lang w:val="ru-KZ"/>
                        </w:rPr>
                        <m:t>He</m:t>
                      </m:r>
                    </m:e>
                  </m:sPre>
                </m:sub>
              </m:sSub>
              <m:sSub>
                <m:sSubPr>
                  <m:ctrlPr>
                    <w:rPr>
                      <w:rFonts w:ascii="Cambria Math" w:eastAsiaTheme="minorEastAsia" w:hAnsi="Cambria Math"/>
                      <w:i/>
                      <w:lang w:val="ru-KZ"/>
                    </w:rPr>
                  </m:ctrlPr>
                </m:sSubPr>
                <m:e>
                  <m:r>
                    <w:rPr>
                      <w:rFonts w:ascii="Cambria Math" w:eastAsiaTheme="minorEastAsia" w:hAnsi="Cambria Math"/>
                      <w:lang w:val="ru-KZ"/>
                    </w:rPr>
                    <m:t>Q</m:t>
                  </m:r>
                </m:e>
                <m:sub>
                  <m:sPre>
                    <m:sPrePr>
                      <m:ctrlPr>
                        <w:rPr>
                          <w:rFonts w:ascii="Cambria Math" w:eastAsiaTheme="minorEastAsia" w:hAnsi="Cambria Math"/>
                          <w:i/>
                          <w:lang w:val="ru-KZ"/>
                        </w:rPr>
                      </m:ctrlPr>
                    </m:sPrePr>
                    <m:sub>
                      <m:r>
                        <w:rPr>
                          <w:rFonts w:ascii="Cambria Math" w:eastAsiaTheme="minorEastAsia" w:hAnsi="Cambria Math"/>
                          <w:lang w:val="ru-KZ"/>
                        </w:rPr>
                        <m:t xml:space="preserve"> </m:t>
                      </m:r>
                    </m:sub>
                    <m:sup>
                      <m:r>
                        <w:rPr>
                          <w:rFonts w:ascii="Cambria Math" w:eastAsiaTheme="minorEastAsia" w:hAnsi="Cambria Math"/>
                          <w:lang w:val="ru-KZ"/>
                        </w:rPr>
                        <m:t>3</m:t>
                      </m:r>
                    </m:sup>
                    <m:e>
                      <m:r>
                        <w:rPr>
                          <w:rFonts w:ascii="Cambria Math" w:eastAsiaTheme="minorEastAsia" w:hAnsi="Cambria Math"/>
                          <w:lang w:val="ru-KZ"/>
                        </w:rPr>
                        <m:t>He</m:t>
                      </m:r>
                    </m:e>
                  </m:sPre>
                  <m:sPre>
                    <m:sPrePr>
                      <m:ctrlPr>
                        <w:rPr>
                          <w:rFonts w:ascii="Cambria Math" w:eastAsiaTheme="minorEastAsia" w:hAnsi="Cambria Math"/>
                          <w:i/>
                          <w:lang w:val="ru-KZ"/>
                        </w:rPr>
                      </m:ctrlPr>
                    </m:sPrePr>
                    <m:sub>
                      <m:r>
                        <w:rPr>
                          <w:rFonts w:ascii="Cambria Math" w:eastAsiaTheme="minorEastAsia" w:hAnsi="Cambria Math"/>
                          <w:lang w:val="ru-KZ"/>
                        </w:rPr>
                        <m:t xml:space="preserve"> </m:t>
                      </m:r>
                    </m:sub>
                    <m:sup>
                      <m:r>
                        <w:rPr>
                          <w:rFonts w:ascii="Cambria Math" w:eastAsiaTheme="minorEastAsia" w:hAnsi="Cambria Math"/>
                          <w:lang w:val="ru-KZ"/>
                        </w:rPr>
                        <m:t>3</m:t>
                      </m:r>
                    </m:sup>
                    <m:e>
                      <m:r>
                        <w:rPr>
                          <w:rFonts w:ascii="Cambria Math" w:eastAsiaTheme="minorEastAsia" w:hAnsi="Cambria Math"/>
                          <w:lang w:val="ru-KZ"/>
                        </w:rPr>
                        <m:t>He</m:t>
                      </m:r>
                    </m:e>
                  </m:sPre>
                </m:sub>
              </m:sSub>
              <m:r>
                <w:rPr>
                  <w:rFonts w:ascii="Cambria Math" w:eastAsiaTheme="minorEastAsia" w:hAnsi="Cambria Math"/>
                  <w:lang w:val="ru-KZ"/>
                </w:rPr>
                <m:t>,#</m:t>
              </m:r>
              <m:d>
                <m:dPr>
                  <m:ctrlPr>
                    <w:rPr>
                      <w:rFonts w:ascii="Cambria Math" w:eastAsiaTheme="minorEastAsia" w:hAnsi="Cambria Math"/>
                      <w:i/>
                      <w:lang w:val="ru-KZ"/>
                    </w:rPr>
                  </m:ctrlPr>
                </m:dPr>
                <m:e>
                  <m:r>
                    <w:rPr>
                      <w:rFonts w:ascii="Cambria Math" w:eastAsiaTheme="minorEastAsia" w:hAnsi="Cambria Math"/>
                      <w:lang w:val="ru-KZ"/>
                    </w:rPr>
                    <m:t>19</m:t>
                  </m:r>
                </m:e>
              </m:d>
            </m:e>
          </m:eqArr>
        </m:oMath>
      </m:oMathPara>
    </w:p>
    <w:p w:rsidR="0051581C" w:rsidRDefault="001B0545" w:rsidP="005D3124">
      <w:pPr>
        <w:pStyle w:val="1"/>
        <w:jc w:val="both"/>
      </w:pPr>
      <w:r>
        <w:rPr>
          <w:rFonts w:eastAsiaTheme="minorEastAsia"/>
          <w:lang w:val="ru-KZ"/>
        </w:rPr>
        <w:t xml:space="preserve">where </w:t>
      </w:r>
      <m:oMath>
        <m:sSub>
          <m:sSubPr>
            <m:ctrlPr>
              <w:rPr>
                <w:rFonts w:ascii="Cambria Math" w:eastAsiaTheme="minorEastAsia" w:hAnsi="Cambria Math"/>
                <w:i/>
                <w:lang w:val="ru-KZ"/>
              </w:rPr>
            </m:ctrlPr>
          </m:sSubPr>
          <m:e>
            <m:r>
              <w:rPr>
                <w:rFonts w:ascii="Cambria Math" w:eastAsiaTheme="minorEastAsia" w:hAnsi="Cambria Math"/>
                <w:lang w:val="ru-KZ"/>
              </w:rPr>
              <m:t>Q</m:t>
            </m:r>
          </m:e>
          <m:sub>
            <m:r>
              <w:rPr>
                <w:rFonts w:ascii="Cambria Math" w:eastAsiaTheme="minorEastAsia" w:hAnsi="Cambria Math"/>
                <w:lang w:val="ru-KZ"/>
              </w:rPr>
              <m:t>ij</m:t>
            </m:r>
          </m:sub>
        </m:sSub>
      </m:oMath>
      <w:r>
        <w:rPr>
          <w:rFonts w:eastAsiaTheme="minorEastAsia"/>
          <w:lang w:val="ru-KZ"/>
        </w:rPr>
        <w:t xml:space="preserve"> is the reaction energy (</w:t>
      </w:r>
      <w:r w:rsidRPr="001B0545">
        <w:rPr>
          <w:rFonts w:eastAsiaTheme="minorEastAsia"/>
          <w:i/>
          <w:iCs/>
          <w:lang w:val="ru-KZ"/>
        </w:rPr>
        <w:t>Q</w:t>
      </w:r>
      <w:r>
        <w:rPr>
          <w:rFonts w:eastAsiaTheme="minorEastAsia"/>
          <w:lang w:val="ru-KZ"/>
        </w:rPr>
        <w:t xml:space="preserve"> value), </w:t>
      </w:r>
      <m:oMath>
        <m:sSub>
          <m:sSubPr>
            <m:ctrlPr>
              <w:rPr>
                <w:rFonts w:ascii="Cambria Math" w:eastAsiaTheme="minorEastAsia" w:hAnsi="Cambria Math"/>
                <w:i/>
                <w:lang w:val="ru-KZ"/>
              </w:rPr>
            </m:ctrlPr>
          </m:sSubPr>
          <m:e>
            <m:r>
              <w:rPr>
                <w:rFonts w:ascii="Cambria Math" w:eastAsiaTheme="minorEastAsia" w:hAnsi="Cambria Math"/>
                <w:lang w:val="ru-KZ"/>
              </w:rPr>
              <m:t>E</m:t>
            </m:r>
          </m:e>
          <m:sub>
            <m:r>
              <w:rPr>
                <w:rFonts w:ascii="Cambria Math" w:eastAsiaTheme="minorEastAsia" w:hAnsi="Cambria Math"/>
                <w:lang w:val="ru-KZ"/>
              </w:rPr>
              <m:t>i</m:t>
            </m:r>
          </m:sub>
        </m:sSub>
      </m:oMath>
      <w:r>
        <w:rPr>
          <w:rFonts w:eastAsiaTheme="minorEastAsia"/>
          <w:lang w:val="ru-KZ"/>
        </w:rPr>
        <w:t xml:space="preserve"> </w:t>
      </w:r>
      <w:r>
        <w:rPr>
          <w:lang w:val="ru-KZ"/>
        </w:rPr>
        <w:t>is</w:t>
      </w:r>
      <w:r w:rsidRPr="0070596D">
        <w:t xml:space="preserve"> the kinetic energy of a charged particle</w:t>
      </w:r>
      <w:r>
        <w:t>.</w:t>
      </w:r>
      <w:r w:rsidR="002F6A49">
        <w:t xml:space="preserve"> Here, the values of energy densities are expressed in MeV/cm</w:t>
      </w:r>
      <w:r w:rsidR="002F6A49" w:rsidRPr="002F6A49">
        <w:rPr>
          <w:vertAlign w:val="superscript"/>
        </w:rPr>
        <w:t>3</w:t>
      </w:r>
      <w:r w:rsidR="002F6A49">
        <w:t>.</w:t>
      </w:r>
      <w:r w:rsidR="008E34E8">
        <w:t xml:space="preserve"> It is worth noting that the full fusion power density is the sum of </w:t>
      </w:r>
      <w:r w:rsidR="002460DD">
        <w:t xml:space="preserve">the power densities of </w:t>
      </w:r>
      <w:r w:rsidR="008E34E8">
        <w:t>charged ions and neutron</w:t>
      </w:r>
      <w:r w:rsidR="002460DD">
        <w:t>s</w:t>
      </w:r>
      <w:r w:rsidR="008E34E8">
        <w:t>.</w:t>
      </w:r>
      <w:r w:rsidR="00396834">
        <w:t xml:space="preserve"> However, as mentioned before, </w:t>
      </w:r>
      <w:r w:rsidR="005A35D1">
        <w:t xml:space="preserve">the plasma temperature is affected </w:t>
      </w:r>
      <w:r w:rsidR="005D3124">
        <w:t xml:space="preserve">only </w:t>
      </w:r>
      <w:r w:rsidR="005A35D1">
        <w:t xml:space="preserve">by </w:t>
      </w:r>
      <w:r w:rsidR="00396834">
        <w:t>the fusion power of charged ions.</w:t>
      </w:r>
    </w:p>
    <w:p w:rsidR="001B0545" w:rsidRDefault="0051581C" w:rsidP="005D3124">
      <w:pPr>
        <w:pStyle w:val="1"/>
        <w:spacing w:after="240"/>
        <w:ind w:firstLine="284"/>
        <w:jc w:val="both"/>
      </w:pPr>
      <w:r>
        <w:t>The fusion power density of neutrons is defined as follows</w:t>
      </w:r>
    </w:p>
    <w:p w:rsidR="0051581C" w:rsidRPr="0051581C" w:rsidRDefault="00000000" w:rsidP="0051581C">
      <w:pPr>
        <w:pStyle w:val="1"/>
        <w:spacing w:after="240"/>
        <w:ind w:firstLine="284"/>
        <w:rPr>
          <w:rFonts w:eastAsiaTheme="minorEastAsia"/>
        </w:rPr>
      </w:pPr>
      <m:oMathPara>
        <m:oMath>
          <m:eqArr>
            <m:eqArrPr>
              <m:maxDist m:val="1"/>
              <m:ctrlPr>
                <w:rPr>
                  <w:rFonts w:ascii="Cambria Math" w:eastAsiaTheme="minorEastAsia" w:hAnsi="Cambria Math"/>
                  <w:i/>
                  <w:lang w:val="ru-KZ"/>
                </w:rPr>
              </m:ctrlPr>
            </m:eqArr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eastAsiaTheme="minorEastAsia" w:hAnsi="Cambria Math"/>
                      <w:i/>
                      <w:lang w:val="ru-KZ"/>
                    </w:rPr>
                  </m:ctrlPr>
                </m:sSubPr>
                <m:e>
                  <m:r>
                    <w:rPr>
                      <w:rFonts w:ascii="Cambria Math" w:eastAsiaTheme="minorEastAsia" w:hAnsi="Cambria Math"/>
                      <w:lang w:val="ru-KZ"/>
                    </w:rPr>
                    <m:t>n</m:t>
                  </m:r>
                </m:e>
                <m:sub>
                  <m:r>
                    <w:rPr>
                      <w:rFonts w:ascii="Cambria Math" w:eastAsiaTheme="minorEastAsia" w:hAnsi="Cambria Math"/>
                      <w:lang w:val="ru-KZ"/>
                    </w:rPr>
                    <m:t>D</m:t>
                  </m:r>
                </m:sub>
              </m:sSub>
              <m:sSub>
                <m:sSubPr>
                  <m:ctrlPr>
                    <w:rPr>
                      <w:rFonts w:ascii="Cambria Math" w:eastAsiaTheme="minorEastAsia" w:hAnsi="Cambria Math"/>
                      <w:i/>
                      <w:lang w:val="ru-KZ"/>
                    </w:rPr>
                  </m:ctrlPr>
                </m:sSubPr>
                <m:e>
                  <m:r>
                    <w:rPr>
                      <w:rFonts w:ascii="Cambria Math" w:eastAsiaTheme="minorEastAsia" w:hAnsi="Cambria Math"/>
                      <w:lang w:val="ru-KZ"/>
                    </w:rPr>
                    <m:t>n</m:t>
                  </m:r>
                </m:e>
                <m:sub>
                  <m:r>
                    <w:rPr>
                      <w:rFonts w:ascii="Cambria Math" w:eastAsiaTheme="minorEastAsia" w:hAnsi="Cambria Math"/>
                      <w:lang w:val="ru-KZ"/>
                    </w:rPr>
                    <m:t>T</m:t>
                  </m:r>
                </m:sub>
              </m:sSub>
              <m:sSub>
                <m:sSubPr>
                  <m:ctrlPr>
                    <w:rPr>
                      <w:rFonts w:ascii="Cambria Math" w:eastAsiaTheme="minorEastAsia" w:hAnsi="Cambria Math"/>
                      <w:i/>
                      <w:lang w:val="ru-KZ"/>
                    </w:rPr>
                  </m:ctrlPr>
                </m:sSubPr>
                <m:e>
                  <m:d>
                    <m:dPr>
                      <m:begChr m:val="〈"/>
                      <m:endChr m:val="〉"/>
                      <m:ctrlPr>
                        <w:rPr>
                          <w:rFonts w:ascii="Cambria Math" w:eastAsiaTheme="minorEastAsia" w:hAnsi="Cambria Math"/>
                          <w:i/>
                          <w:lang w:val="ru-KZ"/>
                        </w:rPr>
                      </m:ctrlPr>
                    </m:dPr>
                    <m:e>
                      <m:r>
                        <w:rPr>
                          <w:rFonts w:ascii="Cambria Math" w:eastAsiaTheme="minorEastAsia" w:hAnsi="Cambria Math"/>
                          <w:lang w:val="ru-KZ"/>
                        </w:rPr>
                        <m:t>συ</m:t>
                      </m:r>
                    </m:e>
                  </m:d>
                </m:e>
                <m:sub>
                  <m:r>
                    <w:rPr>
                      <w:rFonts w:ascii="Cambria Math" w:eastAsiaTheme="minorEastAsia" w:hAnsi="Cambria Math"/>
                      <w:lang w:val="ru-KZ"/>
                    </w:rPr>
                    <m:t>DT</m:t>
                  </m:r>
                </m:sub>
              </m:sSub>
              <m:sSub>
                <m:sSubPr>
                  <m:ctrlPr>
                    <w:rPr>
                      <w:rFonts w:ascii="Cambria Math" w:eastAsiaTheme="minorEastAsia" w:hAnsi="Cambria Math"/>
                      <w:i/>
                      <w:lang w:val="ru-KZ"/>
                    </w:rPr>
                  </m:ctrlPr>
                </m:sSubPr>
                <m:e>
                  <m:r>
                    <w:rPr>
                      <w:rFonts w:ascii="Cambria Math" w:eastAsiaTheme="minorEastAsia" w:hAnsi="Cambria Math"/>
                      <w:lang w:val="ru-KZ"/>
                    </w:rPr>
                    <m:t>E</m:t>
                  </m:r>
                </m:e>
                <m:sub>
                  <m:r>
                    <w:rPr>
                      <w:rFonts w:ascii="Cambria Math" w:eastAsiaTheme="minorEastAsia" w:hAnsi="Cambria Math"/>
                      <w:lang w:val="ru-KZ"/>
                    </w:rPr>
                    <m:t>n</m:t>
                  </m:r>
                  <m:d>
                    <m:dPr>
                      <m:ctrlPr>
                        <w:rPr>
                          <w:rFonts w:ascii="Cambria Math" w:eastAsiaTheme="minorEastAsia" w:hAnsi="Cambria Math"/>
                          <w:i/>
                          <w:lang w:val="ru-KZ"/>
                        </w:rPr>
                      </m:ctrlPr>
                    </m:dPr>
                    <m:e>
                      <m:r>
                        <w:rPr>
                          <w:rFonts w:ascii="Cambria Math" w:eastAsiaTheme="minorEastAsia" w:hAnsi="Cambria Math"/>
                          <w:lang w:val="ru-KZ"/>
                        </w:rPr>
                        <m:t>DT</m:t>
                      </m:r>
                    </m:e>
                  </m:d>
                </m:sub>
              </m:sSub>
              <m:r>
                <w:rPr>
                  <w:rFonts w:ascii="Cambria Math" w:eastAsiaTheme="minorEastAsia" w:hAnsi="Cambria Math"/>
                  <w:lang w:val="ru-KZ"/>
                </w:rPr>
                <m:t>+</m:t>
              </m:r>
              <m:f>
                <m:fPr>
                  <m:ctrlPr>
                    <w:rPr>
                      <w:rFonts w:ascii="Cambria Math" w:eastAsiaTheme="minorEastAsia" w:hAnsi="Cambria Math"/>
                      <w:i/>
                      <w:lang w:val="ru-KZ"/>
                    </w:rPr>
                  </m:ctrlPr>
                </m:fPr>
                <m:num>
                  <m:r>
                    <w:rPr>
                      <w:rFonts w:ascii="Cambria Math" w:eastAsiaTheme="minorEastAsia" w:hAnsi="Cambria Math"/>
                      <w:lang w:val="ru-KZ"/>
                    </w:rPr>
                    <m:t>1</m:t>
                  </m:r>
                </m:num>
                <m:den>
                  <m:r>
                    <w:rPr>
                      <w:rFonts w:ascii="Cambria Math" w:eastAsiaTheme="minorEastAsia" w:hAnsi="Cambria Math"/>
                      <w:lang w:val="ru-KZ"/>
                    </w:rPr>
                    <m:t>2</m:t>
                  </m:r>
                </m:den>
              </m:f>
              <m:sSubSup>
                <m:sSubSupPr>
                  <m:ctrlPr>
                    <w:rPr>
                      <w:rFonts w:ascii="Cambria Math" w:eastAsiaTheme="minorEastAsia" w:hAnsi="Cambria Math"/>
                      <w:i/>
                      <w:lang w:val="ru-KZ"/>
                    </w:rPr>
                  </m:ctrlPr>
                </m:sSubSupPr>
                <m:e>
                  <m:r>
                    <w:rPr>
                      <w:rFonts w:ascii="Cambria Math" w:eastAsiaTheme="minorEastAsia" w:hAnsi="Cambria Math"/>
                      <w:lang w:val="ru-KZ"/>
                    </w:rPr>
                    <m:t>n</m:t>
                  </m:r>
                </m:e>
                <m:sub>
                  <m:r>
                    <w:rPr>
                      <w:rFonts w:ascii="Cambria Math" w:eastAsiaTheme="minorEastAsia" w:hAnsi="Cambria Math"/>
                      <w:lang w:val="ru-KZ"/>
                    </w:rPr>
                    <m:t>D</m:t>
                  </m:r>
                </m:sub>
                <m:sup>
                  <m:r>
                    <w:rPr>
                      <w:rFonts w:ascii="Cambria Math" w:eastAsiaTheme="minorEastAsia" w:hAnsi="Cambria Math"/>
                      <w:lang w:val="ru-KZ"/>
                    </w:rPr>
                    <m:t>2</m:t>
                  </m:r>
                </m:sup>
              </m:sSubSup>
              <m:sSub>
                <m:sSubPr>
                  <m:ctrlPr>
                    <w:rPr>
                      <w:rFonts w:ascii="Cambria Math" w:eastAsiaTheme="minorEastAsia" w:hAnsi="Cambria Math"/>
                      <w:i/>
                      <w:lang w:val="ru-KZ"/>
                    </w:rPr>
                  </m:ctrlPr>
                </m:sSubPr>
                <m:e>
                  <m:d>
                    <m:dPr>
                      <m:begChr m:val="〈"/>
                      <m:endChr m:val="〉"/>
                      <m:ctrlPr>
                        <w:rPr>
                          <w:rFonts w:ascii="Cambria Math" w:eastAsiaTheme="minorEastAsia" w:hAnsi="Cambria Math"/>
                          <w:i/>
                          <w:lang w:val="ru-KZ"/>
                        </w:rPr>
                      </m:ctrlPr>
                    </m:dPr>
                    <m:e>
                      <m:r>
                        <w:rPr>
                          <w:rFonts w:ascii="Cambria Math" w:eastAsiaTheme="minorEastAsia" w:hAnsi="Cambria Math"/>
                          <w:lang w:val="ru-KZ"/>
                        </w:rPr>
                        <m:t>συ</m:t>
                      </m:r>
                    </m:e>
                  </m:d>
                </m:e>
                <m:sub>
                  <m:r>
                    <w:rPr>
                      <w:rFonts w:ascii="Cambria Math" w:eastAsiaTheme="minorEastAsia" w:hAnsi="Cambria Math"/>
                      <w:lang w:val="ru-KZ"/>
                    </w:rPr>
                    <m:t>DDn</m:t>
                  </m:r>
                </m:sub>
              </m:sSub>
              <m:sSub>
                <m:sSubPr>
                  <m:ctrlPr>
                    <w:rPr>
                      <w:rFonts w:ascii="Cambria Math" w:eastAsiaTheme="minorEastAsia" w:hAnsi="Cambria Math"/>
                      <w:i/>
                      <w:lang w:val="ru-KZ"/>
                    </w:rPr>
                  </m:ctrlPr>
                </m:sSubPr>
                <m:e>
                  <m:r>
                    <w:rPr>
                      <w:rFonts w:ascii="Cambria Math" w:eastAsiaTheme="minorEastAsia" w:hAnsi="Cambria Math"/>
                      <w:lang w:val="ru-KZ"/>
                    </w:rPr>
                    <m:t>E</m:t>
                  </m:r>
                </m:e>
                <m:sub>
                  <m:r>
                    <w:rPr>
                      <w:rFonts w:ascii="Cambria Math" w:eastAsiaTheme="minorEastAsia" w:hAnsi="Cambria Math"/>
                      <w:lang w:val="ru-KZ"/>
                    </w:rPr>
                    <m:t>n</m:t>
                  </m:r>
                  <m:d>
                    <m:dPr>
                      <m:ctrlPr>
                        <w:rPr>
                          <w:rFonts w:ascii="Cambria Math" w:eastAsiaTheme="minorEastAsia" w:hAnsi="Cambria Math"/>
                          <w:i/>
                          <w:lang w:val="ru-KZ"/>
                        </w:rPr>
                      </m:ctrlPr>
                    </m:dPr>
                    <m:e>
                      <m:r>
                        <w:rPr>
                          <w:rFonts w:ascii="Cambria Math" w:eastAsiaTheme="minorEastAsia" w:hAnsi="Cambria Math"/>
                          <w:lang w:val="ru-KZ"/>
                        </w:rPr>
                        <m:t>DDn</m:t>
                      </m:r>
                    </m:e>
                  </m:d>
                </m:sub>
              </m:sSub>
              <m:r>
                <w:rPr>
                  <w:rFonts w:ascii="Cambria Math" w:eastAsiaTheme="minorEastAsia" w:hAnsi="Cambria Math"/>
                  <w:lang w:val="ru-KZ"/>
                </w:rPr>
                <m:t>+</m:t>
              </m:r>
              <m:f>
                <m:fPr>
                  <m:ctrlPr>
                    <w:rPr>
                      <w:rFonts w:ascii="Cambria Math" w:eastAsiaTheme="minorEastAsia" w:hAnsi="Cambria Math"/>
                      <w:i/>
                      <w:lang w:val="ru-KZ"/>
                    </w:rPr>
                  </m:ctrlPr>
                </m:fPr>
                <m:num>
                  <m:r>
                    <w:rPr>
                      <w:rFonts w:ascii="Cambria Math" w:eastAsiaTheme="minorEastAsia" w:hAnsi="Cambria Math"/>
                      <w:lang w:val="ru-KZ"/>
                    </w:rPr>
                    <m:t>1</m:t>
                  </m:r>
                </m:num>
                <m:den>
                  <m:r>
                    <w:rPr>
                      <w:rFonts w:ascii="Cambria Math" w:eastAsiaTheme="minorEastAsia" w:hAnsi="Cambria Math"/>
                      <w:lang w:val="ru-KZ"/>
                    </w:rPr>
                    <m:t>2</m:t>
                  </m:r>
                </m:den>
              </m:f>
              <m:sSubSup>
                <m:sSubSupPr>
                  <m:ctrlPr>
                    <w:rPr>
                      <w:rFonts w:ascii="Cambria Math" w:eastAsiaTheme="minorEastAsia" w:hAnsi="Cambria Math"/>
                      <w:i/>
                      <w:lang w:val="ru-KZ"/>
                    </w:rPr>
                  </m:ctrlPr>
                </m:sSubSupPr>
                <m:e>
                  <m:r>
                    <w:rPr>
                      <w:rFonts w:ascii="Cambria Math" w:eastAsiaTheme="minorEastAsia" w:hAnsi="Cambria Math"/>
                      <w:lang w:val="ru-KZ"/>
                    </w:rPr>
                    <m:t>n</m:t>
                  </m:r>
                </m:e>
                <m:sub>
                  <m:r>
                    <w:rPr>
                      <w:rFonts w:ascii="Cambria Math" w:eastAsiaTheme="minorEastAsia" w:hAnsi="Cambria Math"/>
                      <w:lang w:val="ru-KZ"/>
                    </w:rPr>
                    <m:t>T</m:t>
                  </m:r>
                </m:sub>
                <m:sup>
                  <m:r>
                    <w:rPr>
                      <w:rFonts w:ascii="Cambria Math" w:eastAsiaTheme="minorEastAsia" w:hAnsi="Cambria Math"/>
                      <w:lang w:val="ru-KZ"/>
                    </w:rPr>
                    <m:t>2</m:t>
                  </m:r>
                </m:sup>
              </m:sSubSup>
              <m:sSub>
                <m:sSubPr>
                  <m:ctrlPr>
                    <w:rPr>
                      <w:rFonts w:ascii="Cambria Math" w:eastAsiaTheme="minorEastAsia" w:hAnsi="Cambria Math"/>
                      <w:i/>
                      <w:lang w:val="ru-KZ"/>
                    </w:rPr>
                  </m:ctrlPr>
                </m:sSubPr>
                <m:e>
                  <m:d>
                    <m:dPr>
                      <m:begChr m:val="〈"/>
                      <m:endChr m:val="〉"/>
                      <m:ctrlPr>
                        <w:rPr>
                          <w:rFonts w:ascii="Cambria Math" w:eastAsiaTheme="minorEastAsia" w:hAnsi="Cambria Math"/>
                          <w:i/>
                          <w:lang w:val="ru-KZ"/>
                        </w:rPr>
                      </m:ctrlPr>
                    </m:dPr>
                    <m:e>
                      <m:r>
                        <w:rPr>
                          <w:rFonts w:ascii="Cambria Math" w:eastAsiaTheme="minorEastAsia" w:hAnsi="Cambria Math"/>
                          <w:lang w:val="ru-KZ"/>
                        </w:rPr>
                        <m:t>συ</m:t>
                      </m:r>
                    </m:e>
                  </m:d>
                </m:e>
                <m:sub>
                  <m:r>
                    <w:rPr>
                      <w:rFonts w:ascii="Cambria Math" w:eastAsiaTheme="minorEastAsia" w:hAnsi="Cambria Math"/>
                      <w:lang w:val="ru-KZ"/>
                    </w:rPr>
                    <m:t>TT</m:t>
                  </m:r>
                </m:sub>
              </m:sSub>
              <m:d>
                <m:dPr>
                  <m:ctrlPr>
                    <w:rPr>
                      <w:rFonts w:ascii="Cambria Math" w:eastAsiaTheme="minorEastAsia" w:hAnsi="Cambria Math"/>
                      <w:i/>
                      <w:lang w:val="ru-KZ"/>
                    </w:rPr>
                  </m:ctrlPr>
                </m:dPr>
                <m:e>
                  <m:sSub>
                    <m:sSubPr>
                      <m:ctrlPr>
                        <w:rPr>
                          <w:rFonts w:ascii="Cambria Math" w:eastAsiaTheme="minorEastAsia" w:hAnsi="Cambria Math"/>
                          <w:i/>
                          <w:lang w:val="ru-KZ"/>
                        </w:rPr>
                      </m:ctrlPr>
                    </m:sSubPr>
                    <m:e>
                      <m:r>
                        <w:rPr>
                          <w:rFonts w:ascii="Cambria Math" w:eastAsiaTheme="minorEastAsia" w:hAnsi="Cambria Math"/>
                          <w:lang w:val="ru-KZ"/>
                        </w:rPr>
                        <m:t>E</m:t>
                      </m:r>
                    </m:e>
                    <m:sub>
                      <m:sSub>
                        <m:sSubPr>
                          <m:ctrlPr>
                            <w:rPr>
                              <w:rFonts w:ascii="Cambria Math" w:eastAsiaTheme="minorEastAsia" w:hAnsi="Cambria Math"/>
                              <w:i/>
                              <w:lang w:val="ru-KZ"/>
                            </w:rPr>
                          </m:ctrlPr>
                        </m:sSubPr>
                        <m:e>
                          <m:r>
                            <w:rPr>
                              <w:rFonts w:ascii="Cambria Math" w:eastAsiaTheme="minorEastAsia" w:hAnsi="Cambria Math"/>
                              <w:lang w:val="ru-KZ"/>
                            </w:rPr>
                            <m:t>n</m:t>
                          </m:r>
                        </m:e>
                        <m:sub>
                          <m:r>
                            <w:rPr>
                              <w:rFonts w:ascii="Cambria Math" w:eastAsiaTheme="minorEastAsia" w:hAnsi="Cambria Math"/>
                              <w:lang w:val="ru-KZ"/>
                            </w:rPr>
                            <m:t>1</m:t>
                          </m:r>
                        </m:sub>
                      </m:sSub>
                      <m:d>
                        <m:dPr>
                          <m:ctrlPr>
                            <w:rPr>
                              <w:rFonts w:ascii="Cambria Math" w:eastAsiaTheme="minorEastAsia" w:hAnsi="Cambria Math"/>
                              <w:i/>
                              <w:lang w:val="ru-KZ"/>
                            </w:rPr>
                          </m:ctrlPr>
                        </m:dPr>
                        <m:e>
                          <m:r>
                            <w:rPr>
                              <w:rFonts w:ascii="Cambria Math" w:eastAsiaTheme="minorEastAsia" w:hAnsi="Cambria Math"/>
                              <w:lang w:val="ru-KZ"/>
                            </w:rPr>
                            <m:t>TT</m:t>
                          </m:r>
                        </m:e>
                      </m:d>
                    </m:sub>
                  </m:sSub>
                  <m:r>
                    <w:rPr>
                      <w:rFonts w:ascii="Cambria Math" w:eastAsiaTheme="minorEastAsia" w:hAnsi="Cambria Math"/>
                      <w:lang w:val="ru-KZ"/>
                    </w:rPr>
                    <m:t>+</m:t>
                  </m:r>
                  <m:sSub>
                    <m:sSubPr>
                      <m:ctrlPr>
                        <w:rPr>
                          <w:rFonts w:ascii="Cambria Math" w:eastAsiaTheme="minorEastAsia" w:hAnsi="Cambria Math"/>
                          <w:i/>
                          <w:lang w:val="ru-KZ"/>
                        </w:rPr>
                      </m:ctrlPr>
                    </m:sSubPr>
                    <m:e>
                      <m:r>
                        <w:rPr>
                          <w:rFonts w:ascii="Cambria Math" w:eastAsiaTheme="minorEastAsia" w:hAnsi="Cambria Math"/>
                          <w:lang w:val="ru-KZ"/>
                        </w:rPr>
                        <m:t>E</m:t>
                      </m:r>
                    </m:e>
                    <m:sub>
                      <m:sSub>
                        <m:sSubPr>
                          <m:ctrlPr>
                            <w:rPr>
                              <w:rFonts w:ascii="Cambria Math" w:eastAsiaTheme="minorEastAsia" w:hAnsi="Cambria Math"/>
                              <w:i/>
                              <w:lang w:val="ru-KZ"/>
                            </w:rPr>
                          </m:ctrlPr>
                        </m:sSubPr>
                        <m:e>
                          <m:r>
                            <w:rPr>
                              <w:rFonts w:ascii="Cambria Math" w:eastAsiaTheme="minorEastAsia" w:hAnsi="Cambria Math"/>
                              <w:lang w:val="ru-KZ"/>
                            </w:rPr>
                            <m:t>n</m:t>
                          </m:r>
                        </m:e>
                        <m:sub>
                          <m:r>
                            <w:rPr>
                              <w:rFonts w:ascii="Cambria Math" w:eastAsiaTheme="minorEastAsia" w:hAnsi="Cambria Math"/>
                              <w:lang w:val="ru-KZ"/>
                            </w:rPr>
                            <m:t>2</m:t>
                          </m:r>
                        </m:sub>
                      </m:sSub>
                      <m:d>
                        <m:dPr>
                          <m:ctrlPr>
                            <w:rPr>
                              <w:rFonts w:ascii="Cambria Math" w:eastAsiaTheme="minorEastAsia" w:hAnsi="Cambria Math"/>
                              <w:i/>
                              <w:lang w:val="ru-KZ"/>
                            </w:rPr>
                          </m:ctrlPr>
                        </m:dPr>
                        <m:e>
                          <m:r>
                            <w:rPr>
                              <w:rFonts w:ascii="Cambria Math" w:eastAsiaTheme="minorEastAsia" w:hAnsi="Cambria Math"/>
                              <w:lang w:val="ru-KZ"/>
                            </w:rPr>
                            <m:t>TT</m:t>
                          </m:r>
                        </m:e>
                      </m:d>
                    </m:sub>
                  </m:sSub>
                </m:e>
              </m:d>
              <m:r>
                <w:rPr>
                  <w:rFonts w:ascii="Cambria Math" w:eastAsiaTheme="minorEastAsia" w:hAnsi="Cambria Math"/>
                  <w:lang w:val="ru-KZ"/>
                </w:rPr>
                <m:t>,</m:t>
              </m:r>
              <m:r>
                <w:rPr>
                  <w:rFonts w:ascii="Cambria Math" w:hAnsi="Cambria Math"/>
                </w:rPr>
                <m:t>#</m:t>
              </m:r>
              <m:d>
                <m:dPr>
                  <m:ctrlPr>
                    <w:rPr>
                      <w:rFonts w:ascii="Cambria Math" w:eastAsiaTheme="minorEastAsia" w:hAnsi="Cambria Math"/>
                      <w:i/>
                      <w:lang w:val="ru-KZ"/>
                    </w:rPr>
                  </m:ctrlPr>
                </m:dPr>
                <m:e>
                  <m:r>
                    <w:rPr>
                      <w:rFonts w:ascii="Cambria Math" w:eastAsiaTheme="minorEastAsia" w:hAnsi="Cambria Math"/>
                      <w:lang w:val="ru-KZ"/>
                    </w:rPr>
                    <m:t>20</m:t>
                  </m:r>
                </m:e>
              </m:d>
              <m:ctrlPr>
                <w:rPr>
                  <w:rFonts w:ascii="Cambria Math" w:hAnsi="Cambria Math"/>
                  <w:i/>
                </w:rPr>
              </m:ctrlPr>
            </m:e>
          </m:eqArr>
        </m:oMath>
      </m:oMathPara>
    </w:p>
    <w:p w:rsidR="0051581C" w:rsidRPr="0051581C" w:rsidRDefault="0051581C" w:rsidP="005D3124">
      <w:pPr>
        <w:pStyle w:val="1"/>
        <w:jc w:val="both"/>
        <w:rPr>
          <w:rFonts w:eastAsiaTheme="minorEastAsia"/>
        </w:rPr>
      </w:pPr>
      <w:r>
        <w:rPr>
          <w:rFonts w:eastAsiaTheme="minorEastAsia"/>
        </w:rPr>
        <w:t xml:space="preserve">where </w:t>
      </w:r>
      <m:oMath>
        <m:sSub>
          <m:sSubPr>
            <m:ctrlPr>
              <w:rPr>
                <w:rFonts w:ascii="Cambria Math" w:eastAsiaTheme="minorEastAsia" w:hAnsi="Cambria Math"/>
                <w:i/>
                <w:lang w:val="ru-KZ"/>
              </w:rPr>
            </m:ctrlPr>
          </m:sSubPr>
          <m:e>
            <m:r>
              <w:rPr>
                <w:rFonts w:ascii="Cambria Math" w:eastAsiaTheme="minorEastAsia" w:hAnsi="Cambria Math"/>
                <w:lang w:val="ru-KZ"/>
              </w:rPr>
              <m:t>E</m:t>
            </m:r>
          </m:e>
          <m:sub>
            <m:r>
              <w:rPr>
                <w:rFonts w:ascii="Cambria Math" w:eastAsiaTheme="minorEastAsia" w:hAnsi="Cambria Math"/>
                <w:lang w:val="ru-KZ"/>
              </w:rPr>
              <m:t>n</m:t>
            </m:r>
            <m:d>
              <m:dPr>
                <m:ctrlPr>
                  <w:rPr>
                    <w:rFonts w:ascii="Cambria Math" w:eastAsiaTheme="minorEastAsia" w:hAnsi="Cambria Math"/>
                    <w:i/>
                    <w:lang w:val="ru-KZ"/>
                  </w:rPr>
                </m:ctrlPr>
              </m:dPr>
              <m:e>
                <m:r>
                  <w:rPr>
                    <w:rFonts w:ascii="Cambria Math" w:eastAsiaTheme="minorEastAsia" w:hAnsi="Cambria Math"/>
                    <w:lang w:val="ru-KZ"/>
                  </w:rPr>
                  <m:t>DT</m:t>
                </m:r>
              </m:e>
            </m:d>
          </m:sub>
        </m:sSub>
      </m:oMath>
      <w:r>
        <w:rPr>
          <w:rFonts w:eastAsiaTheme="minorEastAsia"/>
          <w:lang w:val="ru-KZ"/>
        </w:rPr>
        <w:t xml:space="preserve">, </w:t>
      </w:r>
      <m:oMath>
        <m:sSub>
          <m:sSubPr>
            <m:ctrlPr>
              <w:rPr>
                <w:rFonts w:ascii="Cambria Math" w:eastAsiaTheme="minorEastAsia" w:hAnsi="Cambria Math"/>
                <w:i/>
                <w:lang w:val="ru-KZ"/>
              </w:rPr>
            </m:ctrlPr>
          </m:sSubPr>
          <m:e>
            <m:r>
              <w:rPr>
                <w:rFonts w:ascii="Cambria Math" w:eastAsiaTheme="minorEastAsia" w:hAnsi="Cambria Math"/>
                <w:lang w:val="ru-KZ"/>
              </w:rPr>
              <m:t>E</m:t>
            </m:r>
          </m:e>
          <m:sub>
            <m:r>
              <w:rPr>
                <w:rFonts w:ascii="Cambria Math" w:eastAsiaTheme="minorEastAsia" w:hAnsi="Cambria Math"/>
                <w:lang w:val="ru-KZ"/>
              </w:rPr>
              <m:t>n</m:t>
            </m:r>
            <m:d>
              <m:dPr>
                <m:ctrlPr>
                  <w:rPr>
                    <w:rFonts w:ascii="Cambria Math" w:eastAsiaTheme="minorEastAsia" w:hAnsi="Cambria Math"/>
                    <w:i/>
                    <w:lang w:val="ru-KZ"/>
                  </w:rPr>
                </m:ctrlPr>
              </m:dPr>
              <m:e>
                <m:r>
                  <w:rPr>
                    <w:rFonts w:ascii="Cambria Math" w:eastAsiaTheme="minorEastAsia" w:hAnsi="Cambria Math"/>
                    <w:lang w:val="ru-KZ"/>
                  </w:rPr>
                  <m:t>DDn</m:t>
                </m:r>
              </m:e>
            </m:d>
          </m:sub>
        </m:sSub>
      </m:oMath>
      <w:r>
        <w:rPr>
          <w:rFonts w:eastAsiaTheme="minorEastAsia"/>
          <w:lang w:val="ru-KZ"/>
        </w:rPr>
        <w:t xml:space="preserve">, </w:t>
      </w:r>
      <m:oMath>
        <m:sSub>
          <m:sSubPr>
            <m:ctrlPr>
              <w:rPr>
                <w:rFonts w:ascii="Cambria Math" w:eastAsiaTheme="minorEastAsia" w:hAnsi="Cambria Math"/>
                <w:i/>
                <w:lang w:val="ru-KZ"/>
              </w:rPr>
            </m:ctrlPr>
          </m:sSubPr>
          <m:e>
            <m:r>
              <w:rPr>
                <w:rFonts w:ascii="Cambria Math" w:eastAsiaTheme="minorEastAsia" w:hAnsi="Cambria Math"/>
                <w:lang w:val="ru-KZ"/>
              </w:rPr>
              <m:t>E</m:t>
            </m:r>
          </m:e>
          <m:sub>
            <m:sSub>
              <m:sSubPr>
                <m:ctrlPr>
                  <w:rPr>
                    <w:rFonts w:ascii="Cambria Math" w:eastAsiaTheme="minorEastAsia" w:hAnsi="Cambria Math"/>
                    <w:i/>
                    <w:lang w:val="ru-KZ"/>
                  </w:rPr>
                </m:ctrlPr>
              </m:sSubPr>
              <m:e>
                <m:r>
                  <w:rPr>
                    <w:rFonts w:ascii="Cambria Math" w:eastAsiaTheme="minorEastAsia" w:hAnsi="Cambria Math"/>
                    <w:lang w:val="ru-KZ"/>
                  </w:rPr>
                  <m:t>n</m:t>
                </m:r>
              </m:e>
              <m:sub>
                <m:r>
                  <w:rPr>
                    <w:rFonts w:ascii="Cambria Math" w:eastAsiaTheme="minorEastAsia" w:hAnsi="Cambria Math"/>
                    <w:lang w:val="ru-KZ"/>
                  </w:rPr>
                  <m:t>1</m:t>
                </m:r>
              </m:sub>
            </m:sSub>
            <m:d>
              <m:dPr>
                <m:ctrlPr>
                  <w:rPr>
                    <w:rFonts w:ascii="Cambria Math" w:eastAsiaTheme="minorEastAsia" w:hAnsi="Cambria Math"/>
                    <w:i/>
                    <w:lang w:val="ru-KZ"/>
                  </w:rPr>
                </m:ctrlPr>
              </m:dPr>
              <m:e>
                <m:r>
                  <w:rPr>
                    <w:rFonts w:ascii="Cambria Math" w:eastAsiaTheme="minorEastAsia" w:hAnsi="Cambria Math"/>
                    <w:lang w:val="ru-KZ"/>
                  </w:rPr>
                  <m:t>TT</m:t>
                </m:r>
              </m:e>
            </m:d>
          </m:sub>
        </m:sSub>
      </m:oMath>
      <w:r>
        <w:rPr>
          <w:rFonts w:eastAsiaTheme="minorEastAsia"/>
          <w:lang w:val="ru-KZ"/>
        </w:rPr>
        <w:t xml:space="preserve">, </w:t>
      </w:r>
      <m:oMath>
        <m:sSub>
          <m:sSubPr>
            <m:ctrlPr>
              <w:rPr>
                <w:rFonts w:ascii="Cambria Math" w:eastAsiaTheme="minorEastAsia" w:hAnsi="Cambria Math"/>
                <w:i/>
                <w:lang w:val="ru-KZ"/>
              </w:rPr>
            </m:ctrlPr>
          </m:sSubPr>
          <m:e>
            <m:r>
              <w:rPr>
                <w:rFonts w:ascii="Cambria Math" w:eastAsiaTheme="minorEastAsia" w:hAnsi="Cambria Math"/>
                <w:lang w:val="ru-KZ"/>
              </w:rPr>
              <m:t>E</m:t>
            </m:r>
          </m:e>
          <m:sub>
            <m:sSub>
              <m:sSubPr>
                <m:ctrlPr>
                  <w:rPr>
                    <w:rFonts w:ascii="Cambria Math" w:eastAsiaTheme="minorEastAsia" w:hAnsi="Cambria Math"/>
                    <w:i/>
                    <w:lang w:val="ru-KZ"/>
                  </w:rPr>
                </m:ctrlPr>
              </m:sSubPr>
              <m:e>
                <m:r>
                  <w:rPr>
                    <w:rFonts w:ascii="Cambria Math" w:eastAsiaTheme="minorEastAsia" w:hAnsi="Cambria Math"/>
                    <w:lang w:val="ru-KZ"/>
                  </w:rPr>
                  <m:t>n</m:t>
                </m:r>
              </m:e>
              <m:sub>
                <m:r>
                  <w:rPr>
                    <w:rFonts w:ascii="Cambria Math" w:eastAsiaTheme="minorEastAsia" w:hAnsi="Cambria Math"/>
                    <w:lang w:val="ru-KZ"/>
                  </w:rPr>
                  <m:t>2</m:t>
                </m:r>
              </m:sub>
            </m:sSub>
            <m:d>
              <m:dPr>
                <m:ctrlPr>
                  <w:rPr>
                    <w:rFonts w:ascii="Cambria Math" w:eastAsiaTheme="minorEastAsia" w:hAnsi="Cambria Math"/>
                    <w:i/>
                    <w:lang w:val="ru-KZ"/>
                  </w:rPr>
                </m:ctrlPr>
              </m:dPr>
              <m:e>
                <m:r>
                  <w:rPr>
                    <w:rFonts w:ascii="Cambria Math" w:eastAsiaTheme="minorEastAsia" w:hAnsi="Cambria Math"/>
                    <w:lang w:val="ru-KZ"/>
                  </w:rPr>
                  <m:t>TT</m:t>
                </m:r>
              </m:e>
            </m:d>
          </m:sub>
        </m:sSub>
      </m:oMath>
      <w:r>
        <w:rPr>
          <w:rFonts w:eastAsiaTheme="minorEastAsia"/>
          <w:lang w:val="ru-KZ"/>
        </w:rPr>
        <w:t xml:space="preserve"> are the kinetic energies</w:t>
      </w:r>
      <w:r w:rsidR="005D3124">
        <w:rPr>
          <w:rFonts w:eastAsiaTheme="minorEastAsia"/>
          <w:lang w:val="ru-KZ"/>
        </w:rPr>
        <w:t xml:space="preserve"> of the neutrons</w:t>
      </w:r>
      <w:r>
        <w:rPr>
          <w:rFonts w:eastAsiaTheme="minorEastAsia"/>
          <w:lang w:val="ru-KZ"/>
        </w:rPr>
        <w:t xml:space="preserve"> from the fusion reactions</w:t>
      </w:r>
      <w:r w:rsidR="00C6280C">
        <w:rPr>
          <w:rFonts w:eastAsiaTheme="minorEastAsia"/>
          <w:lang w:val="ru-KZ"/>
        </w:rPr>
        <w:t xml:space="preserve"> corresponding to Equations</w:t>
      </w:r>
      <w:r w:rsidR="00B54465">
        <w:rPr>
          <w:rFonts w:eastAsiaTheme="minorEastAsia"/>
          <w:lang w:val="ru-KZ"/>
        </w:rPr>
        <w:t xml:space="preserve"> (1), (3), (5).</w:t>
      </w:r>
      <w:r>
        <w:rPr>
          <w:rFonts w:eastAsiaTheme="minorEastAsia"/>
          <w:lang w:val="ru-KZ"/>
        </w:rPr>
        <w:t xml:space="preserve">  </w:t>
      </w:r>
      <w:r>
        <w:rPr>
          <w:rFonts w:eastAsiaTheme="minorEastAsia"/>
        </w:rPr>
        <w:t xml:space="preserve">  </w:t>
      </w:r>
    </w:p>
    <w:p w:rsidR="001B0545" w:rsidRDefault="001B0545" w:rsidP="005D3124">
      <w:pPr>
        <w:pStyle w:val="1"/>
        <w:spacing w:after="240"/>
        <w:ind w:firstLine="284"/>
        <w:jc w:val="both"/>
      </w:pPr>
      <w:r w:rsidRPr="0070596D">
        <w:t>The bremsstrahlung radiation power loss is defined as</w:t>
      </w:r>
      <w:r w:rsidR="00613942" w:rsidRPr="00613942">
        <w:t xml:space="preserve"> </w:t>
      </w:r>
      <w:r w:rsidR="00613942">
        <w:t>follows</w:t>
      </w:r>
      <w:r w:rsidR="00415653">
        <w:t xml:space="preserve"> </w:t>
      </w:r>
      <w:r w:rsidR="00415653">
        <w:fldChar w:fldCharType="begin"/>
      </w:r>
      <w:r w:rsidR="00415653">
        <w:instrText xml:space="preserve"> ADDIN ZOTERO_ITEM CSL_CITATION {"citationID":"s58zYvUO","properties":{"formattedCitation":"[32]","plainCitation":"[32]","noteIndex":0},"citationItems":[{"id":138,"uris":["http://zotero.org/users/local/ubtf8NPr/items/E8TTFARU"],"itemData":{"id":138,"type":"article-journal","abstract":"In future tokamaks, the control of burning plasmas will require careful regulation of the plasma density and temperature. Along with the design of effective burn-control systems, understanding how the fusion power varies in the density-temperature space is vital for the operation of fusion power plants. In this work, the steady-state operational space of ITER is studied using a control-oriented core-plasma model coupled to a two-point model of the scrape-off-layer (SOL) and divertor regions. The two models are coupled through the exchange of inputoutput parameters. The deuterium and tritium recycling from the wall are output parameters of the SOLdivertor model that are used as input parameters in the core-plasma density balance. Furthermore, the separa­ trix temperature, which is an output parameter of the SOL-divertor model, is incorporated into the radial coreplasma temperature profiles. Therefore, the temperature-dependent power balance of the plasma core is inti­ mately linked to the SOL-divertor model. Both the power entering the SOL from the core, as determined by the core-plasma power balance, and the separatrix density, as dictated by the core-plasma density balance, are input parameters to the SOL-divertor model. They are control knobs in the SOL-divertor model that can be regulated using the core-plasma actuators: auxiliary power and pellet injection. There are various operational limitations, such as the saturation of the aforementioned actuators, that will prevent ITER from accessing certain high-fusion plasma regimes. The achievable tritium concentration in the fueling lines and the maximum sustainable heat load on the divertor will impose further restrictions. By accounting for these limitations, the ITER operational space is computed based on the coupled core-SOL-divertor model and visualized using Plasma Operation Contour (POPCON) plots that map performance metrics, such as the fusion to auxiliary power ratio, over the densitytemperature space. Comparisons are drawn between plasmas with different recycling, confinement, and SOLdivertor conditions.","container-title":"Fusion Engineering and Design","DOI":"10.1016/j.fusengdes.2021.112516","ISSN":"09203796","journalAbbreviation":"Fusion Engineering and Design","language":"en","page":"112516","source":"DOI.org (Crossref)","title":"Assessment of the burning-plasma operational space in ITER by using a control-oriented core-SOL-divertor model","volume":"171","author":[{"family":"Graber","given":"Vincent"},{"family":"Schuster","given":"Eugenio"}],"issued":{"date-parts":[["2021",10]]}}}],"schema":"https://github.com/citation-style-language/schema/raw/master/csl-citation.json"} </w:instrText>
      </w:r>
      <w:r w:rsidR="00415653">
        <w:fldChar w:fldCharType="separate"/>
      </w:r>
      <w:r w:rsidR="00415653">
        <w:rPr>
          <w:noProof/>
        </w:rPr>
        <w:t>[32]</w:t>
      </w:r>
      <w:r w:rsidR="00415653">
        <w:fldChar w:fldCharType="end"/>
      </w:r>
    </w:p>
    <w:p w:rsidR="001B0545" w:rsidRPr="001B0545" w:rsidRDefault="00000000" w:rsidP="001B0545">
      <w:pPr>
        <w:pStyle w:val="1"/>
        <w:spacing w:after="240"/>
        <w:ind w:firstLine="284"/>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br</m:t>
                  </m:r>
                </m:sub>
              </m:sSub>
              <m:r>
                <w:rPr>
                  <w:rFonts w:ascii="Cambria Math" w:hAnsi="Cambria Math"/>
                </w:rPr>
                <m:t>=0.343283×</m:t>
              </m:r>
              <m:sSup>
                <m:sSupPr>
                  <m:ctrlPr>
                    <w:rPr>
                      <w:rFonts w:ascii="Cambria Math" w:hAnsi="Cambria Math"/>
                      <w:i/>
                    </w:rPr>
                  </m:ctrlPr>
                </m:sSupPr>
                <m:e>
                  <m:r>
                    <w:rPr>
                      <w:rFonts w:ascii="Cambria Math" w:hAnsi="Cambria Math"/>
                    </w:rPr>
                    <m:t>10</m:t>
                  </m:r>
                </m:e>
                <m:sup>
                  <m:r>
                    <w:rPr>
                      <w:rFonts w:ascii="Cambria Math" w:hAnsi="Cambria Math"/>
                    </w:rPr>
                    <m:t>-17</m:t>
                  </m:r>
                </m:sup>
              </m:sSup>
              <m:sSub>
                <m:sSubPr>
                  <m:ctrlPr>
                    <w:rPr>
                      <w:rFonts w:ascii="Cambria Math" w:hAnsi="Cambria Math"/>
                      <w:i/>
                    </w:rPr>
                  </m:ctrlPr>
                </m:sSubPr>
                <m:e>
                  <m:r>
                    <w:rPr>
                      <w:rFonts w:ascii="Cambria Math" w:hAnsi="Cambria Math"/>
                    </w:rPr>
                    <m:t>n</m:t>
                  </m:r>
                </m:e>
                <m:sub>
                  <m:r>
                    <w:rPr>
                      <w:rFonts w:ascii="Cambria Math" w:hAnsi="Cambria Math"/>
                    </w:rPr>
                    <m:t>e</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e>
              </m:nary>
              <m:r>
                <w:rPr>
                  <w:rFonts w:ascii="Cambria Math" w:hAnsi="Cambria Math"/>
                </w:rPr>
                <m:t>,#</m:t>
              </m:r>
              <m:d>
                <m:dPr>
                  <m:ctrlPr>
                    <w:rPr>
                      <w:rFonts w:ascii="Cambria Math" w:hAnsi="Cambria Math"/>
                      <w:i/>
                    </w:rPr>
                  </m:ctrlPr>
                </m:dPr>
                <m:e>
                  <m:r>
                    <w:rPr>
                      <w:rFonts w:ascii="Cambria Math" w:hAnsi="Cambria Math"/>
                    </w:rPr>
                    <m:t>21</m:t>
                  </m:r>
                </m:e>
              </m:d>
            </m:e>
          </m:eqArr>
        </m:oMath>
      </m:oMathPara>
    </w:p>
    <w:p w:rsidR="001B0545" w:rsidRDefault="001B0545" w:rsidP="005D3124">
      <w:pPr>
        <w:pStyle w:val="1"/>
        <w:jc w:val="both"/>
        <w:rPr>
          <w:rFonts w:eastAsiaTheme="minorEastAsia"/>
        </w:rPr>
      </w:pPr>
      <w:r>
        <w:rPr>
          <w:rFonts w:eastAsiaTheme="minorEastAsia"/>
        </w:rPr>
        <w:t>Here, the power density loss is measured in MeV/cm</w:t>
      </w:r>
      <w:r>
        <w:rPr>
          <w:rFonts w:eastAsiaTheme="minorEastAsia"/>
          <w:vertAlign w:val="superscript"/>
        </w:rPr>
        <w:t>3</w:t>
      </w:r>
      <w:r>
        <w:rPr>
          <w:rFonts w:eastAsiaTheme="minorEastAsia"/>
        </w:rPr>
        <w:t>.</w:t>
      </w:r>
    </w:p>
    <w:p w:rsidR="001B0545" w:rsidRDefault="001B0545" w:rsidP="001B0545">
      <w:pPr>
        <w:pStyle w:val="IOPH1"/>
        <w:spacing w:before="0" w:after="0"/>
        <w:ind w:firstLine="227"/>
        <w:jc w:val="both"/>
        <w:rPr>
          <w:rFonts w:ascii="Times New Roman" w:hAnsi="Times New Roman"/>
          <w:b w:val="0"/>
          <w:sz w:val="20"/>
          <w:szCs w:val="20"/>
          <w:lang w:val="en-US"/>
        </w:rPr>
      </w:pPr>
      <w:r w:rsidRPr="0070596D">
        <w:rPr>
          <w:rFonts w:ascii="Times New Roman" w:hAnsi="Times New Roman"/>
          <w:b w:val="0"/>
          <w:sz w:val="20"/>
          <w:szCs w:val="20"/>
          <w:lang w:val="en-US"/>
        </w:rPr>
        <w:t>The set of particle and energy balance equations (</w:t>
      </w:r>
      <w:r w:rsidR="003150BC">
        <w:rPr>
          <w:rFonts w:ascii="Times New Roman" w:hAnsi="Times New Roman"/>
          <w:b w:val="0"/>
          <w:sz w:val="20"/>
          <w:szCs w:val="20"/>
          <w:lang w:val="en-US"/>
        </w:rPr>
        <w:t>11</w:t>
      </w:r>
      <w:r w:rsidRPr="0070596D">
        <w:rPr>
          <w:rFonts w:ascii="Times New Roman" w:hAnsi="Times New Roman"/>
          <w:b w:val="0"/>
          <w:sz w:val="20"/>
          <w:szCs w:val="20"/>
          <w:lang w:val="en-US"/>
        </w:rPr>
        <w:t>)-(1</w:t>
      </w:r>
      <w:r w:rsidR="003150BC">
        <w:rPr>
          <w:rFonts w:ascii="Times New Roman" w:hAnsi="Times New Roman"/>
          <w:b w:val="0"/>
          <w:sz w:val="20"/>
          <w:szCs w:val="20"/>
          <w:lang w:val="en-US"/>
        </w:rPr>
        <w:t>8)</w:t>
      </w:r>
      <w:r w:rsidRPr="0070596D">
        <w:rPr>
          <w:rFonts w:ascii="Times New Roman" w:hAnsi="Times New Roman"/>
          <w:b w:val="0"/>
          <w:sz w:val="20"/>
          <w:szCs w:val="20"/>
          <w:lang w:val="en-US"/>
        </w:rPr>
        <w:t xml:space="preserve"> was solved numerically using general integration of ordinary differential equations, employing the SciPy module in Python</w:t>
      </w:r>
      <w:r w:rsidR="00415653">
        <w:rPr>
          <w:rFonts w:ascii="Times New Roman" w:hAnsi="Times New Roman"/>
          <w:b w:val="0"/>
          <w:sz w:val="20"/>
          <w:szCs w:val="20"/>
          <w:lang w:val="en-US"/>
        </w:rPr>
        <w:t xml:space="preserve"> </w:t>
      </w:r>
      <w:r w:rsidR="00415653">
        <w:rPr>
          <w:rFonts w:ascii="Times New Roman" w:hAnsi="Times New Roman"/>
          <w:b w:val="0"/>
          <w:sz w:val="20"/>
          <w:szCs w:val="20"/>
          <w:lang w:val="en-US"/>
        </w:rPr>
        <w:fldChar w:fldCharType="begin"/>
      </w:r>
      <w:r w:rsidR="001524CF">
        <w:rPr>
          <w:rFonts w:ascii="Times New Roman" w:hAnsi="Times New Roman"/>
          <w:b w:val="0"/>
          <w:sz w:val="20"/>
          <w:szCs w:val="20"/>
          <w:lang w:val="en-US"/>
        </w:rPr>
        <w:instrText xml:space="preserve"> ADDIN ZOTERO_ITEM CSL_CITATION {"citationID":"foHUuXQf","properties":{"formattedCitation":"[33]","plainCitation":"[33]","noteIndex":0},"citationItems":[{"id":141,"uris":["http://zotero.org/users/local/ubtf8NPr/items/LSWC4T9D"],"itemData":{"id":141,"type":"article-journal","container-title":"Computing in Science &amp; Engineering","DOI":"10.1109/MCSE.2007.58","ISSN":"1521-9615","issue":"3","journalAbbreviation":"Comput. Sci. Eng.","license":"https://ieeexplore.ieee.org/Xplorehelp/downloads/license-information/IEEE.html","page":"10-20","source":"DOI.org (Crossref)","title":"Python for Scientific Computing","volume":"9","author":[{"family":"Oliphant","given":"Travis E."}],"issued":{"date-parts":[["2007"]]}}}],"schema":"https://github.com/citation-style-language/schema/raw/master/csl-citation.json"} </w:instrText>
      </w:r>
      <w:r w:rsidR="00415653">
        <w:rPr>
          <w:rFonts w:ascii="Times New Roman" w:hAnsi="Times New Roman"/>
          <w:b w:val="0"/>
          <w:sz w:val="20"/>
          <w:szCs w:val="20"/>
          <w:lang w:val="en-US"/>
        </w:rPr>
        <w:fldChar w:fldCharType="separate"/>
      </w:r>
      <w:r w:rsidR="001524CF">
        <w:rPr>
          <w:rFonts w:ascii="Times New Roman" w:hAnsi="Times New Roman"/>
          <w:b w:val="0"/>
          <w:noProof/>
          <w:sz w:val="20"/>
          <w:szCs w:val="20"/>
          <w:lang w:val="en-US"/>
        </w:rPr>
        <w:t>[33]</w:t>
      </w:r>
      <w:r w:rsidR="00415653">
        <w:rPr>
          <w:rFonts w:ascii="Times New Roman" w:hAnsi="Times New Roman"/>
          <w:b w:val="0"/>
          <w:sz w:val="20"/>
          <w:szCs w:val="20"/>
          <w:lang w:val="en-US"/>
        </w:rPr>
        <w:fldChar w:fldCharType="end"/>
      </w:r>
      <w:r w:rsidRPr="0070596D">
        <w:rPr>
          <w:rFonts w:ascii="Times New Roman" w:hAnsi="Times New Roman"/>
          <w:b w:val="0"/>
          <w:sz w:val="20"/>
          <w:szCs w:val="20"/>
          <w:lang w:val="en-US"/>
        </w:rPr>
        <w:t>.</w:t>
      </w:r>
    </w:p>
    <w:p w:rsidR="00BC393E" w:rsidRPr="001B0545" w:rsidRDefault="00EA4CBE" w:rsidP="00AB19BA">
      <w:pPr>
        <w:pStyle w:val="IOPH1"/>
        <w:jc w:val="both"/>
        <w:rPr>
          <w:rFonts w:ascii="Times New Roman" w:hAnsi="Times New Roman"/>
          <w:b w:val="0"/>
          <w:sz w:val="20"/>
          <w:szCs w:val="20"/>
          <w:lang w:val="en-US"/>
        </w:rPr>
      </w:pPr>
      <w:r w:rsidRPr="001B0545">
        <w:rPr>
          <w:rFonts w:ascii="Times New Roman" w:hAnsi="Times New Roman"/>
          <w:bCs/>
          <w:sz w:val="20"/>
          <w:szCs w:val="20"/>
        </w:rPr>
        <w:t xml:space="preserve">Results and </w:t>
      </w:r>
      <w:r w:rsidR="009D5743" w:rsidRPr="001B0545">
        <w:rPr>
          <w:rFonts w:ascii="Times New Roman" w:hAnsi="Times New Roman"/>
          <w:bCs/>
          <w:sz w:val="20"/>
          <w:szCs w:val="20"/>
        </w:rPr>
        <w:t>D</w:t>
      </w:r>
      <w:r w:rsidRPr="001B0545">
        <w:rPr>
          <w:rFonts w:ascii="Times New Roman" w:hAnsi="Times New Roman"/>
          <w:bCs/>
          <w:sz w:val="20"/>
          <w:szCs w:val="20"/>
        </w:rPr>
        <w:t>iscussion</w:t>
      </w:r>
    </w:p>
    <w:p w:rsidR="00BA1FD8" w:rsidRPr="00EF32F7" w:rsidRDefault="00AB19BA" w:rsidP="00EF32F7">
      <w:pPr>
        <w:pStyle w:val="1"/>
        <w:spacing w:after="240"/>
        <w:ind w:firstLine="284"/>
        <w:jc w:val="both"/>
        <w:rPr>
          <w:rFonts w:eastAsiaTheme="minorEastAsia"/>
        </w:rPr>
      </w:pPr>
      <w:r>
        <w:t>Figure 3 shows the time-dependent changes in ion densities and plasma temperature during D-T fuel burning in a Z-pinch device with magneto-inertial confinement, which correspond to the numerical results from Equations (11)-(18).</w:t>
      </w:r>
      <w:r w:rsidR="00937982">
        <w:t xml:space="preserve"> The initial fuel mixture contained only deuterium and tritium atoms. The initial densities of deuterium and trit</w:t>
      </w:r>
      <w:r w:rsidR="008A099A">
        <w:t>i</w:t>
      </w:r>
      <w:r w:rsidR="00937982">
        <w:t xml:space="preserve">um </w:t>
      </w:r>
      <w:r w:rsidR="008A099A">
        <w:t>were chosen</w:t>
      </w:r>
      <w:r w:rsidR="00937982">
        <w:t xml:space="preserve"> equal</w:t>
      </w:r>
      <w:r w:rsidR="008A099A">
        <w:t xml:space="preserve"> to </w:t>
      </w:r>
      <m:oMath>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23</m:t>
            </m:r>
          </m:sup>
        </m:sSup>
      </m:oMath>
      <w:r w:rsidR="008A099A">
        <w:rPr>
          <w:rFonts w:eastAsiaTheme="minorEastAsia"/>
        </w:rPr>
        <w:t xml:space="preserve"> cm</w:t>
      </w:r>
      <w:r w:rsidR="008A099A" w:rsidRPr="008A099A">
        <w:rPr>
          <w:rFonts w:eastAsiaTheme="minorEastAsia"/>
          <w:vertAlign w:val="superscript"/>
        </w:rPr>
        <w:t>-3</w:t>
      </w:r>
      <w:r w:rsidR="008A099A">
        <w:rPr>
          <w:rFonts w:eastAsiaTheme="minorEastAsia"/>
        </w:rPr>
        <w:t>.</w:t>
      </w:r>
      <w:r w:rsidR="00E876FA">
        <w:rPr>
          <w:rFonts w:eastAsiaTheme="minorEastAsia"/>
        </w:rPr>
        <w:t xml:space="preserve"> Taking into account the quasi-neutrality condition for the plasma, the density of electrons </w:t>
      </w:r>
      <w:r w:rsidR="007062B0">
        <w:rPr>
          <w:rFonts w:eastAsiaTheme="minorEastAsia"/>
        </w:rPr>
        <w:t>was</w:t>
      </w:r>
      <w:r w:rsidR="00E876FA">
        <w:rPr>
          <w:rFonts w:eastAsiaTheme="minorEastAsia"/>
        </w:rPr>
        <w:t xml:space="preserve"> equal to </w:t>
      </w:r>
      <m:oMath>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23</m:t>
            </m:r>
          </m:sup>
        </m:sSup>
      </m:oMath>
      <w:r w:rsidR="00E876FA">
        <w:rPr>
          <w:rFonts w:eastAsiaTheme="minorEastAsia"/>
        </w:rPr>
        <w:t xml:space="preserve"> cm</w:t>
      </w:r>
      <w:r w:rsidR="00E876FA" w:rsidRPr="008A099A">
        <w:rPr>
          <w:rFonts w:eastAsiaTheme="minorEastAsia"/>
          <w:vertAlign w:val="superscript"/>
        </w:rPr>
        <w:t>-3</w:t>
      </w:r>
      <w:r w:rsidR="00E876FA">
        <w:rPr>
          <w:rFonts w:eastAsiaTheme="minorEastAsia"/>
        </w:rPr>
        <w:t>.</w:t>
      </w:r>
      <w:r w:rsidR="00E443F9">
        <w:rPr>
          <w:rFonts w:eastAsiaTheme="minorEastAsia"/>
        </w:rPr>
        <w:t xml:space="preserve"> The </w:t>
      </w:r>
      <w:r w:rsidR="00FC33A9">
        <w:rPr>
          <w:rFonts w:eastAsiaTheme="minorEastAsia"/>
        </w:rPr>
        <w:t xml:space="preserve">full </w:t>
      </w:r>
      <w:r w:rsidR="00E443F9">
        <w:rPr>
          <w:rFonts w:eastAsiaTheme="minorEastAsia"/>
        </w:rPr>
        <w:t xml:space="preserve">burning time </w:t>
      </w:r>
      <w:r w:rsidR="00FC33A9">
        <w:rPr>
          <w:rFonts w:eastAsiaTheme="minorEastAsia"/>
        </w:rPr>
        <w:t xml:space="preserve">of the D-T fuel </w:t>
      </w:r>
      <w:r w:rsidR="00E443F9">
        <w:rPr>
          <w:rFonts w:eastAsiaTheme="minorEastAsia"/>
        </w:rPr>
        <w:t xml:space="preserve">reached </w:t>
      </w:r>
      <m:oMath>
        <m:r>
          <w:rPr>
            <w:rFonts w:ascii="Cambria Math" w:eastAsiaTheme="minorEastAsia" w:hAnsi="Cambria Math"/>
          </w:rPr>
          <m:t>2.6×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sidR="000B6EF6">
        <w:rPr>
          <w:rFonts w:eastAsiaTheme="minorEastAsia"/>
        </w:rPr>
        <w:t xml:space="preserve"> </w:t>
      </w:r>
      <w:r w:rsidR="00E443F9">
        <w:rPr>
          <w:rFonts w:eastAsiaTheme="minorEastAsia"/>
        </w:rPr>
        <w:t>seconds.</w:t>
      </w:r>
      <w:r w:rsidR="00C64A89">
        <w:rPr>
          <w:rFonts w:eastAsiaTheme="minorEastAsia"/>
        </w:rPr>
        <w:t xml:space="preserve"> The plasma temperature increased rapidly achieving the maximum of 300.38 keV in </w:t>
      </w:r>
      <m:oMath>
        <m:r>
          <w:rPr>
            <w:rFonts w:ascii="Cambria Math" w:eastAsiaTheme="minorEastAsia" w:hAnsi="Cambria Math"/>
          </w:rPr>
          <m:t>0.494×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sidR="00C64A89">
        <w:rPr>
          <w:rFonts w:eastAsiaTheme="minorEastAsia"/>
        </w:rPr>
        <w:t xml:space="preserve"> seconds.</w:t>
      </w:r>
      <w:r w:rsidR="00A678D8">
        <w:rPr>
          <w:rFonts w:eastAsiaTheme="minorEastAsia"/>
        </w:rPr>
        <w:t xml:space="preserve"> As expected,</w:t>
      </w:r>
      <w:r w:rsidR="005C4FA3">
        <w:rPr>
          <w:rFonts w:eastAsiaTheme="minorEastAsia"/>
        </w:rPr>
        <w:t xml:space="preserve"> since the cross-section of the D-T fusion is dominant among other fusion reactions, the number of produced alpha-particles exceeded the number of other produced ions during the burning. </w:t>
      </w:r>
      <w:r w:rsidR="00BA2C57">
        <w:rPr>
          <w:rFonts w:eastAsiaTheme="minorEastAsia"/>
        </w:rPr>
        <w:t xml:space="preserve">As a result of a fast growth of the temperature, the reactions (2)-(6) influenced significantly the burning rate of the D-T fuel, increasing the production of charged ions, especially protons and </w:t>
      </w:r>
      <w:r w:rsidR="00BA2C57" w:rsidRPr="00BA2C57">
        <w:rPr>
          <w:rFonts w:eastAsiaTheme="minorEastAsia"/>
          <w:vertAlign w:val="superscript"/>
        </w:rPr>
        <w:t>3</w:t>
      </w:r>
      <w:r w:rsidR="00BA2C57">
        <w:rPr>
          <w:rFonts w:eastAsiaTheme="minorEastAsia"/>
        </w:rPr>
        <w:t>He ions</w:t>
      </w:r>
      <w:r w:rsidR="005C4FA3">
        <w:rPr>
          <w:rFonts w:eastAsiaTheme="minorEastAsia"/>
        </w:rPr>
        <w:t>, and further burning of the produced deuterium and tritium ions.</w:t>
      </w:r>
      <w:r w:rsidR="00D354BA">
        <w:rPr>
          <w:rFonts w:eastAsiaTheme="minorEastAsia"/>
        </w:rPr>
        <w:t xml:space="preserve"> From the results illustrated in Figure 3, it is worth noting that the effective burning time reached the value of </w:t>
      </w:r>
      <m:oMath>
        <m:r>
          <w:rPr>
            <w:rFonts w:ascii="Cambria Math" w:eastAsiaTheme="minorEastAsia" w:hAnsi="Cambria Math"/>
          </w:rPr>
          <m:t>2.2×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sidR="00D354BA">
        <w:rPr>
          <w:rFonts w:eastAsiaTheme="minorEastAsia"/>
        </w:rPr>
        <w:t xml:space="preserve"> seconds, and</w:t>
      </w:r>
      <w:r w:rsidR="00CC225B">
        <w:rPr>
          <w:rFonts w:eastAsiaTheme="minorEastAsia"/>
        </w:rPr>
        <w:t xml:space="preserve"> throughout the remaining burning time </w:t>
      </w:r>
      <w:r w:rsidR="00D354BA">
        <w:rPr>
          <w:rFonts w:eastAsiaTheme="minorEastAsia"/>
        </w:rPr>
        <w:t xml:space="preserve">the plasma temperature dramatically dropped to 0 </w:t>
      </w:r>
      <w:r w:rsidR="00173922">
        <w:rPr>
          <w:rFonts w:eastAsiaTheme="minorEastAsia"/>
        </w:rPr>
        <w:t>keV</w:t>
      </w:r>
      <w:r w:rsidR="00D354BA">
        <w:rPr>
          <w:rFonts w:eastAsiaTheme="minorEastAsia"/>
        </w:rPr>
        <w:t>, there</w:t>
      </w:r>
      <w:r w:rsidR="00F63340">
        <w:rPr>
          <w:rFonts w:eastAsiaTheme="minorEastAsia"/>
        </w:rPr>
        <w:t>by</w:t>
      </w:r>
      <w:r w:rsidR="00D354BA">
        <w:rPr>
          <w:rFonts w:eastAsiaTheme="minorEastAsia"/>
        </w:rPr>
        <w:t xml:space="preserve"> causing the stop of the fusion process.</w:t>
      </w:r>
    </w:p>
    <w:p w:rsidR="00BA1FD8" w:rsidRDefault="00BA1FD8" w:rsidP="00EF32F7">
      <w:pPr>
        <w:pStyle w:val="1"/>
        <w:spacing w:before="240"/>
        <w:jc w:val="both"/>
      </w:pPr>
      <w:r>
        <w:rPr>
          <w:noProof/>
        </w:rPr>
        <w:drawing>
          <wp:inline distT="0" distB="0" distL="0" distR="0">
            <wp:extent cx="5816600" cy="4051300"/>
            <wp:effectExtent l="0" t="0" r="0" b="0"/>
            <wp:docPr id="19983938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393888" name="Рисунок 199839388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16600" cy="4051300"/>
                    </a:xfrm>
                    <a:prstGeom prst="rect">
                      <a:avLst/>
                    </a:prstGeom>
                  </pic:spPr>
                </pic:pic>
              </a:graphicData>
            </a:graphic>
          </wp:inline>
        </w:drawing>
      </w:r>
    </w:p>
    <w:p w:rsidR="00CA1A71" w:rsidRDefault="00BA1FD8" w:rsidP="00CA1A71">
      <w:pPr>
        <w:pStyle w:val="1"/>
        <w:ind w:firstLine="284"/>
        <w:jc w:val="both"/>
      </w:pPr>
      <w:r w:rsidRPr="00BA1FD8">
        <w:rPr>
          <w:b/>
          <w:bCs/>
        </w:rPr>
        <w:t>Figure 5.</w:t>
      </w:r>
      <w:r>
        <w:t xml:space="preserve"> </w:t>
      </w:r>
      <w:r w:rsidR="00485104">
        <w:t>The t</w:t>
      </w:r>
      <w:r>
        <w:t>ime</w:t>
      </w:r>
      <w:r w:rsidR="00485104">
        <w:t>-</w:t>
      </w:r>
      <w:r>
        <w:t>dependent change in ion densities</w:t>
      </w:r>
      <w:r w:rsidR="00CA1A71">
        <w:t xml:space="preserve"> and plasma temperature</w:t>
      </w:r>
      <w:r>
        <w:t xml:space="preserve"> during</w:t>
      </w:r>
      <w:r w:rsidR="00485104">
        <w:t xml:space="preserve"> </w:t>
      </w:r>
      <w:r>
        <w:t>D-T fuel burning</w:t>
      </w:r>
      <w:r w:rsidR="00CA1A71">
        <w:t xml:space="preserve"> in a Z-pinch</w:t>
      </w:r>
      <w:r w:rsidR="00AB19BA">
        <w:t xml:space="preserve"> device</w:t>
      </w:r>
    </w:p>
    <w:p w:rsidR="00772377" w:rsidRDefault="0083223A" w:rsidP="001371E7">
      <w:pPr>
        <w:pStyle w:val="1"/>
        <w:spacing w:before="240"/>
        <w:ind w:firstLine="284"/>
        <w:jc w:val="both"/>
      </w:pPr>
      <w:r>
        <w:t>Figure 4 illustrates</w:t>
      </w:r>
      <w:r w:rsidR="00F040CD">
        <w:t xml:space="preserve"> the energy yield of charged ions, neutrons, and bremsstrahlung radiation produced from the D-T fuel burning process per unit of volume depending on time.</w:t>
      </w:r>
      <w:r w:rsidR="00FA6093">
        <w:t xml:space="preserve"> As a result of the fast growth of the plasma temperature, </w:t>
      </w:r>
      <w:r w:rsidR="00FA6093">
        <w:lastRenderedPageBreak/>
        <w:t>the energy yield of charged ions and neutrons increase</w:t>
      </w:r>
      <w:r w:rsidR="00282314">
        <w:t>d</w:t>
      </w:r>
      <w:r w:rsidR="00FA6093">
        <w:t xml:space="preserve"> significantly reaching</w:t>
      </w:r>
      <w:r w:rsidR="00112C89">
        <w:t xml:space="preserve"> </w:t>
      </w:r>
      <w:r w:rsidR="00C617C6">
        <w:t xml:space="preserve">a </w:t>
      </w:r>
      <w:r w:rsidR="00FA6093">
        <w:t xml:space="preserve">maximum of </w:t>
      </w:r>
      <w:r w:rsidR="00112C89">
        <w:t xml:space="preserve"> </w:t>
      </w:r>
      <m:oMath>
        <m:r>
          <w:rPr>
            <w:rFonts w:ascii="Cambria Math" w:hAnsi="Cambria Math"/>
          </w:rPr>
          <m:t>6.7×</m:t>
        </m:r>
        <m:sSup>
          <m:sSupPr>
            <m:ctrlPr>
              <w:rPr>
                <w:rFonts w:ascii="Cambria Math" w:hAnsi="Cambria Math"/>
                <w:i/>
              </w:rPr>
            </m:ctrlPr>
          </m:sSupPr>
          <m:e>
            <m:r>
              <w:rPr>
                <w:rFonts w:ascii="Cambria Math" w:hAnsi="Cambria Math"/>
              </w:rPr>
              <m:t>10</m:t>
            </m:r>
          </m:e>
          <m:sup>
            <m:r>
              <w:rPr>
                <w:rFonts w:ascii="Cambria Math" w:hAnsi="Cambria Math"/>
              </w:rPr>
              <m:t>32</m:t>
            </m:r>
          </m:sup>
        </m:sSup>
      </m:oMath>
      <w:r w:rsidR="00112C89">
        <w:rPr>
          <w:rFonts w:eastAsiaTheme="minorEastAsia"/>
        </w:rPr>
        <w:t xml:space="preserve"> MeV/cm</w:t>
      </w:r>
      <w:r w:rsidR="00112C89" w:rsidRPr="00112C89">
        <w:rPr>
          <w:rFonts w:eastAsiaTheme="minorEastAsia"/>
          <w:vertAlign w:val="superscript"/>
        </w:rPr>
        <w:t>3</w:t>
      </w:r>
      <w:r w:rsidR="00112C89">
        <w:rPr>
          <w:rFonts w:eastAsiaTheme="minorEastAsia"/>
        </w:rPr>
        <w:t xml:space="preserve"> and </w:t>
      </w:r>
      <m:oMath>
        <m:r>
          <w:rPr>
            <w:rFonts w:ascii="Cambria Math" w:eastAsiaTheme="minorEastAsia" w:hAnsi="Cambria Math"/>
          </w:rPr>
          <m:t>2.65×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33</m:t>
            </m:r>
          </m:sup>
        </m:sSup>
      </m:oMath>
      <w:r w:rsidR="00112C89">
        <w:rPr>
          <w:rFonts w:eastAsiaTheme="minorEastAsia"/>
        </w:rPr>
        <w:t xml:space="preserve"> MeV/cm</w:t>
      </w:r>
      <w:r w:rsidR="00112C89" w:rsidRPr="00112C89">
        <w:rPr>
          <w:rFonts w:eastAsiaTheme="minorEastAsia"/>
          <w:vertAlign w:val="superscript"/>
        </w:rPr>
        <w:t>3</w:t>
      </w:r>
      <w:r w:rsidR="00FA6093">
        <w:t xml:space="preserve">, </w:t>
      </w:r>
      <w:r w:rsidR="00E0564D">
        <w:t>respectively</w:t>
      </w:r>
      <w:r w:rsidR="00C617C6">
        <w:t xml:space="preserve">, in </w:t>
      </w:r>
      <m:oMath>
        <m:r>
          <w:rPr>
            <w:rFonts w:ascii="Cambria Math" w:hAnsi="Cambria Math"/>
          </w:rPr>
          <m:t>3.33×</m:t>
        </m:r>
        <m:sSup>
          <m:sSupPr>
            <m:ctrlPr>
              <w:rPr>
                <w:rFonts w:ascii="Cambria Math" w:hAnsi="Cambria Math"/>
                <w:i/>
              </w:rPr>
            </m:ctrlPr>
          </m:sSupPr>
          <m:e>
            <m:r>
              <w:rPr>
                <w:rFonts w:ascii="Cambria Math" w:hAnsi="Cambria Math"/>
              </w:rPr>
              <m:t>10</m:t>
            </m:r>
          </m:e>
          <m:sup>
            <m:r>
              <w:rPr>
                <w:rFonts w:ascii="Cambria Math" w:hAnsi="Cambria Math"/>
              </w:rPr>
              <m:t>-10</m:t>
            </m:r>
          </m:sup>
        </m:sSup>
      </m:oMath>
      <w:r w:rsidR="00C617C6">
        <w:rPr>
          <w:rFonts w:eastAsiaTheme="minorEastAsia"/>
        </w:rPr>
        <w:t xml:space="preserve"> seconds</w:t>
      </w:r>
      <w:r w:rsidR="00FA6093">
        <w:t>.</w:t>
      </w:r>
      <w:r w:rsidR="00282314">
        <w:t xml:space="preserve"> The bremsstrahlung radiation grew rapidly up to </w:t>
      </w:r>
      <m:oMath>
        <m:r>
          <w:rPr>
            <w:rFonts w:ascii="Cambria Math" w:hAnsi="Cambria Math"/>
          </w:rPr>
          <m:t>9.43×</m:t>
        </m:r>
        <m:sSup>
          <m:sSupPr>
            <m:ctrlPr>
              <w:rPr>
                <w:rFonts w:ascii="Cambria Math" w:hAnsi="Cambria Math"/>
                <w:i/>
              </w:rPr>
            </m:ctrlPr>
          </m:sSupPr>
          <m:e>
            <m:r>
              <w:rPr>
                <w:rFonts w:ascii="Cambria Math" w:hAnsi="Cambria Math"/>
              </w:rPr>
              <m:t>10</m:t>
            </m:r>
          </m:e>
          <m:sup>
            <m:r>
              <w:rPr>
                <w:rFonts w:ascii="Cambria Math" w:hAnsi="Cambria Math"/>
              </w:rPr>
              <m:t>31</m:t>
            </m:r>
          </m:sup>
        </m:sSup>
      </m:oMath>
      <w:r w:rsidR="00282314">
        <w:t xml:space="preserve"> MeV/cm</w:t>
      </w:r>
      <w:r w:rsidR="00282314" w:rsidRPr="00282314">
        <w:rPr>
          <w:vertAlign w:val="superscript"/>
        </w:rPr>
        <w:t>3</w:t>
      </w:r>
      <w:r w:rsidR="00282314">
        <w:t xml:space="preserve"> in </w:t>
      </w:r>
      <m:oMath>
        <m:r>
          <w:rPr>
            <w:rFonts w:ascii="Cambria Math" w:hAnsi="Cambria Math"/>
          </w:rPr>
          <m:t>6.6×</m:t>
        </m:r>
        <m:sSup>
          <m:sSupPr>
            <m:ctrlPr>
              <w:rPr>
                <w:rFonts w:ascii="Cambria Math" w:hAnsi="Cambria Math"/>
                <w:i/>
              </w:rPr>
            </m:ctrlPr>
          </m:sSupPr>
          <m:e>
            <m:r>
              <w:rPr>
                <w:rFonts w:ascii="Cambria Math" w:hAnsi="Cambria Math"/>
              </w:rPr>
              <m:t>10</m:t>
            </m:r>
          </m:e>
          <m:sup>
            <m:r>
              <w:rPr>
                <w:rFonts w:ascii="Cambria Math" w:hAnsi="Cambria Math"/>
              </w:rPr>
              <m:t>-9</m:t>
            </m:r>
          </m:sup>
        </m:sSup>
      </m:oMath>
      <w:r w:rsidR="00282314">
        <w:rPr>
          <w:rFonts w:eastAsiaTheme="minorEastAsia"/>
        </w:rPr>
        <w:t xml:space="preserve"> seconds</w:t>
      </w:r>
      <w:r w:rsidR="00F201A6">
        <w:rPr>
          <w:rFonts w:eastAsiaTheme="minorEastAsia"/>
        </w:rPr>
        <w:t xml:space="preserve"> </w:t>
      </w:r>
      <w:r w:rsidR="00282314">
        <w:rPr>
          <w:rFonts w:eastAsiaTheme="minorEastAsia"/>
        </w:rPr>
        <w:t>and gradually decreased down to 0 MeV/cm</w:t>
      </w:r>
      <w:r w:rsidR="00282314" w:rsidRPr="00282314">
        <w:rPr>
          <w:rFonts w:eastAsiaTheme="minorEastAsia"/>
          <w:vertAlign w:val="superscript"/>
        </w:rPr>
        <w:t>3</w:t>
      </w:r>
      <w:r w:rsidR="00282314">
        <w:rPr>
          <w:rFonts w:eastAsiaTheme="minorEastAsia"/>
        </w:rPr>
        <w:t xml:space="preserve"> </w:t>
      </w:r>
      <w:r w:rsidR="00F201A6">
        <w:rPr>
          <w:rFonts w:eastAsiaTheme="minorEastAsia"/>
        </w:rPr>
        <w:t xml:space="preserve">over </w:t>
      </w:r>
      <w:r w:rsidR="00282314">
        <w:rPr>
          <w:rFonts w:eastAsiaTheme="minorEastAsia"/>
        </w:rPr>
        <w:t>the burning time.</w:t>
      </w:r>
      <w:r w:rsidR="00876295">
        <w:rPr>
          <w:rFonts w:eastAsiaTheme="minorEastAsia"/>
        </w:rPr>
        <w:t xml:space="preserve"> From the results presented in Figure 4 it can be concluded that in a Z-pinch device</w:t>
      </w:r>
      <w:r w:rsidR="007243CD">
        <w:rPr>
          <w:rFonts w:eastAsiaTheme="minorEastAsia"/>
        </w:rPr>
        <w:t xml:space="preserve"> the burning of the D-T fuel is characterized with </w:t>
      </w:r>
      <w:r w:rsidR="008B3E62">
        <w:rPr>
          <w:rFonts w:eastAsiaTheme="minorEastAsia"/>
        </w:rPr>
        <w:t xml:space="preserve">effective </w:t>
      </w:r>
      <w:r w:rsidR="007243CD">
        <w:rPr>
          <w:rFonts w:eastAsiaTheme="minorEastAsia"/>
        </w:rPr>
        <w:t>ultrafast ignition</w:t>
      </w:r>
      <w:r w:rsidR="008B3E62">
        <w:rPr>
          <w:rFonts w:eastAsiaTheme="minorEastAsia"/>
        </w:rPr>
        <w:t xml:space="preserve"> in nanoseconds</w:t>
      </w:r>
      <w:r w:rsidR="007243CD">
        <w:rPr>
          <w:rFonts w:eastAsiaTheme="minorEastAsia"/>
        </w:rPr>
        <w:t xml:space="preserve"> and gradual</w:t>
      </w:r>
      <w:r w:rsidR="008B3E62">
        <w:rPr>
          <w:rFonts w:eastAsiaTheme="minorEastAsia"/>
        </w:rPr>
        <w:t xml:space="preserve"> decrease of an energy yield over the burning period.</w:t>
      </w:r>
      <w:r w:rsidR="00495E9A">
        <w:rPr>
          <w:rFonts w:eastAsiaTheme="minorEastAsia"/>
        </w:rPr>
        <w:t xml:space="preserve"> In addition, neutrons produce more energy than charged ions during the D-T fuel burning, since</w:t>
      </w:r>
      <w:r w:rsidR="00865AEE">
        <w:rPr>
          <w:rFonts w:eastAsiaTheme="minorEastAsia"/>
        </w:rPr>
        <w:t xml:space="preserve"> </w:t>
      </w:r>
      <w:r w:rsidR="00495E9A">
        <w:rPr>
          <w:rFonts w:eastAsiaTheme="minorEastAsia"/>
        </w:rPr>
        <w:t xml:space="preserve">80% of </w:t>
      </w:r>
      <w:r w:rsidR="00330D17">
        <w:rPr>
          <w:rFonts w:eastAsiaTheme="minorEastAsia"/>
        </w:rPr>
        <w:t>the</w:t>
      </w:r>
      <w:r w:rsidR="00495E9A">
        <w:rPr>
          <w:rFonts w:eastAsiaTheme="minorEastAsia"/>
        </w:rPr>
        <w:t xml:space="preserve"> kinetic energy in reaction (1) goes to neutrons, and only 20% </w:t>
      </w:r>
      <w:r w:rsidR="00330D17">
        <w:rPr>
          <w:rFonts w:eastAsiaTheme="minorEastAsia"/>
        </w:rPr>
        <w:t>goes</w:t>
      </w:r>
      <w:r w:rsidR="00495E9A">
        <w:rPr>
          <w:rFonts w:eastAsiaTheme="minorEastAsia"/>
        </w:rPr>
        <w:t xml:space="preserve"> to alpha-particles.</w:t>
      </w:r>
    </w:p>
    <w:p w:rsidR="001371E7" w:rsidRDefault="00772377" w:rsidP="001371E7">
      <w:pPr>
        <w:pStyle w:val="1"/>
        <w:spacing w:before="240"/>
        <w:ind w:firstLine="284"/>
        <w:jc w:val="both"/>
      </w:pPr>
      <w:r>
        <w:rPr>
          <w:noProof/>
        </w:rPr>
        <w:drawing>
          <wp:inline distT="0" distB="0" distL="0" distR="0">
            <wp:extent cx="5308600" cy="4051300"/>
            <wp:effectExtent l="0" t="0" r="0" b="0"/>
            <wp:docPr id="2677305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730573" name="Рисунок 26773057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08600" cy="4051300"/>
                    </a:xfrm>
                    <a:prstGeom prst="rect">
                      <a:avLst/>
                    </a:prstGeom>
                  </pic:spPr>
                </pic:pic>
              </a:graphicData>
            </a:graphic>
          </wp:inline>
        </w:drawing>
      </w:r>
      <w:r w:rsidR="0083223A">
        <w:t xml:space="preserve"> </w:t>
      </w:r>
    </w:p>
    <w:p w:rsidR="0083223A" w:rsidRDefault="00772377" w:rsidP="001371E7">
      <w:pPr>
        <w:pStyle w:val="1"/>
        <w:spacing w:before="240"/>
        <w:ind w:firstLine="284"/>
        <w:jc w:val="both"/>
      </w:pPr>
      <w:r w:rsidRPr="00772377">
        <w:rPr>
          <w:b/>
          <w:bCs/>
        </w:rPr>
        <w:t>Figure 4.</w:t>
      </w:r>
      <w:r>
        <w:t xml:space="preserve"> Energy yield per unit of volume for the D-T fuel burning</w:t>
      </w:r>
    </w:p>
    <w:p w:rsidR="00EA4CBE" w:rsidRPr="000B323D" w:rsidRDefault="00EA4CBE" w:rsidP="00CA1A71">
      <w:pPr>
        <w:pStyle w:val="1"/>
        <w:spacing w:before="240"/>
        <w:jc w:val="both"/>
        <w:rPr>
          <w:b/>
          <w:bCs/>
        </w:rPr>
      </w:pPr>
      <w:r w:rsidRPr="000B323D">
        <w:rPr>
          <w:b/>
          <w:bCs/>
        </w:rPr>
        <w:t>Conclusions</w:t>
      </w:r>
    </w:p>
    <w:p w:rsidR="002037D2" w:rsidRDefault="002037D2" w:rsidP="00054F01">
      <w:pPr>
        <w:pStyle w:val="1"/>
        <w:jc w:val="both"/>
      </w:pPr>
    </w:p>
    <w:p w:rsidR="002037D2" w:rsidRDefault="002037D2" w:rsidP="00054F01">
      <w:pPr>
        <w:pStyle w:val="1"/>
        <w:jc w:val="both"/>
      </w:pPr>
      <w:r w:rsidRPr="002037D2">
        <w:rPr>
          <w:b/>
          <w:bCs/>
        </w:rPr>
        <w:t xml:space="preserve">Author Contributions: </w:t>
      </w:r>
      <w:r w:rsidRPr="00613B31">
        <w:t xml:space="preserve">Conceptualization, </w:t>
      </w:r>
      <w:r>
        <w:t>O.B.</w:t>
      </w:r>
      <w:r w:rsidRPr="00613B31">
        <w:t xml:space="preserve">.; methodology, </w:t>
      </w:r>
      <w:r>
        <w:t>O</w:t>
      </w:r>
      <w:r w:rsidRPr="00613B31">
        <w:t>.</w:t>
      </w:r>
      <w:r>
        <w:t>B</w:t>
      </w:r>
      <w:r w:rsidRPr="00613B31">
        <w:t xml:space="preserve">.; software, </w:t>
      </w:r>
      <w:r w:rsidR="00876B96">
        <w:t>A</w:t>
      </w:r>
      <w:r w:rsidRPr="00613B31">
        <w:t>.</w:t>
      </w:r>
      <w:r w:rsidR="00876B96">
        <w:t>A</w:t>
      </w:r>
      <w:r w:rsidRPr="00613B31">
        <w:t>.;</w:t>
      </w:r>
      <w:r>
        <w:t xml:space="preserve"> f</w:t>
      </w:r>
      <w:r w:rsidRPr="00613B31">
        <w:t xml:space="preserve">ormal analysis, </w:t>
      </w:r>
      <w:r>
        <w:t>O</w:t>
      </w:r>
      <w:r w:rsidRPr="00613B31">
        <w:t>.</w:t>
      </w:r>
      <w:r>
        <w:t>B</w:t>
      </w:r>
      <w:r w:rsidRPr="00613B31">
        <w:t xml:space="preserve">.; investigation, </w:t>
      </w:r>
      <w:r>
        <w:t>O</w:t>
      </w:r>
      <w:r w:rsidRPr="00613B31">
        <w:t>.</w:t>
      </w:r>
      <w:r>
        <w:t>B</w:t>
      </w:r>
      <w:r w:rsidRPr="00613B31">
        <w:t>.</w:t>
      </w:r>
      <w:r w:rsidR="00876B96">
        <w:t>, A.A.</w:t>
      </w:r>
      <w:r w:rsidRPr="00613B31">
        <w:t xml:space="preserve">; resources, </w:t>
      </w:r>
      <w:r>
        <w:t>O</w:t>
      </w:r>
      <w:r w:rsidRPr="00613B31">
        <w:t>.</w:t>
      </w:r>
      <w:r>
        <w:t>B</w:t>
      </w:r>
      <w:r w:rsidRPr="00613B31">
        <w:t>.</w:t>
      </w:r>
      <w:r w:rsidR="00876B96">
        <w:t>, A.A.</w:t>
      </w:r>
      <w:r w:rsidRPr="00613B31">
        <w:t xml:space="preserve">; writing—original draft preparation, </w:t>
      </w:r>
      <w:r>
        <w:t>O</w:t>
      </w:r>
      <w:r w:rsidRPr="00613B31">
        <w:t>.</w:t>
      </w:r>
      <w:r>
        <w:t>B</w:t>
      </w:r>
      <w:r w:rsidRPr="00613B31">
        <w:t xml:space="preserve">.; writing—review and editing, </w:t>
      </w:r>
      <w:r>
        <w:t>O</w:t>
      </w:r>
      <w:r w:rsidRPr="00613B31">
        <w:t>.</w:t>
      </w:r>
      <w:r>
        <w:t>B</w:t>
      </w:r>
      <w:r w:rsidRPr="00613B31">
        <w:t xml:space="preserve">.; visualization, </w:t>
      </w:r>
      <w:r>
        <w:t>O</w:t>
      </w:r>
      <w:r w:rsidRPr="00613B31">
        <w:t>.</w:t>
      </w:r>
      <w:r>
        <w:t>B</w:t>
      </w:r>
      <w:r w:rsidRPr="00613B31">
        <w:t>.</w:t>
      </w:r>
      <w:r w:rsidR="00876B96">
        <w:t>, A.A.</w:t>
      </w:r>
      <w:r w:rsidRPr="00613B31">
        <w:t xml:space="preserve">; supervision, </w:t>
      </w:r>
      <w:r>
        <w:t>O</w:t>
      </w:r>
      <w:r w:rsidRPr="00613B31">
        <w:t>.</w:t>
      </w:r>
      <w:r>
        <w:t>B</w:t>
      </w:r>
      <w:r w:rsidRPr="00613B31">
        <w:t xml:space="preserve">.; project administration, </w:t>
      </w:r>
      <w:r>
        <w:t>O</w:t>
      </w:r>
      <w:r w:rsidRPr="00613B31">
        <w:t>.</w:t>
      </w:r>
      <w:r>
        <w:t>B</w:t>
      </w:r>
      <w:r w:rsidRPr="00613B31">
        <w:t xml:space="preserve">.; funding acquisition, </w:t>
      </w:r>
      <w:r>
        <w:t>O</w:t>
      </w:r>
      <w:r w:rsidRPr="00613B31">
        <w:t>.</w:t>
      </w:r>
      <w:r>
        <w:t>B</w:t>
      </w:r>
      <w:r w:rsidRPr="00613B31">
        <w:t>. All authors have read and agreed to the published version of the manuscript.</w:t>
      </w:r>
    </w:p>
    <w:p w:rsidR="00496B0F" w:rsidRPr="002037D2" w:rsidRDefault="00496B0F" w:rsidP="00054F01">
      <w:pPr>
        <w:pStyle w:val="1"/>
        <w:jc w:val="both"/>
      </w:pPr>
    </w:p>
    <w:p w:rsidR="002037D2" w:rsidRDefault="002037D2" w:rsidP="00054F01">
      <w:pPr>
        <w:pStyle w:val="1"/>
        <w:jc w:val="both"/>
        <w:rPr>
          <w:noProof/>
        </w:rPr>
      </w:pPr>
      <w:r w:rsidRPr="002037D2">
        <w:rPr>
          <w:b/>
          <w:bCs/>
        </w:rPr>
        <w:t xml:space="preserve">Funding: </w:t>
      </w:r>
      <w:r w:rsidR="00110BCD" w:rsidRPr="00003802">
        <w:rPr>
          <w:noProof/>
        </w:rPr>
        <w:t>This research was funded by the Science Committee of the Ministry of Education and Science of the Republic of Kazakhstan (Grant No. AP14871936).</w:t>
      </w:r>
    </w:p>
    <w:p w:rsidR="00496B0F" w:rsidRPr="0003470E" w:rsidRDefault="00496B0F" w:rsidP="00054F01">
      <w:pPr>
        <w:pStyle w:val="1"/>
        <w:jc w:val="both"/>
      </w:pPr>
    </w:p>
    <w:p w:rsidR="00496B0F" w:rsidRDefault="002037D2" w:rsidP="00054F01">
      <w:pPr>
        <w:pStyle w:val="1"/>
        <w:jc w:val="both"/>
      </w:pPr>
      <w:r w:rsidRPr="002037D2">
        <w:rPr>
          <w:b/>
          <w:bCs/>
        </w:rPr>
        <w:t xml:space="preserve">Data Availability Statement: </w:t>
      </w:r>
      <w:r w:rsidR="00D87889">
        <w:t>Data is contained within the article</w:t>
      </w:r>
      <w:r w:rsidRPr="002037D2">
        <w:t>.</w:t>
      </w:r>
    </w:p>
    <w:p w:rsidR="00FF0832" w:rsidRPr="002037D2" w:rsidRDefault="002037D2" w:rsidP="00054F01">
      <w:pPr>
        <w:pStyle w:val="1"/>
        <w:jc w:val="both"/>
      </w:pPr>
      <w:r w:rsidRPr="002037D2">
        <w:br/>
      </w:r>
      <w:r w:rsidRPr="002037D2">
        <w:rPr>
          <w:b/>
          <w:bCs/>
        </w:rPr>
        <w:t xml:space="preserve">Conflicts of Interest: </w:t>
      </w:r>
      <w:r w:rsidRPr="002037D2">
        <w:t xml:space="preserve">The authors declare no conflict of interest. </w:t>
      </w:r>
    </w:p>
    <w:p w:rsidR="009D5743" w:rsidRDefault="009D5743" w:rsidP="00054F01">
      <w:pPr>
        <w:pStyle w:val="1"/>
        <w:jc w:val="both"/>
      </w:pPr>
    </w:p>
    <w:p w:rsidR="00E915BF" w:rsidRPr="00DE7060" w:rsidRDefault="002037D2" w:rsidP="00054F01">
      <w:pPr>
        <w:pStyle w:val="1"/>
        <w:spacing w:after="240"/>
        <w:jc w:val="both"/>
        <w:rPr>
          <w:b/>
          <w:bCs/>
        </w:rPr>
      </w:pPr>
      <w:r w:rsidRPr="00DE7060">
        <w:rPr>
          <w:b/>
          <w:bCs/>
        </w:rPr>
        <w:t>References</w:t>
      </w:r>
    </w:p>
    <w:p w:rsidR="001524CF" w:rsidRPr="00C467A3" w:rsidRDefault="008D563A" w:rsidP="008F1864">
      <w:pPr>
        <w:widowControl w:val="0"/>
        <w:autoSpaceDE w:val="0"/>
        <w:autoSpaceDN w:val="0"/>
        <w:adjustRightInd w:val="0"/>
        <w:jc w:val="both"/>
        <w:rPr>
          <w:kern w:val="0"/>
          <w:lang w:val="en-US"/>
        </w:rPr>
      </w:pPr>
      <w:r>
        <w:fldChar w:fldCharType="begin"/>
      </w:r>
      <w:r>
        <w:instrText xml:space="preserve"> ADDIN ZOTERO_BIBL {"uncited":[],"omitted":[],"custom":[]} CSL_BIBLIOGRAPHY </w:instrText>
      </w:r>
      <w:r>
        <w:fldChar w:fldCharType="separate"/>
      </w:r>
      <w:r w:rsidR="001524CF" w:rsidRPr="00917E71">
        <w:rPr>
          <w:kern w:val="0"/>
          <w:lang w:val="en-US"/>
        </w:rPr>
        <w:t xml:space="preserve">1. </w:t>
      </w:r>
      <w:r w:rsidR="001524CF" w:rsidRPr="00917E71">
        <w:rPr>
          <w:kern w:val="0"/>
          <w:lang w:val="en-US"/>
        </w:rPr>
        <w:tab/>
        <w:t xml:space="preserve">Meschini, S.; Laviano, F.; Ledda, F.; Pettinari, D.; Testoni, R.; Torsello, D.; Panella, B. Review of Commercial Nuclear Fusion Projects. </w:t>
      </w:r>
      <w:r w:rsidR="001524CF" w:rsidRPr="00917E71">
        <w:rPr>
          <w:i/>
          <w:iCs/>
          <w:kern w:val="0"/>
          <w:lang w:val="en-US"/>
        </w:rPr>
        <w:t>Front. Energy Res.</w:t>
      </w:r>
      <w:r w:rsidR="001524CF" w:rsidRPr="00917E71">
        <w:rPr>
          <w:kern w:val="0"/>
          <w:lang w:val="en-US"/>
        </w:rPr>
        <w:t xml:space="preserve"> </w:t>
      </w:r>
      <w:r w:rsidR="001524CF" w:rsidRPr="00917E71">
        <w:rPr>
          <w:b/>
          <w:bCs/>
          <w:kern w:val="0"/>
          <w:lang w:val="en-US"/>
        </w:rPr>
        <w:t>2023</w:t>
      </w:r>
      <w:r w:rsidR="001524CF" w:rsidRPr="00917E71">
        <w:rPr>
          <w:kern w:val="0"/>
          <w:lang w:val="en-US"/>
        </w:rPr>
        <w:t xml:space="preserve">, </w:t>
      </w:r>
      <w:r w:rsidR="001524CF" w:rsidRPr="00917E71">
        <w:rPr>
          <w:i/>
          <w:iCs/>
          <w:kern w:val="0"/>
          <w:lang w:val="en-US"/>
        </w:rPr>
        <w:t>11</w:t>
      </w:r>
      <w:r w:rsidR="001524CF" w:rsidRPr="00917E71">
        <w:rPr>
          <w:kern w:val="0"/>
          <w:lang w:val="en-US"/>
        </w:rPr>
        <w:t>, 1157394, doi:10.3389/fenrg.2023.1157394.</w:t>
      </w:r>
    </w:p>
    <w:p w:rsidR="001524CF" w:rsidRPr="00917E71" w:rsidRDefault="001524CF" w:rsidP="008F1864">
      <w:pPr>
        <w:widowControl w:val="0"/>
        <w:autoSpaceDE w:val="0"/>
        <w:autoSpaceDN w:val="0"/>
        <w:adjustRightInd w:val="0"/>
        <w:jc w:val="both"/>
        <w:rPr>
          <w:kern w:val="0"/>
          <w:lang w:val="en-US"/>
        </w:rPr>
      </w:pPr>
      <w:r w:rsidRPr="00917E71">
        <w:rPr>
          <w:kern w:val="0"/>
          <w:lang w:val="en-US"/>
        </w:rPr>
        <w:t xml:space="preserve">2. </w:t>
      </w:r>
      <w:r w:rsidRPr="00917E71">
        <w:rPr>
          <w:kern w:val="0"/>
          <w:lang w:val="en-US"/>
        </w:rPr>
        <w:tab/>
        <w:t xml:space="preserve">Banacloche, S.; Gamarra, A.R.; Lechon, Y.; Bustreo, C. Socioeconomic and Environmental Impacts of Bringing the Sun to Earth: A Sustainability Analysis of a Fusion Power Plant Deployment. </w:t>
      </w:r>
      <w:r w:rsidRPr="00917E71">
        <w:rPr>
          <w:i/>
          <w:iCs/>
          <w:kern w:val="0"/>
          <w:lang w:val="en-US"/>
        </w:rPr>
        <w:t>Energy</w:t>
      </w:r>
      <w:r w:rsidRPr="00917E71">
        <w:rPr>
          <w:kern w:val="0"/>
          <w:lang w:val="en-US"/>
        </w:rPr>
        <w:t xml:space="preserve"> </w:t>
      </w:r>
      <w:r w:rsidRPr="00917E71">
        <w:rPr>
          <w:b/>
          <w:bCs/>
          <w:kern w:val="0"/>
          <w:lang w:val="en-US"/>
        </w:rPr>
        <w:t>2020</w:t>
      </w:r>
      <w:r w:rsidRPr="00917E71">
        <w:rPr>
          <w:kern w:val="0"/>
          <w:lang w:val="en-US"/>
        </w:rPr>
        <w:t xml:space="preserve">, </w:t>
      </w:r>
      <w:r w:rsidRPr="00917E71">
        <w:rPr>
          <w:i/>
          <w:iCs/>
          <w:kern w:val="0"/>
          <w:lang w:val="en-US"/>
        </w:rPr>
        <w:t>209</w:t>
      </w:r>
      <w:r w:rsidRPr="00917E71">
        <w:rPr>
          <w:kern w:val="0"/>
          <w:lang w:val="en-US"/>
        </w:rPr>
        <w:t>, 118460, doi:10.1016/j.energy.2020.118460.</w:t>
      </w:r>
    </w:p>
    <w:p w:rsidR="001524CF" w:rsidRPr="00917E71" w:rsidRDefault="001524CF" w:rsidP="008F1864">
      <w:pPr>
        <w:widowControl w:val="0"/>
        <w:autoSpaceDE w:val="0"/>
        <w:autoSpaceDN w:val="0"/>
        <w:adjustRightInd w:val="0"/>
        <w:jc w:val="both"/>
        <w:rPr>
          <w:kern w:val="0"/>
          <w:lang w:val="en-US"/>
        </w:rPr>
      </w:pPr>
      <w:r w:rsidRPr="00917E71">
        <w:rPr>
          <w:kern w:val="0"/>
          <w:lang w:val="en-US"/>
        </w:rPr>
        <w:t xml:space="preserve">3. </w:t>
      </w:r>
      <w:r w:rsidRPr="00917E71">
        <w:rPr>
          <w:kern w:val="0"/>
          <w:lang w:val="en-US"/>
        </w:rPr>
        <w:tab/>
        <w:t xml:space="preserve">Ryzhkov, S.V. Magneto-Inertial Fusion and Powerful Plasma Installations (A Review). </w:t>
      </w:r>
      <w:r w:rsidRPr="00917E71">
        <w:rPr>
          <w:i/>
          <w:iCs/>
          <w:kern w:val="0"/>
          <w:lang w:val="en-US"/>
        </w:rPr>
        <w:t>Applied Sciences</w:t>
      </w:r>
      <w:r w:rsidRPr="00917E71">
        <w:rPr>
          <w:kern w:val="0"/>
          <w:lang w:val="en-US"/>
        </w:rPr>
        <w:t xml:space="preserve"> </w:t>
      </w:r>
      <w:r w:rsidRPr="00917E71">
        <w:rPr>
          <w:b/>
          <w:bCs/>
          <w:kern w:val="0"/>
          <w:lang w:val="en-US"/>
        </w:rPr>
        <w:t>2023</w:t>
      </w:r>
      <w:r w:rsidRPr="00917E71">
        <w:rPr>
          <w:kern w:val="0"/>
          <w:lang w:val="en-US"/>
        </w:rPr>
        <w:t xml:space="preserve">, </w:t>
      </w:r>
      <w:r w:rsidRPr="00917E71">
        <w:rPr>
          <w:i/>
          <w:iCs/>
          <w:kern w:val="0"/>
          <w:lang w:val="en-US"/>
        </w:rPr>
        <w:t>13</w:t>
      </w:r>
      <w:r w:rsidRPr="00917E71">
        <w:rPr>
          <w:kern w:val="0"/>
          <w:lang w:val="en-US"/>
        </w:rPr>
        <w:t>, 6658, doi:10.3390/app13116658.</w:t>
      </w:r>
    </w:p>
    <w:p w:rsidR="001524CF" w:rsidRPr="00917E71" w:rsidRDefault="001524CF" w:rsidP="008F1864">
      <w:pPr>
        <w:widowControl w:val="0"/>
        <w:autoSpaceDE w:val="0"/>
        <w:autoSpaceDN w:val="0"/>
        <w:adjustRightInd w:val="0"/>
        <w:jc w:val="both"/>
        <w:rPr>
          <w:kern w:val="0"/>
          <w:lang w:val="en-US"/>
        </w:rPr>
      </w:pPr>
      <w:r w:rsidRPr="00917E71">
        <w:rPr>
          <w:kern w:val="0"/>
          <w:lang w:val="en-US"/>
        </w:rPr>
        <w:t xml:space="preserve">4. </w:t>
      </w:r>
      <w:r w:rsidRPr="00917E71">
        <w:rPr>
          <w:kern w:val="0"/>
          <w:lang w:val="en-US"/>
        </w:rPr>
        <w:tab/>
        <w:t xml:space="preserve">Snipes, J.A.; Vries, P.C. de; Gribov, Y.; Henderson, M.A.; Hunt, R.; Loarte, A.; Nunes, I.; Pitts, R.A.; Sinha, J.; </w:t>
      </w:r>
      <w:r w:rsidRPr="00917E71">
        <w:rPr>
          <w:kern w:val="0"/>
          <w:lang w:val="en-US"/>
        </w:rPr>
        <w:lastRenderedPageBreak/>
        <w:t xml:space="preserve">Zabeo, L.; et al. ITER Plasma Control System Final Design and Preparation for First Plasma. </w:t>
      </w:r>
      <w:r w:rsidRPr="00917E71">
        <w:rPr>
          <w:i/>
          <w:iCs/>
          <w:kern w:val="0"/>
          <w:lang w:val="en-US"/>
        </w:rPr>
        <w:t>Nucl. Fusion</w:t>
      </w:r>
      <w:r w:rsidRPr="00917E71">
        <w:rPr>
          <w:kern w:val="0"/>
          <w:lang w:val="en-US"/>
        </w:rPr>
        <w:t xml:space="preserve"> </w:t>
      </w:r>
      <w:r w:rsidRPr="00917E71">
        <w:rPr>
          <w:b/>
          <w:bCs/>
          <w:kern w:val="0"/>
          <w:lang w:val="en-US"/>
        </w:rPr>
        <w:t>2021</w:t>
      </w:r>
      <w:r w:rsidRPr="00917E71">
        <w:rPr>
          <w:kern w:val="0"/>
          <w:lang w:val="en-US"/>
        </w:rPr>
        <w:t xml:space="preserve">, </w:t>
      </w:r>
      <w:r w:rsidRPr="00917E71">
        <w:rPr>
          <w:i/>
          <w:iCs/>
          <w:kern w:val="0"/>
          <w:lang w:val="en-US"/>
        </w:rPr>
        <w:t>61</w:t>
      </w:r>
      <w:r w:rsidRPr="00917E71">
        <w:rPr>
          <w:kern w:val="0"/>
          <w:lang w:val="en-US"/>
        </w:rPr>
        <w:t>, 106036, doi:10.1088/1741-4326/ac2339.</w:t>
      </w:r>
    </w:p>
    <w:p w:rsidR="001524CF" w:rsidRPr="00917E71" w:rsidRDefault="001524CF" w:rsidP="008F1864">
      <w:pPr>
        <w:widowControl w:val="0"/>
        <w:autoSpaceDE w:val="0"/>
        <w:autoSpaceDN w:val="0"/>
        <w:adjustRightInd w:val="0"/>
        <w:jc w:val="both"/>
        <w:rPr>
          <w:kern w:val="0"/>
          <w:lang w:val="en-US"/>
        </w:rPr>
      </w:pPr>
      <w:r w:rsidRPr="00917E71">
        <w:rPr>
          <w:kern w:val="0"/>
          <w:lang w:val="en-US"/>
        </w:rPr>
        <w:t xml:space="preserve">5. </w:t>
      </w:r>
      <w:r w:rsidRPr="00917E71">
        <w:rPr>
          <w:kern w:val="0"/>
          <w:lang w:val="en-US"/>
        </w:rPr>
        <w:tab/>
        <w:t xml:space="preserve">Maslov, M.; Lerche, E.; Auriemma, F.; Belli, E.; Bourdelle, C.; Challis, C.D.; Chomiczewska, A.; Molin, A.D.; Eriksson, J.; Garcia, J.; et al. JET D-T Scenario with Optimized Non-Thermal Fusion. </w:t>
      </w:r>
      <w:r w:rsidRPr="00917E71">
        <w:rPr>
          <w:i/>
          <w:iCs/>
          <w:kern w:val="0"/>
          <w:lang w:val="en-US"/>
        </w:rPr>
        <w:t>Nucl. Fusion</w:t>
      </w:r>
      <w:r w:rsidRPr="00917E71">
        <w:rPr>
          <w:kern w:val="0"/>
          <w:lang w:val="en-US"/>
        </w:rPr>
        <w:t xml:space="preserve"> </w:t>
      </w:r>
      <w:r w:rsidRPr="00917E71">
        <w:rPr>
          <w:b/>
          <w:bCs/>
          <w:kern w:val="0"/>
          <w:lang w:val="en-US"/>
        </w:rPr>
        <w:t>2023</w:t>
      </w:r>
      <w:r w:rsidRPr="00917E71">
        <w:rPr>
          <w:kern w:val="0"/>
          <w:lang w:val="en-US"/>
        </w:rPr>
        <w:t xml:space="preserve">, </w:t>
      </w:r>
      <w:r w:rsidRPr="00917E71">
        <w:rPr>
          <w:i/>
          <w:iCs/>
          <w:kern w:val="0"/>
          <w:lang w:val="en-US"/>
        </w:rPr>
        <w:t>63</w:t>
      </w:r>
      <w:r w:rsidRPr="00917E71">
        <w:rPr>
          <w:kern w:val="0"/>
          <w:lang w:val="en-US"/>
        </w:rPr>
        <w:t>, 112002, doi:10.1088/1741-4326/ace2d8.</w:t>
      </w:r>
    </w:p>
    <w:p w:rsidR="001524CF" w:rsidRPr="00917E71" w:rsidRDefault="001524CF" w:rsidP="008F1864">
      <w:pPr>
        <w:widowControl w:val="0"/>
        <w:autoSpaceDE w:val="0"/>
        <w:autoSpaceDN w:val="0"/>
        <w:adjustRightInd w:val="0"/>
        <w:jc w:val="both"/>
        <w:rPr>
          <w:kern w:val="0"/>
          <w:lang w:val="en-US"/>
        </w:rPr>
      </w:pPr>
      <w:r w:rsidRPr="00917E71">
        <w:rPr>
          <w:kern w:val="0"/>
          <w:lang w:val="en-US"/>
        </w:rPr>
        <w:t xml:space="preserve">6. </w:t>
      </w:r>
      <w:r w:rsidRPr="00917E71">
        <w:rPr>
          <w:kern w:val="0"/>
          <w:lang w:val="en-US"/>
        </w:rPr>
        <w:tab/>
        <w:t xml:space="preserve">Hasegawa, A. ITER and the Prospects for Commercial Fusion. </w:t>
      </w:r>
      <w:r w:rsidRPr="00917E71">
        <w:rPr>
          <w:i/>
          <w:iCs/>
          <w:kern w:val="0"/>
          <w:lang w:val="en-US"/>
        </w:rPr>
        <w:t>Physics Today</w:t>
      </w:r>
      <w:r w:rsidRPr="00917E71">
        <w:rPr>
          <w:kern w:val="0"/>
          <w:lang w:val="en-US"/>
        </w:rPr>
        <w:t xml:space="preserve"> </w:t>
      </w:r>
      <w:r w:rsidRPr="00917E71">
        <w:rPr>
          <w:b/>
          <w:bCs/>
          <w:kern w:val="0"/>
          <w:lang w:val="en-US"/>
        </w:rPr>
        <w:t>2020</w:t>
      </w:r>
      <w:r w:rsidRPr="00917E71">
        <w:rPr>
          <w:kern w:val="0"/>
          <w:lang w:val="en-US"/>
        </w:rPr>
        <w:t xml:space="preserve">, </w:t>
      </w:r>
      <w:r w:rsidRPr="00917E71">
        <w:rPr>
          <w:i/>
          <w:iCs/>
          <w:kern w:val="0"/>
          <w:lang w:val="en-US"/>
        </w:rPr>
        <w:t>73</w:t>
      </w:r>
      <w:r w:rsidRPr="00917E71">
        <w:rPr>
          <w:kern w:val="0"/>
          <w:lang w:val="en-US"/>
        </w:rPr>
        <w:t>, 10–11, doi:10.1063/PT.3.4511.</w:t>
      </w:r>
    </w:p>
    <w:p w:rsidR="001524CF" w:rsidRPr="00917E71" w:rsidRDefault="001524CF" w:rsidP="008F1864">
      <w:pPr>
        <w:widowControl w:val="0"/>
        <w:autoSpaceDE w:val="0"/>
        <w:autoSpaceDN w:val="0"/>
        <w:adjustRightInd w:val="0"/>
        <w:jc w:val="both"/>
        <w:rPr>
          <w:kern w:val="0"/>
          <w:lang w:val="en-US"/>
        </w:rPr>
      </w:pPr>
      <w:r w:rsidRPr="00917E71">
        <w:rPr>
          <w:kern w:val="0"/>
          <w:lang w:val="en-US"/>
        </w:rPr>
        <w:t xml:space="preserve">7. </w:t>
      </w:r>
      <w:r w:rsidRPr="00917E71">
        <w:rPr>
          <w:kern w:val="0"/>
          <w:lang w:val="en-US"/>
        </w:rPr>
        <w:tab/>
        <w:t xml:space="preserve">Huang, C.; Li, L. Magnetic Confinement Fusion: A Brief Review. </w:t>
      </w:r>
      <w:r w:rsidRPr="00917E71">
        <w:rPr>
          <w:i/>
          <w:iCs/>
          <w:kern w:val="0"/>
          <w:lang w:val="en-US"/>
        </w:rPr>
        <w:t>Front. Energy</w:t>
      </w:r>
      <w:r w:rsidRPr="00917E71">
        <w:rPr>
          <w:kern w:val="0"/>
          <w:lang w:val="en-US"/>
        </w:rPr>
        <w:t xml:space="preserve"> </w:t>
      </w:r>
      <w:r w:rsidRPr="00917E71">
        <w:rPr>
          <w:b/>
          <w:bCs/>
          <w:kern w:val="0"/>
          <w:lang w:val="en-US"/>
        </w:rPr>
        <w:t>2018</w:t>
      </w:r>
      <w:r w:rsidRPr="00917E71">
        <w:rPr>
          <w:kern w:val="0"/>
          <w:lang w:val="en-US"/>
        </w:rPr>
        <w:t xml:space="preserve">, </w:t>
      </w:r>
      <w:r w:rsidRPr="00917E71">
        <w:rPr>
          <w:i/>
          <w:iCs/>
          <w:kern w:val="0"/>
          <w:lang w:val="en-US"/>
        </w:rPr>
        <w:t>12</w:t>
      </w:r>
      <w:r w:rsidRPr="00917E71">
        <w:rPr>
          <w:kern w:val="0"/>
          <w:lang w:val="en-US"/>
        </w:rPr>
        <w:t>, 305–313, doi:10.1007/s11708-018-0539-1.</w:t>
      </w:r>
    </w:p>
    <w:p w:rsidR="001524CF" w:rsidRPr="00917E71" w:rsidRDefault="001524CF" w:rsidP="008F1864">
      <w:pPr>
        <w:widowControl w:val="0"/>
        <w:autoSpaceDE w:val="0"/>
        <w:autoSpaceDN w:val="0"/>
        <w:adjustRightInd w:val="0"/>
        <w:jc w:val="both"/>
        <w:rPr>
          <w:kern w:val="0"/>
          <w:lang w:val="en-US"/>
        </w:rPr>
      </w:pPr>
      <w:r w:rsidRPr="00917E71">
        <w:rPr>
          <w:kern w:val="0"/>
          <w:lang w:val="en-US"/>
        </w:rPr>
        <w:t xml:space="preserve">8. </w:t>
      </w:r>
      <w:r w:rsidRPr="00917E71">
        <w:rPr>
          <w:kern w:val="0"/>
          <w:lang w:val="en-US"/>
        </w:rPr>
        <w:tab/>
        <w:t xml:space="preserve">Craxton, R.S.; Anderson, K.S.; Boehly, T.R.; Goncharov, V.N.; Harding, D.R.; Knauer, J.P.; McCrory, R.L.; McKenty, P.W.; Meyerhofer, D.D.; Myatt, J.F.; et al. Direct-Drive Inertial Confinement Fusion: A Review. </w:t>
      </w:r>
      <w:r w:rsidRPr="00917E71">
        <w:rPr>
          <w:i/>
          <w:iCs/>
          <w:kern w:val="0"/>
          <w:lang w:val="en-US"/>
        </w:rPr>
        <w:t>Physics of Plasmas</w:t>
      </w:r>
      <w:r w:rsidRPr="00917E71">
        <w:rPr>
          <w:kern w:val="0"/>
          <w:lang w:val="en-US"/>
        </w:rPr>
        <w:t xml:space="preserve"> </w:t>
      </w:r>
      <w:r w:rsidRPr="00917E71">
        <w:rPr>
          <w:b/>
          <w:bCs/>
          <w:kern w:val="0"/>
          <w:lang w:val="en-US"/>
        </w:rPr>
        <w:t>2015</w:t>
      </w:r>
      <w:r w:rsidRPr="00917E71">
        <w:rPr>
          <w:kern w:val="0"/>
          <w:lang w:val="en-US"/>
        </w:rPr>
        <w:t xml:space="preserve">, </w:t>
      </w:r>
      <w:r w:rsidRPr="00917E71">
        <w:rPr>
          <w:i/>
          <w:iCs/>
          <w:kern w:val="0"/>
          <w:lang w:val="en-US"/>
        </w:rPr>
        <w:t>22</w:t>
      </w:r>
      <w:r w:rsidRPr="00917E71">
        <w:rPr>
          <w:kern w:val="0"/>
          <w:lang w:val="en-US"/>
        </w:rPr>
        <w:t>, 110501, doi:10.1063/1.4934714.</w:t>
      </w:r>
    </w:p>
    <w:p w:rsidR="001524CF" w:rsidRPr="00917E71" w:rsidRDefault="001524CF" w:rsidP="008F1864">
      <w:pPr>
        <w:widowControl w:val="0"/>
        <w:autoSpaceDE w:val="0"/>
        <w:autoSpaceDN w:val="0"/>
        <w:adjustRightInd w:val="0"/>
        <w:jc w:val="both"/>
        <w:rPr>
          <w:kern w:val="0"/>
          <w:lang w:val="en-US"/>
        </w:rPr>
      </w:pPr>
      <w:r w:rsidRPr="00917E71">
        <w:rPr>
          <w:kern w:val="0"/>
          <w:lang w:val="en-US"/>
        </w:rPr>
        <w:t xml:space="preserve">9. </w:t>
      </w:r>
      <w:r w:rsidRPr="00917E71">
        <w:rPr>
          <w:kern w:val="0"/>
          <w:lang w:val="en-US"/>
        </w:rPr>
        <w:tab/>
        <w:t xml:space="preserve">Ruskov, E.; Ney, P.; Rahman, H.U. The Staged Z-Pinch as a Potential Fusion Energy Source. </w:t>
      </w:r>
      <w:r w:rsidRPr="00917E71">
        <w:rPr>
          <w:i/>
          <w:iCs/>
          <w:kern w:val="0"/>
          <w:lang w:val="en-US"/>
        </w:rPr>
        <w:t>Physics of Plasmas</w:t>
      </w:r>
      <w:r w:rsidRPr="00917E71">
        <w:rPr>
          <w:kern w:val="0"/>
          <w:lang w:val="en-US"/>
        </w:rPr>
        <w:t xml:space="preserve"> </w:t>
      </w:r>
      <w:r w:rsidRPr="00917E71">
        <w:rPr>
          <w:b/>
          <w:bCs/>
          <w:kern w:val="0"/>
          <w:lang w:val="en-US"/>
        </w:rPr>
        <w:t>2020</w:t>
      </w:r>
      <w:r w:rsidRPr="00917E71">
        <w:rPr>
          <w:kern w:val="0"/>
          <w:lang w:val="en-US"/>
        </w:rPr>
        <w:t xml:space="preserve">, </w:t>
      </w:r>
      <w:r w:rsidRPr="00917E71">
        <w:rPr>
          <w:i/>
          <w:iCs/>
          <w:kern w:val="0"/>
          <w:lang w:val="en-US"/>
        </w:rPr>
        <w:t>27</w:t>
      </w:r>
      <w:r w:rsidRPr="00917E71">
        <w:rPr>
          <w:kern w:val="0"/>
          <w:lang w:val="en-US"/>
        </w:rPr>
        <w:t>, 042709, doi:10.1063/1.5131770.</w:t>
      </w:r>
    </w:p>
    <w:p w:rsidR="001524CF" w:rsidRPr="008F1864" w:rsidRDefault="001524CF" w:rsidP="008F1864">
      <w:pPr>
        <w:widowControl w:val="0"/>
        <w:autoSpaceDE w:val="0"/>
        <w:autoSpaceDN w:val="0"/>
        <w:adjustRightInd w:val="0"/>
        <w:jc w:val="both"/>
        <w:rPr>
          <w:kern w:val="0"/>
          <w:lang w:val="en-US"/>
        </w:rPr>
      </w:pPr>
      <w:r w:rsidRPr="00917E71">
        <w:rPr>
          <w:kern w:val="0"/>
          <w:lang w:val="en-US"/>
        </w:rPr>
        <w:t xml:space="preserve">10. </w:t>
      </w:r>
      <w:r w:rsidRPr="00917E71">
        <w:rPr>
          <w:kern w:val="0"/>
          <w:lang w:val="en-US"/>
        </w:rPr>
        <w:tab/>
        <w:t xml:space="preserve">Gomez, M.R.; Slutz, S.A.; Jennings, C.A.; Weis, M.R.; Lamppa, D.C.; Harvey-Thompson, A.J.; Geissel, M.; Awe, T.J.; Chandler, G.A.; Crabtree, J.A.; et al. </w:t>
      </w:r>
      <w:r w:rsidRPr="008F1864">
        <w:rPr>
          <w:kern w:val="0"/>
          <w:lang w:val="en-US"/>
        </w:rPr>
        <w:t>Developing a Platform to Enable Parameter Scaling Studies in Magnetized Liner Inertial Fusion Experiments. In Proceedings of the 2021 IEEE International Conference on Plasma Science (ICOPS); September 2021; pp. 1–1.</w:t>
      </w:r>
    </w:p>
    <w:p w:rsidR="001524CF" w:rsidRPr="008F1864" w:rsidRDefault="001524CF" w:rsidP="008F1864">
      <w:pPr>
        <w:widowControl w:val="0"/>
        <w:autoSpaceDE w:val="0"/>
        <w:autoSpaceDN w:val="0"/>
        <w:adjustRightInd w:val="0"/>
        <w:jc w:val="both"/>
        <w:rPr>
          <w:kern w:val="0"/>
          <w:lang w:val="en-US"/>
        </w:rPr>
      </w:pPr>
      <w:r w:rsidRPr="008F1864">
        <w:rPr>
          <w:kern w:val="0"/>
          <w:lang w:val="en-US"/>
        </w:rPr>
        <w:t xml:space="preserve">11. </w:t>
      </w:r>
      <w:r w:rsidRPr="008F1864">
        <w:rPr>
          <w:kern w:val="0"/>
          <w:lang w:val="en-US"/>
        </w:rPr>
        <w:tab/>
        <w:t xml:space="preserve">Yager-Elorriaga, D.A.; Gomez, M.R.; Ruiz, D.E.; Slutz, S.A.; Harvey-Thompson, A.J.; Jennings, C.A.; Knapp, P.F.; Schmit, P.F.; Weis, M.R.; Awe, T.J.; et al. An Overview of Magneto-Inertial Fusion on the Z Machine at Sandia National Laboratories. </w:t>
      </w:r>
      <w:r w:rsidRPr="008F1864">
        <w:rPr>
          <w:i/>
          <w:iCs/>
          <w:kern w:val="0"/>
          <w:lang w:val="en-US"/>
        </w:rPr>
        <w:t>Nucl. Fusion</w:t>
      </w:r>
      <w:r w:rsidRPr="008F1864">
        <w:rPr>
          <w:kern w:val="0"/>
          <w:lang w:val="en-US"/>
        </w:rPr>
        <w:t xml:space="preserve"> </w:t>
      </w:r>
      <w:r w:rsidRPr="008F1864">
        <w:rPr>
          <w:b/>
          <w:bCs/>
          <w:kern w:val="0"/>
          <w:lang w:val="en-US"/>
        </w:rPr>
        <w:t>2022</w:t>
      </w:r>
      <w:r w:rsidRPr="008F1864">
        <w:rPr>
          <w:kern w:val="0"/>
          <w:lang w:val="en-US"/>
        </w:rPr>
        <w:t xml:space="preserve">, </w:t>
      </w:r>
      <w:r w:rsidRPr="008F1864">
        <w:rPr>
          <w:i/>
          <w:iCs/>
          <w:kern w:val="0"/>
          <w:lang w:val="en-US"/>
        </w:rPr>
        <w:t>62</w:t>
      </w:r>
      <w:r w:rsidRPr="008F1864">
        <w:rPr>
          <w:kern w:val="0"/>
          <w:lang w:val="en-US"/>
        </w:rPr>
        <w:t>, 042015, doi:10.1088/1741-4326/ac2dbe.</w:t>
      </w:r>
    </w:p>
    <w:p w:rsidR="001524CF" w:rsidRPr="008F1864" w:rsidRDefault="001524CF" w:rsidP="008F1864">
      <w:pPr>
        <w:widowControl w:val="0"/>
        <w:autoSpaceDE w:val="0"/>
        <w:autoSpaceDN w:val="0"/>
        <w:adjustRightInd w:val="0"/>
        <w:jc w:val="both"/>
        <w:rPr>
          <w:kern w:val="0"/>
          <w:lang w:val="en-US"/>
        </w:rPr>
      </w:pPr>
      <w:r w:rsidRPr="008F1864">
        <w:rPr>
          <w:kern w:val="0"/>
          <w:lang w:val="en-US"/>
        </w:rPr>
        <w:t xml:space="preserve">12. </w:t>
      </w:r>
      <w:r w:rsidRPr="008F1864">
        <w:rPr>
          <w:kern w:val="0"/>
          <w:lang w:val="en-US"/>
        </w:rPr>
        <w:tab/>
        <w:t xml:space="preserve">Sinars, D.B.; Sweeney, M.A.; Alexander, C.S.; Ampleford, D.J.; Ao, T.; Apruzese, J.P.; Aragon, C.; Armstrong, D.J.; Austin, K.N.; Awe, T.J.; et al. Review of Pulsed Power-Driven High Energy Density Physics Research on Z at Sandia. </w:t>
      </w:r>
      <w:r w:rsidRPr="008F1864">
        <w:rPr>
          <w:i/>
          <w:iCs/>
          <w:kern w:val="0"/>
          <w:lang w:val="en-US"/>
        </w:rPr>
        <w:t>Physics of Plasmas</w:t>
      </w:r>
      <w:r w:rsidRPr="008F1864">
        <w:rPr>
          <w:kern w:val="0"/>
          <w:lang w:val="en-US"/>
        </w:rPr>
        <w:t xml:space="preserve"> </w:t>
      </w:r>
      <w:r w:rsidRPr="008F1864">
        <w:rPr>
          <w:b/>
          <w:bCs/>
          <w:kern w:val="0"/>
          <w:lang w:val="en-US"/>
        </w:rPr>
        <w:t>2020</w:t>
      </w:r>
      <w:r w:rsidRPr="008F1864">
        <w:rPr>
          <w:kern w:val="0"/>
          <w:lang w:val="en-US"/>
        </w:rPr>
        <w:t xml:space="preserve">, </w:t>
      </w:r>
      <w:r w:rsidRPr="008F1864">
        <w:rPr>
          <w:i/>
          <w:iCs/>
          <w:kern w:val="0"/>
          <w:lang w:val="en-US"/>
        </w:rPr>
        <w:t>27</w:t>
      </w:r>
      <w:r w:rsidRPr="008F1864">
        <w:rPr>
          <w:kern w:val="0"/>
          <w:lang w:val="en-US"/>
        </w:rPr>
        <w:t>, 070501, doi:10.1063/5.0007476.</w:t>
      </w:r>
    </w:p>
    <w:p w:rsidR="001524CF" w:rsidRPr="008F1864" w:rsidRDefault="001524CF" w:rsidP="008F1864">
      <w:pPr>
        <w:widowControl w:val="0"/>
        <w:autoSpaceDE w:val="0"/>
        <w:autoSpaceDN w:val="0"/>
        <w:adjustRightInd w:val="0"/>
        <w:jc w:val="both"/>
        <w:rPr>
          <w:kern w:val="0"/>
          <w:lang w:val="en-US"/>
        </w:rPr>
      </w:pPr>
      <w:r w:rsidRPr="008F1864">
        <w:rPr>
          <w:kern w:val="0"/>
          <w:lang w:val="en-US"/>
        </w:rPr>
        <w:t xml:space="preserve">13. </w:t>
      </w:r>
      <w:r w:rsidRPr="008F1864">
        <w:rPr>
          <w:kern w:val="0"/>
          <w:lang w:val="en-US"/>
        </w:rPr>
        <w:tab/>
        <w:t xml:space="preserve">Wessel, F.J.; Ur-Rahman, H.; Ney, P.; Presura, R. Fusion in a Staged $Z$ -Pinch. </w:t>
      </w:r>
      <w:r w:rsidRPr="008F1864">
        <w:rPr>
          <w:i/>
          <w:iCs/>
          <w:kern w:val="0"/>
          <w:lang w:val="en-US"/>
        </w:rPr>
        <w:t>IEEE Trans. Plasma Sci.</w:t>
      </w:r>
      <w:r w:rsidRPr="008F1864">
        <w:rPr>
          <w:kern w:val="0"/>
          <w:lang w:val="en-US"/>
        </w:rPr>
        <w:t xml:space="preserve"> </w:t>
      </w:r>
      <w:r w:rsidRPr="008F1864">
        <w:rPr>
          <w:b/>
          <w:bCs/>
          <w:kern w:val="0"/>
          <w:lang w:val="en-US"/>
        </w:rPr>
        <w:t>2015</w:t>
      </w:r>
      <w:r w:rsidRPr="008F1864">
        <w:rPr>
          <w:kern w:val="0"/>
          <w:lang w:val="en-US"/>
        </w:rPr>
        <w:t xml:space="preserve">, </w:t>
      </w:r>
      <w:r w:rsidRPr="008F1864">
        <w:rPr>
          <w:i/>
          <w:iCs/>
          <w:kern w:val="0"/>
          <w:lang w:val="en-US"/>
        </w:rPr>
        <w:t>43</w:t>
      </w:r>
      <w:r w:rsidRPr="008F1864">
        <w:rPr>
          <w:kern w:val="0"/>
          <w:lang w:val="en-US"/>
        </w:rPr>
        <w:t>, 2463–2468, doi:10.1109/TPS.2015.2433796.</w:t>
      </w:r>
    </w:p>
    <w:p w:rsidR="001524CF" w:rsidRPr="008F1864" w:rsidRDefault="001524CF" w:rsidP="008F1864">
      <w:pPr>
        <w:widowControl w:val="0"/>
        <w:autoSpaceDE w:val="0"/>
        <w:autoSpaceDN w:val="0"/>
        <w:adjustRightInd w:val="0"/>
        <w:jc w:val="both"/>
        <w:rPr>
          <w:kern w:val="0"/>
          <w:lang w:val="en-US"/>
        </w:rPr>
      </w:pPr>
      <w:r w:rsidRPr="008F1864">
        <w:rPr>
          <w:kern w:val="0"/>
          <w:lang w:val="en-US"/>
        </w:rPr>
        <w:t xml:space="preserve">14. </w:t>
      </w:r>
      <w:r w:rsidRPr="008F1864">
        <w:rPr>
          <w:kern w:val="0"/>
          <w:lang w:val="en-US"/>
        </w:rPr>
        <w:tab/>
        <w:t xml:space="preserve">Seyler, C.E.; Martin, M.R.; Hamlin, N.D. Helical Instability in MagLIF Due to Axial Flux Compression by Low-Density Plasma. </w:t>
      </w:r>
      <w:r w:rsidRPr="008F1864">
        <w:rPr>
          <w:i/>
          <w:iCs/>
          <w:kern w:val="0"/>
          <w:lang w:val="en-US"/>
        </w:rPr>
        <w:t>Physics of Plasmas</w:t>
      </w:r>
      <w:r w:rsidRPr="008F1864">
        <w:rPr>
          <w:kern w:val="0"/>
          <w:lang w:val="en-US"/>
        </w:rPr>
        <w:t xml:space="preserve"> </w:t>
      </w:r>
      <w:r w:rsidRPr="008F1864">
        <w:rPr>
          <w:b/>
          <w:bCs/>
          <w:kern w:val="0"/>
          <w:lang w:val="en-US"/>
        </w:rPr>
        <w:t>2018</w:t>
      </w:r>
      <w:r w:rsidRPr="008F1864">
        <w:rPr>
          <w:kern w:val="0"/>
          <w:lang w:val="en-US"/>
        </w:rPr>
        <w:t xml:space="preserve">, </w:t>
      </w:r>
      <w:r w:rsidRPr="008F1864">
        <w:rPr>
          <w:i/>
          <w:iCs/>
          <w:kern w:val="0"/>
          <w:lang w:val="en-US"/>
        </w:rPr>
        <w:t>25</w:t>
      </w:r>
      <w:r w:rsidRPr="008F1864">
        <w:rPr>
          <w:kern w:val="0"/>
          <w:lang w:val="en-US"/>
        </w:rPr>
        <w:t>, 062711, doi:10.1063/1.5028365.</w:t>
      </w:r>
    </w:p>
    <w:p w:rsidR="001524CF" w:rsidRPr="008F1864" w:rsidRDefault="001524CF" w:rsidP="008F1864">
      <w:pPr>
        <w:widowControl w:val="0"/>
        <w:autoSpaceDE w:val="0"/>
        <w:autoSpaceDN w:val="0"/>
        <w:adjustRightInd w:val="0"/>
        <w:jc w:val="both"/>
        <w:rPr>
          <w:kern w:val="0"/>
          <w:lang w:val="en-US"/>
        </w:rPr>
      </w:pPr>
      <w:r w:rsidRPr="008F1864">
        <w:rPr>
          <w:kern w:val="0"/>
          <w:lang w:val="en-US"/>
        </w:rPr>
        <w:t xml:space="preserve">15. </w:t>
      </w:r>
      <w:r w:rsidRPr="008F1864">
        <w:rPr>
          <w:kern w:val="0"/>
          <w:lang w:val="en-US"/>
        </w:rPr>
        <w:tab/>
        <w:t xml:space="preserve">Rahman, H.U.; Wessel, F.J.; Rostoker, N.; Ney, P.H. High Yield Fusion in a Staged Z-Pinch. </w:t>
      </w:r>
      <w:r w:rsidRPr="008F1864">
        <w:rPr>
          <w:i/>
          <w:iCs/>
          <w:kern w:val="0"/>
          <w:lang w:val="en-US"/>
        </w:rPr>
        <w:t>J. Plasma Phys.</w:t>
      </w:r>
      <w:r w:rsidRPr="008F1864">
        <w:rPr>
          <w:kern w:val="0"/>
          <w:lang w:val="en-US"/>
        </w:rPr>
        <w:t xml:space="preserve"> </w:t>
      </w:r>
      <w:r w:rsidRPr="008F1864">
        <w:rPr>
          <w:b/>
          <w:bCs/>
          <w:kern w:val="0"/>
          <w:lang w:val="en-US"/>
        </w:rPr>
        <w:t>2009</w:t>
      </w:r>
      <w:r w:rsidRPr="008F1864">
        <w:rPr>
          <w:kern w:val="0"/>
          <w:lang w:val="en-US"/>
        </w:rPr>
        <w:t xml:space="preserve">, </w:t>
      </w:r>
      <w:r w:rsidRPr="008F1864">
        <w:rPr>
          <w:i/>
          <w:iCs/>
          <w:kern w:val="0"/>
          <w:lang w:val="en-US"/>
        </w:rPr>
        <w:t>75</w:t>
      </w:r>
      <w:r w:rsidRPr="008F1864">
        <w:rPr>
          <w:kern w:val="0"/>
          <w:lang w:val="en-US"/>
        </w:rPr>
        <w:t>, 749–768, doi:10.1017/S002237780900796X.</w:t>
      </w:r>
    </w:p>
    <w:p w:rsidR="001524CF" w:rsidRPr="008F1864" w:rsidRDefault="001524CF" w:rsidP="008F1864">
      <w:pPr>
        <w:widowControl w:val="0"/>
        <w:autoSpaceDE w:val="0"/>
        <w:autoSpaceDN w:val="0"/>
        <w:adjustRightInd w:val="0"/>
        <w:jc w:val="both"/>
        <w:rPr>
          <w:kern w:val="0"/>
          <w:lang w:val="en-US"/>
        </w:rPr>
      </w:pPr>
      <w:r w:rsidRPr="008F1864">
        <w:rPr>
          <w:kern w:val="0"/>
          <w:lang w:val="en-US"/>
        </w:rPr>
        <w:t xml:space="preserve">16. </w:t>
      </w:r>
      <w:r w:rsidRPr="008F1864">
        <w:rPr>
          <w:kern w:val="0"/>
          <w:lang w:val="en-US"/>
        </w:rPr>
        <w:tab/>
        <w:t xml:space="preserve">Shumlak, U.; Nelson, B.A.; Claveau, E.L.; Forbes, E.G.; Golingo, R.P.; Hughes, M.C.; Oberto, R.J.; Ross, M.P.; Weber, T.R. Increasing Plasma Parameters Using Sheared Flow Stabilization of a Z-Pinch. </w:t>
      </w:r>
      <w:r w:rsidRPr="008F1864">
        <w:rPr>
          <w:i/>
          <w:iCs/>
          <w:kern w:val="0"/>
          <w:lang w:val="en-US"/>
        </w:rPr>
        <w:t>Physics of Plasmas</w:t>
      </w:r>
      <w:r w:rsidRPr="008F1864">
        <w:rPr>
          <w:kern w:val="0"/>
          <w:lang w:val="en-US"/>
        </w:rPr>
        <w:t xml:space="preserve"> </w:t>
      </w:r>
      <w:r w:rsidRPr="008F1864">
        <w:rPr>
          <w:b/>
          <w:bCs/>
          <w:kern w:val="0"/>
          <w:lang w:val="en-US"/>
        </w:rPr>
        <w:t>2017</w:t>
      </w:r>
      <w:r w:rsidRPr="008F1864">
        <w:rPr>
          <w:kern w:val="0"/>
          <w:lang w:val="en-US"/>
        </w:rPr>
        <w:t xml:space="preserve">, </w:t>
      </w:r>
      <w:r w:rsidRPr="008F1864">
        <w:rPr>
          <w:i/>
          <w:iCs/>
          <w:kern w:val="0"/>
          <w:lang w:val="en-US"/>
        </w:rPr>
        <w:t>24</w:t>
      </w:r>
      <w:r w:rsidRPr="008F1864">
        <w:rPr>
          <w:kern w:val="0"/>
          <w:lang w:val="en-US"/>
        </w:rPr>
        <w:t>, 055702, doi:10.1063/1.4977468.</w:t>
      </w:r>
    </w:p>
    <w:p w:rsidR="001524CF" w:rsidRPr="008F1864" w:rsidRDefault="001524CF" w:rsidP="008F1864">
      <w:pPr>
        <w:widowControl w:val="0"/>
        <w:autoSpaceDE w:val="0"/>
        <w:autoSpaceDN w:val="0"/>
        <w:adjustRightInd w:val="0"/>
        <w:jc w:val="both"/>
        <w:rPr>
          <w:kern w:val="0"/>
          <w:lang w:val="en-US"/>
        </w:rPr>
      </w:pPr>
      <w:r w:rsidRPr="008F1864">
        <w:rPr>
          <w:kern w:val="0"/>
          <w:lang w:val="en-US"/>
        </w:rPr>
        <w:t xml:space="preserve">17. </w:t>
      </w:r>
      <w:r w:rsidRPr="008F1864">
        <w:rPr>
          <w:kern w:val="0"/>
          <w:lang w:val="en-US"/>
        </w:rPr>
        <w:tab/>
        <w:t xml:space="preserve">Forbes, E.G.; Shumlak, U.; McLean, H.S.; Nelson, B.A.; Claveau, E.L.; Golingo, R.P.; Higginson, D.P.; Mitrani, J.M.; Stepanov, A.D.; Tummel, K.K.; et al. Progress Toward a Compact Fusion Reactor Using the Sheared-Flow-Stabilized Z-Pinch. </w:t>
      </w:r>
      <w:r w:rsidRPr="008F1864">
        <w:rPr>
          <w:i/>
          <w:iCs/>
          <w:kern w:val="0"/>
          <w:lang w:val="en-US"/>
        </w:rPr>
        <w:t>Fusion Science and Technology</w:t>
      </w:r>
      <w:r w:rsidRPr="008F1864">
        <w:rPr>
          <w:kern w:val="0"/>
          <w:lang w:val="en-US"/>
        </w:rPr>
        <w:t xml:space="preserve"> </w:t>
      </w:r>
      <w:r w:rsidRPr="008F1864">
        <w:rPr>
          <w:b/>
          <w:bCs/>
          <w:kern w:val="0"/>
          <w:lang w:val="en-US"/>
        </w:rPr>
        <w:t>2019</w:t>
      </w:r>
      <w:r w:rsidRPr="008F1864">
        <w:rPr>
          <w:kern w:val="0"/>
          <w:lang w:val="en-US"/>
        </w:rPr>
        <w:t xml:space="preserve">, </w:t>
      </w:r>
      <w:r w:rsidRPr="008F1864">
        <w:rPr>
          <w:i/>
          <w:iCs/>
          <w:kern w:val="0"/>
          <w:lang w:val="en-US"/>
        </w:rPr>
        <w:t>75</w:t>
      </w:r>
      <w:r w:rsidRPr="008F1864">
        <w:rPr>
          <w:kern w:val="0"/>
          <w:lang w:val="en-US"/>
        </w:rPr>
        <w:t>, 599–607, doi:10.1080/15361055.2019.1622971.</w:t>
      </w:r>
    </w:p>
    <w:p w:rsidR="001524CF" w:rsidRPr="008F1864" w:rsidRDefault="001524CF" w:rsidP="008F1864">
      <w:pPr>
        <w:widowControl w:val="0"/>
        <w:autoSpaceDE w:val="0"/>
        <w:autoSpaceDN w:val="0"/>
        <w:adjustRightInd w:val="0"/>
        <w:jc w:val="both"/>
        <w:rPr>
          <w:kern w:val="0"/>
          <w:lang w:val="en-US"/>
        </w:rPr>
      </w:pPr>
      <w:r w:rsidRPr="008F1864">
        <w:rPr>
          <w:kern w:val="0"/>
          <w:lang w:val="en-US"/>
        </w:rPr>
        <w:t xml:space="preserve">18. </w:t>
      </w:r>
      <w:r w:rsidRPr="008F1864">
        <w:rPr>
          <w:kern w:val="0"/>
          <w:lang w:val="en-US"/>
        </w:rPr>
        <w:tab/>
        <w:t xml:space="preserve">Shumlak, U. Z-Pinch Fusion. </w:t>
      </w:r>
      <w:r w:rsidRPr="008F1864">
        <w:rPr>
          <w:i/>
          <w:iCs/>
          <w:kern w:val="0"/>
          <w:lang w:val="en-US"/>
        </w:rPr>
        <w:t>Journal of Applied Physics</w:t>
      </w:r>
      <w:r w:rsidRPr="008F1864">
        <w:rPr>
          <w:kern w:val="0"/>
          <w:lang w:val="en-US"/>
        </w:rPr>
        <w:t xml:space="preserve"> </w:t>
      </w:r>
      <w:r w:rsidRPr="008F1864">
        <w:rPr>
          <w:b/>
          <w:bCs/>
          <w:kern w:val="0"/>
          <w:lang w:val="en-US"/>
        </w:rPr>
        <w:t>2020</w:t>
      </w:r>
      <w:r w:rsidRPr="008F1864">
        <w:rPr>
          <w:kern w:val="0"/>
          <w:lang w:val="en-US"/>
        </w:rPr>
        <w:t xml:space="preserve">, </w:t>
      </w:r>
      <w:r w:rsidRPr="008F1864">
        <w:rPr>
          <w:i/>
          <w:iCs/>
          <w:kern w:val="0"/>
          <w:lang w:val="en-US"/>
        </w:rPr>
        <w:t>127</w:t>
      </w:r>
      <w:r w:rsidRPr="008F1864">
        <w:rPr>
          <w:kern w:val="0"/>
          <w:lang w:val="en-US"/>
        </w:rPr>
        <w:t>, 200901, doi:10.1063/5.0004228.</w:t>
      </w:r>
    </w:p>
    <w:p w:rsidR="001524CF" w:rsidRPr="008F1864" w:rsidRDefault="001524CF" w:rsidP="008F1864">
      <w:pPr>
        <w:widowControl w:val="0"/>
        <w:autoSpaceDE w:val="0"/>
        <w:autoSpaceDN w:val="0"/>
        <w:adjustRightInd w:val="0"/>
        <w:jc w:val="both"/>
        <w:rPr>
          <w:kern w:val="0"/>
          <w:lang w:val="en-US"/>
        </w:rPr>
      </w:pPr>
      <w:r w:rsidRPr="008F1864">
        <w:rPr>
          <w:kern w:val="0"/>
          <w:lang w:val="en-US"/>
        </w:rPr>
        <w:t xml:space="preserve">19. </w:t>
      </w:r>
      <w:r w:rsidRPr="008F1864">
        <w:rPr>
          <w:kern w:val="0"/>
          <w:lang w:val="en-US"/>
        </w:rPr>
        <w:tab/>
        <w:t xml:space="preserve">Xu, K.; Qi, C.; Wang, B. Recent Progress in Research of Solid Tritium Breeder Materials Li2TiO3: A Review. </w:t>
      </w:r>
      <w:r w:rsidRPr="008F1864">
        <w:rPr>
          <w:i/>
          <w:iCs/>
          <w:kern w:val="0"/>
          <w:lang w:val="en-US"/>
        </w:rPr>
        <w:t>Coatings</w:t>
      </w:r>
      <w:r w:rsidRPr="008F1864">
        <w:rPr>
          <w:kern w:val="0"/>
          <w:lang w:val="en-US"/>
        </w:rPr>
        <w:t xml:space="preserve"> </w:t>
      </w:r>
      <w:r w:rsidRPr="008F1864">
        <w:rPr>
          <w:b/>
          <w:bCs/>
          <w:kern w:val="0"/>
          <w:lang w:val="en-US"/>
        </w:rPr>
        <w:t>2022</w:t>
      </w:r>
      <w:r w:rsidRPr="008F1864">
        <w:rPr>
          <w:kern w:val="0"/>
          <w:lang w:val="en-US"/>
        </w:rPr>
        <w:t xml:space="preserve">, </w:t>
      </w:r>
      <w:r w:rsidRPr="008F1864">
        <w:rPr>
          <w:i/>
          <w:iCs/>
          <w:kern w:val="0"/>
          <w:lang w:val="en-US"/>
        </w:rPr>
        <w:t>12</w:t>
      </w:r>
      <w:r w:rsidRPr="008F1864">
        <w:rPr>
          <w:kern w:val="0"/>
          <w:lang w:val="en-US"/>
        </w:rPr>
        <w:t>, 1053, doi:10.3390/coatings12081053.</w:t>
      </w:r>
    </w:p>
    <w:p w:rsidR="001524CF" w:rsidRPr="008F1864" w:rsidRDefault="001524CF" w:rsidP="008F1864">
      <w:pPr>
        <w:widowControl w:val="0"/>
        <w:autoSpaceDE w:val="0"/>
        <w:autoSpaceDN w:val="0"/>
        <w:adjustRightInd w:val="0"/>
        <w:jc w:val="both"/>
        <w:rPr>
          <w:kern w:val="0"/>
          <w:lang w:val="en-US"/>
        </w:rPr>
      </w:pPr>
      <w:r w:rsidRPr="008F1864">
        <w:rPr>
          <w:kern w:val="0"/>
          <w:lang w:val="en-US"/>
        </w:rPr>
        <w:t xml:space="preserve">20. </w:t>
      </w:r>
      <w:r w:rsidRPr="008F1864">
        <w:rPr>
          <w:kern w:val="0"/>
          <w:lang w:val="en-US"/>
        </w:rPr>
        <w:tab/>
        <w:t xml:space="preserve">Abdou, M.; Riva, M.; Ying, A.; Day, C.; Loarte, A.; Baylor, L.R.; Humrickhouse, P.; Fuerst, T.F.; Cho, S. Physics and Technology Considerations for the Deuterium–Tritium Fuel Cycle and Conditions for Tritium Fuel Self Sufficiency. </w:t>
      </w:r>
      <w:r w:rsidRPr="008F1864">
        <w:rPr>
          <w:i/>
          <w:iCs/>
          <w:kern w:val="0"/>
          <w:lang w:val="en-US"/>
        </w:rPr>
        <w:t>Nucl. Fusion</w:t>
      </w:r>
      <w:r w:rsidRPr="008F1864">
        <w:rPr>
          <w:kern w:val="0"/>
          <w:lang w:val="en-US"/>
        </w:rPr>
        <w:t xml:space="preserve"> </w:t>
      </w:r>
      <w:r w:rsidRPr="008F1864">
        <w:rPr>
          <w:b/>
          <w:bCs/>
          <w:kern w:val="0"/>
          <w:lang w:val="en-US"/>
        </w:rPr>
        <w:t>2021</w:t>
      </w:r>
      <w:r w:rsidRPr="008F1864">
        <w:rPr>
          <w:kern w:val="0"/>
          <w:lang w:val="en-US"/>
        </w:rPr>
        <w:t xml:space="preserve">, </w:t>
      </w:r>
      <w:r w:rsidRPr="008F1864">
        <w:rPr>
          <w:i/>
          <w:iCs/>
          <w:kern w:val="0"/>
          <w:lang w:val="en-US"/>
        </w:rPr>
        <w:t>61</w:t>
      </w:r>
      <w:r w:rsidRPr="008F1864">
        <w:rPr>
          <w:kern w:val="0"/>
          <w:lang w:val="en-US"/>
        </w:rPr>
        <w:t>, 013001, doi:10.1088/1741-4326/abbf35.</w:t>
      </w:r>
    </w:p>
    <w:p w:rsidR="001524CF" w:rsidRPr="008F1864" w:rsidRDefault="001524CF" w:rsidP="008F1864">
      <w:pPr>
        <w:widowControl w:val="0"/>
        <w:autoSpaceDE w:val="0"/>
        <w:autoSpaceDN w:val="0"/>
        <w:adjustRightInd w:val="0"/>
        <w:jc w:val="both"/>
        <w:rPr>
          <w:kern w:val="0"/>
          <w:lang w:val="en-US"/>
        </w:rPr>
      </w:pPr>
      <w:r w:rsidRPr="008F1864">
        <w:rPr>
          <w:kern w:val="0"/>
          <w:lang w:val="en-US"/>
        </w:rPr>
        <w:t xml:space="preserve">21. </w:t>
      </w:r>
      <w:r w:rsidRPr="008F1864">
        <w:rPr>
          <w:kern w:val="0"/>
          <w:lang w:val="en-US"/>
        </w:rPr>
        <w:tab/>
        <w:t xml:space="preserve">Ananyev, S.S.; Spitsyn, A.V.; Kuteev, B.V. Concept of DT Fuel Cycle for a Fusion Neutron Source DEMO-FNS. </w:t>
      </w:r>
      <w:r w:rsidRPr="008F1864">
        <w:rPr>
          <w:i/>
          <w:iCs/>
          <w:kern w:val="0"/>
          <w:lang w:val="en-US"/>
        </w:rPr>
        <w:t>Fusion Engineering and Design</w:t>
      </w:r>
      <w:r w:rsidRPr="008F1864">
        <w:rPr>
          <w:kern w:val="0"/>
          <w:lang w:val="en-US"/>
        </w:rPr>
        <w:t xml:space="preserve"> </w:t>
      </w:r>
      <w:r w:rsidRPr="008F1864">
        <w:rPr>
          <w:b/>
          <w:bCs/>
          <w:kern w:val="0"/>
          <w:lang w:val="en-US"/>
        </w:rPr>
        <w:t>2016</w:t>
      </w:r>
      <w:r w:rsidRPr="008F1864">
        <w:rPr>
          <w:kern w:val="0"/>
          <w:lang w:val="en-US"/>
        </w:rPr>
        <w:t xml:space="preserve">, </w:t>
      </w:r>
      <w:r w:rsidRPr="008F1864">
        <w:rPr>
          <w:i/>
          <w:iCs/>
          <w:kern w:val="0"/>
          <w:lang w:val="en-US"/>
        </w:rPr>
        <w:t>109–111</w:t>
      </w:r>
      <w:r w:rsidRPr="008F1864">
        <w:rPr>
          <w:kern w:val="0"/>
          <w:lang w:val="en-US"/>
        </w:rPr>
        <w:t>, 57–60, doi:10.1016/j.fusengdes.2016.03.053.</w:t>
      </w:r>
    </w:p>
    <w:p w:rsidR="001524CF" w:rsidRPr="008F1864" w:rsidRDefault="001524CF" w:rsidP="008F1864">
      <w:pPr>
        <w:widowControl w:val="0"/>
        <w:autoSpaceDE w:val="0"/>
        <w:autoSpaceDN w:val="0"/>
        <w:adjustRightInd w:val="0"/>
        <w:jc w:val="both"/>
        <w:rPr>
          <w:kern w:val="0"/>
          <w:lang w:val="en-US"/>
        </w:rPr>
      </w:pPr>
      <w:r w:rsidRPr="008F1864">
        <w:rPr>
          <w:kern w:val="0"/>
          <w:lang w:val="en-US"/>
        </w:rPr>
        <w:t xml:space="preserve">22. </w:t>
      </w:r>
      <w:r w:rsidRPr="008F1864">
        <w:rPr>
          <w:kern w:val="0"/>
          <w:lang w:val="en-US"/>
        </w:rPr>
        <w:tab/>
        <w:t xml:space="preserve">Spagnuolo, G.A.; Arredondo, R.; Boccaccini, L.V.; Coleman, M.; Cristescu, I.; Federici, G.; Franza, F.; Garcinuño, B.; Moreno, C.; Rapisarda, D.; et al. Integration Issues on Tritium Management of the European DEMO Breeding Blanket and Ancillary Systems. </w:t>
      </w:r>
      <w:r w:rsidRPr="008F1864">
        <w:rPr>
          <w:i/>
          <w:iCs/>
          <w:kern w:val="0"/>
          <w:lang w:val="en-US"/>
        </w:rPr>
        <w:t>Fusion Engineering and Design</w:t>
      </w:r>
      <w:r w:rsidRPr="008F1864">
        <w:rPr>
          <w:kern w:val="0"/>
          <w:lang w:val="en-US"/>
        </w:rPr>
        <w:t xml:space="preserve"> </w:t>
      </w:r>
      <w:r w:rsidRPr="008F1864">
        <w:rPr>
          <w:b/>
          <w:bCs/>
          <w:kern w:val="0"/>
          <w:lang w:val="en-US"/>
        </w:rPr>
        <w:t>2021</w:t>
      </w:r>
      <w:r w:rsidRPr="008F1864">
        <w:rPr>
          <w:kern w:val="0"/>
          <w:lang w:val="en-US"/>
        </w:rPr>
        <w:t xml:space="preserve">, </w:t>
      </w:r>
      <w:r w:rsidRPr="008F1864">
        <w:rPr>
          <w:i/>
          <w:iCs/>
          <w:kern w:val="0"/>
          <w:lang w:val="en-US"/>
        </w:rPr>
        <w:t>171</w:t>
      </w:r>
      <w:r w:rsidRPr="008F1864">
        <w:rPr>
          <w:kern w:val="0"/>
          <w:lang w:val="en-US"/>
        </w:rPr>
        <w:t>, 112573, doi:10.1016/j.fusengdes.2021.112573.</w:t>
      </w:r>
    </w:p>
    <w:p w:rsidR="001524CF" w:rsidRPr="008F1864" w:rsidRDefault="001524CF" w:rsidP="008F1864">
      <w:pPr>
        <w:widowControl w:val="0"/>
        <w:autoSpaceDE w:val="0"/>
        <w:autoSpaceDN w:val="0"/>
        <w:adjustRightInd w:val="0"/>
        <w:jc w:val="both"/>
        <w:rPr>
          <w:kern w:val="0"/>
          <w:lang w:val="en-US"/>
        </w:rPr>
      </w:pPr>
      <w:r w:rsidRPr="008F1864">
        <w:rPr>
          <w:kern w:val="0"/>
          <w:lang w:val="en-US"/>
        </w:rPr>
        <w:t xml:space="preserve">23. </w:t>
      </w:r>
      <w:r w:rsidRPr="008F1864">
        <w:rPr>
          <w:kern w:val="0"/>
          <w:lang w:val="en-US"/>
        </w:rPr>
        <w:tab/>
        <w:t xml:space="preserve">Cristescu, I.; Priester, F.; Rapisarda, D.; Santucci, A.; Utili, M. Overview of the Tritium Technologies for the EU DEMO Breeding Blanket. </w:t>
      </w:r>
      <w:r w:rsidRPr="008F1864">
        <w:rPr>
          <w:i/>
          <w:iCs/>
          <w:kern w:val="0"/>
          <w:lang w:val="en-US"/>
        </w:rPr>
        <w:t>Fusion Science and Technology</w:t>
      </w:r>
      <w:r w:rsidRPr="008F1864">
        <w:rPr>
          <w:kern w:val="0"/>
          <w:lang w:val="en-US"/>
        </w:rPr>
        <w:t xml:space="preserve"> </w:t>
      </w:r>
      <w:r w:rsidRPr="008F1864">
        <w:rPr>
          <w:b/>
          <w:bCs/>
          <w:kern w:val="0"/>
          <w:lang w:val="en-US"/>
        </w:rPr>
        <w:t>2020</w:t>
      </w:r>
      <w:r w:rsidRPr="008F1864">
        <w:rPr>
          <w:kern w:val="0"/>
          <w:lang w:val="en-US"/>
        </w:rPr>
        <w:t xml:space="preserve">, </w:t>
      </w:r>
      <w:r w:rsidRPr="008F1864">
        <w:rPr>
          <w:i/>
          <w:iCs/>
          <w:kern w:val="0"/>
          <w:lang w:val="en-US"/>
        </w:rPr>
        <w:t>76</w:t>
      </w:r>
      <w:r w:rsidRPr="008F1864">
        <w:rPr>
          <w:kern w:val="0"/>
          <w:lang w:val="en-US"/>
        </w:rPr>
        <w:t>, 446–457, doi:10.1080/15361055.2020.1716456.</w:t>
      </w:r>
    </w:p>
    <w:p w:rsidR="001524CF" w:rsidRPr="008F1864" w:rsidRDefault="001524CF" w:rsidP="008F1864">
      <w:pPr>
        <w:widowControl w:val="0"/>
        <w:autoSpaceDE w:val="0"/>
        <w:autoSpaceDN w:val="0"/>
        <w:adjustRightInd w:val="0"/>
        <w:jc w:val="both"/>
        <w:rPr>
          <w:kern w:val="0"/>
          <w:lang w:val="en-US"/>
        </w:rPr>
      </w:pPr>
      <w:r w:rsidRPr="008F1864">
        <w:rPr>
          <w:kern w:val="0"/>
          <w:lang w:val="en-US"/>
        </w:rPr>
        <w:t xml:space="preserve">24. </w:t>
      </w:r>
      <w:r w:rsidRPr="008F1864">
        <w:rPr>
          <w:kern w:val="0"/>
          <w:lang w:val="en-US"/>
        </w:rPr>
        <w:tab/>
        <w:t xml:space="preserve">Mazzucato, E. A D-3He Fusion Reactor for the Mitigation of Global Warming. </w:t>
      </w:r>
      <w:r w:rsidRPr="008F1864">
        <w:rPr>
          <w:i/>
          <w:iCs/>
          <w:kern w:val="0"/>
          <w:lang w:val="en-US"/>
        </w:rPr>
        <w:t>Fundamental Plasma Physics</w:t>
      </w:r>
      <w:r w:rsidRPr="008F1864">
        <w:rPr>
          <w:kern w:val="0"/>
          <w:lang w:val="en-US"/>
        </w:rPr>
        <w:t xml:space="preserve"> </w:t>
      </w:r>
      <w:r w:rsidRPr="008F1864">
        <w:rPr>
          <w:b/>
          <w:bCs/>
          <w:kern w:val="0"/>
          <w:lang w:val="en-US"/>
        </w:rPr>
        <w:t>2023</w:t>
      </w:r>
      <w:r w:rsidRPr="008F1864">
        <w:rPr>
          <w:kern w:val="0"/>
          <w:lang w:val="en-US"/>
        </w:rPr>
        <w:t xml:space="preserve">, </w:t>
      </w:r>
      <w:r w:rsidRPr="008F1864">
        <w:rPr>
          <w:i/>
          <w:iCs/>
          <w:kern w:val="0"/>
          <w:lang w:val="en-US"/>
        </w:rPr>
        <w:t>6</w:t>
      </w:r>
      <w:r w:rsidRPr="008F1864">
        <w:rPr>
          <w:kern w:val="0"/>
          <w:lang w:val="en-US"/>
        </w:rPr>
        <w:t>, 100022, doi:10.1016/j.fpp.2023.100022.</w:t>
      </w:r>
    </w:p>
    <w:p w:rsidR="001524CF" w:rsidRPr="008F1864" w:rsidRDefault="001524CF" w:rsidP="008F1864">
      <w:pPr>
        <w:widowControl w:val="0"/>
        <w:autoSpaceDE w:val="0"/>
        <w:autoSpaceDN w:val="0"/>
        <w:adjustRightInd w:val="0"/>
        <w:jc w:val="both"/>
        <w:rPr>
          <w:kern w:val="0"/>
          <w:lang w:val="en-US"/>
        </w:rPr>
      </w:pPr>
      <w:r w:rsidRPr="008F1864">
        <w:rPr>
          <w:kern w:val="0"/>
          <w:lang w:val="en-US"/>
        </w:rPr>
        <w:t xml:space="preserve">25. </w:t>
      </w:r>
      <w:r w:rsidRPr="008F1864">
        <w:rPr>
          <w:kern w:val="0"/>
          <w:lang w:val="en-US"/>
        </w:rPr>
        <w:tab/>
        <w:t xml:space="preserve">Voronchev, V.T.; Kukulin, V.I. Implementation of the Thermonuclear Process in D3He-9Be Plasma on the Basis of a Z Pinch with an Ultrafast Laser Ignition. </w:t>
      </w:r>
      <w:r w:rsidRPr="008F1864">
        <w:rPr>
          <w:i/>
          <w:iCs/>
          <w:kern w:val="0"/>
          <w:lang w:val="en-US"/>
        </w:rPr>
        <w:t>Phys. Atom. Nuclei</w:t>
      </w:r>
      <w:r w:rsidRPr="008F1864">
        <w:rPr>
          <w:kern w:val="0"/>
          <w:lang w:val="en-US"/>
        </w:rPr>
        <w:t xml:space="preserve"> </w:t>
      </w:r>
      <w:r w:rsidRPr="008F1864">
        <w:rPr>
          <w:b/>
          <w:bCs/>
          <w:kern w:val="0"/>
          <w:lang w:val="en-US"/>
        </w:rPr>
        <w:t>2010</w:t>
      </w:r>
      <w:r w:rsidRPr="008F1864">
        <w:rPr>
          <w:kern w:val="0"/>
          <w:lang w:val="en-US"/>
        </w:rPr>
        <w:t xml:space="preserve">, </w:t>
      </w:r>
      <w:r w:rsidRPr="008F1864">
        <w:rPr>
          <w:i/>
          <w:iCs/>
          <w:kern w:val="0"/>
          <w:lang w:val="en-US"/>
        </w:rPr>
        <w:t>73</w:t>
      </w:r>
      <w:r w:rsidRPr="008F1864">
        <w:rPr>
          <w:kern w:val="0"/>
          <w:lang w:val="en-US"/>
        </w:rPr>
        <w:t>, 38–58, doi:10.1134/S1063778810010060.</w:t>
      </w:r>
    </w:p>
    <w:p w:rsidR="001524CF" w:rsidRPr="008F1864" w:rsidRDefault="001524CF" w:rsidP="008F1864">
      <w:pPr>
        <w:widowControl w:val="0"/>
        <w:autoSpaceDE w:val="0"/>
        <w:autoSpaceDN w:val="0"/>
        <w:adjustRightInd w:val="0"/>
        <w:jc w:val="both"/>
        <w:rPr>
          <w:kern w:val="0"/>
          <w:lang w:val="en-US"/>
        </w:rPr>
      </w:pPr>
      <w:r w:rsidRPr="008F1864">
        <w:rPr>
          <w:kern w:val="0"/>
          <w:lang w:val="en-US"/>
        </w:rPr>
        <w:t xml:space="preserve">26. </w:t>
      </w:r>
      <w:r w:rsidRPr="008F1864">
        <w:rPr>
          <w:kern w:val="0"/>
          <w:lang w:val="en-US"/>
        </w:rPr>
        <w:tab/>
        <w:t xml:space="preserve">Seksembayev, Z.; Kukulin, V.; Sakhiyev, S. Study of a Dense Hot Plasma’s Burning in </w:t>
      </w:r>
      <w:r w:rsidRPr="008F1864">
        <w:rPr>
          <w:i/>
          <w:iCs/>
          <w:kern w:val="0"/>
          <w:lang w:val="en-US"/>
        </w:rPr>
        <w:t>Z</w:t>
      </w:r>
      <w:r w:rsidRPr="008F1864">
        <w:rPr>
          <w:kern w:val="0"/>
          <w:lang w:val="en-US"/>
        </w:rPr>
        <w:t xml:space="preserve"> -Pinch Devices with Inertial-Magnetic Confinement. </w:t>
      </w:r>
      <w:r w:rsidRPr="008F1864">
        <w:rPr>
          <w:i/>
          <w:iCs/>
          <w:kern w:val="0"/>
          <w:lang w:val="en-US"/>
        </w:rPr>
        <w:t>Phys. Scr.</w:t>
      </w:r>
      <w:r w:rsidRPr="008F1864">
        <w:rPr>
          <w:kern w:val="0"/>
          <w:lang w:val="en-US"/>
        </w:rPr>
        <w:t xml:space="preserve"> </w:t>
      </w:r>
      <w:r w:rsidRPr="008F1864">
        <w:rPr>
          <w:b/>
          <w:bCs/>
          <w:kern w:val="0"/>
          <w:lang w:val="en-US"/>
        </w:rPr>
        <w:t>2018</w:t>
      </w:r>
      <w:r w:rsidRPr="008F1864">
        <w:rPr>
          <w:kern w:val="0"/>
          <w:lang w:val="en-US"/>
        </w:rPr>
        <w:t xml:space="preserve">, </w:t>
      </w:r>
      <w:r w:rsidRPr="008F1864">
        <w:rPr>
          <w:i/>
          <w:iCs/>
          <w:kern w:val="0"/>
          <w:lang w:val="en-US"/>
        </w:rPr>
        <w:t>93</w:t>
      </w:r>
      <w:r w:rsidRPr="008F1864">
        <w:rPr>
          <w:kern w:val="0"/>
          <w:lang w:val="en-US"/>
        </w:rPr>
        <w:t>, 085602, doi:10.1088/1402-4896/aacadf.</w:t>
      </w:r>
    </w:p>
    <w:p w:rsidR="001524CF" w:rsidRPr="008F1864" w:rsidRDefault="001524CF" w:rsidP="008F1864">
      <w:pPr>
        <w:widowControl w:val="0"/>
        <w:autoSpaceDE w:val="0"/>
        <w:autoSpaceDN w:val="0"/>
        <w:adjustRightInd w:val="0"/>
        <w:jc w:val="both"/>
        <w:rPr>
          <w:kern w:val="0"/>
          <w:lang w:val="en-US"/>
        </w:rPr>
      </w:pPr>
      <w:r w:rsidRPr="008F1864">
        <w:rPr>
          <w:kern w:val="0"/>
          <w:lang w:val="en-US"/>
        </w:rPr>
        <w:t xml:space="preserve">27. </w:t>
      </w:r>
      <w:r w:rsidRPr="008F1864">
        <w:rPr>
          <w:kern w:val="0"/>
          <w:lang w:val="en-US"/>
        </w:rPr>
        <w:tab/>
        <w:t xml:space="preserve">Atzeni, S.; Meyer-Ter-Vehn, Jü. Nuclear Fusion Reactions. In </w:t>
      </w:r>
      <w:r w:rsidRPr="008F1864">
        <w:rPr>
          <w:i/>
          <w:iCs/>
          <w:kern w:val="0"/>
          <w:lang w:val="en-US"/>
        </w:rPr>
        <w:t>The Physics of Inertial Fusion: BeamPlasma Interaction, Hydrodynamics, Hot Dense Matter</w:t>
      </w:r>
      <w:r w:rsidRPr="008F1864">
        <w:rPr>
          <w:kern w:val="0"/>
          <w:lang w:val="en-US"/>
        </w:rPr>
        <w:t>; Atzeni, S., Meyer-ter-Vehn, J., Eds.; Oxford University Press, 2004; p. 0 ISBN 978-0-19-856264-1.</w:t>
      </w:r>
    </w:p>
    <w:p w:rsidR="001524CF" w:rsidRPr="00C467A3" w:rsidRDefault="001524CF" w:rsidP="008F1864">
      <w:pPr>
        <w:widowControl w:val="0"/>
        <w:autoSpaceDE w:val="0"/>
        <w:autoSpaceDN w:val="0"/>
        <w:adjustRightInd w:val="0"/>
        <w:jc w:val="both"/>
        <w:rPr>
          <w:kern w:val="0"/>
          <w:lang w:val="en-US"/>
        </w:rPr>
      </w:pPr>
      <w:r w:rsidRPr="008F1864">
        <w:rPr>
          <w:kern w:val="0"/>
          <w:lang w:val="en-US"/>
        </w:rPr>
        <w:t xml:space="preserve">28. </w:t>
      </w:r>
      <w:r w:rsidRPr="008F1864">
        <w:rPr>
          <w:kern w:val="0"/>
          <w:lang w:val="en-US"/>
        </w:rPr>
        <w:tab/>
        <w:t xml:space="preserve">De Souza, R.S.; Boston, S.R.; Coc, A.; Iliadis, C. Thermonuclear Fusion Rates for Tritium + Deuterium Using Bayesian Methods. </w:t>
      </w:r>
      <w:r w:rsidRPr="008F1864">
        <w:rPr>
          <w:i/>
          <w:iCs/>
          <w:kern w:val="0"/>
          <w:lang w:val="en-US"/>
        </w:rPr>
        <w:t xml:space="preserve">Phys. </w:t>
      </w:r>
      <w:r w:rsidRPr="00C467A3">
        <w:rPr>
          <w:i/>
          <w:iCs/>
          <w:kern w:val="0"/>
          <w:lang w:val="en-US"/>
        </w:rPr>
        <w:t>Rev. C</w:t>
      </w:r>
      <w:r w:rsidRPr="00C467A3">
        <w:rPr>
          <w:kern w:val="0"/>
          <w:lang w:val="en-US"/>
        </w:rPr>
        <w:t xml:space="preserve"> </w:t>
      </w:r>
      <w:r w:rsidRPr="00C467A3">
        <w:rPr>
          <w:b/>
          <w:bCs/>
          <w:kern w:val="0"/>
          <w:lang w:val="en-US"/>
        </w:rPr>
        <w:t>2019</w:t>
      </w:r>
      <w:r w:rsidRPr="00C467A3">
        <w:rPr>
          <w:kern w:val="0"/>
          <w:lang w:val="en-US"/>
        </w:rPr>
        <w:t xml:space="preserve">, </w:t>
      </w:r>
      <w:r w:rsidRPr="00C467A3">
        <w:rPr>
          <w:i/>
          <w:iCs/>
          <w:kern w:val="0"/>
          <w:lang w:val="en-US"/>
        </w:rPr>
        <w:t>99</w:t>
      </w:r>
      <w:r w:rsidRPr="00C467A3">
        <w:rPr>
          <w:kern w:val="0"/>
          <w:lang w:val="en-US"/>
        </w:rPr>
        <w:t>, 014619, doi:10.1103/PhysRevC.99.014619.</w:t>
      </w:r>
    </w:p>
    <w:p w:rsidR="001524CF" w:rsidRPr="00917E71" w:rsidRDefault="001524CF" w:rsidP="008F1864">
      <w:pPr>
        <w:widowControl w:val="0"/>
        <w:autoSpaceDE w:val="0"/>
        <w:autoSpaceDN w:val="0"/>
        <w:adjustRightInd w:val="0"/>
        <w:jc w:val="both"/>
        <w:rPr>
          <w:kern w:val="0"/>
          <w:lang w:val="en-US"/>
        </w:rPr>
      </w:pPr>
      <w:r w:rsidRPr="00917E71">
        <w:rPr>
          <w:kern w:val="0"/>
          <w:lang w:val="en-US"/>
        </w:rPr>
        <w:t xml:space="preserve">29. </w:t>
      </w:r>
      <w:r w:rsidRPr="00917E71">
        <w:rPr>
          <w:kern w:val="0"/>
          <w:lang w:val="en-US"/>
        </w:rPr>
        <w:tab/>
        <w:t xml:space="preserve">De Souza, R.S.; Iliadis, C.; Coc, A. Astrophysical S-Factors, Thermonuclear Rates, and Electron Screening Potential for the </w:t>
      </w:r>
      <w:r w:rsidRPr="00917E71">
        <w:rPr>
          <w:kern w:val="0"/>
          <w:vertAlign w:val="superscript"/>
          <w:lang w:val="en-US"/>
        </w:rPr>
        <w:t>3</w:t>
      </w:r>
      <w:r w:rsidRPr="00917E71">
        <w:rPr>
          <w:kern w:val="0"/>
          <w:lang w:val="en-US"/>
        </w:rPr>
        <w:t xml:space="preserve"> He(d,p) </w:t>
      </w:r>
      <w:r w:rsidRPr="00917E71">
        <w:rPr>
          <w:kern w:val="0"/>
          <w:vertAlign w:val="superscript"/>
          <w:lang w:val="en-US"/>
        </w:rPr>
        <w:t>4</w:t>
      </w:r>
      <w:r w:rsidRPr="00917E71">
        <w:rPr>
          <w:kern w:val="0"/>
          <w:lang w:val="en-US"/>
        </w:rPr>
        <w:t xml:space="preserve"> He Big Bang Reaction via a Hierarchical Bayesian Model. </w:t>
      </w:r>
      <w:r w:rsidRPr="00917E71">
        <w:rPr>
          <w:i/>
          <w:iCs/>
          <w:kern w:val="0"/>
          <w:lang w:val="en-US"/>
        </w:rPr>
        <w:t>ApJ</w:t>
      </w:r>
      <w:r w:rsidRPr="00917E71">
        <w:rPr>
          <w:kern w:val="0"/>
          <w:lang w:val="en-US"/>
        </w:rPr>
        <w:t xml:space="preserve"> </w:t>
      </w:r>
      <w:r w:rsidRPr="00917E71">
        <w:rPr>
          <w:b/>
          <w:bCs/>
          <w:kern w:val="0"/>
          <w:lang w:val="en-US"/>
        </w:rPr>
        <w:t>2019</w:t>
      </w:r>
      <w:r w:rsidRPr="00917E71">
        <w:rPr>
          <w:kern w:val="0"/>
          <w:lang w:val="en-US"/>
        </w:rPr>
        <w:t xml:space="preserve">, </w:t>
      </w:r>
      <w:r w:rsidRPr="00917E71">
        <w:rPr>
          <w:i/>
          <w:iCs/>
          <w:kern w:val="0"/>
          <w:lang w:val="en-US"/>
        </w:rPr>
        <w:t>872</w:t>
      </w:r>
      <w:r w:rsidRPr="00917E71">
        <w:rPr>
          <w:kern w:val="0"/>
          <w:lang w:val="en-US"/>
        </w:rPr>
        <w:t xml:space="preserve">, 75, </w:t>
      </w:r>
      <w:r w:rsidRPr="00917E71">
        <w:rPr>
          <w:kern w:val="0"/>
          <w:lang w:val="en-US"/>
        </w:rPr>
        <w:lastRenderedPageBreak/>
        <w:t>doi:10.3847/1538-4357/aafda9.</w:t>
      </w:r>
    </w:p>
    <w:p w:rsidR="001524CF" w:rsidRPr="00917E71" w:rsidRDefault="001524CF" w:rsidP="008F1864">
      <w:pPr>
        <w:widowControl w:val="0"/>
        <w:autoSpaceDE w:val="0"/>
        <w:autoSpaceDN w:val="0"/>
        <w:adjustRightInd w:val="0"/>
        <w:jc w:val="both"/>
        <w:rPr>
          <w:kern w:val="0"/>
          <w:lang w:val="en-US"/>
        </w:rPr>
      </w:pPr>
      <w:r w:rsidRPr="00917E71">
        <w:rPr>
          <w:kern w:val="0"/>
          <w:lang w:val="en-US"/>
        </w:rPr>
        <w:t xml:space="preserve">30. </w:t>
      </w:r>
      <w:r w:rsidRPr="00917E71">
        <w:rPr>
          <w:kern w:val="0"/>
          <w:lang w:val="en-US"/>
        </w:rPr>
        <w:tab/>
        <w:t xml:space="preserve">Belov, A.A.; Kalitkin, N.N.; Kozlitin, I.A. Refinement of Thermonuclear Reaction Rates. </w:t>
      </w:r>
      <w:r w:rsidRPr="00917E71">
        <w:rPr>
          <w:i/>
          <w:iCs/>
          <w:kern w:val="0"/>
          <w:lang w:val="en-US"/>
        </w:rPr>
        <w:t>Fusion Engineering and Design</w:t>
      </w:r>
      <w:r w:rsidRPr="00917E71">
        <w:rPr>
          <w:kern w:val="0"/>
          <w:lang w:val="en-US"/>
        </w:rPr>
        <w:t xml:space="preserve"> </w:t>
      </w:r>
      <w:r w:rsidRPr="00917E71">
        <w:rPr>
          <w:b/>
          <w:bCs/>
          <w:kern w:val="0"/>
          <w:lang w:val="en-US"/>
        </w:rPr>
        <w:t>2019</w:t>
      </w:r>
      <w:r w:rsidRPr="00917E71">
        <w:rPr>
          <w:kern w:val="0"/>
          <w:lang w:val="en-US"/>
        </w:rPr>
        <w:t xml:space="preserve">, </w:t>
      </w:r>
      <w:r w:rsidRPr="00917E71">
        <w:rPr>
          <w:i/>
          <w:iCs/>
          <w:kern w:val="0"/>
          <w:lang w:val="en-US"/>
        </w:rPr>
        <w:t>141</w:t>
      </w:r>
      <w:r w:rsidRPr="00917E71">
        <w:rPr>
          <w:kern w:val="0"/>
          <w:lang w:val="en-US"/>
        </w:rPr>
        <w:t>, 51–58, doi:10.1016/j.fusengdes.2019.02.082.</w:t>
      </w:r>
    </w:p>
    <w:p w:rsidR="001524CF" w:rsidRPr="00917E71" w:rsidRDefault="001524CF" w:rsidP="008F1864">
      <w:pPr>
        <w:widowControl w:val="0"/>
        <w:autoSpaceDE w:val="0"/>
        <w:autoSpaceDN w:val="0"/>
        <w:adjustRightInd w:val="0"/>
        <w:jc w:val="both"/>
        <w:rPr>
          <w:kern w:val="0"/>
          <w:lang w:val="en-US"/>
        </w:rPr>
      </w:pPr>
      <w:r w:rsidRPr="00917E71">
        <w:rPr>
          <w:kern w:val="0"/>
          <w:lang w:val="en-US"/>
        </w:rPr>
        <w:t xml:space="preserve">31. </w:t>
      </w:r>
      <w:r w:rsidRPr="00917E71">
        <w:rPr>
          <w:kern w:val="0"/>
          <w:lang w:val="en-US"/>
        </w:rPr>
        <w:tab/>
        <w:t xml:space="preserve">Fowler, W.A.; Caughlan, G.R.; Zimmerman, B.A. Thermonuclear Reaction Rates, II. </w:t>
      </w:r>
      <w:r w:rsidRPr="00917E71">
        <w:rPr>
          <w:i/>
          <w:iCs/>
          <w:kern w:val="0"/>
          <w:lang w:val="en-US"/>
        </w:rPr>
        <w:t>Annual Review of Astronomy and Astrophysics</w:t>
      </w:r>
      <w:r w:rsidRPr="00917E71">
        <w:rPr>
          <w:kern w:val="0"/>
          <w:lang w:val="en-US"/>
        </w:rPr>
        <w:t xml:space="preserve"> </w:t>
      </w:r>
      <w:r w:rsidRPr="00917E71">
        <w:rPr>
          <w:b/>
          <w:bCs/>
          <w:kern w:val="0"/>
          <w:lang w:val="en-US"/>
        </w:rPr>
        <w:t>1975</w:t>
      </w:r>
      <w:r w:rsidRPr="00917E71">
        <w:rPr>
          <w:kern w:val="0"/>
          <w:lang w:val="en-US"/>
        </w:rPr>
        <w:t xml:space="preserve">, </w:t>
      </w:r>
      <w:r w:rsidRPr="00917E71">
        <w:rPr>
          <w:i/>
          <w:iCs/>
          <w:kern w:val="0"/>
          <w:lang w:val="en-US"/>
        </w:rPr>
        <w:t>13</w:t>
      </w:r>
      <w:r w:rsidRPr="00917E71">
        <w:rPr>
          <w:kern w:val="0"/>
          <w:lang w:val="en-US"/>
        </w:rPr>
        <w:t>, 69, doi:10.1146/annurev.aa.13.090175.000441.</w:t>
      </w:r>
    </w:p>
    <w:p w:rsidR="001524CF" w:rsidRPr="00917E71" w:rsidRDefault="001524CF" w:rsidP="008F1864">
      <w:pPr>
        <w:widowControl w:val="0"/>
        <w:autoSpaceDE w:val="0"/>
        <w:autoSpaceDN w:val="0"/>
        <w:adjustRightInd w:val="0"/>
        <w:jc w:val="both"/>
        <w:rPr>
          <w:kern w:val="0"/>
          <w:lang w:val="en-US"/>
        </w:rPr>
      </w:pPr>
      <w:r w:rsidRPr="00917E71">
        <w:rPr>
          <w:kern w:val="0"/>
          <w:lang w:val="en-US"/>
        </w:rPr>
        <w:t xml:space="preserve">32. </w:t>
      </w:r>
      <w:r w:rsidRPr="00917E71">
        <w:rPr>
          <w:kern w:val="0"/>
          <w:lang w:val="en-US"/>
        </w:rPr>
        <w:tab/>
        <w:t xml:space="preserve">Graber, V.; Schuster, E. Assessment of the Burning-Plasma Operational Space in ITER by Using a Control-Oriented Core-SOL-Divertor Model. </w:t>
      </w:r>
      <w:r w:rsidRPr="00917E71">
        <w:rPr>
          <w:i/>
          <w:iCs/>
          <w:kern w:val="0"/>
          <w:lang w:val="en-US"/>
        </w:rPr>
        <w:t>Fusion Engineering and Design</w:t>
      </w:r>
      <w:r w:rsidRPr="00917E71">
        <w:rPr>
          <w:kern w:val="0"/>
          <w:lang w:val="en-US"/>
        </w:rPr>
        <w:t xml:space="preserve"> </w:t>
      </w:r>
      <w:r w:rsidRPr="00917E71">
        <w:rPr>
          <w:b/>
          <w:bCs/>
          <w:kern w:val="0"/>
          <w:lang w:val="en-US"/>
        </w:rPr>
        <w:t>2021</w:t>
      </w:r>
      <w:r w:rsidRPr="00917E71">
        <w:rPr>
          <w:kern w:val="0"/>
          <w:lang w:val="en-US"/>
        </w:rPr>
        <w:t xml:space="preserve">, </w:t>
      </w:r>
      <w:r w:rsidRPr="00917E71">
        <w:rPr>
          <w:i/>
          <w:iCs/>
          <w:kern w:val="0"/>
          <w:lang w:val="en-US"/>
        </w:rPr>
        <w:t>171</w:t>
      </w:r>
      <w:r w:rsidRPr="00917E71">
        <w:rPr>
          <w:kern w:val="0"/>
          <w:lang w:val="en-US"/>
        </w:rPr>
        <w:t>, 112516, doi:10.1016/j.fusengdes.2021.112516.</w:t>
      </w:r>
    </w:p>
    <w:p w:rsidR="001524CF" w:rsidRPr="00917E71" w:rsidRDefault="001524CF" w:rsidP="008F1864">
      <w:pPr>
        <w:widowControl w:val="0"/>
        <w:autoSpaceDE w:val="0"/>
        <w:autoSpaceDN w:val="0"/>
        <w:adjustRightInd w:val="0"/>
        <w:jc w:val="both"/>
        <w:rPr>
          <w:kern w:val="0"/>
          <w:lang w:val="en-US"/>
        </w:rPr>
      </w:pPr>
      <w:r w:rsidRPr="00917E71">
        <w:rPr>
          <w:kern w:val="0"/>
          <w:lang w:val="en-US"/>
        </w:rPr>
        <w:t xml:space="preserve">33. </w:t>
      </w:r>
      <w:r w:rsidRPr="00917E71">
        <w:rPr>
          <w:kern w:val="0"/>
          <w:lang w:val="en-US"/>
        </w:rPr>
        <w:tab/>
        <w:t xml:space="preserve">Oliphant, T.E. Python for Scientific Computing. </w:t>
      </w:r>
      <w:r w:rsidRPr="00917E71">
        <w:rPr>
          <w:i/>
          <w:iCs/>
          <w:kern w:val="0"/>
          <w:lang w:val="en-US"/>
        </w:rPr>
        <w:t>Comput. Sci. Eng.</w:t>
      </w:r>
      <w:r w:rsidRPr="00917E71">
        <w:rPr>
          <w:kern w:val="0"/>
          <w:lang w:val="en-US"/>
        </w:rPr>
        <w:t xml:space="preserve"> </w:t>
      </w:r>
      <w:r w:rsidRPr="00917E71">
        <w:rPr>
          <w:b/>
          <w:bCs/>
          <w:kern w:val="0"/>
          <w:lang w:val="en-US"/>
        </w:rPr>
        <w:t>2007</w:t>
      </w:r>
      <w:r w:rsidRPr="00917E71">
        <w:rPr>
          <w:kern w:val="0"/>
          <w:lang w:val="en-US"/>
        </w:rPr>
        <w:t xml:space="preserve">, </w:t>
      </w:r>
      <w:r w:rsidRPr="00917E71">
        <w:rPr>
          <w:i/>
          <w:iCs/>
          <w:kern w:val="0"/>
          <w:lang w:val="en-US"/>
        </w:rPr>
        <w:t>9</w:t>
      </w:r>
      <w:r w:rsidRPr="00917E71">
        <w:rPr>
          <w:kern w:val="0"/>
          <w:lang w:val="en-US"/>
        </w:rPr>
        <w:t>, 10–20, doi:10.1109/MCSE.2007.58.</w:t>
      </w:r>
    </w:p>
    <w:p w:rsidR="00770E72" w:rsidRPr="00060D19" w:rsidRDefault="008D563A" w:rsidP="001925E8">
      <w:pPr>
        <w:widowControl w:val="0"/>
        <w:autoSpaceDE w:val="0"/>
        <w:autoSpaceDN w:val="0"/>
        <w:adjustRightInd w:val="0"/>
        <w:jc w:val="both"/>
      </w:pPr>
      <w:r>
        <w:fldChar w:fldCharType="end"/>
      </w:r>
    </w:p>
    <w:sectPr w:rsidR="00770E72" w:rsidRPr="00060D19" w:rsidSect="004868E7">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0A31E4"/>
    <w:multiLevelType w:val="hybridMultilevel"/>
    <w:tmpl w:val="6E02C2B2"/>
    <w:lvl w:ilvl="0" w:tplc="0419000F">
      <w:start w:val="1"/>
      <w:numFmt w:val="decimal"/>
      <w:lvlText w:val="%1."/>
      <w:lvlJc w:val="left"/>
      <w:pPr>
        <w:ind w:left="206" w:hanging="360"/>
      </w:pPr>
    </w:lvl>
    <w:lvl w:ilvl="1" w:tplc="04190019" w:tentative="1">
      <w:start w:val="1"/>
      <w:numFmt w:val="lowerLetter"/>
      <w:lvlText w:val="%2."/>
      <w:lvlJc w:val="left"/>
      <w:pPr>
        <w:ind w:left="926" w:hanging="360"/>
      </w:pPr>
    </w:lvl>
    <w:lvl w:ilvl="2" w:tplc="0419001B" w:tentative="1">
      <w:start w:val="1"/>
      <w:numFmt w:val="lowerRoman"/>
      <w:lvlText w:val="%3."/>
      <w:lvlJc w:val="right"/>
      <w:pPr>
        <w:ind w:left="1646" w:hanging="180"/>
      </w:pPr>
    </w:lvl>
    <w:lvl w:ilvl="3" w:tplc="0419000F" w:tentative="1">
      <w:start w:val="1"/>
      <w:numFmt w:val="decimal"/>
      <w:lvlText w:val="%4."/>
      <w:lvlJc w:val="left"/>
      <w:pPr>
        <w:ind w:left="2366" w:hanging="360"/>
      </w:pPr>
    </w:lvl>
    <w:lvl w:ilvl="4" w:tplc="04190019" w:tentative="1">
      <w:start w:val="1"/>
      <w:numFmt w:val="lowerLetter"/>
      <w:lvlText w:val="%5."/>
      <w:lvlJc w:val="left"/>
      <w:pPr>
        <w:ind w:left="3086" w:hanging="360"/>
      </w:pPr>
    </w:lvl>
    <w:lvl w:ilvl="5" w:tplc="0419001B" w:tentative="1">
      <w:start w:val="1"/>
      <w:numFmt w:val="lowerRoman"/>
      <w:lvlText w:val="%6."/>
      <w:lvlJc w:val="right"/>
      <w:pPr>
        <w:ind w:left="3806" w:hanging="180"/>
      </w:pPr>
    </w:lvl>
    <w:lvl w:ilvl="6" w:tplc="0419000F" w:tentative="1">
      <w:start w:val="1"/>
      <w:numFmt w:val="decimal"/>
      <w:lvlText w:val="%7."/>
      <w:lvlJc w:val="left"/>
      <w:pPr>
        <w:ind w:left="4526" w:hanging="360"/>
      </w:pPr>
    </w:lvl>
    <w:lvl w:ilvl="7" w:tplc="04190019" w:tentative="1">
      <w:start w:val="1"/>
      <w:numFmt w:val="lowerLetter"/>
      <w:lvlText w:val="%8."/>
      <w:lvlJc w:val="left"/>
      <w:pPr>
        <w:ind w:left="5246" w:hanging="360"/>
      </w:pPr>
    </w:lvl>
    <w:lvl w:ilvl="8" w:tplc="0419001B" w:tentative="1">
      <w:start w:val="1"/>
      <w:numFmt w:val="lowerRoman"/>
      <w:lvlText w:val="%9."/>
      <w:lvlJc w:val="right"/>
      <w:pPr>
        <w:ind w:left="5966" w:hanging="180"/>
      </w:pPr>
    </w:lvl>
  </w:abstractNum>
  <w:num w:numId="1" w16cid:durableId="1392340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11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D19"/>
    <w:rsid w:val="000010AF"/>
    <w:rsid w:val="00001140"/>
    <w:rsid w:val="000026E5"/>
    <w:rsid w:val="00006619"/>
    <w:rsid w:val="00012841"/>
    <w:rsid w:val="000129E3"/>
    <w:rsid w:val="00014408"/>
    <w:rsid w:val="000203CB"/>
    <w:rsid w:val="00022FD6"/>
    <w:rsid w:val="000318EE"/>
    <w:rsid w:val="00032894"/>
    <w:rsid w:val="00033E0D"/>
    <w:rsid w:val="000341A2"/>
    <w:rsid w:val="0003470E"/>
    <w:rsid w:val="0003529E"/>
    <w:rsid w:val="00037CEE"/>
    <w:rsid w:val="0004611E"/>
    <w:rsid w:val="0005317E"/>
    <w:rsid w:val="00054F01"/>
    <w:rsid w:val="00060D19"/>
    <w:rsid w:val="00064CE6"/>
    <w:rsid w:val="00066513"/>
    <w:rsid w:val="000675BC"/>
    <w:rsid w:val="00082AF8"/>
    <w:rsid w:val="0009088B"/>
    <w:rsid w:val="00094F0D"/>
    <w:rsid w:val="00095386"/>
    <w:rsid w:val="00096F79"/>
    <w:rsid w:val="000A0319"/>
    <w:rsid w:val="000A5794"/>
    <w:rsid w:val="000A68F4"/>
    <w:rsid w:val="000B323D"/>
    <w:rsid w:val="000B6EF6"/>
    <w:rsid w:val="000C1070"/>
    <w:rsid w:val="000C679E"/>
    <w:rsid w:val="000D1600"/>
    <w:rsid w:val="000D5768"/>
    <w:rsid w:val="000E629C"/>
    <w:rsid w:val="000F1303"/>
    <w:rsid w:val="000F3185"/>
    <w:rsid w:val="00102762"/>
    <w:rsid w:val="00102ADE"/>
    <w:rsid w:val="00103495"/>
    <w:rsid w:val="001034AF"/>
    <w:rsid w:val="00104B8D"/>
    <w:rsid w:val="00110BCD"/>
    <w:rsid w:val="00112C89"/>
    <w:rsid w:val="0011302F"/>
    <w:rsid w:val="00115D12"/>
    <w:rsid w:val="00117E4D"/>
    <w:rsid w:val="00122421"/>
    <w:rsid w:val="001228FB"/>
    <w:rsid w:val="0012393A"/>
    <w:rsid w:val="001248E6"/>
    <w:rsid w:val="00124BA9"/>
    <w:rsid w:val="00127C7A"/>
    <w:rsid w:val="001315A0"/>
    <w:rsid w:val="00133B7A"/>
    <w:rsid w:val="00134E7E"/>
    <w:rsid w:val="001371E7"/>
    <w:rsid w:val="001373B7"/>
    <w:rsid w:val="001410AE"/>
    <w:rsid w:val="00142553"/>
    <w:rsid w:val="001463B0"/>
    <w:rsid w:val="00146F76"/>
    <w:rsid w:val="001472EE"/>
    <w:rsid w:val="001524CF"/>
    <w:rsid w:val="001554FB"/>
    <w:rsid w:val="0015597A"/>
    <w:rsid w:val="00155A88"/>
    <w:rsid w:val="00156577"/>
    <w:rsid w:val="00157A19"/>
    <w:rsid w:val="00163DA3"/>
    <w:rsid w:val="00170E3F"/>
    <w:rsid w:val="00173922"/>
    <w:rsid w:val="00173DBA"/>
    <w:rsid w:val="001750D9"/>
    <w:rsid w:val="00183AC9"/>
    <w:rsid w:val="001859D1"/>
    <w:rsid w:val="00191B59"/>
    <w:rsid w:val="001925E8"/>
    <w:rsid w:val="00194F20"/>
    <w:rsid w:val="001A1D35"/>
    <w:rsid w:val="001B0545"/>
    <w:rsid w:val="001B18A3"/>
    <w:rsid w:val="001B1AD8"/>
    <w:rsid w:val="001B2063"/>
    <w:rsid w:val="001B220A"/>
    <w:rsid w:val="001C04CA"/>
    <w:rsid w:val="001C18DC"/>
    <w:rsid w:val="001C3879"/>
    <w:rsid w:val="001C477B"/>
    <w:rsid w:val="001C7DF6"/>
    <w:rsid w:val="001C7F58"/>
    <w:rsid w:val="001D3FD6"/>
    <w:rsid w:val="001E4AF1"/>
    <w:rsid w:val="001F0060"/>
    <w:rsid w:val="001F6AFB"/>
    <w:rsid w:val="0020010B"/>
    <w:rsid w:val="00201CC9"/>
    <w:rsid w:val="002037D2"/>
    <w:rsid w:val="00214EEA"/>
    <w:rsid w:val="00227B6B"/>
    <w:rsid w:val="00234C23"/>
    <w:rsid w:val="00236FF0"/>
    <w:rsid w:val="002460DD"/>
    <w:rsid w:val="0025613B"/>
    <w:rsid w:val="00261D8B"/>
    <w:rsid w:val="00263502"/>
    <w:rsid w:val="00263C2B"/>
    <w:rsid w:val="00265A0E"/>
    <w:rsid w:val="00270D94"/>
    <w:rsid w:val="00276217"/>
    <w:rsid w:val="00276E48"/>
    <w:rsid w:val="00281556"/>
    <w:rsid w:val="00282314"/>
    <w:rsid w:val="0028283C"/>
    <w:rsid w:val="0028422D"/>
    <w:rsid w:val="00290ECF"/>
    <w:rsid w:val="0029223C"/>
    <w:rsid w:val="002923BF"/>
    <w:rsid w:val="002A0980"/>
    <w:rsid w:val="002A64C8"/>
    <w:rsid w:val="002B05AD"/>
    <w:rsid w:val="002B17B9"/>
    <w:rsid w:val="002B45EB"/>
    <w:rsid w:val="002B6DF4"/>
    <w:rsid w:val="002C2012"/>
    <w:rsid w:val="002C2530"/>
    <w:rsid w:val="002D3744"/>
    <w:rsid w:val="002E1149"/>
    <w:rsid w:val="002E4563"/>
    <w:rsid w:val="002E716C"/>
    <w:rsid w:val="002F307A"/>
    <w:rsid w:val="002F45AF"/>
    <w:rsid w:val="002F6A49"/>
    <w:rsid w:val="003027F1"/>
    <w:rsid w:val="00306D74"/>
    <w:rsid w:val="00312FC1"/>
    <w:rsid w:val="0031430B"/>
    <w:rsid w:val="003150BC"/>
    <w:rsid w:val="003173FD"/>
    <w:rsid w:val="00323171"/>
    <w:rsid w:val="003305A6"/>
    <w:rsid w:val="00330D17"/>
    <w:rsid w:val="003314A3"/>
    <w:rsid w:val="00332110"/>
    <w:rsid w:val="003374D8"/>
    <w:rsid w:val="00347D09"/>
    <w:rsid w:val="00350100"/>
    <w:rsid w:val="0035091D"/>
    <w:rsid w:val="00355ED6"/>
    <w:rsid w:val="00356EB3"/>
    <w:rsid w:val="00363D42"/>
    <w:rsid w:val="00365A15"/>
    <w:rsid w:val="0037087A"/>
    <w:rsid w:val="003719D5"/>
    <w:rsid w:val="00373692"/>
    <w:rsid w:val="00381D50"/>
    <w:rsid w:val="0038311F"/>
    <w:rsid w:val="0038401A"/>
    <w:rsid w:val="003847DF"/>
    <w:rsid w:val="0038487D"/>
    <w:rsid w:val="00390C80"/>
    <w:rsid w:val="003934C7"/>
    <w:rsid w:val="0039357F"/>
    <w:rsid w:val="00393FAC"/>
    <w:rsid w:val="00396834"/>
    <w:rsid w:val="0039777C"/>
    <w:rsid w:val="003A523D"/>
    <w:rsid w:val="003B088A"/>
    <w:rsid w:val="003B74FE"/>
    <w:rsid w:val="003B7921"/>
    <w:rsid w:val="003C25B6"/>
    <w:rsid w:val="003D4297"/>
    <w:rsid w:val="003E5B16"/>
    <w:rsid w:val="003E5BF4"/>
    <w:rsid w:val="003F1995"/>
    <w:rsid w:val="003F1BB3"/>
    <w:rsid w:val="003F26EC"/>
    <w:rsid w:val="003F3F8B"/>
    <w:rsid w:val="003F69DB"/>
    <w:rsid w:val="004017A5"/>
    <w:rsid w:val="004104A1"/>
    <w:rsid w:val="0041157E"/>
    <w:rsid w:val="00415653"/>
    <w:rsid w:val="004208D3"/>
    <w:rsid w:val="0042356B"/>
    <w:rsid w:val="00425A91"/>
    <w:rsid w:val="00425C4E"/>
    <w:rsid w:val="0042786E"/>
    <w:rsid w:val="00433BCD"/>
    <w:rsid w:val="00440C0C"/>
    <w:rsid w:val="00453E1E"/>
    <w:rsid w:val="00460003"/>
    <w:rsid w:val="0046105B"/>
    <w:rsid w:val="004628E3"/>
    <w:rsid w:val="00462DE2"/>
    <w:rsid w:val="00472807"/>
    <w:rsid w:val="0048029B"/>
    <w:rsid w:val="004808E7"/>
    <w:rsid w:val="00485104"/>
    <w:rsid w:val="004868E7"/>
    <w:rsid w:val="00490493"/>
    <w:rsid w:val="00490902"/>
    <w:rsid w:val="0049400E"/>
    <w:rsid w:val="00495E9A"/>
    <w:rsid w:val="00496B0F"/>
    <w:rsid w:val="004A5CBD"/>
    <w:rsid w:val="004B535D"/>
    <w:rsid w:val="004B5714"/>
    <w:rsid w:val="004C1A55"/>
    <w:rsid w:val="004C2FEE"/>
    <w:rsid w:val="004D000B"/>
    <w:rsid w:val="004E41F2"/>
    <w:rsid w:val="004E4901"/>
    <w:rsid w:val="004E6F41"/>
    <w:rsid w:val="004F1EBD"/>
    <w:rsid w:val="004F4B08"/>
    <w:rsid w:val="004F516C"/>
    <w:rsid w:val="004F5DC0"/>
    <w:rsid w:val="005037BB"/>
    <w:rsid w:val="005066E4"/>
    <w:rsid w:val="00506720"/>
    <w:rsid w:val="0051461E"/>
    <w:rsid w:val="00514C3F"/>
    <w:rsid w:val="00514D39"/>
    <w:rsid w:val="0051581C"/>
    <w:rsid w:val="005240DD"/>
    <w:rsid w:val="00535757"/>
    <w:rsid w:val="00535E9D"/>
    <w:rsid w:val="00541287"/>
    <w:rsid w:val="005454D1"/>
    <w:rsid w:val="00550780"/>
    <w:rsid w:val="005565D3"/>
    <w:rsid w:val="00570B29"/>
    <w:rsid w:val="0057177C"/>
    <w:rsid w:val="00571F6D"/>
    <w:rsid w:val="005848A9"/>
    <w:rsid w:val="00587FE0"/>
    <w:rsid w:val="005932A6"/>
    <w:rsid w:val="00594EBB"/>
    <w:rsid w:val="005A10A4"/>
    <w:rsid w:val="005A1FF5"/>
    <w:rsid w:val="005A35D1"/>
    <w:rsid w:val="005A423F"/>
    <w:rsid w:val="005A6B24"/>
    <w:rsid w:val="005C4FA3"/>
    <w:rsid w:val="005C59AD"/>
    <w:rsid w:val="005D3124"/>
    <w:rsid w:val="005D5737"/>
    <w:rsid w:val="005D60C4"/>
    <w:rsid w:val="005E0061"/>
    <w:rsid w:val="005E27C5"/>
    <w:rsid w:val="005E3AB9"/>
    <w:rsid w:val="005E5735"/>
    <w:rsid w:val="005E57FF"/>
    <w:rsid w:val="006010F3"/>
    <w:rsid w:val="00602575"/>
    <w:rsid w:val="00602BD8"/>
    <w:rsid w:val="00604343"/>
    <w:rsid w:val="00605B81"/>
    <w:rsid w:val="00607F18"/>
    <w:rsid w:val="00612304"/>
    <w:rsid w:val="00613942"/>
    <w:rsid w:val="006154DD"/>
    <w:rsid w:val="00617EC4"/>
    <w:rsid w:val="006203E4"/>
    <w:rsid w:val="006209B5"/>
    <w:rsid w:val="00633FFD"/>
    <w:rsid w:val="006454A5"/>
    <w:rsid w:val="00646FAA"/>
    <w:rsid w:val="00652FE2"/>
    <w:rsid w:val="0065446F"/>
    <w:rsid w:val="0066325D"/>
    <w:rsid w:val="00665813"/>
    <w:rsid w:val="006662B5"/>
    <w:rsid w:val="00670E4A"/>
    <w:rsid w:val="00670F9D"/>
    <w:rsid w:val="0067171E"/>
    <w:rsid w:val="006720D9"/>
    <w:rsid w:val="0068181D"/>
    <w:rsid w:val="00685343"/>
    <w:rsid w:val="0068758D"/>
    <w:rsid w:val="00690DAA"/>
    <w:rsid w:val="0069196A"/>
    <w:rsid w:val="00691E3A"/>
    <w:rsid w:val="00691ED8"/>
    <w:rsid w:val="006938A1"/>
    <w:rsid w:val="00695079"/>
    <w:rsid w:val="0069604D"/>
    <w:rsid w:val="00696A96"/>
    <w:rsid w:val="006A1001"/>
    <w:rsid w:val="006A42F7"/>
    <w:rsid w:val="006B0069"/>
    <w:rsid w:val="006B0752"/>
    <w:rsid w:val="006B27F9"/>
    <w:rsid w:val="006B40F3"/>
    <w:rsid w:val="006B6DC5"/>
    <w:rsid w:val="006C7CBA"/>
    <w:rsid w:val="006D158D"/>
    <w:rsid w:val="006D21A0"/>
    <w:rsid w:val="006D6AA8"/>
    <w:rsid w:val="006E4AAC"/>
    <w:rsid w:val="006E55E0"/>
    <w:rsid w:val="006F458B"/>
    <w:rsid w:val="007005F1"/>
    <w:rsid w:val="00704079"/>
    <w:rsid w:val="00705341"/>
    <w:rsid w:val="007062B0"/>
    <w:rsid w:val="00715C65"/>
    <w:rsid w:val="007162BB"/>
    <w:rsid w:val="00716EF5"/>
    <w:rsid w:val="007243CD"/>
    <w:rsid w:val="00725EEE"/>
    <w:rsid w:val="00726A56"/>
    <w:rsid w:val="0073200E"/>
    <w:rsid w:val="007353CF"/>
    <w:rsid w:val="00747872"/>
    <w:rsid w:val="007518E9"/>
    <w:rsid w:val="00752851"/>
    <w:rsid w:val="00752D52"/>
    <w:rsid w:val="00757F3F"/>
    <w:rsid w:val="0076331C"/>
    <w:rsid w:val="00766931"/>
    <w:rsid w:val="00770332"/>
    <w:rsid w:val="00770474"/>
    <w:rsid w:val="00770E72"/>
    <w:rsid w:val="00771875"/>
    <w:rsid w:val="00772377"/>
    <w:rsid w:val="007765A6"/>
    <w:rsid w:val="00780F3B"/>
    <w:rsid w:val="0078206F"/>
    <w:rsid w:val="00793457"/>
    <w:rsid w:val="00794BBD"/>
    <w:rsid w:val="007A2C97"/>
    <w:rsid w:val="007A40D5"/>
    <w:rsid w:val="007A6685"/>
    <w:rsid w:val="007C0EA4"/>
    <w:rsid w:val="007C3893"/>
    <w:rsid w:val="007D48A9"/>
    <w:rsid w:val="007D5434"/>
    <w:rsid w:val="007E2434"/>
    <w:rsid w:val="007E690D"/>
    <w:rsid w:val="007E7128"/>
    <w:rsid w:val="007E778D"/>
    <w:rsid w:val="007F3EAE"/>
    <w:rsid w:val="007F663F"/>
    <w:rsid w:val="008112B3"/>
    <w:rsid w:val="008120D1"/>
    <w:rsid w:val="00812845"/>
    <w:rsid w:val="00815F6B"/>
    <w:rsid w:val="0083223A"/>
    <w:rsid w:val="00834604"/>
    <w:rsid w:val="00836913"/>
    <w:rsid w:val="008408E0"/>
    <w:rsid w:val="008429E0"/>
    <w:rsid w:val="00847BF9"/>
    <w:rsid w:val="00855714"/>
    <w:rsid w:val="008627FA"/>
    <w:rsid w:val="008652D6"/>
    <w:rsid w:val="00865AEE"/>
    <w:rsid w:val="00872C09"/>
    <w:rsid w:val="00872E64"/>
    <w:rsid w:val="00876295"/>
    <w:rsid w:val="00876B96"/>
    <w:rsid w:val="008776C7"/>
    <w:rsid w:val="00884C50"/>
    <w:rsid w:val="00895A45"/>
    <w:rsid w:val="008965E2"/>
    <w:rsid w:val="00896F28"/>
    <w:rsid w:val="008A099A"/>
    <w:rsid w:val="008A11A3"/>
    <w:rsid w:val="008A5A65"/>
    <w:rsid w:val="008A5CC4"/>
    <w:rsid w:val="008A7DBF"/>
    <w:rsid w:val="008A7DF6"/>
    <w:rsid w:val="008B2712"/>
    <w:rsid w:val="008B3E62"/>
    <w:rsid w:val="008C0EA1"/>
    <w:rsid w:val="008C2662"/>
    <w:rsid w:val="008C33E2"/>
    <w:rsid w:val="008C3B57"/>
    <w:rsid w:val="008C4C49"/>
    <w:rsid w:val="008D2878"/>
    <w:rsid w:val="008D563A"/>
    <w:rsid w:val="008E010A"/>
    <w:rsid w:val="008E1352"/>
    <w:rsid w:val="008E34E8"/>
    <w:rsid w:val="008E45BD"/>
    <w:rsid w:val="008E62CD"/>
    <w:rsid w:val="008E7584"/>
    <w:rsid w:val="008E7D4A"/>
    <w:rsid w:val="008F1864"/>
    <w:rsid w:val="008F3C32"/>
    <w:rsid w:val="008F5ABD"/>
    <w:rsid w:val="009017CB"/>
    <w:rsid w:val="00904A01"/>
    <w:rsid w:val="009067EB"/>
    <w:rsid w:val="00911709"/>
    <w:rsid w:val="009148AB"/>
    <w:rsid w:val="00914F7B"/>
    <w:rsid w:val="00915BEB"/>
    <w:rsid w:val="00917E71"/>
    <w:rsid w:val="0092711E"/>
    <w:rsid w:val="00927FF4"/>
    <w:rsid w:val="00931713"/>
    <w:rsid w:val="00937982"/>
    <w:rsid w:val="009431F6"/>
    <w:rsid w:val="0094330C"/>
    <w:rsid w:val="00945D37"/>
    <w:rsid w:val="0095404D"/>
    <w:rsid w:val="0095470A"/>
    <w:rsid w:val="00955417"/>
    <w:rsid w:val="00962DC7"/>
    <w:rsid w:val="0096336B"/>
    <w:rsid w:val="0096716E"/>
    <w:rsid w:val="00972B25"/>
    <w:rsid w:val="00972E19"/>
    <w:rsid w:val="009742EF"/>
    <w:rsid w:val="00981033"/>
    <w:rsid w:val="00984D35"/>
    <w:rsid w:val="009872DD"/>
    <w:rsid w:val="009A5F9C"/>
    <w:rsid w:val="009B0414"/>
    <w:rsid w:val="009B1D19"/>
    <w:rsid w:val="009B21CC"/>
    <w:rsid w:val="009B3C62"/>
    <w:rsid w:val="009C1F4E"/>
    <w:rsid w:val="009C7582"/>
    <w:rsid w:val="009D1817"/>
    <w:rsid w:val="009D5743"/>
    <w:rsid w:val="009E2CD2"/>
    <w:rsid w:val="009E3562"/>
    <w:rsid w:val="009E58BC"/>
    <w:rsid w:val="009F0287"/>
    <w:rsid w:val="009F3D59"/>
    <w:rsid w:val="009F4B08"/>
    <w:rsid w:val="009F4E6E"/>
    <w:rsid w:val="009F5F91"/>
    <w:rsid w:val="009F6BFA"/>
    <w:rsid w:val="00A007A3"/>
    <w:rsid w:val="00A05864"/>
    <w:rsid w:val="00A05E7F"/>
    <w:rsid w:val="00A124F9"/>
    <w:rsid w:val="00A17CC1"/>
    <w:rsid w:val="00A204CA"/>
    <w:rsid w:val="00A238BB"/>
    <w:rsid w:val="00A262EC"/>
    <w:rsid w:val="00A3215A"/>
    <w:rsid w:val="00A43241"/>
    <w:rsid w:val="00A438DE"/>
    <w:rsid w:val="00A52410"/>
    <w:rsid w:val="00A57F8B"/>
    <w:rsid w:val="00A678D8"/>
    <w:rsid w:val="00A67B43"/>
    <w:rsid w:val="00A743D6"/>
    <w:rsid w:val="00A76022"/>
    <w:rsid w:val="00A808CE"/>
    <w:rsid w:val="00A84475"/>
    <w:rsid w:val="00A84A40"/>
    <w:rsid w:val="00A859DF"/>
    <w:rsid w:val="00A9036F"/>
    <w:rsid w:val="00A92609"/>
    <w:rsid w:val="00A953FA"/>
    <w:rsid w:val="00AA31F5"/>
    <w:rsid w:val="00AA5745"/>
    <w:rsid w:val="00AA7777"/>
    <w:rsid w:val="00AB19BA"/>
    <w:rsid w:val="00AB508A"/>
    <w:rsid w:val="00AB7490"/>
    <w:rsid w:val="00AB7B4A"/>
    <w:rsid w:val="00AC0EC7"/>
    <w:rsid w:val="00AC110E"/>
    <w:rsid w:val="00AC6264"/>
    <w:rsid w:val="00AC62E2"/>
    <w:rsid w:val="00AD0387"/>
    <w:rsid w:val="00AD5975"/>
    <w:rsid w:val="00AD692C"/>
    <w:rsid w:val="00AE0D90"/>
    <w:rsid w:val="00AE7EF9"/>
    <w:rsid w:val="00AF4F32"/>
    <w:rsid w:val="00B04A9B"/>
    <w:rsid w:val="00B04D48"/>
    <w:rsid w:val="00B13D9C"/>
    <w:rsid w:val="00B15258"/>
    <w:rsid w:val="00B15303"/>
    <w:rsid w:val="00B15766"/>
    <w:rsid w:val="00B15FC5"/>
    <w:rsid w:val="00B26FD9"/>
    <w:rsid w:val="00B34085"/>
    <w:rsid w:val="00B35B93"/>
    <w:rsid w:val="00B36AE1"/>
    <w:rsid w:val="00B40BD1"/>
    <w:rsid w:val="00B46800"/>
    <w:rsid w:val="00B52FF5"/>
    <w:rsid w:val="00B54465"/>
    <w:rsid w:val="00B548AF"/>
    <w:rsid w:val="00B57746"/>
    <w:rsid w:val="00B62908"/>
    <w:rsid w:val="00B65561"/>
    <w:rsid w:val="00B727B1"/>
    <w:rsid w:val="00B74AE0"/>
    <w:rsid w:val="00B753EB"/>
    <w:rsid w:val="00B7785E"/>
    <w:rsid w:val="00B805F9"/>
    <w:rsid w:val="00B80754"/>
    <w:rsid w:val="00B84AF8"/>
    <w:rsid w:val="00B96B86"/>
    <w:rsid w:val="00BA05CC"/>
    <w:rsid w:val="00BA1FD8"/>
    <w:rsid w:val="00BA2C57"/>
    <w:rsid w:val="00BA426A"/>
    <w:rsid w:val="00BB3447"/>
    <w:rsid w:val="00BC027A"/>
    <w:rsid w:val="00BC15FC"/>
    <w:rsid w:val="00BC393E"/>
    <w:rsid w:val="00BC4D1F"/>
    <w:rsid w:val="00BD5176"/>
    <w:rsid w:val="00BF065E"/>
    <w:rsid w:val="00BF0C20"/>
    <w:rsid w:val="00BF19E6"/>
    <w:rsid w:val="00BF3D1E"/>
    <w:rsid w:val="00BF4357"/>
    <w:rsid w:val="00C01643"/>
    <w:rsid w:val="00C01E18"/>
    <w:rsid w:val="00C0620D"/>
    <w:rsid w:val="00C07516"/>
    <w:rsid w:val="00C1357C"/>
    <w:rsid w:val="00C20E42"/>
    <w:rsid w:val="00C22785"/>
    <w:rsid w:val="00C26740"/>
    <w:rsid w:val="00C36E32"/>
    <w:rsid w:val="00C45814"/>
    <w:rsid w:val="00C467A3"/>
    <w:rsid w:val="00C525C4"/>
    <w:rsid w:val="00C56950"/>
    <w:rsid w:val="00C617C6"/>
    <w:rsid w:val="00C6280C"/>
    <w:rsid w:val="00C62EB6"/>
    <w:rsid w:val="00C64A89"/>
    <w:rsid w:val="00C73314"/>
    <w:rsid w:val="00C748A0"/>
    <w:rsid w:val="00C8007A"/>
    <w:rsid w:val="00C8655D"/>
    <w:rsid w:val="00C92DDD"/>
    <w:rsid w:val="00C93C87"/>
    <w:rsid w:val="00C96279"/>
    <w:rsid w:val="00C96D5A"/>
    <w:rsid w:val="00C96F00"/>
    <w:rsid w:val="00CA177D"/>
    <w:rsid w:val="00CA1A71"/>
    <w:rsid w:val="00CA4061"/>
    <w:rsid w:val="00CA6D01"/>
    <w:rsid w:val="00CB3D7B"/>
    <w:rsid w:val="00CC0239"/>
    <w:rsid w:val="00CC0271"/>
    <w:rsid w:val="00CC225B"/>
    <w:rsid w:val="00CC73C6"/>
    <w:rsid w:val="00CC75A4"/>
    <w:rsid w:val="00CD4376"/>
    <w:rsid w:val="00CE3F72"/>
    <w:rsid w:val="00CF256E"/>
    <w:rsid w:val="00D03A74"/>
    <w:rsid w:val="00D06AB2"/>
    <w:rsid w:val="00D124BA"/>
    <w:rsid w:val="00D12992"/>
    <w:rsid w:val="00D145EB"/>
    <w:rsid w:val="00D1660A"/>
    <w:rsid w:val="00D16C0C"/>
    <w:rsid w:val="00D16EDA"/>
    <w:rsid w:val="00D239B1"/>
    <w:rsid w:val="00D27833"/>
    <w:rsid w:val="00D27F36"/>
    <w:rsid w:val="00D3384B"/>
    <w:rsid w:val="00D354BA"/>
    <w:rsid w:val="00D35695"/>
    <w:rsid w:val="00D36DF3"/>
    <w:rsid w:val="00D543DD"/>
    <w:rsid w:val="00D6583A"/>
    <w:rsid w:val="00D67115"/>
    <w:rsid w:val="00D8133A"/>
    <w:rsid w:val="00D82A72"/>
    <w:rsid w:val="00D87889"/>
    <w:rsid w:val="00D9561D"/>
    <w:rsid w:val="00D9742E"/>
    <w:rsid w:val="00DA346C"/>
    <w:rsid w:val="00DA3F9B"/>
    <w:rsid w:val="00DA67B0"/>
    <w:rsid w:val="00DA7D9D"/>
    <w:rsid w:val="00DB047F"/>
    <w:rsid w:val="00DB35A1"/>
    <w:rsid w:val="00DC11B4"/>
    <w:rsid w:val="00DC2B37"/>
    <w:rsid w:val="00DD2ECE"/>
    <w:rsid w:val="00DD6F1D"/>
    <w:rsid w:val="00DE1C8D"/>
    <w:rsid w:val="00DE5C08"/>
    <w:rsid w:val="00DE610A"/>
    <w:rsid w:val="00DE7060"/>
    <w:rsid w:val="00DF357F"/>
    <w:rsid w:val="00DF7103"/>
    <w:rsid w:val="00E0192B"/>
    <w:rsid w:val="00E02002"/>
    <w:rsid w:val="00E04155"/>
    <w:rsid w:val="00E04EA8"/>
    <w:rsid w:val="00E0564D"/>
    <w:rsid w:val="00E0643B"/>
    <w:rsid w:val="00E120EB"/>
    <w:rsid w:val="00E20225"/>
    <w:rsid w:val="00E2668C"/>
    <w:rsid w:val="00E30185"/>
    <w:rsid w:val="00E30FEE"/>
    <w:rsid w:val="00E40249"/>
    <w:rsid w:val="00E43302"/>
    <w:rsid w:val="00E443F9"/>
    <w:rsid w:val="00E472F3"/>
    <w:rsid w:val="00E50E01"/>
    <w:rsid w:val="00E525CF"/>
    <w:rsid w:val="00E54F8C"/>
    <w:rsid w:val="00E557D5"/>
    <w:rsid w:val="00E56C84"/>
    <w:rsid w:val="00E57CA0"/>
    <w:rsid w:val="00E61318"/>
    <w:rsid w:val="00E624A4"/>
    <w:rsid w:val="00E65E8C"/>
    <w:rsid w:val="00E669D8"/>
    <w:rsid w:val="00E71983"/>
    <w:rsid w:val="00E73BA8"/>
    <w:rsid w:val="00E743F2"/>
    <w:rsid w:val="00E864C4"/>
    <w:rsid w:val="00E870B8"/>
    <w:rsid w:val="00E876FA"/>
    <w:rsid w:val="00E87D87"/>
    <w:rsid w:val="00E9022D"/>
    <w:rsid w:val="00E915BF"/>
    <w:rsid w:val="00E91BA6"/>
    <w:rsid w:val="00EA1928"/>
    <w:rsid w:val="00EA23B4"/>
    <w:rsid w:val="00EA3506"/>
    <w:rsid w:val="00EA4CBE"/>
    <w:rsid w:val="00EA5E86"/>
    <w:rsid w:val="00EB2B82"/>
    <w:rsid w:val="00EB7E4F"/>
    <w:rsid w:val="00EC29FE"/>
    <w:rsid w:val="00EC3AEA"/>
    <w:rsid w:val="00EC416F"/>
    <w:rsid w:val="00ED3D49"/>
    <w:rsid w:val="00EE1614"/>
    <w:rsid w:val="00EE255E"/>
    <w:rsid w:val="00EE40D1"/>
    <w:rsid w:val="00EE5A10"/>
    <w:rsid w:val="00EF28E8"/>
    <w:rsid w:val="00EF32F7"/>
    <w:rsid w:val="00EF3FC0"/>
    <w:rsid w:val="00EF5F1B"/>
    <w:rsid w:val="00EF72C8"/>
    <w:rsid w:val="00F040CD"/>
    <w:rsid w:val="00F05BF8"/>
    <w:rsid w:val="00F129EA"/>
    <w:rsid w:val="00F12A47"/>
    <w:rsid w:val="00F14F50"/>
    <w:rsid w:val="00F17DEF"/>
    <w:rsid w:val="00F201A6"/>
    <w:rsid w:val="00F20848"/>
    <w:rsid w:val="00F21051"/>
    <w:rsid w:val="00F21E47"/>
    <w:rsid w:val="00F23D71"/>
    <w:rsid w:val="00F2632F"/>
    <w:rsid w:val="00F27FDC"/>
    <w:rsid w:val="00F361B5"/>
    <w:rsid w:val="00F42DE7"/>
    <w:rsid w:val="00F51507"/>
    <w:rsid w:val="00F52569"/>
    <w:rsid w:val="00F53922"/>
    <w:rsid w:val="00F54279"/>
    <w:rsid w:val="00F55A13"/>
    <w:rsid w:val="00F604A2"/>
    <w:rsid w:val="00F6061A"/>
    <w:rsid w:val="00F63340"/>
    <w:rsid w:val="00F6733C"/>
    <w:rsid w:val="00F67563"/>
    <w:rsid w:val="00F9259D"/>
    <w:rsid w:val="00F96CD9"/>
    <w:rsid w:val="00F96E92"/>
    <w:rsid w:val="00FA12F4"/>
    <w:rsid w:val="00FA2972"/>
    <w:rsid w:val="00FA3CEF"/>
    <w:rsid w:val="00FA6093"/>
    <w:rsid w:val="00FA6387"/>
    <w:rsid w:val="00FA7553"/>
    <w:rsid w:val="00FB4B73"/>
    <w:rsid w:val="00FC33A9"/>
    <w:rsid w:val="00FC396F"/>
    <w:rsid w:val="00FE1004"/>
    <w:rsid w:val="00FE4428"/>
    <w:rsid w:val="00FE5E4F"/>
    <w:rsid w:val="00FE6261"/>
    <w:rsid w:val="00FF0832"/>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FB88A"/>
  <w15:chartTrackingRefBased/>
  <w15:docId w15:val="{A16B0EC3-7A3F-2743-9339-B3E827660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Theme="minorHAnsi" w:hAnsi="Cambria Math" w:cs="Times New Roman"/>
        <w:i/>
        <w:kern w:val="2"/>
        <w:lang w:val="ru-K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5864"/>
    <w:rPr>
      <w:rFonts w:ascii="Times New Roman" w:hAnsi="Times New Roman"/>
      <w:i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OPAff">
    <w:name w:val="IOPAff"/>
    <w:basedOn w:val="a"/>
    <w:link w:val="IOPAffChar"/>
    <w:qFormat/>
    <w:rsid w:val="00060D19"/>
    <w:pPr>
      <w:spacing w:line="259" w:lineRule="auto"/>
      <w:ind w:right="2552"/>
    </w:pPr>
    <w:rPr>
      <w:rFonts w:eastAsia="Calibri"/>
      <w:i/>
      <w:kern w:val="0"/>
      <w:sz w:val="18"/>
      <w:szCs w:val="18"/>
      <w:lang w:val="en-GB"/>
      <w14:ligatures w14:val="none"/>
    </w:rPr>
  </w:style>
  <w:style w:type="character" w:customStyle="1" w:styleId="IOPAffChar">
    <w:name w:val="IOPAff Char"/>
    <w:link w:val="IOPAff"/>
    <w:rsid w:val="00060D19"/>
    <w:rPr>
      <w:rFonts w:ascii="Times New Roman" w:eastAsia="Calibri" w:hAnsi="Times New Roman"/>
      <w:i w:val="0"/>
      <w:kern w:val="0"/>
      <w:sz w:val="18"/>
      <w:szCs w:val="18"/>
      <w:lang w:val="en-GB"/>
      <w14:ligatures w14:val="none"/>
    </w:rPr>
  </w:style>
  <w:style w:type="character" w:styleId="a3">
    <w:name w:val="Hyperlink"/>
    <w:uiPriority w:val="99"/>
    <w:unhideWhenUsed/>
    <w:rsid w:val="00060D19"/>
    <w:rPr>
      <w:color w:val="0563C1"/>
      <w:u w:val="single"/>
    </w:rPr>
  </w:style>
  <w:style w:type="paragraph" w:styleId="a4">
    <w:name w:val="Normal (Web)"/>
    <w:basedOn w:val="a"/>
    <w:uiPriority w:val="99"/>
    <w:semiHidden/>
    <w:unhideWhenUsed/>
    <w:rsid w:val="00060D19"/>
    <w:rPr>
      <w:sz w:val="24"/>
      <w:szCs w:val="24"/>
    </w:rPr>
  </w:style>
  <w:style w:type="paragraph" w:customStyle="1" w:styleId="1">
    <w:name w:val="Стиль1"/>
    <w:basedOn w:val="a"/>
    <w:link w:val="10"/>
    <w:qFormat/>
    <w:rsid w:val="00A05864"/>
    <w:rPr>
      <w:lang w:val="en-US"/>
    </w:rPr>
  </w:style>
  <w:style w:type="character" w:styleId="a5">
    <w:name w:val="Unresolved Mention"/>
    <w:basedOn w:val="a0"/>
    <w:uiPriority w:val="99"/>
    <w:semiHidden/>
    <w:unhideWhenUsed/>
    <w:rsid w:val="00EA4CBE"/>
    <w:rPr>
      <w:color w:val="605E5C"/>
      <w:shd w:val="clear" w:color="auto" w:fill="E1DFDD"/>
    </w:rPr>
  </w:style>
  <w:style w:type="paragraph" w:styleId="a6">
    <w:name w:val="List Paragraph"/>
    <w:basedOn w:val="a"/>
    <w:uiPriority w:val="34"/>
    <w:qFormat/>
    <w:rsid w:val="00E525CF"/>
    <w:pPr>
      <w:ind w:left="720"/>
      <w:contextualSpacing/>
    </w:pPr>
  </w:style>
  <w:style w:type="paragraph" w:customStyle="1" w:styleId="11">
    <w:name w:val="Список литературы1"/>
    <w:basedOn w:val="a"/>
    <w:link w:val="Bibliography"/>
    <w:rsid w:val="00726A56"/>
    <w:pPr>
      <w:tabs>
        <w:tab w:val="left" w:pos="380"/>
      </w:tabs>
      <w:spacing w:before="240"/>
      <w:ind w:left="384" w:hanging="384"/>
      <w:jc w:val="both"/>
    </w:pPr>
    <w:rPr>
      <w:lang w:val="en-US"/>
    </w:rPr>
  </w:style>
  <w:style w:type="character" w:customStyle="1" w:styleId="10">
    <w:name w:val="Стиль1 Знак"/>
    <w:basedOn w:val="a0"/>
    <w:link w:val="1"/>
    <w:rsid w:val="00A05864"/>
    <w:rPr>
      <w:rFonts w:ascii="Times New Roman" w:hAnsi="Times New Roman"/>
      <w:i w:val="0"/>
      <w:lang w:val="en-US"/>
    </w:rPr>
  </w:style>
  <w:style w:type="character" w:customStyle="1" w:styleId="Bibliography">
    <w:name w:val="Bibliography Знак"/>
    <w:basedOn w:val="10"/>
    <w:link w:val="11"/>
    <w:rsid w:val="00726A56"/>
    <w:rPr>
      <w:rFonts w:ascii="Times New Roman" w:hAnsi="Times New Roman"/>
      <w:i/>
      <w:lang w:val="en-US"/>
    </w:rPr>
  </w:style>
  <w:style w:type="character" w:styleId="a7">
    <w:name w:val="Placeholder Text"/>
    <w:basedOn w:val="a0"/>
    <w:uiPriority w:val="99"/>
    <w:semiHidden/>
    <w:rsid w:val="0035091D"/>
    <w:rPr>
      <w:color w:val="666666"/>
    </w:rPr>
  </w:style>
  <w:style w:type="paragraph" w:customStyle="1" w:styleId="IOPH1">
    <w:name w:val="IOPH1"/>
    <w:basedOn w:val="IOPAff"/>
    <w:link w:val="IOPH1Char"/>
    <w:qFormat/>
    <w:rsid w:val="008C2662"/>
    <w:pPr>
      <w:spacing w:before="200" w:after="120"/>
      <w:ind w:right="0"/>
    </w:pPr>
    <w:rPr>
      <w:rFonts w:ascii="Calibri" w:hAnsi="Calibri"/>
      <w:b/>
      <w:i w:val="0"/>
      <w:sz w:val="22"/>
    </w:rPr>
  </w:style>
  <w:style w:type="character" w:customStyle="1" w:styleId="IOPH1Char">
    <w:name w:val="IOPH1 Char"/>
    <w:link w:val="IOPH1"/>
    <w:rsid w:val="008C2662"/>
    <w:rPr>
      <w:rFonts w:ascii="Calibri" w:eastAsia="Calibri" w:hAnsi="Calibri"/>
      <w:b/>
      <w:i w:val="0"/>
      <w:kern w:val="0"/>
      <w:sz w:val="22"/>
      <w:szCs w:val="18"/>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83737">
      <w:bodyDiv w:val="1"/>
      <w:marLeft w:val="0"/>
      <w:marRight w:val="0"/>
      <w:marTop w:val="0"/>
      <w:marBottom w:val="0"/>
      <w:divBdr>
        <w:top w:val="none" w:sz="0" w:space="0" w:color="auto"/>
        <w:left w:val="none" w:sz="0" w:space="0" w:color="auto"/>
        <w:bottom w:val="none" w:sz="0" w:space="0" w:color="auto"/>
        <w:right w:val="none" w:sz="0" w:space="0" w:color="auto"/>
      </w:divBdr>
      <w:divsChild>
        <w:div w:id="1732002427">
          <w:marLeft w:val="0"/>
          <w:marRight w:val="0"/>
          <w:marTop w:val="0"/>
          <w:marBottom w:val="0"/>
          <w:divBdr>
            <w:top w:val="none" w:sz="0" w:space="0" w:color="auto"/>
            <w:left w:val="none" w:sz="0" w:space="0" w:color="auto"/>
            <w:bottom w:val="none" w:sz="0" w:space="0" w:color="auto"/>
            <w:right w:val="none" w:sz="0" w:space="0" w:color="auto"/>
          </w:divBdr>
          <w:divsChild>
            <w:div w:id="1592008105">
              <w:marLeft w:val="0"/>
              <w:marRight w:val="0"/>
              <w:marTop w:val="0"/>
              <w:marBottom w:val="0"/>
              <w:divBdr>
                <w:top w:val="none" w:sz="0" w:space="0" w:color="auto"/>
                <w:left w:val="none" w:sz="0" w:space="0" w:color="auto"/>
                <w:bottom w:val="none" w:sz="0" w:space="0" w:color="auto"/>
                <w:right w:val="none" w:sz="0" w:space="0" w:color="auto"/>
              </w:divBdr>
              <w:divsChild>
                <w:div w:id="186155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07858">
      <w:bodyDiv w:val="1"/>
      <w:marLeft w:val="0"/>
      <w:marRight w:val="0"/>
      <w:marTop w:val="0"/>
      <w:marBottom w:val="0"/>
      <w:divBdr>
        <w:top w:val="none" w:sz="0" w:space="0" w:color="auto"/>
        <w:left w:val="none" w:sz="0" w:space="0" w:color="auto"/>
        <w:bottom w:val="none" w:sz="0" w:space="0" w:color="auto"/>
        <w:right w:val="none" w:sz="0" w:space="0" w:color="auto"/>
      </w:divBdr>
      <w:divsChild>
        <w:div w:id="710543731">
          <w:marLeft w:val="0"/>
          <w:marRight w:val="0"/>
          <w:marTop w:val="0"/>
          <w:marBottom w:val="0"/>
          <w:divBdr>
            <w:top w:val="none" w:sz="0" w:space="0" w:color="auto"/>
            <w:left w:val="none" w:sz="0" w:space="0" w:color="auto"/>
            <w:bottom w:val="none" w:sz="0" w:space="0" w:color="auto"/>
            <w:right w:val="none" w:sz="0" w:space="0" w:color="auto"/>
          </w:divBdr>
          <w:divsChild>
            <w:div w:id="585189639">
              <w:marLeft w:val="0"/>
              <w:marRight w:val="0"/>
              <w:marTop w:val="0"/>
              <w:marBottom w:val="0"/>
              <w:divBdr>
                <w:top w:val="none" w:sz="0" w:space="0" w:color="auto"/>
                <w:left w:val="none" w:sz="0" w:space="0" w:color="auto"/>
                <w:bottom w:val="none" w:sz="0" w:space="0" w:color="auto"/>
                <w:right w:val="none" w:sz="0" w:space="0" w:color="auto"/>
              </w:divBdr>
              <w:divsChild>
                <w:div w:id="149646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125797">
      <w:bodyDiv w:val="1"/>
      <w:marLeft w:val="0"/>
      <w:marRight w:val="0"/>
      <w:marTop w:val="0"/>
      <w:marBottom w:val="0"/>
      <w:divBdr>
        <w:top w:val="none" w:sz="0" w:space="0" w:color="auto"/>
        <w:left w:val="none" w:sz="0" w:space="0" w:color="auto"/>
        <w:bottom w:val="none" w:sz="0" w:space="0" w:color="auto"/>
        <w:right w:val="none" w:sz="0" w:space="0" w:color="auto"/>
      </w:divBdr>
      <w:divsChild>
        <w:div w:id="1547526979">
          <w:marLeft w:val="0"/>
          <w:marRight w:val="0"/>
          <w:marTop w:val="0"/>
          <w:marBottom w:val="0"/>
          <w:divBdr>
            <w:top w:val="none" w:sz="0" w:space="0" w:color="auto"/>
            <w:left w:val="none" w:sz="0" w:space="0" w:color="auto"/>
            <w:bottom w:val="none" w:sz="0" w:space="0" w:color="auto"/>
            <w:right w:val="none" w:sz="0" w:space="0" w:color="auto"/>
          </w:divBdr>
          <w:divsChild>
            <w:div w:id="2033653871">
              <w:marLeft w:val="0"/>
              <w:marRight w:val="0"/>
              <w:marTop w:val="0"/>
              <w:marBottom w:val="0"/>
              <w:divBdr>
                <w:top w:val="none" w:sz="0" w:space="0" w:color="auto"/>
                <w:left w:val="none" w:sz="0" w:space="0" w:color="auto"/>
                <w:bottom w:val="none" w:sz="0" w:space="0" w:color="auto"/>
                <w:right w:val="none" w:sz="0" w:space="0" w:color="auto"/>
              </w:divBdr>
              <w:divsChild>
                <w:div w:id="77294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474914">
      <w:bodyDiv w:val="1"/>
      <w:marLeft w:val="0"/>
      <w:marRight w:val="0"/>
      <w:marTop w:val="0"/>
      <w:marBottom w:val="0"/>
      <w:divBdr>
        <w:top w:val="none" w:sz="0" w:space="0" w:color="auto"/>
        <w:left w:val="none" w:sz="0" w:space="0" w:color="auto"/>
        <w:bottom w:val="none" w:sz="0" w:space="0" w:color="auto"/>
        <w:right w:val="none" w:sz="0" w:space="0" w:color="auto"/>
      </w:divBdr>
      <w:divsChild>
        <w:div w:id="1141579522">
          <w:marLeft w:val="0"/>
          <w:marRight w:val="0"/>
          <w:marTop w:val="0"/>
          <w:marBottom w:val="0"/>
          <w:divBdr>
            <w:top w:val="none" w:sz="0" w:space="0" w:color="auto"/>
            <w:left w:val="none" w:sz="0" w:space="0" w:color="auto"/>
            <w:bottom w:val="none" w:sz="0" w:space="0" w:color="auto"/>
            <w:right w:val="none" w:sz="0" w:space="0" w:color="auto"/>
          </w:divBdr>
          <w:divsChild>
            <w:div w:id="1071269638">
              <w:marLeft w:val="0"/>
              <w:marRight w:val="0"/>
              <w:marTop w:val="0"/>
              <w:marBottom w:val="0"/>
              <w:divBdr>
                <w:top w:val="none" w:sz="0" w:space="0" w:color="auto"/>
                <w:left w:val="none" w:sz="0" w:space="0" w:color="auto"/>
                <w:bottom w:val="none" w:sz="0" w:space="0" w:color="auto"/>
                <w:right w:val="none" w:sz="0" w:space="0" w:color="auto"/>
              </w:divBdr>
              <w:divsChild>
                <w:div w:id="7456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786287">
      <w:bodyDiv w:val="1"/>
      <w:marLeft w:val="0"/>
      <w:marRight w:val="0"/>
      <w:marTop w:val="0"/>
      <w:marBottom w:val="0"/>
      <w:divBdr>
        <w:top w:val="none" w:sz="0" w:space="0" w:color="auto"/>
        <w:left w:val="none" w:sz="0" w:space="0" w:color="auto"/>
        <w:bottom w:val="none" w:sz="0" w:space="0" w:color="auto"/>
        <w:right w:val="none" w:sz="0" w:space="0" w:color="auto"/>
      </w:divBdr>
      <w:divsChild>
        <w:div w:id="139464900">
          <w:marLeft w:val="0"/>
          <w:marRight w:val="0"/>
          <w:marTop w:val="0"/>
          <w:marBottom w:val="0"/>
          <w:divBdr>
            <w:top w:val="none" w:sz="0" w:space="0" w:color="auto"/>
            <w:left w:val="none" w:sz="0" w:space="0" w:color="auto"/>
            <w:bottom w:val="none" w:sz="0" w:space="0" w:color="auto"/>
            <w:right w:val="none" w:sz="0" w:space="0" w:color="auto"/>
          </w:divBdr>
          <w:divsChild>
            <w:div w:id="906232449">
              <w:marLeft w:val="0"/>
              <w:marRight w:val="0"/>
              <w:marTop w:val="0"/>
              <w:marBottom w:val="0"/>
              <w:divBdr>
                <w:top w:val="none" w:sz="0" w:space="0" w:color="auto"/>
                <w:left w:val="none" w:sz="0" w:space="0" w:color="auto"/>
                <w:bottom w:val="none" w:sz="0" w:space="0" w:color="auto"/>
                <w:right w:val="none" w:sz="0" w:space="0" w:color="auto"/>
              </w:divBdr>
              <w:divsChild>
                <w:div w:id="93225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192890">
      <w:bodyDiv w:val="1"/>
      <w:marLeft w:val="0"/>
      <w:marRight w:val="0"/>
      <w:marTop w:val="0"/>
      <w:marBottom w:val="0"/>
      <w:divBdr>
        <w:top w:val="none" w:sz="0" w:space="0" w:color="auto"/>
        <w:left w:val="none" w:sz="0" w:space="0" w:color="auto"/>
        <w:bottom w:val="none" w:sz="0" w:space="0" w:color="auto"/>
        <w:right w:val="none" w:sz="0" w:space="0" w:color="auto"/>
      </w:divBdr>
      <w:divsChild>
        <w:div w:id="1387727524">
          <w:marLeft w:val="0"/>
          <w:marRight w:val="0"/>
          <w:marTop w:val="0"/>
          <w:marBottom w:val="0"/>
          <w:divBdr>
            <w:top w:val="none" w:sz="0" w:space="0" w:color="auto"/>
            <w:left w:val="none" w:sz="0" w:space="0" w:color="auto"/>
            <w:bottom w:val="none" w:sz="0" w:space="0" w:color="auto"/>
            <w:right w:val="none" w:sz="0" w:space="0" w:color="auto"/>
          </w:divBdr>
          <w:divsChild>
            <w:div w:id="64381504">
              <w:marLeft w:val="0"/>
              <w:marRight w:val="0"/>
              <w:marTop w:val="0"/>
              <w:marBottom w:val="0"/>
              <w:divBdr>
                <w:top w:val="none" w:sz="0" w:space="0" w:color="auto"/>
                <w:left w:val="none" w:sz="0" w:space="0" w:color="auto"/>
                <w:bottom w:val="none" w:sz="0" w:space="0" w:color="auto"/>
                <w:right w:val="none" w:sz="0" w:space="0" w:color="auto"/>
              </w:divBdr>
              <w:divsChild>
                <w:div w:id="15999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60477">
      <w:bodyDiv w:val="1"/>
      <w:marLeft w:val="0"/>
      <w:marRight w:val="0"/>
      <w:marTop w:val="0"/>
      <w:marBottom w:val="0"/>
      <w:divBdr>
        <w:top w:val="none" w:sz="0" w:space="0" w:color="auto"/>
        <w:left w:val="none" w:sz="0" w:space="0" w:color="auto"/>
        <w:bottom w:val="none" w:sz="0" w:space="0" w:color="auto"/>
        <w:right w:val="none" w:sz="0" w:space="0" w:color="auto"/>
      </w:divBdr>
      <w:divsChild>
        <w:div w:id="1107390213">
          <w:marLeft w:val="0"/>
          <w:marRight w:val="0"/>
          <w:marTop w:val="0"/>
          <w:marBottom w:val="0"/>
          <w:divBdr>
            <w:top w:val="none" w:sz="0" w:space="0" w:color="auto"/>
            <w:left w:val="none" w:sz="0" w:space="0" w:color="auto"/>
            <w:bottom w:val="none" w:sz="0" w:space="0" w:color="auto"/>
            <w:right w:val="none" w:sz="0" w:space="0" w:color="auto"/>
          </w:divBdr>
          <w:divsChild>
            <w:div w:id="1747609515">
              <w:marLeft w:val="0"/>
              <w:marRight w:val="0"/>
              <w:marTop w:val="0"/>
              <w:marBottom w:val="0"/>
              <w:divBdr>
                <w:top w:val="none" w:sz="0" w:space="0" w:color="auto"/>
                <w:left w:val="none" w:sz="0" w:space="0" w:color="auto"/>
                <w:bottom w:val="none" w:sz="0" w:space="0" w:color="auto"/>
                <w:right w:val="none" w:sz="0" w:space="0" w:color="auto"/>
              </w:divBdr>
              <w:divsChild>
                <w:div w:id="128511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755399">
      <w:bodyDiv w:val="1"/>
      <w:marLeft w:val="0"/>
      <w:marRight w:val="0"/>
      <w:marTop w:val="0"/>
      <w:marBottom w:val="0"/>
      <w:divBdr>
        <w:top w:val="none" w:sz="0" w:space="0" w:color="auto"/>
        <w:left w:val="none" w:sz="0" w:space="0" w:color="auto"/>
        <w:bottom w:val="none" w:sz="0" w:space="0" w:color="auto"/>
        <w:right w:val="none" w:sz="0" w:space="0" w:color="auto"/>
      </w:divBdr>
      <w:divsChild>
        <w:div w:id="1318996259">
          <w:marLeft w:val="0"/>
          <w:marRight w:val="0"/>
          <w:marTop w:val="0"/>
          <w:marBottom w:val="0"/>
          <w:divBdr>
            <w:top w:val="none" w:sz="0" w:space="0" w:color="auto"/>
            <w:left w:val="none" w:sz="0" w:space="0" w:color="auto"/>
            <w:bottom w:val="none" w:sz="0" w:space="0" w:color="auto"/>
            <w:right w:val="none" w:sz="0" w:space="0" w:color="auto"/>
          </w:divBdr>
          <w:divsChild>
            <w:div w:id="346060160">
              <w:marLeft w:val="0"/>
              <w:marRight w:val="0"/>
              <w:marTop w:val="0"/>
              <w:marBottom w:val="0"/>
              <w:divBdr>
                <w:top w:val="none" w:sz="0" w:space="0" w:color="auto"/>
                <w:left w:val="none" w:sz="0" w:space="0" w:color="auto"/>
                <w:bottom w:val="none" w:sz="0" w:space="0" w:color="auto"/>
                <w:right w:val="none" w:sz="0" w:space="0" w:color="auto"/>
              </w:divBdr>
              <w:divsChild>
                <w:div w:id="211092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752170">
      <w:bodyDiv w:val="1"/>
      <w:marLeft w:val="0"/>
      <w:marRight w:val="0"/>
      <w:marTop w:val="0"/>
      <w:marBottom w:val="0"/>
      <w:divBdr>
        <w:top w:val="none" w:sz="0" w:space="0" w:color="auto"/>
        <w:left w:val="none" w:sz="0" w:space="0" w:color="auto"/>
        <w:bottom w:val="none" w:sz="0" w:space="0" w:color="auto"/>
        <w:right w:val="none" w:sz="0" w:space="0" w:color="auto"/>
      </w:divBdr>
      <w:divsChild>
        <w:div w:id="880017561">
          <w:marLeft w:val="0"/>
          <w:marRight w:val="0"/>
          <w:marTop w:val="0"/>
          <w:marBottom w:val="0"/>
          <w:divBdr>
            <w:top w:val="none" w:sz="0" w:space="0" w:color="auto"/>
            <w:left w:val="none" w:sz="0" w:space="0" w:color="auto"/>
            <w:bottom w:val="none" w:sz="0" w:space="0" w:color="auto"/>
            <w:right w:val="none" w:sz="0" w:space="0" w:color="auto"/>
          </w:divBdr>
          <w:divsChild>
            <w:div w:id="1470898660">
              <w:marLeft w:val="0"/>
              <w:marRight w:val="0"/>
              <w:marTop w:val="0"/>
              <w:marBottom w:val="0"/>
              <w:divBdr>
                <w:top w:val="none" w:sz="0" w:space="0" w:color="auto"/>
                <w:left w:val="none" w:sz="0" w:space="0" w:color="auto"/>
                <w:bottom w:val="none" w:sz="0" w:space="0" w:color="auto"/>
                <w:right w:val="none" w:sz="0" w:space="0" w:color="auto"/>
              </w:divBdr>
              <w:divsChild>
                <w:div w:id="83160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337110">
      <w:bodyDiv w:val="1"/>
      <w:marLeft w:val="0"/>
      <w:marRight w:val="0"/>
      <w:marTop w:val="0"/>
      <w:marBottom w:val="0"/>
      <w:divBdr>
        <w:top w:val="none" w:sz="0" w:space="0" w:color="auto"/>
        <w:left w:val="none" w:sz="0" w:space="0" w:color="auto"/>
        <w:bottom w:val="none" w:sz="0" w:space="0" w:color="auto"/>
        <w:right w:val="none" w:sz="0" w:space="0" w:color="auto"/>
      </w:divBdr>
      <w:divsChild>
        <w:div w:id="1800956841">
          <w:marLeft w:val="0"/>
          <w:marRight w:val="0"/>
          <w:marTop w:val="0"/>
          <w:marBottom w:val="0"/>
          <w:divBdr>
            <w:top w:val="none" w:sz="0" w:space="0" w:color="auto"/>
            <w:left w:val="none" w:sz="0" w:space="0" w:color="auto"/>
            <w:bottom w:val="none" w:sz="0" w:space="0" w:color="auto"/>
            <w:right w:val="none" w:sz="0" w:space="0" w:color="auto"/>
          </w:divBdr>
          <w:divsChild>
            <w:div w:id="148638366">
              <w:marLeft w:val="0"/>
              <w:marRight w:val="0"/>
              <w:marTop w:val="0"/>
              <w:marBottom w:val="0"/>
              <w:divBdr>
                <w:top w:val="none" w:sz="0" w:space="0" w:color="auto"/>
                <w:left w:val="none" w:sz="0" w:space="0" w:color="auto"/>
                <w:bottom w:val="none" w:sz="0" w:space="0" w:color="auto"/>
                <w:right w:val="none" w:sz="0" w:space="0" w:color="auto"/>
              </w:divBdr>
              <w:divsChild>
                <w:div w:id="33122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281298">
      <w:bodyDiv w:val="1"/>
      <w:marLeft w:val="0"/>
      <w:marRight w:val="0"/>
      <w:marTop w:val="0"/>
      <w:marBottom w:val="0"/>
      <w:divBdr>
        <w:top w:val="none" w:sz="0" w:space="0" w:color="auto"/>
        <w:left w:val="none" w:sz="0" w:space="0" w:color="auto"/>
        <w:bottom w:val="none" w:sz="0" w:space="0" w:color="auto"/>
        <w:right w:val="none" w:sz="0" w:space="0" w:color="auto"/>
      </w:divBdr>
      <w:divsChild>
        <w:div w:id="761605343">
          <w:marLeft w:val="0"/>
          <w:marRight w:val="0"/>
          <w:marTop w:val="0"/>
          <w:marBottom w:val="0"/>
          <w:divBdr>
            <w:top w:val="none" w:sz="0" w:space="0" w:color="auto"/>
            <w:left w:val="none" w:sz="0" w:space="0" w:color="auto"/>
            <w:bottom w:val="none" w:sz="0" w:space="0" w:color="auto"/>
            <w:right w:val="none" w:sz="0" w:space="0" w:color="auto"/>
          </w:divBdr>
          <w:divsChild>
            <w:div w:id="1979334765">
              <w:marLeft w:val="0"/>
              <w:marRight w:val="0"/>
              <w:marTop w:val="0"/>
              <w:marBottom w:val="0"/>
              <w:divBdr>
                <w:top w:val="none" w:sz="0" w:space="0" w:color="auto"/>
                <w:left w:val="none" w:sz="0" w:space="0" w:color="auto"/>
                <w:bottom w:val="none" w:sz="0" w:space="0" w:color="auto"/>
                <w:right w:val="none" w:sz="0" w:space="0" w:color="auto"/>
              </w:divBdr>
              <w:divsChild>
                <w:div w:id="24072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ayakhmetov.o.s.92@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Тема Office 2013 – 2022">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2B18C-5CBA-0C4F-92BF-53E6B5B9C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8</Pages>
  <Words>17553</Words>
  <Characters>100058</Characters>
  <Application>Microsoft Office Word</Application>
  <DocSecurity>0</DocSecurity>
  <Lines>833</Lines>
  <Paragraphs>234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bayakhmetov.o.s.92@gmail.com</dc:creator>
  <cp:keywords/>
  <dc:description/>
  <cp:lastModifiedBy>bayakhmetov.o.s.92@gmail.com</cp:lastModifiedBy>
  <cp:revision>723</cp:revision>
  <dcterms:created xsi:type="dcterms:W3CDTF">2024-03-31T11:46:00Z</dcterms:created>
  <dcterms:modified xsi:type="dcterms:W3CDTF">2024-04-30T13:41:00Z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id="Ty2TNYea"/&gt;&lt;style id="http://www.zotero.org/styles/energies" hasBibliography="1" bibliographyStyleHasBeenSet="1"/&gt;&lt;prefs&gt;&lt;pref name="fieldType" value="Field"/&gt;&lt;/prefs&gt;&lt;/data&gt;</vt:lpwstr>
  </property>
</Properties>
</file>