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C198AC" w14:textId="77777777" w:rsidR="00282BDF" w:rsidRDefault="00282BDF" w:rsidP="00282BDF">
      <w:pPr>
        <w:pStyle w:val="Heading2"/>
        <w:rPr>
          <w:b/>
          <w:bCs/>
          <w:color w:val="000000"/>
        </w:rPr>
      </w:pPr>
      <w:r>
        <w:rPr>
          <w:rFonts w:ascii="Times New Roman" w:eastAsia="Times New Roman" w:hAnsi="Times New Roman" w:cs="Times New Roman"/>
          <w:b/>
          <w:bCs/>
          <w:color w:val="000000"/>
          <w:sz w:val="24"/>
          <w:szCs w:val="24"/>
        </w:rPr>
        <w:t>Overview of the Model and Uncertainty Quantification</w:t>
      </w:r>
    </w:p>
    <w:p w14:paraId="270ACA3D" w14:textId="77777777" w:rsidR="00282BDF" w:rsidRPr="00D52E4E" w:rsidRDefault="00282BDF" w:rsidP="00282BDF">
      <w:pPr>
        <w:pBdr>
          <w:top w:val="nil"/>
          <w:left w:val="nil"/>
          <w:bottom w:val="nil"/>
          <w:right w:val="nil"/>
          <w:between w:val="nil"/>
        </w:pBdr>
        <w:spacing w:before="120" w:after="120"/>
        <w:jc w:val="both"/>
        <w:rPr>
          <w:color w:val="000000"/>
          <w:highlight w:val="lightGray"/>
          <w:shd w:val="clear" w:color="auto" w:fill="CCCCCC"/>
        </w:rPr>
      </w:pPr>
      <w:r>
        <w:rPr>
          <w:color w:val="000000"/>
          <w:shd w:val="clear" w:color="auto" w:fill="CCCCCC"/>
        </w:rPr>
        <w:t xml:space="preserve">This study employs a hybrid LSTM network with uncertainty quantification for hourly solar irradiance </w:t>
      </w:r>
      <w:r>
        <w:rPr>
          <w:shd w:val="clear" w:color="auto" w:fill="CCCCCC"/>
        </w:rPr>
        <w:t>prediction</w:t>
      </w:r>
      <w:r>
        <w:rPr>
          <w:color w:val="000000"/>
          <w:shd w:val="clear" w:color="auto" w:fill="CCCCCC"/>
        </w:rPr>
        <w:t>. The LSTM model was trained using historical All Sky Surface Shortwave Downward Irradiance (ALLSKY_SFC_SW_DWN, Wh/m</w:t>
      </w:r>
      <w:r>
        <w:rPr>
          <w:color w:val="000000"/>
          <w:shd w:val="clear" w:color="auto" w:fill="CCCCCC"/>
          <w:vertAlign w:val="superscript"/>
        </w:rPr>
        <w:t>2</w:t>
      </w:r>
      <w:r>
        <w:rPr>
          <w:color w:val="000000"/>
          <w:shd w:val="clear" w:color="auto" w:fill="CCCCCC"/>
        </w:rPr>
        <w:t>) and the selected meteorological variables including Air Temperature at 2 Meters (T2M, °C), Dew/Frost Point at 2 Meters (T2MDEW, °C), Relative Humidity at 2 Meters (RH2M, %), Surface Pressure (PS, kPa), Wind Speed at 2 Meters (WS2M, m/s), Wind Direction at 2 Meters (WD2M, Degrees &amp; represented by its sine and cosine components), and Precipitation Corrected (</w:t>
      </w:r>
      <w:sdt>
        <w:sdtPr>
          <w:tag w:val="goog_rdk_7"/>
          <w:id w:val="-1828842740"/>
        </w:sdtPr>
        <w:sdtContent>
          <w:commentRangeStart w:id="0"/>
        </w:sdtContent>
      </w:sdt>
      <w:r>
        <w:rPr>
          <w:color w:val="000000"/>
          <w:shd w:val="clear" w:color="auto" w:fill="CCCCCC"/>
        </w:rPr>
        <w:t xml:space="preserve">PRECTOTCORR, </w:t>
      </w:r>
      <w:commentRangeEnd w:id="0"/>
      <w:r>
        <w:rPr>
          <w:rStyle w:val="CommentReference"/>
          <w:color w:val="000000"/>
          <w:sz w:val="24"/>
          <w:szCs w:val="24"/>
          <w:shd w:val="clear" w:color="auto" w:fill="CCCCCC"/>
        </w:rPr>
        <w:commentReference w:id="0"/>
      </w:r>
      <w:r>
        <w:rPr>
          <w:color w:val="000000"/>
          <w:shd w:val="clear" w:color="auto" w:fill="CCCCCC"/>
        </w:rPr>
        <w:t xml:space="preserve">mm/hour). The LSTM model was employed to learn the nonlinear and temporal relationships, while Monte Carlo Dropout </w:t>
      </w:r>
      <w:r>
        <w:rPr>
          <w:shd w:val="clear" w:color="auto" w:fill="CCCCCC"/>
        </w:rPr>
        <w:t>and</w:t>
      </w:r>
      <w:r>
        <w:rPr>
          <w:color w:val="000000"/>
          <w:shd w:val="clear" w:color="auto" w:fill="CCCCCC"/>
        </w:rPr>
        <w:t xml:space="preserve"> bootstrap ensemble techniqu</w:t>
      </w:r>
      <w:r>
        <w:rPr>
          <w:shd w:val="clear" w:color="auto" w:fill="CCCCCC"/>
        </w:rPr>
        <w:t>e were</w:t>
      </w:r>
      <w:r>
        <w:rPr>
          <w:color w:val="000000"/>
          <w:shd w:val="clear" w:color="auto" w:fill="CCCCCC"/>
        </w:rPr>
        <w:t xml:space="preserve"> used to quantify uncertainty and generate probabilistic solar irradiance forecasts. The analysis was conducted using hourly data collected </w:t>
      </w:r>
      <w:r w:rsidRPr="00D52E4E">
        <w:rPr>
          <w:color w:val="000000"/>
          <w:highlight w:val="lightGray"/>
          <w:shd w:val="clear" w:color="auto" w:fill="CCCCCC"/>
        </w:rPr>
        <w:t xml:space="preserve">over the period from June 30, 2019, to </w:t>
      </w:r>
      <w:sdt>
        <w:sdtPr>
          <w:rPr>
            <w:highlight w:val="lightGray"/>
          </w:rPr>
          <w:tag w:val="goog_rdk_8"/>
          <w:id w:val="-383764056"/>
        </w:sdtPr>
        <w:sdtContent>
          <w:commentRangeStart w:id="1"/>
        </w:sdtContent>
      </w:sdt>
      <w:r w:rsidRPr="00D52E4E">
        <w:rPr>
          <w:color w:val="000000"/>
          <w:highlight w:val="lightGray"/>
          <w:shd w:val="clear" w:color="auto" w:fill="CCCCCC"/>
        </w:rPr>
        <w:t xml:space="preserve">June 29, 2026 </w:t>
      </w:r>
      <w:commentRangeEnd w:id="1"/>
      <w:r w:rsidRPr="00D52E4E">
        <w:rPr>
          <w:rStyle w:val="CommentReference"/>
          <w:color w:val="000000"/>
          <w:sz w:val="24"/>
          <w:szCs w:val="24"/>
          <w:highlight w:val="lightGray"/>
          <w:shd w:val="clear" w:color="auto" w:fill="CCCCCC"/>
        </w:rPr>
        <w:commentReference w:id="1"/>
      </w:r>
      <w:r w:rsidRPr="00D52E4E">
        <w:rPr>
          <w:color w:val="000000"/>
          <w:highlight w:val="lightGray"/>
          <w:shd w:val="clear" w:color="auto" w:fill="CCCCCC"/>
        </w:rPr>
        <w:t xml:space="preserve">(Dates in LST). The target variable is solar irradiance over the next 24 hours. The proposed framework </w:t>
      </w:r>
      <w:r w:rsidRPr="00D52E4E">
        <w:rPr>
          <w:highlight w:val="lightGray"/>
          <w:shd w:val="clear" w:color="auto" w:fill="CCCCCC"/>
        </w:rPr>
        <w:t>generates</w:t>
      </w:r>
      <w:r w:rsidRPr="00D52E4E">
        <w:rPr>
          <w:color w:val="000000"/>
          <w:highlight w:val="lightGray"/>
          <w:shd w:val="clear" w:color="auto" w:fill="CCCCCC"/>
        </w:rPr>
        <w:t xml:space="preserve"> hourly solar irradiance forecasts together with predictive uncertainty estimates.</w:t>
      </w:r>
    </w:p>
    <w:p w14:paraId="63FD5223" w14:textId="77777777" w:rsidR="00282BDF" w:rsidRDefault="00282BDF" w:rsidP="00282BDF">
      <w:pPr>
        <w:pBdr>
          <w:top w:val="nil"/>
          <w:left w:val="nil"/>
          <w:bottom w:val="nil"/>
          <w:right w:val="nil"/>
          <w:between w:val="nil"/>
        </w:pBdr>
        <w:spacing w:before="120" w:after="120"/>
        <w:jc w:val="both"/>
        <w:rPr>
          <w:color w:val="EE0000"/>
        </w:rPr>
      </w:pPr>
      <w:r w:rsidRPr="00D52E4E">
        <w:rPr>
          <w:color w:val="EE0000"/>
          <w:highlight w:val="lightGray"/>
        </w:rPr>
        <w:t>Uncertainty quantification was adapted from the hybrid uncertainty quantification framework of T.A and Columbus Chinnappan (2026). Bootstrap resampling is used to create multiple training subsets by creating chronologically consistent 24h blocks. Monte Carlo Dropout is used to randomly deactivate (drop out) different neurons during testing. So, while bootstrap ensembles provide inclusion of data uncertainty, Monte Carlo Dropout helps to include model uncertainty.</w:t>
      </w:r>
      <w:r>
        <w:rPr>
          <w:color w:val="EE0000"/>
        </w:rPr>
        <w:t xml:space="preserve"> </w:t>
      </w:r>
    </w:p>
    <w:p w14:paraId="0844E99A" w14:textId="77777777" w:rsidR="00282BDF" w:rsidRDefault="00282BDF" w:rsidP="00282BDF">
      <w:pPr>
        <w:pBdr>
          <w:top w:val="nil"/>
          <w:left w:val="nil"/>
          <w:bottom w:val="nil"/>
          <w:right w:val="nil"/>
          <w:between w:val="nil"/>
        </w:pBdr>
        <w:spacing w:before="120" w:after="120"/>
        <w:jc w:val="both"/>
        <w:rPr>
          <w:color w:val="EE0000"/>
        </w:rPr>
      </w:pPr>
    </w:p>
    <w:p w14:paraId="56C2671A" w14:textId="77777777" w:rsidR="00282BDF" w:rsidRDefault="00282BDF" w:rsidP="00282BDF">
      <w:pPr>
        <w:pBdr>
          <w:top w:val="nil"/>
          <w:left w:val="nil"/>
          <w:bottom w:val="nil"/>
          <w:right w:val="nil"/>
          <w:between w:val="nil"/>
        </w:pBdr>
        <w:spacing w:before="120" w:after="120"/>
        <w:jc w:val="both"/>
        <w:rPr>
          <w:color w:val="EE0000"/>
        </w:rPr>
      </w:pPr>
      <w:r>
        <w:rPr>
          <w:noProof/>
          <w:color w:val="EE0000"/>
        </w:rPr>
        <mc:AlternateContent>
          <mc:Choice Requires="wpg">
            <w:drawing>
              <wp:anchor distT="0" distB="0" distL="114300" distR="114300" simplePos="0" relativeHeight="251659264" behindDoc="0" locked="0" layoutInCell="1" allowOverlap="1" wp14:anchorId="32CBC61A" wp14:editId="4E7BAC29">
                <wp:simplePos x="0" y="0"/>
                <wp:positionH relativeFrom="column">
                  <wp:posOffset>246490</wp:posOffset>
                </wp:positionH>
                <wp:positionV relativeFrom="paragraph">
                  <wp:posOffset>149750</wp:posOffset>
                </wp:positionV>
                <wp:extent cx="3592803" cy="3723816"/>
                <wp:effectExtent l="0" t="0" r="14605" b="10160"/>
                <wp:wrapNone/>
                <wp:docPr id="1404127101" name="Group 16"/>
                <wp:cNvGraphicFramePr/>
                <a:graphic xmlns:a="http://schemas.openxmlformats.org/drawingml/2006/main">
                  <a:graphicData uri="http://schemas.microsoft.com/office/word/2010/wordprocessingGroup">
                    <wpg:wgp>
                      <wpg:cNvGrpSpPr/>
                      <wpg:grpSpPr>
                        <a:xfrm>
                          <a:off x="0" y="0"/>
                          <a:ext cx="3592803" cy="3723816"/>
                          <a:chOff x="-3297" y="0"/>
                          <a:chExt cx="3592803" cy="3723816"/>
                        </a:xfrm>
                      </wpg:grpSpPr>
                      <wps:wsp>
                        <wps:cNvPr id="1374596719" name="Text Box 10"/>
                        <wps:cNvSpPr txBox="1"/>
                        <wps:spPr>
                          <a:xfrm>
                            <a:off x="-3297" y="3104056"/>
                            <a:ext cx="3589020" cy="619760"/>
                          </a:xfrm>
                          <a:prstGeom prst="rect">
                            <a:avLst/>
                          </a:prstGeom>
                          <a:solidFill>
                            <a:schemeClr val="accent6">
                              <a:lumMod val="20000"/>
                              <a:lumOff val="80000"/>
                            </a:schemeClr>
                          </a:solidFill>
                          <a:ln w="6350">
                            <a:solidFill>
                              <a:prstClr val="black"/>
                            </a:solidFill>
                          </a:ln>
                        </wps:spPr>
                        <wps:txbx>
                          <w:txbxContent>
                            <w:p w14:paraId="7A98A2ED" w14:textId="77777777" w:rsidR="00282BDF" w:rsidRDefault="00282BDF" w:rsidP="00282BDF">
                              <w:pPr>
                                <w:jc w:val="center"/>
                                <w:textDirection w:val="btLr"/>
                              </w:pPr>
                              <w:r>
                                <w:rPr>
                                  <w:color w:val="000000"/>
                                </w:rPr>
                                <w:t>Multiple Forecasts + Uncertainty Quantification</w:t>
                              </w:r>
                            </w:p>
                            <w:p w14:paraId="4CAF5575" w14:textId="77777777" w:rsidR="00282BDF" w:rsidRDefault="00282BDF" w:rsidP="00282BDF">
                              <w:pPr>
                                <w:jc w:val="center"/>
                                <w:textDirection w:val="btLr"/>
                              </w:pPr>
                              <w:r>
                                <w:rPr>
                                  <w:color w:val="000000"/>
                                </w:rPr>
                                <w:t>(Average forecast, Variance analysis (Epistemic and aleatoric uncertainty) + Prediction interval)</w:t>
                              </w:r>
                            </w:p>
                            <w:p w14:paraId="7D6E50FA" w14:textId="77777777" w:rsidR="00282BDF" w:rsidRDefault="00282BDF" w:rsidP="00282BD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3763554" name="Text Box 10"/>
                        <wps:cNvSpPr txBox="1"/>
                        <wps:spPr>
                          <a:xfrm>
                            <a:off x="0" y="0"/>
                            <a:ext cx="3589506" cy="324823"/>
                          </a:xfrm>
                          <a:prstGeom prst="rect">
                            <a:avLst/>
                          </a:prstGeom>
                          <a:solidFill>
                            <a:schemeClr val="accent2">
                              <a:lumMod val="20000"/>
                              <a:lumOff val="80000"/>
                            </a:schemeClr>
                          </a:solidFill>
                          <a:ln w="6350">
                            <a:solidFill>
                              <a:prstClr val="black"/>
                            </a:solidFill>
                          </a:ln>
                        </wps:spPr>
                        <wps:txbx>
                          <w:txbxContent>
                            <w:p w14:paraId="15D6AD12" w14:textId="77777777" w:rsidR="00282BDF" w:rsidRDefault="00282BDF" w:rsidP="00282BDF">
                              <w:pPr>
                                <w:jc w:val="center"/>
                                <w:textDirection w:val="btLr"/>
                              </w:pPr>
                              <w:r>
                                <w:rPr>
                                  <w:color w:val="000000"/>
                                </w:rPr>
                                <w:t>Solar irradiance and meteorological time series data</w:t>
                              </w:r>
                            </w:p>
                            <w:p w14:paraId="67BA5138" w14:textId="77777777" w:rsidR="00282BDF" w:rsidRDefault="00282BDF" w:rsidP="00282BD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0618131" name="Text Box 10"/>
                        <wps:cNvSpPr txBox="1"/>
                        <wps:spPr>
                          <a:xfrm>
                            <a:off x="0" y="544749"/>
                            <a:ext cx="3589020" cy="612250"/>
                          </a:xfrm>
                          <a:prstGeom prst="rect">
                            <a:avLst/>
                          </a:prstGeom>
                          <a:solidFill>
                            <a:schemeClr val="bg1">
                              <a:lumMod val="95000"/>
                            </a:schemeClr>
                          </a:solidFill>
                          <a:ln w="6350">
                            <a:solidFill>
                              <a:prstClr val="black"/>
                            </a:solidFill>
                          </a:ln>
                        </wps:spPr>
                        <wps:txbx>
                          <w:txbxContent>
                            <w:p w14:paraId="0C687E73" w14:textId="77777777" w:rsidR="00282BDF" w:rsidRDefault="00282BDF" w:rsidP="00282BDF">
                              <w:pPr>
                                <w:jc w:val="center"/>
                                <w:textDirection w:val="btLr"/>
                              </w:pPr>
                              <w:r>
                                <w:rPr>
                                  <w:color w:val="000000"/>
                                </w:rPr>
                                <w:t>Moving Block Bootstrap Sampling</w:t>
                              </w:r>
                            </w:p>
                            <w:p w14:paraId="1FC7B7F4" w14:textId="77777777" w:rsidR="00282BDF" w:rsidRDefault="00282BDF" w:rsidP="00282BDF">
                              <w:pPr>
                                <w:jc w:val="center"/>
                                <w:textDirection w:val="btLr"/>
                              </w:pPr>
                              <w:r>
                                <w:rPr>
                                  <w:color w:val="000000"/>
                                </w:rPr>
                                <w:t>(Generating B different training samples preserving temporal dependencies)</w:t>
                              </w:r>
                            </w:p>
                            <w:p w14:paraId="4BE8CBA1" w14:textId="77777777" w:rsidR="00282BDF" w:rsidRDefault="00282BDF" w:rsidP="00282BD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4435351" name="Straight Arrow Connector 13"/>
                        <wps:cNvCnPr/>
                        <wps:spPr>
                          <a:xfrm>
                            <a:off x="1795023" y="330741"/>
                            <a:ext cx="0" cy="2089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96497478" name="Straight Arrow Connector 13"/>
                        <wps:cNvCnPr/>
                        <wps:spPr>
                          <a:xfrm>
                            <a:off x="1795023" y="1167320"/>
                            <a:ext cx="0" cy="2089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55965682" name="Text Box 10"/>
                        <wps:cNvSpPr txBox="1"/>
                        <wps:spPr>
                          <a:xfrm>
                            <a:off x="0" y="1391056"/>
                            <a:ext cx="3589020" cy="619760"/>
                          </a:xfrm>
                          <a:prstGeom prst="rect">
                            <a:avLst/>
                          </a:prstGeom>
                          <a:solidFill>
                            <a:schemeClr val="accent4">
                              <a:lumMod val="20000"/>
                              <a:lumOff val="80000"/>
                            </a:schemeClr>
                          </a:solidFill>
                          <a:ln w="6350">
                            <a:solidFill>
                              <a:prstClr val="black"/>
                            </a:solidFill>
                          </a:ln>
                        </wps:spPr>
                        <wps:txbx>
                          <w:txbxContent>
                            <w:p w14:paraId="61FCD52B" w14:textId="77777777" w:rsidR="00282BDF" w:rsidRDefault="00282BDF" w:rsidP="00282BDF">
                              <w:pPr>
                                <w:jc w:val="center"/>
                                <w:textDirection w:val="btLr"/>
                              </w:pPr>
                              <w:r>
                                <w:rPr>
                                  <w:color w:val="000000"/>
                                </w:rPr>
                                <w:t>B number of LSTM Models with Dropout</w:t>
                              </w:r>
                            </w:p>
                            <w:p w14:paraId="3B8AB90C" w14:textId="77777777" w:rsidR="00282BDF" w:rsidRDefault="00282BDF" w:rsidP="00282BDF">
                              <w:pPr>
                                <w:jc w:val="center"/>
                                <w:textDirection w:val="btLr"/>
                              </w:pPr>
                              <w:r>
                                <w:rPr>
                                  <w:color w:val="000000"/>
                                </w:rPr>
                                <w:t>(Training an independent LSTM model on each bootstrap dataset)</w:t>
                              </w:r>
                            </w:p>
                            <w:p w14:paraId="53E9E6D0" w14:textId="77777777" w:rsidR="00282BDF" w:rsidRDefault="00282BDF" w:rsidP="00282BD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6937336" name="Text Box 10"/>
                        <wps:cNvSpPr txBox="1"/>
                        <wps:spPr>
                          <a:xfrm>
                            <a:off x="-2951" y="2229243"/>
                            <a:ext cx="3592099" cy="661035"/>
                          </a:xfrm>
                          <a:prstGeom prst="rect">
                            <a:avLst/>
                          </a:prstGeom>
                          <a:solidFill>
                            <a:schemeClr val="accent5">
                              <a:lumMod val="20000"/>
                              <a:lumOff val="80000"/>
                            </a:schemeClr>
                          </a:solidFill>
                          <a:ln w="6350">
                            <a:solidFill>
                              <a:prstClr val="black"/>
                            </a:solidFill>
                          </a:ln>
                        </wps:spPr>
                        <wps:txbx>
                          <w:txbxContent>
                            <w:p w14:paraId="2DF56BF9" w14:textId="77777777" w:rsidR="00282BDF" w:rsidRDefault="00282BDF" w:rsidP="00282BDF">
                              <w:pPr>
                                <w:jc w:val="center"/>
                                <w:textDirection w:val="btLr"/>
                              </w:pPr>
                              <w:r>
                                <w:rPr>
                                  <w:color w:val="000000"/>
                                </w:rPr>
                                <w:t>Monte Carlo Dropout</w:t>
                              </w:r>
                            </w:p>
                            <w:p w14:paraId="3B3BEB07" w14:textId="77777777" w:rsidR="00282BDF" w:rsidRDefault="00282BDF" w:rsidP="00282BDF">
                              <w:pPr>
                                <w:jc w:val="center"/>
                                <w:textDirection w:val="btLr"/>
                              </w:pPr>
                              <w:r>
                                <w:rPr>
                                  <w:color w:val="000000"/>
                                </w:rPr>
                                <w:t>(M different stochastic forecasts from each LSTM)</w:t>
                              </w:r>
                            </w:p>
                            <w:p w14:paraId="04B42E88" w14:textId="77777777" w:rsidR="00282BDF" w:rsidRDefault="00282BDF" w:rsidP="00282BDF">
                              <w:pPr>
                                <w:jc w:val="center"/>
                                <w:textDirection w:val="btLr"/>
                              </w:pPr>
                              <w:r>
                                <w:rPr>
                                  <w:color w:val="000000"/>
                                </w:rPr>
                                <w:t>Prediction interval)</w:t>
                              </w:r>
                            </w:p>
                            <w:p w14:paraId="0F69D9B9" w14:textId="77777777" w:rsidR="00282BDF" w:rsidRDefault="00282BDF" w:rsidP="00282BD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5231755" name="Straight Arrow Connector 13"/>
                        <wps:cNvCnPr/>
                        <wps:spPr>
                          <a:xfrm>
                            <a:off x="1795023" y="2013626"/>
                            <a:ext cx="0" cy="2089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2CBC61A" id="Group 16" o:spid="_x0000_s1026" style="position:absolute;left:0;text-align:left;margin-left:19.4pt;margin-top:11.8pt;width:282.9pt;height:293.2pt;z-index:251659264;mso-width-relative:margin;mso-height-relative:margin" coordorigin="-32" coordsize="35928,372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">
                <v:shapetype id="_x0000_t202" coordsize="21600,21600" o:spt="202" path="m,l,21600r21600,l21600,xe">
                  <v:stroke joinstyle="miter"/>
                  <v:path gradientshapeok="t" o:connecttype="rect"/>
                </v:shapetype>
                <v:shape id="Text Box 10" o:spid="_x0000_s1027" type="#_x0000_t202" style="position:absolute;left:-32;top:31040;width:35889;height:61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" fillcolor="#e2efd9 [665]" strokeweight=".5pt">
                  <v:textbox>
                    <w:txbxContent>
                      <w:p w14:paraId="7A98A2ED" w14:textId="77777777" w:rsidR="00282BDF" w:rsidRDefault="00282BDF" w:rsidP="00282BDF">
                        <w:pPr>
                          <w:jc w:val="center"/>
                          <w:textDirection w:val="btLr"/>
                        </w:pPr>
                        <w:r>
                          <w:rPr>
                            <w:color w:val="000000"/>
                          </w:rPr>
                          <w:t>Multiple Forecasts + Uncertainty Quantification</w:t>
                        </w:r>
                      </w:p>
                      <w:p w14:paraId="4CAF5575" w14:textId="77777777" w:rsidR="00282BDF" w:rsidRDefault="00282BDF" w:rsidP="00282BDF">
                        <w:pPr>
                          <w:jc w:val="center"/>
                          <w:textDirection w:val="btLr"/>
                        </w:pPr>
                        <w:r>
                          <w:rPr>
                            <w:color w:val="000000"/>
                          </w:rPr>
                          <w:t>(Average forecast, Variance analysis (Epistemic and aleatoric uncertainty) + Prediction interval)</w:t>
                        </w:r>
                      </w:p>
                      <w:p w14:paraId="7D6E50FA" w14:textId="77777777" w:rsidR="00282BDF" w:rsidRDefault="00282BDF" w:rsidP="00282BDF">
                        <w:pPr>
                          <w:jc w:val="center"/>
                        </w:pPr>
                      </w:p>
                    </w:txbxContent>
                  </v:textbox>
                </v:shape>
                <v:shape id="Text Box 10" o:spid="_x0000_s1028" type="#_x0000_t202" style="position:absolute;width:35895;height:3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" fillcolor="#fbe4d5 [661]" strokeweight=".5pt">
                  <v:textbox>
                    <w:txbxContent>
                      <w:p w14:paraId="15D6AD12" w14:textId="77777777" w:rsidR="00282BDF" w:rsidRDefault="00282BDF" w:rsidP="00282BDF">
                        <w:pPr>
                          <w:jc w:val="center"/>
                          <w:textDirection w:val="btLr"/>
                        </w:pPr>
                        <w:r>
                          <w:rPr>
                            <w:color w:val="000000"/>
                          </w:rPr>
                          <w:t>Solar irradiance and meteorological time series data</w:t>
                        </w:r>
                      </w:p>
                      <w:p w14:paraId="67BA5138" w14:textId="77777777" w:rsidR="00282BDF" w:rsidRDefault="00282BDF" w:rsidP="00282BDF">
                        <w:pPr>
                          <w:jc w:val="center"/>
                        </w:pPr>
                      </w:p>
                    </w:txbxContent>
                  </v:textbox>
                </v:shape>
                <v:shape id="Text Box 10" o:spid="_x0000_s1029" type="#_x0000_t202" style="position:absolute;top:5447;width:35890;height:6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" fillcolor="#f2f2f2 [3052]" strokeweight=".5pt">
                  <v:textbox>
                    <w:txbxContent>
                      <w:p w14:paraId="0C687E73" w14:textId="77777777" w:rsidR="00282BDF" w:rsidRDefault="00282BDF" w:rsidP="00282BDF">
                        <w:pPr>
                          <w:jc w:val="center"/>
                          <w:textDirection w:val="btLr"/>
                        </w:pPr>
                        <w:r>
                          <w:rPr>
                            <w:color w:val="000000"/>
                          </w:rPr>
                          <w:t>Moving Block Bootstrap Sampling</w:t>
                        </w:r>
                      </w:p>
                      <w:p w14:paraId="1FC7B7F4" w14:textId="77777777" w:rsidR="00282BDF" w:rsidRDefault="00282BDF" w:rsidP="00282BDF">
                        <w:pPr>
                          <w:jc w:val="center"/>
                          <w:textDirection w:val="btLr"/>
                        </w:pPr>
                        <w:r>
                          <w:rPr>
                            <w:color w:val="000000"/>
                          </w:rPr>
                          <w:t>(Generating B different training samples preserving temporal dependencies)</w:t>
                        </w:r>
                      </w:p>
                      <w:p w14:paraId="4BE8CBA1" w14:textId="77777777" w:rsidR="00282BDF" w:rsidRDefault="00282BDF" w:rsidP="00282BDF">
                        <w:pPr>
                          <w:jc w:val="center"/>
                        </w:pPr>
                      </w:p>
                    </w:txbxContent>
                  </v:textbox>
                </v:shape>
                <v:shapetype id="_x0000_t32" coordsize="21600,21600" o:spt="32" o:oned="t" path="m,l21600,21600e" filled="f">
                  <v:path arrowok="t" fillok="f" o:connecttype="none"/>
                  <o:lock v:ext="edit" shapetype="t"/>
                </v:shapetype>
                <v:shape id="Straight Arrow Connector 13" o:spid="_x0000_s1030" type="#_x0000_t32" style="position:absolute;left:17950;top:3307;width:0;height:208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" strokecolor="black [3213]" strokeweight=".5pt">
                  <v:stroke endarrow="block" joinstyle="miter"/>
                </v:shape>
                <v:shape id="Straight Arrow Connector 13" o:spid="_x0000_s1031" type="#_x0000_t32" style="position:absolute;left:17950;top:11673;width:0;height:208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" strokecolor="black [3213]" strokeweight=".5pt">
                  <v:stroke endarrow="block" joinstyle="miter"/>
                </v:shape>
                <v:shape id="Text Box 10" o:spid="_x0000_s1032" type="#_x0000_t202" style="position:absolute;top:13910;width:35890;height:61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" fillcolor="#fff2cc [663]" strokeweight=".5pt">
                  <v:textbox>
                    <w:txbxContent>
                      <w:p w14:paraId="61FCD52B" w14:textId="77777777" w:rsidR="00282BDF" w:rsidRDefault="00282BDF" w:rsidP="00282BDF">
                        <w:pPr>
                          <w:jc w:val="center"/>
                          <w:textDirection w:val="btLr"/>
                        </w:pPr>
                        <w:r>
                          <w:rPr>
                            <w:color w:val="000000"/>
                          </w:rPr>
                          <w:t>B number of LSTM Models with Dropout</w:t>
                        </w:r>
                      </w:p>
                      <w:p w14:paraId="3B8AB90C" w14:textId="77777777" w:rsidR="00282BDF" w:rsidRDefault="00282BDF" w:rsidP="00282BDF">
                        <w:pPr>
                          <w:jc w:val="center"/>
                          <w:textDirection w:val="btLr"/>
                        </w:pPr>
                        <w:r>
                          <w:rPr>
                            <w:color w:val="000000"/>
                          </w:rPr>
                          <w:t>(Training an independent LSTM model on each bootstrap dataset)</w:t>
                        </w:r>
                      </w:p>
                      <w:p w14:paraId="53E9E6D0" w14:textId="77777777" w:rsidR="00282BDF" w:rsidRDefault="00282BDF" w:rsidP="00282BDF">
                        <w:pPr>
                          <w:jc w:val="center"/>
                        </w:pPr>
                      </w:p>
                    </w:txbxContent>
                  </v:textbox>
                </v:shape>
                <v:shape id="Text Box 10" o:spid="_x0000_s1033" type="#_x0000_t202" style="position:absolute;left:-29;top:22292;width:35920;height:6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" fillcolor="#deeaf6 [664]" strokeweight=".5pt">
                  <v:textbox>
                    <w:txbxContent>
                      <w:p w14:paraId="2DF56BF9" w14:textId="77777777" w:rsidR="00282BDF" w:rsidRDefault="00282BDF" w:rsidP="00282BDF">
                        <w:pPr>
                          <w:jc w:val="center"/>
                          <w:textDirection w:val="btLr"/>
                        </w:pPr>
                        <w:r>
                          <w:rPr>
                            <w:color w:val="000000"/>
                          </w:rPr>
                          <w:t>Monte Carlo Dropout</w:t>
                        </w:r>
                      </w:p>
                      <w:p w14:paraId="3B3BEB07" w14:textId="77777777" w:rsidR="00282BDF" w:rsidRDefault="00282BDF" w:rsidP="00282BDF">
                        <w:pPr>
                          <w:jc w:val="center"/>
                          <w:textDirection w:val="btLr"/>
                        </w:pPr>
                        <w:r>
                          <w:rPr>
                            <w:color w:val="000000"/>
                          </w:rPr>
                          <w:t>(M different stochastic forecasts from each LSTM)</w:t>
                        </w:r>
                      </w:p>
                      <w:p w14:paraId="04B42E88" w14:textId="77777777" w:rsidR="00282BDF" w:rsidRDefault="00282BDF" w:rsidP="00282BDF">
                        <w:pPr>
                          <w:jc w:val="center"/>
                          <w:textDirection w:val="btLr"/>
                        </w:pPr>
                        <w:r>
                          <w:rPr>
                            <w:color w:val="000000"/>
                          </w:rPr>
                          <w:t>Prediction interval)</w:t>
                        </w:r>
                      </w:p>
                      <w:p w14:paraId="0F69D9B9" w14:textId="77777777" w:rsidR="00282BDF" w:rsidRDefault="00282BDF" w:rsidP="00282BDF">
                        <w:pPr>
                          <w:jc w:val="center"/>
                        </w:pPr>
                      </w:p>
                    </w:txbxContent>
                  </v:textbox>
                </v:shape>
                <v:shape id="Straight Arrow Connector 13" o:spid="_x0000_s1034" type="#_x0000_t32" style="position:absolute;left:17950;top:20136;width:0;height:208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" strokecolor="black [3213]" strokeweight=".5pt">
                  <v:stroke endarrow="block" joinstyle="miter"/>
                </v:shape>
              </v:group>
            </w:pict>
          </mc:Fallback>
        </mc:AlternateContent>
      </w:r>
    </w:p>
    <w:p w14:paraId="7AFA2616" w14:textId="77777777" w:rsidR="00282BDF" w:rsidRDefault="00282BDF" w:rsidP="00282BDF">
      <w:pPr>
        <w:pBdr>
          <w:top w:val="nil"/>
          <w:left w:val="nil"/>
          <w:bottom w:val="nil"/>
          <w:right w:val="nil"/>
          <w:between w:val="nil"/>
        </w:pBdr>
        <w:spacing w:before="120" w:after="120"/>
        <w:jc w:val="both"/>
        <w:rPr>
          <w:color w:val="EE0000"/>
        </w:rPr>
      </w:pPr>
    </w:p>
    <w:p w14:paraId="69940B6E" w14:textId="77777777" w:rsidR="00282BDF" w:rsidRDefault="00282BDF" w:rsidP="00282BDF">
      <w:pPr>
        <w:pBdr>
          <w:top w:val="nil"/>
          <w:left w:val="nil"/>
          <w:bottom w:val="nil"/>
          <w:right w:val="nil"/>
          <w:between w:val="nil"/>
        </w:pBdr>
        <w:spacing w:before="120" w:after="120"/>
        <w:jc w:val="both"/>
        <w:rPr>
          <w:color w:val="EE0000"/>
        </w:rPr>
      </w:pPr>
    </w:p>
    <w:p w14:paraId="6F877B4F" w14:textId="77777777" w:rsidR="00282BDF" w:rsidRDefault="00282BDF" w:rsidP="00282BDF">
      <w:pPr>
        <w:pBdr>
          <w:top w:val="nil"/>
          <w:left w:val="nil"/>
          <w:bottom w:val="nil"/>
          <w:right w:val="nil"/>
          <w:between w:val="nil"/>
        </w:pBdr>
        <w:spacing w:before="120" w:after="120"/>
        <w:jc w:val="both"/>
        <w:rPr>
          <w:color w:val="EE0000"/>
        </w:rPr>
      </w:pPr>
    </w:p>
    <w:p w14:paraId="3B928BAC" w14:textId="77777777" w:rsidR="00282BDF" w:rsidRDefault="00282BDF" w:rsidP="00282BDF">
      <w:pPr>
        <w:pBdr>
          <w:top w:val="nil"/>
          <w:left w:val="nil"/>
          <w:bottom w:val="nil"/>
          <w:right w:val="nil"/>
          <w:between w:val="nil"/>
        </w:pBdr>
        <w:spacing w:before="120" w:after="120"/>
        <w:jc w:val="both"/>
        <w:rPr>
          <w:color w:val="EE0000"/>
        </w:rPr>
      </w:pPr>
    </w:p>
    <w:p w14:paraId="000516A3" w14:textId="77777777" w:rsidR="00282BDF" w:rsidRDefault="00282BDF" w:rsidP="00282BDF">
      <w:pPr>
        <w:pBdr>
          <w:top w:val="nil"/>
          <w:left w:val="nil"/>
          <w:bottom w:val="nil"/>
          <w:right w:val="nil"/>
          <w:between w:val="nil"/>
        </w:pBdr>
        <w:spacing w:before="120" w:after="120"/>
        <w:jc w:val="both"/>
        <w:rPr>
          <w:color w:val="EE0000"/>
        </w:rPr>
      </w:pPr>
    </w:p>
    <w:p w14:paraId="5E4213D3" w14:textId="77777777" w:rsidR="00282BDF" w:rsidRDefault="00282BDF" w:rsidP="00282BDF">
      <w:pPr>
        <w:pBdr>
          <w:top w:val="nil"/>
          <w:left w:val="nil"/>
          <w:bottom w:val="nil"/>
          <w:right w:val="nil"/>
          <w:between w:val="nil"/>
        </w:pBdr>
        <w:spacing w:before="120" w:after="120"/>
        <w:jc w:val="both"/>
        <w:rPr>
          <w:color w:val="EE0000"/>
        </w:rPr>
      </w:pPr>
    </w:p>
    <w:p w14:paraId="27FF70BA" w14:textId="77777777" w:rsidR="00282BDF" w:rsidRDefault="00282BDF" w:rsidP="00282BDF">
      <w:pPr>
        <w:pBdr>
          <w:top w:val="nil"/>
          <w:left w:val="nil"/>
          <w:bottom w:val="nil"/>
          <w:right w:val="nil"/>
          <w:between w:val="nil"/>
        </w:pBdr>
        <w:spacing w:before="120" w:after="120"/>
        <w:jc w:val="both"/>
        <w:rPr>
          <w:color w:val="EE0000"/>
        </w:rPr>
      </w:pPr>
    </w:p>
    <w:p w14:paraId="0D946691" w14:textId="77777777" w:rsidR="00282BDF" w:rsidRDefault="00282BDF" w:rsidP="00282BDF">
      <w:pPr>
        <w:spacing w:before="120" w:after="120"/>
        <w:jc w:val="both"/>
        <w:rPr>
          <w:highlight w:val="lightGray"/>
        </w:rPr>
      </w:pPr>
    </w:p>
    <w:p w14:paraId="112F77BC" w14:textId="77777777" w:rsidR="00282BDF" w:rsidRDefault="00282BDF" w:rsidP="00282BDF">
      <w:pPr>
        <w:spacing w:before="120" w:after="120"/>
        <w:jc w:val="both"/>
        <w:rPr>
          <w:b/>
          <w:bCs/>
          <w:highlight w:val="lightGray"/>
        </w:rPr>
      </w:pPr>
    </w:p>
    <w:p w14:paraId="65111D78" w14:textId="77777777" w:rsidR="00282BDF" w:rsidRDefault="00282BDF" w:rsidP="00282BDF">
      <w:pPr>
        <w:spacing w:before="120" w:after="120"/>
        <w:jc w:val="both"/>
        <w:rPr>
          <w:b/>
          <w:bCs/>
          <w:highlight w:val="lightGray"/>
        </w:rPr>
      </w:pPr>
    </w:p>
    <w:p w14:paraId="5CA46AF2" w14:textId="77777777" w:rsidR="00282BDF" w:rsidRDefault="00282BDF" w:rsidP="00282BDF">
      <w:pPr>
        <w:spacing w:before="120" w:after="120"/>
        <w:jc w:val="both"/>
        <w:rPr>
          <w:b/>
          <w:bCs/>
          <w:highlight w:val="lightGray"/>
        </w:rPr>
      </w:pPr>
    </w:p>
    <w:p w14:paraId="2AA7A466" w14:textId="77777777" w:rsidR="00282BDF" w:rsidRDefault="00282BDF" w:rsidP="00282BDF">
      <w:pPr>
        <w:spacing w:before="120" w:after="120"/>
        <w:jc w:val="both"/>
        <w:rPr>
          <w:b/>
          <w:bCs/>
          <w:highlight w:val="lightGray"/>
        </w:rPr>
      </w:pPr>
      <w:r>
        <w:rPr>
          <w:noProof/>
        </w:rPr>
        <mc:AlternateContent>
          <mc:Choice Requires="wps">
            <w:drawing>
              <wp:anchor distT="0" distB="0" distL="114300" distR="114300" simplePos="0" relativeHeight="251660288" behindDoc="0" locked="0" layoutInCell="1" allowOverlap="1" wp14:anchorId="79887D21" wp14:editId="04354BD6">
                <wp:simplePos x="0" y="0"/>
                <wp:positionH relativeFrom="column">
                  <wp:posOffset>2045335</wp:posOffset>
                </wp:positionH>
                <wp:positionV relativeFrom="paragraph">
                  <wp:posOffset>21921</wp:posOffset>
                </wp:positionV>
                <wp:extent cx="0" cy="208280"/>
                <wp:effectExtent l="63500" t="0" r="38100" b="33020"/>
                <wp:wrapNone/>
                <wp:docPr id="1065572124" name="Straight Arrow Connector 13"/>
                <wp:cNvGraphicFramePr/>
                <a:graphic xmlns:a="http://schemas.openxmlformats.org/drawingml/2006/main">
                  <a:graphicData uri="http://schemas.microsoft.com/office/word/2010/wordprocessingShape">
                    <wps:wsp>
                      <wps:cNvCnPr/>
                      <wps:spPr>
                        <a:xfrm>
                          <a:off x="0" y="0"/>
                          <a:ext cx="0" cy="2082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4AE401" id="Straight Arrow Connector 13" o:spid="_x0000_s1026" type="#_x0000_t32" style="position:absolute;margin-left:161.05pt;margin-top:1.75pt;width:0;height:16.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" strokecolor="black [3213]" strokeweight=".5pt">
                <v:stroke endarrow="block" joinstyle="miter"/>
              </v:shape>
            </w:pict>
          </mc:Fallback>
        </mc:AlternateContent>
      </w:r>
    </w:p>
    <w:p w14:paraId="7C5AB8C3" w14:textId="77777777" w:rsidR="00282BDF" w:rsidRDefault="00282BDF" w:rsidP="00282BDF">
      <w:pPr>
        <w:spacing w:before="120" w:after="120"/>
        <w:jc w:val="both"/>
        <w:rPr>
          <w:b/>
          <w:bCs/>
          <w:highlight w:val="lightGray"/>
        </w:rPr>
      </w:pPr>
    </w:p>
    <w:p w14:paraId="3F6F1DA1" w14:textId="77777777" w:rsidR="00282BDF" w:rsidRDefault="00282BDF" w:rsidP="00282BDF">
      <w:pPr>
        <w:spacing w:before="120" w:after="120"/>
        <w:jc w:val="both"/>
        <w:rPr>
          <w:b/>
          <w:bCs/>
          <w:highlight w:val="lightGray"/>
        </w:rPr>
      </w:pPr>
    </w:p>
    <w:p w14:paraId="24D08F05" w14:textId="77777777" w:rsidR="00282BDF" w:rsidRDefault="00282BDF" w:rsidP="00282BDF">
      <w:pPr>
        <w:spacing w:before="120" w:after="120"/>
        <w:jc w:val="both"/>
        <w:rPr>
          <w:b/>
          <w:bCs/>
          <w:highlight w:val="lightGray"/>
        </w:rPr>
      </w:pPr>
    </w:p>
    <w:p w14:paraId="700B6B03" w14:textId="77777777" w:rsidR="00282BDF" w:rsidRDefault="00282BDF" w:rsidP="00282BDF">
      <w:pPr>
        <w:spacing w:before="120" w:after="120"/>
        <w:jc w:val="both"/>
        <w:rPr>
          <w:highlight w:val="lightGray"/>
        </w:rPr>
      </w:pPr>
      <w:r>
        <w:rPr>
          <w:b/>
          <w:bCs/>
          <w:highlight w:val="lightGray"/>
        </w:rPr>
        <w:t xml:space="preserve">Figure 5. </w:t>
      </w:r>
      <w:r>
        <w:rPr>
          <w:highlight w:val="lightGray"/>
        </w:rPr>
        <w:t xml:space="preserve">Overview of the Uncertainty-based LSTM Model </w:t>
      </w:r>
    </w:p>
    <w:p w14:paraId="011534C6" w14:textId="77777777" w:rsidR="00282BDF" w:rsidRDefault="00282BDF" w:rsidP="00282BDF">
      <w:pPr>
        <w:spacing w:before="120" w:after="120"/>
        <w:jc w:val="both"/>
        <w:rPr>
          <w:color w:val="FF0000"/>
          <w:highlight w:val="lightGray"/>
        </w:rPr>
      </w:pPr>
      <w:r>
        <w:rPr>
          <w:highlight w:val="lightGray"/>
        </w:rPr>
        <w:lastRenderedPageBreak/>
        <w:t>Meteorological and solar irradiance time series exhibit temporal dependencies; hence, consecutive measurements are often correlated as patterns evolve over time. Traditional bootstrap methods independently resample individual observations. In this study, moving block-based bootstrap resampling was employed to preserve temporal dependencies. The block length determines the temporal dependence retained during resampling. A</w:t>
      </w:r>
      <w:sdt>
        <w:sdtPr>
          <w:tag w:val="goog_rdk_9"/>
          <w:id w:val="-1023117309"/>
        </w:sdtPr>
        <w:sdtContent>
          <w:commentRangeStart w:id="2"/>
        </w:sdtContent>
      </w:sdt>
      <w:r>
        <w:rPr>
          <w:highlight w:val="lightGray"/>
        </w:rPr>
        <w:t xml:space="preserve"> historical window</w:t>
      </w:r>
      <w:commentRangeEnd w:id="2"/>
      <w:r>
        <w:rPr>
          <w:rStyle w:val="CommentReference"/>
          <w:sz w:val="24"/>
          <w:szCs w:val="24"/>
          <w:highlight w:val="lightGray"/>
        </w:rPr>
        <w:commentReference w:id="2"/>
      </w:r>
      <w:r>
        <w:rPr>
          <w:highlight w:val="lightGray"/>
        </w:rPr>
        <w:t xml:space="preserve"> of 24 hours was used as an initial configuration for creating Bootstrap samples for hourly solar irradiance forecasting. </w:t>
      </w:r>
      <w:r>
        <w:rPr>
          <w:color w:val="FF0000"/>
          <w:highlight w:val="lightGray"/>
        </w:rPr>
        <w:t xml:space="preserve">A sensitivity analysis was performed using block lengths of 24 observations (1 day), 72 observations (3 days), and 168 observations (1 week). </w:t>
      </w:r>
    </w:p>
    <w:p w14:paraId="25964BF3" w14:textId="77777777" w:rsidR="00282BDF" w:rsidRDefault="00282BDF" w:rsidP="00282BDF">
      <w:pPr>
        <w:spacing w:before="120" w:after="120"/>
        <w:jc w:val="both"/>
        <w:rPr>
          <w:highlight w:val="lightGray"/>
        </w:rPr>
      </w:pPr>
      <w:r>
        <w:rPr>
          <w:color w:val="FF0000"/>
          <w:highlight w:val="lightGray"/>
        </w:rPr>
        <w:t xml:space="preserve">The available overlapping blocks are sampled with replacement and concatenated until a bootstrap sample of approximately the original training length is obtained. </w:t>
      </w:r>
      <w:r>
        <w:rPr>
          <w:highlight w:val="lightGray"/>
        </w:rPr>
        <w:t xml:space="preserve">Let </w:t>
      </w:r>
      <w:r>
        <w:rPr>
          <w:i/>
          <w:iCs/>
          <w:highlight w:val="lightGray"/>
        </w:rPr>
        <w:t>B</w:t>
      </w:r>
      <w:r>
        <w:rPr>
          <w:highlight w:val="lightGray"/>
        </w:rPr>
        <w:t xml:space="preserve"> denote the number of bootstrap models. The resulting datasets are denoted by:</w:t>
      </w:r>
    </w:p>
    <w:p w14:paraId="11EC6FB7" w14:textId="77777777" w:rsidR="00282BDF" w:rsidRDefault="00282BDF" w:rsidP="00282BDF">
      <w:pPr>
        <w:spacing w:before="120" w:after="120"/>
        <w:jc w:val="right"/>
        <w:rPr>
          <w:highlight w:val="lightGray"/>
        </w:rPr>
      </w:pPr>
      <m:oMath>
        <m:sSup>
          <m:sSupPr>
            <m:ctrlPr>
              <w:rPr>
                <w:rFonts w:ascii="Cambria Math" w:hAnsi="Cambria Math"/>
                <w:highlight w:val="lightGray"/>
              </w:rPr>
            </m:ctrlPr>
          </m:sSupPr>
          <m:e>
            <m:r>
              <w:rPr>
                <w:rFonts w:ascii="Cambria Math" w:hAnsi="Cambria Math"/>
                <w:highlight w:val="lightGray"/>
              </w:rPr>
              <m:t>D</m:t>
            </m:r>
          </m:e>
          <m:sup>
            <m:r>
              <w:rPr>
                <w:rFonts w:ascii="Cambria Math" w:hAnsi="Cambria Math"/>
                <w:highlight w:val="lightGray"/>
              </w:rPr>
              <m:t>(1)</m:t>
            </m:r>
          </m:sup>
        </m:sSup>
        <m:r>
          <w:rPr>
            <w:rFonts w:ascii="Cambria Math" w:hAnsi="Cambria Math"/>
            <w:highlight w:val="lightGray"/>
          </w:rPr>
          <m:t>,</m:t>
        </m:r>
        <m:sSup>
          <m:sSupPr>
            <m:ctrlPr>
              <w:rPr>
                <w:rFonts w:ascii="Cambria Math" w:hAnsi="Cambria Math"/>
                <w:highlight w:val="lightGray"/>
              </w:rPr>
            </m:ctrlPr>
          </m:sSupPr>
          <m:e>
            <m:r>
              <w:rPr>
                <w:rFonts w:ascii="Cambria Math" w:hAnsi="Cambria Math"/>
                <w:highlight w:val="lightGray"/>
              </w:rPr>
              <m:t>D</m:t>
            </m:r>
          </m:e>
          <m:sup>
            <m:r>
              <w:rPr>
                <w:rFonts w:ascii="Cambria Math" w:hAnsi="Cambria Math"/>
                <w:highlight w:val="lightGray"/>
              </w:rPr>
              <m:t>(2)</m:t>
            </m:r>
          </m:sup>
        </m:sSup>
        <m:r>
          <w:rPr>
            <w:rFonts w:ascii="Cambria Math" w:hAnsi="Cambria Math"/>
            <w:highlight w:val="lightGray"/>
          </w:rPr>
          <m:t>,…,</m:t>
        </m:r>
        <m:sSup>
          <m:sSupPr>
            <m:ctrlPr>
              <w:rPr>
                <w:rFonts w:ascii="Cambria Math" w:hAnsi="Cambria Math"/>
                <w:highlight w:val="lightGray"/>
              </w:rPr>
            </m:ctrlPr>
          </m:sSupPr>
          <m:e>
            <m:r>
              <w:rPr>
                <w:rFonts w:ascii="Cambria Math" w:hAnsi="Cambria Math"/>
                <w:highlight w:val="lightGray"/>
              </w:rPr>
              <m:t>D</m:t>
            </m:r>
          </m:e>
          <m:sup>
            <m:r>
              <w:rPr>
                <w:rFonts w:ascii="Cambria Math" w:hAnsi="Cambria Math"/>
                <w:highlight w:val="lightGray"/>
              </w:rPr>
              <m:t>(B)</m:t>
            </m:r>
          </m:sup>
        </m:sSup>
      </m:oMath>
      <w:r>
        <w:rPr>
          <w:highlight w:val="lightGray"/>
        </w:rPr>
        <w:tab/>
      </w:r>
      <w:r>
        <w:rPr>
          <w:highlight w:val="lightGray"/>
        </w:rPr>
        <w:tab/>
      </w:r>
      <w:r>
        <w:rPr>
          <w:highlight w:val="lightGray"/>
        </w:rPr>
        <w:tab/>
      </w:r>
      <w:r>
        <w:rPr>
          <w:highlight w:val="lightGray"/>
        </w:rPr>
        <w:tab/>
      </w:r>
      <w:r>
        <w:rPr>
          <w:highlight w:val="lightGray"/>
        </w:rPr>
        <w:tab/>
      </w:r>
      <w:r>
        <w:rPr>
          <w:highlight w:val="lightGray"/>
        </w:rPr>
        <w:tab/>
        <w:t>(1)</w:t>
      </w:r>
    </w:p>
    <w:p w14:paraId="36867491" w14:textId="77777777" w:rsidR="00282BDF" w:rsidRDefault="00282BDF" w:rsidP="00282BDF">
      <w:pPr>
        <w:spacing w:before="240" w:after="240"/>
        <w:jc w:val="both"/>
        <w:rPr>
          <w:highlight w:val="lightGray"/>
        </w:rPr>
      </w:pPr>
      <w:r>
        <w:rPr>
          <w:color w:val="FF0000"/>
          <w:highlight w:val="lightGray"/>
        </w:rPr>
        <w:t>Each bootstrap dataset is used to tra</w:t>
      </w:r>
      <w:sdt>
        <w:sdtPr>
          <w:tag w:val="goog_rdk_10"/>
          <w:id w:val="59739074"/>
        </w:sdtPr>
        <w:sdtContent>
          <w:commentRangeStart w:id="3"/>
        </w:sdtContent>
      </w:sdt>
      <w:r>
        <w:rPr>
          <w:color w:val="FF0000"/>
          <w:highlight w:val="lightGray"/>
        </w:rPr>
        <w:t>in a separate LSTM model.</w:t>
      </w:r>
      <w:commentRangeEnd w:id="3"/>
      <w:r>
        <w:rPr>
          <w:rStyle w:val="CommentReference"/>
          <w:color w:val="FF0000"/>
          <w:sz w:val="24"/>
          <w:szCs w:val="24"/>
          <w:highlight w:val="lightGray"/>
        </w:rPr>
        <w:commentReference w:id="3"/>
      </w:r>
      <w:r>
        <w:rPr>
          <w:color w:val="FF0000"/>
          <w:highlight w:val="lightGray"/>
        </w:rPr>
        <w:t xml:space="preserve"> </w:t>
      </w:r>
      <w:r>
        <w:rPr>
          <w:highlight w:val="lightGray"/>
        </w:rPr>
        <w:t xml:space="preserve">A traditional LSTM produces a point estimate. </w:t>
      </w:r>
    </w:p>
    <w:p w14:paraId="5F32BFE5" w14:textId="77777777" w:rsidR="00282BDF" w:rsidRDefault="00282BDF" w:rsidP="00282BDF">
      <w:pPr>
        <w:spacing w:before="240" w:after="240"/>
        <w:jc w:val="both"/>
        <w:rPr>
          <w:highlight w:val="lightGray"/>
        </w:rPr>
      </w:pPr>
      <w:r>
        <w:rPr>
          <w:highlight w:val="lightGray"/>
        </w:rPr>
        <w:t xml:space="preserve">Monte Carlo Dropout was used to estimate uncertainty associated with stochastic variations in a neural network's predictions. Dropout randomly deactivates a proportion of network activations during training. Therefore, it allows the same input sequence to produce multiple stochastic forecasts. Let </w:t>
      </w:r>
      <w:r>
        <w:rPr>
          <w:i/>
          <w:iCs/>
          <w:highlight w:val="lightGray"/>
        </w:rPr>
        <w:t>B</w:t>
      </w:r>
      <w:r>
        <w:rPr>
          <w:highlight w:val="lightGray"/>
        </w:rPr>
        <w:t xml:space="preserve"> denote the number of bootstrap models and </w:t>
      </w:r>
      <w:r>
        <w:rPr>
          <w:i/>
          <w:iCs/>
          <w:highlight w:val="lightGray"/>
        </w:rPr>
        <w:t>M</w:t>
      </w:r>
      <w:r>
        <w:rPr>
          <w:highlight w:val="lightGray"/>
        </w:rPr>
        <w:t xml:space="preserve"> the number of Monte Carlo Dropout passes per model. The total number of stochastic model predictions for each input sequence is </w:t>
      </w:r>
      <m:oMath>
        <m:r>
          <w:rPr>
            <w:rFonts w:ascii="Cambria Math" w:hAnsi="Cambria Math"/>
            <w:highlight w:val="lightGray"/>
          </w:rPr>
          <m:t>B×M</m:t>
        </m:r>
      </m:oMath>
      <w:r>
        <w:rPr>
          <w:highlight w:val="lightGray"/>
        </w:rPr>
        <w:t xml:space="preserve">. For example, using </w:t>
      </w:r>
      <w:r>
        <w:rPr>
          <w:i/>
          <w:iCs/>
          <w:highlight w:val="lightGray"/>
        </w:rPr>
        <w:t xml:space="preserve">B </w:t>
      </w:r>
      <w:r>
        <w:rPr>
          <w:highlight w:val="lightGray"/>
        </w:rPr>
        <w:t>= 10 bootstrap model</w:t>
      </w:r>
      <w:sdt>
        <w:sdtPr>
          <w:tag w:val="goog_rdk_11"/>
          <w:id w:val="-1092844612"/>
        </w:sdtPr>
        <w:sdtContent>
          <w:commentRangeStart w:id="4"/>
        </w:sdtContent>
      </w:sdt>
      <w:r>
        <w:rPr>
          <w:highlight w:val="lightGray"/>
        </w:rPr>
        <w:t xml:space="preserve">s and </w:t>
      </w:r>
      <w:r>
        <w:rPr>
          <w:i/>
          <w:iCs/>
          <w:highlight w:val="lightGray"/>
        </w:rPr>
        <w:t xml:space="preserve">T </w:t>
      </w:r>
      <w:r>
        <w:rPr>
          <w:highlight w:val="lightGray"/>
        </w:rPr>
        <w:t xml:space="preserve">= 100 Monte Carlo </w:t>
      </w:r>
      <w:commentRangeEnd w:id="4"/>
      <w:r>
        <w:rPr>
          <w:rStyle w:val="CommentReference"/>
          <w:sz w:val="24"/>
          <w:szCs w:val="24"/>
          <w:highlight w:val="lightGray"/>
        </w:rPr>
        <w:commentReference w:id="4"/>
      </w:r>
      <w:r>
        <w:rPr>
          <w:highlight w:val="lightGray"/>
        </w:rPr>
        <w:t>passes per bootstrap model produces 1,000 stochastic predictions for each input sequence. These values represent an initial experimental configuration rather than an optimal setting.</w:t>
      </w:r>
    </w:p>
    <w:p w14:paraId="38F894ED" w14:textId="77777777" w:rsidR="00282BDF" w:rsidRDefault="00282BDF" w:rsidP="00282BDF">
      <w:pPr>
        <w:spacing w:before="240" w:after="240"/>
        <w:jc w:val="both"/>
        <w:rPr>
          <w:highlight w:val="lightGray"/>
        </w:rPr>
      </w:pPr>
      <w:r>
        <w:rPr>
          <w:highlight w:val="lightGray"/>
        </w:rPr>
        <w:t xml:space="preserve">Let </w:t>
      </w:r>
      <m:oMath>
        <m:r>
          <w:rPr>
            <w:rFonts w:ascii="Cambria Math" w:hAnsi="Cambria Math"/>
            <w:highlight w:val="lightGray"/>
          </w:rPr>
          <m:t>b∈{1,…,B}</m:t>
        </m:r>
      </m:oMath>
      <w:r>
        <w:rPr>
          <w:highlight w:val="lightGray"/>
        </w:rPr>
        <w:t xml:space="preserve"> index the bootstrap model and </w:t>
      </w:r>
      <m:oMath>
        <m:r>
          <w:rPr>
            <w:rFonts w:ascii="Cambria Math" w:hAnsi="Cambria Math"/>
            <w:highlight w:val="lightGray"/>
          </w:rPr>
          <m:t>m∈{1,…,M}</m:t>
        </m:r>
      </m:oMath>
      <w:r>
        <w:rPr>
          <w:highlight w:val="lightGray"/>
        </w:rPr>
        <w:t xml:space="preserve"> index the Monte Carlo pass. Each forward pass produces</w:t>
      </w:r>
    </w:p>
    <w:p w14:paraId="33760EAE" w14:textId="77777777" w:rsidR="00282BDF" w:rsidRDefault="00282BDF" w:rsidP="00282BDF">
      <w:pPr>
        <w:spacing w:before="240" w:after="240"/>
        <w:jc w:val="right"/>
        <w:rPr>
          <w:highlight w:val="lightGray"/>
        </w:rPr>
      </w:pPr>
      <m:oMath>
        <m:sSub>
          <m:sSubPr>
            <m:ctrlPr>
              <w:rPr>
                <w:rFonts w:ascii="Cambria Math" w:hAnsi="Cambria Math"/>
                <w:highlight w:val="lightGray"/>
              </w:rPr>
            </m:ctrlPr>
          </m:sSubPr>
          <m:e>
            <m:r>
              <w:rPr>
                <w:rFonts w:ascii="Cambria Math" w:hAnsi="Cambria Math"/>
              </w:rPr>
              <m:t>μ</m:t>
            </m:r>
          </m:e>
          <m:sub>
            <m:r>
              <w:rPr>
                <w:rFonts w:ascii="Cambria Math" w:hAnsi="Cambria Math"/>
                <w:highlight w:val="lightGray"/>
              </w:rPr>
              <m:t>b,m</m:t>
            </m:r>
          </m:sub>
        </m:sSub>
        <m:r>
          <w:rPr>
            <w:rFonts w:ascii="Cambria Math" w:hAnsi="Cambria Math"/>
            <w:highlight w:val="lightGray"/>
          </w:rPr>
          <m:t>(x)</m:t>
        </m:r>
      </m:oMath>
      <w:r>
        <w:rPr>
          <w:highlight w:val="lightGray"/>
        </w:rPr>
        <w:tab/>
      </w:r>
      <w:r>
        <w:rPr>
          <w:highlight w:val="lightGray"/>
        </w:rPr>
        <w:tab/>
      </w:r>
      <w:r>
        <w:rPr>
          <w:highlight w:val="lightGray"/>
        </w:rPr>
        <w:tab/>
      </w:r>
      <w:r>
        <w:rPr>
          <w:highlight w:val="lightGray"/>
        </w:rPr>
        <w:tab/>
      </w:r>
      <w:r>
        <w:rPr>
          <w:highlight w:val="lightGray"/>
        </w:rPr>
        <w:tab/>
      </w:r>
      <w:r>
        <w:rPr>
          <w:highlight w:val="lightGray"/>
        </w:rPr>
        <w:tab/>
        <w:t>(2)</w:t>
      </w:r>
    </w:p>
    <w:p w14:paraId="531E0718" w14:textId="77777777" w:rsidR="00282BDF" w:rsidRDefault="00282BDF" w:rsidP="00282BDF">
      <w:pPr>
        <w:spacing w:before="240" w:after="240"/>
        <w:jc w:val="both"/>
        <w:rPr>
          <w:highlight w:val="lightGray"/>
        </w:rPr>
      </w:pPr>
      <w:r>
        <w:rPr>
          <w:highlight w:val="lightGray"/>
        </w:rPr>
        <w:t>and</w:t>
      </w:r>
    </w:p>
    <w:p w14:paraId="42031469" w14:textId="77777777" w:rsidR="00282BDF" w:rsidRDefault="00282BDF" w:rsidP="00282BDF">
      <w:pPr>
        <w:spacing w:before="240" w:after="240"/>
        <w:jc w:val="right"/>
        <w:rPr>
          <w:highlight w:val="lightGray"/>
        </w:rPr>
      </w:pPr>
      <m:oMath>
        <m:sSubSup>
          <m:sSubSupPr>
            <m:ctrlPr>
              <w:rPr>
                <w:rFonts w:ascii="Cambria Math" w:hAnsi="Cambria Math"/>
                <w:highlight w:val="lightGray"/>
              </w:rPr>
            </m:ctrlPr>
          </m:sSubSupPr>
          <m:e>
            <m:r>
              <w:rPr>
                <w:rFonts w:ascii="Cambria Math" w:hAnsi="Cambria Math"/>
              </w:rPr>
              <m:t>σ</m:t>
            </m:r>
          </m:e>
          <m:sub>
            <m:r>
              <w:rPr>
                <w:rFonts w:ascii="Cambria Math" w:hAnsi="Cambria Math"/>
                <w:highlight w:val="lightGray"/>
              </w:rPr>
              <m:t>b,m</m:t>
            </m:r>
          </m:sub>
          <m:sup>
            <m:r>
              <w:rPr>
                <w:rFonts w:ascii="Cambria Math" w:hAnsi="Cambria Math"/>
                <w:highlight w:val="lightGray"/>
              </w:rPr>
              <m:t>2</m:t>
            </m:r>
          </m:sup>
        </m:sSubSup>
        <m:r>
          <w:rPr>
            <w:rFonts w:ascii="Cambria Math" w:hAnsi="Cambria Math"/>
            <w:highlight w:val="lightGray"/>
          </w:rPr>
          <m:t>(x)</m:t>
        </m:r>
      </m:oMath>
      <w:r>
        <w:rPr>
          <w:highlight w:val="lightGray"/>
        </w:rPr>
        <w:tab/>
      </w:r>
      <w:r>
        <w:rPr>
          <w:highlight w:val="lightGray"/>
        </w:rPr>
        <w:tab/>
      </w:r>
      <w:r>
        <w:rPr>
          <w:highlight w:val="lightGray"/>
        </w:rPr>
        <w:tab/>
      </w:r>
      <w:r>
        <w:rPr>
          <w:highlight w:val="lightGray"/>
        </w:rPr>
        <w:tab/>
      </w:r>
      <w:r>
        <w:rPr>
          <w:highlight w:val="lightGray"/>
        </w:rPr>
        <w:tab/>
      </w:r>
      <w:r>
        <w:rPr>
          <w:highlight w:val="lightGray"/>
        </w:rPr>
        <w:tab/>
        <w:t>(3)</w:t>
      </w:r>
    </w:p>
    <w:p w14:paraId="0B32E12E" w14:textId="77777777" w:rsidR="00282BDF" w:rsidRDefault="00282BDF" w:rsidP="00282BDF">
      <w:pPr>
        <w:spacing w:before="240" w:after="240"/>
        <w:jc w:val="both"/>
        <w:rPr>
          <w:highlight w:val="lightGray"/>
        </w:rPr>
      </w:pPr>
      <w:r>
        <w:rPr>
          <w:highlight w:val="lightGray"/>
        </w:rPr>
        <w:t xml:space="preserve">where </w:t>
      </w:r>
      <m:oMath>
        <m:sSub>
          <m:sSubPr>
            <m:ctrlPr>
              <w:rPr>
                <w:rFonts w:ascii="Cambria Math" w:hAnsi="Cambria Math"/>
                <w:highlight w:val="lightGray"/>
              </w:rPr>
            </m:ctrlPr>
          </m:sSubPr>
          <m:e>
            <m:r>
              <w:rPr>
                <w:rFonts w:ascii="Cambria Math" w:hAnsi="Cambria Math"/>
              </w:rPr>
              <m:t>μ</m:t>
            </m:r>
          </m:e>
          <m:sub>
            <m:r>
              <w:rPr>
                <w:rFonts w:ascii="Cambria Math" w:hAnsi="Cambria Math"/>
                <w:highlight w:val="lightGray"/>
              </w:rPr>
              <m:t>b,m</m:t>
            </m:r>
          </m:sub>
        </m:sSub>
        <m:r>
          <w:rPr>
            <w:rFonts w:ascii="Cambria Math" w:hAnsi="Cambria Math"/>
            <w:highlight w:val="lightGray"/>
          </w:rPr>
          <m:t>(x)</m:t>
        </m:r>
      </m:oMath>
      <w:r>
        <w:rPr>
          <w:highlight w:val="lightGray"/>
        </w:rPr>
        <w:t xml:space="preserve"> is the predicted conditional mean and </w:t>
      </w:r>
      <m:oMath>
        <m:sSubSup>
          <m:sSubSupPr>
            <m:ctrlPr>
              <w:rPr>
                <w:rFonts w:ascii="Cambria Math" w:hAnsi="Cambria Math"/>
                <w:highlight w:val="lightGray"/>
              </w:rPr>
            </m:ctrlPr>
          </m:sSubSupPr>
          <m:e>
            <m:r>
              <w:rPr>
                <w:rFonts w:ascii="Cambria Math" w:hAnsi="Cambria Math"/>
              </w:rPr>
              <m:t>σ</m:t>
            </m:r>
          </m:e>
          <m:sub>
            <m:r>
              <w:rPr>
                <w:rFonts w:ascii="Cambria Math" w:hAnsi="Cambria Math"/>
                <w:highlight w:val="lightGray"/>
              </w:rPr>
              <m:t>b,m</m:t>
            </m:r>
          </m:sub>
          <m:sup>
            <m:r>
              <w:rPr>
                <w:rFonts w:ascii="Cambria Math" w:hAnsi="Cambria Math"/>
                <w:highlight w:val="lightGray"/>
              </w:rPr>
              <m:t>2</m:t>
            </m:r>
          </m:sup>
        </m:sSubSup>
        <m:r>
          <w:rPr>
            <w:rFonts w:ascii="Cambria Math" w:hAnsi="Cambria Math"/>
            <w:highlight w:val="lightGray"/>
          </w:rPr>
          <m:t>(x)</m:t>
        </m:r>
      </m:oMath>
      <w:r>
        <w:rPr>
          <w:highlight w:val="lightGray"/>
        </w:rPr>
        <w:t xml:space="preserve"> is the predicted conditional variance. The overall predictive mean is calculated by averaging the conditional means across all bootstrap models and Monte Carlo passes:</w:t>
      </w:r>
    </w:p>
    <w:p w14:paraId="39F55DCE" w14:textId="77777777" w:rsidR="00282BDF" w:rsidRDefault="00282BDF" w:rsidP="00282BDF">
      <w:pPr>
        <w:spacing w:before="240" w:after="240"/>
        <w:jc w:val="right"/>
        <w:rPr>
          <w:highlight w:val="lightGray"/>
        </w:rPr>
      </w:pPr>
      <m:oMath>
        <m:acc>
          <m:accPr>
            <m:ctrlPr>
              <w:rPr>
                <w:rFonts w:ascii="Cambria Math" w:hAnsi="Cambria Math"/>
                <w:highlight w:val="lightGray"/>
              </w:rPr>
            </m:ctrlPr>
          </m:accPr>
          <m:e>
            <m:r>
              <w:rPr>
                <w:rFonts w:ascii="Cambria Math" w:hAnsi="Cambria Math"/>
                <w:highlight w:val="lightGray"/>
              </w:rPr>
              <m:t>μ</m:t>
            </m:r>
          </m:e>
        </m:acc>
        <m:r>
          <w:rPr>
            <w:rFonts w:ascii="Cambria Math" w:hAnsi="Cambria Math"/>
            <w:highlight w:val="lightGray"/>
          </w:rPr>
          <m:t>(x)=</m:t>
        </m:r>
        <m:f>
          <m:fPr>
            <m:ctrlPr>
              <w:rPr>
                <w:rFonts w:ascii="Cambria Math" w:hAnsi="Cambria Math"/>
                <w:highlight w:val="lightGray"/>
              </w:rPr>
            </m:ctrlPr>
          </m:fPr>
          <m:num>
            <m:r>
              <w:rPr>
                <w:rFonts w:ascii="Cambria Math" w:hAnsi="Cambria Math"/>
                <w:highlight w:val="lightGray"/>
              </w:rPr>
              <m:t>1</m:t>
            </m:r>
          </m:num>
          <m:den>
            <m:r>
              <w:rPr>
                <w:rFonts w:ascii="Cambria Math" w:hAnsi="Cambria Math"/>
                <w:highlight w:val="lightGray"/>
              </w:rPr>
              <m:t>BM</m:t>
            </m:r>
          </m:den>
        </m:f>
        <m:nary>
          <m:naryPr>
            <m:chr m:val="∑"/>
            <m:limLoc m:val="undOvr"/>
            <m:ctrlPr>
              <w:rPr>
                <w:rFonts w:ascii="Cambria Math" w:hAnsi="Cambria Math"/>
                <w:i/>
                <w:highlight w:val="lightGray"/>
              </w:rPr>
            </m:ctrlPr>
          </m:naryPr>
          <m:sub>
            <m:r>
              <w:rPr>
                <w:rFonts w:ascii="Cambria Math" w:hAnsi="Cambria Math"/>
                <w:highlight w:val="lightGray"/>
              </w:rPr>
              <m:t>b=1</m:t>
            </m:r>
          </m:sub>
          <m:sup>
            <m:r>
              <w:rPr>
                <w:rFonts w:ascii="Cambria Math" w:hAnsi="Cambria Math"/>
                <w:highlight w:val="lightGray"/>
              </w:rPr>
              <m:t>B</m:t>
            </m:r>
          </m:sup>
          <m:e>
            <m:nary>
              <m:naryPr>
                <m:chr m:val="∑"/>
                <m:limLoc m:val="undOvr"/>
                <m:ctrlPr>
                  <w:rPr>
                    <w:rFonts w:ascii="Cambria Math" w:hAnsi="Cambria Math"/>
                    <w:i/>
                    <w:highlight w:val="lightGray"/>
                  </w:rPr>
                </m:ctrlPr>
              </m:naryPr>
              <m:sub>
                <m:r>
                  <w:rPr>
                    <w:rFonts w:ascii="Cambria Math" w:hAnsi="Cambria Math"/>
                    <w:highlight w:val="lightGray"/>
                  </w:rPr>
                  <m:t>m=1</m:t>
                </m:r>
              </m:sub>
              <m:sup>
                <m:r>
                  <w:rPr>
                    <w:rFonts w:ascii="Cambria Math" w:hAnsi="Cambria Math"/>
                    <w:highlight w:val="lightGray"/>
                  </w:rPr>
                  <m:t>M</m:t>
                </m:r>
              </m:sup>
              <m:e>
                <m:sSub>
                  <m:sSubPr>
                    <m:ctrlPr>
                      <w:rPr>
                        <w:rFonts w:ascii="Cambria Math" w:hAnsi="Cambria Math"/>
                        <w:highlight w:val="lightGray"/>
                      </w:rPr>
                    </m:ctrlPr>
                  </m:sSubPr>
                  <m:e>
                    <m:r>
                      <w:rPr>
                        <w:rFonts w:ascii="Cambria Math" w:hAnsi="Cambria Math"/>
                        <w:highlight w:val="lightGray"/>
                      </w:rPr>
                      <m:t>μ</m:t>
                    </m:r>
                  </m:e>
                  <m:sub>
                    <m:r>
                      <w:rPr>
                        <w:rFonts w:ascii="Cambria Math" w:hAnsi="Cambria Math"/>
                        <w:highlight w:val="lightGray"/>
                      </w:rPr>
                      <m:t>b,m</m:t>
                    </m:r>
                  </m:sub>
                </m:sSub>
                <m:r>
                  <w:rPr>
                    <w:rFonts w:ascii="Cambria Math" w:hAnsi="Cambria Math"/>
                    <w:highlight w:val="lightGray"/>
                  </w:rPr>
                  <m:t>(x)</m:t>
                </m:r>
              </m:e>
            </m:nary>
          </m:e>
        </m:nary>
      </m:oMath>
      <w:r w:rsidRPr="00D52E4E">
        <w:rPr>
          <w:highlight w:val="lightGray"/>
        </w:rPr>
        <w:tab/>
      </w:r>
      <w:r w:rsidRPr="00D52E4E">
        <w:rPr>
          <w:highlight w:val="lightGray"/>
        </w:rPr>
        <w:tab/>
      </w:r>
      <w:r>
        <w:rPr>
          <w:highlight w:val="lightGray"/>
        </w:rPr>
        <w:tab/>
      </w:r>
      <w:r>
        <w:rPr>
          <w:highlight w:val="lightGray"/>
        </w:rPr>
        <w:tab/>
        <w:t>(4)</w:t>
      </w:r>
    </w:p>
    <w:p w14:paraId="151C753D" w14:textId="77777777" w:rsidR="00282BDF" w:rsidRDefault="00282BDF" w:rsidP="00282BDF">
      <w:pPr>
        <w:spacing w:before="240" w:after="240"/>
        <w:jc w:val="both"/>
        <w:rPr>
          <w:highlight w:val="lightGray"/>
        </w:rPr>
      </w:pPr>
      <w:r>
        <w:rPr>
          <w:highlight w:val="lightGray"/>
        </w:rPr>
        <w:t xml:space="preserve">This value represents the ensemble's point forecast for the next hour’s solar irradiation observation. The </w:t>
      </w:r>
      <w:sdt>
        <w:sdtPr>
          <w:tag w:val="goog_rdk_12"/>
          <w:id w:val="204034904"/>
        </w:sdtPr>
        <w:sdtContent>
          <w:commentRangeStart w:id="5"/>
        </w:sdtContent>
      </w:sdt>
      <w:r>
        <w:rPr>
          <w:highlight w:val="lightGray"/>
        </w:rPr>
        <w:t xml:space="preserve">aleatoric variance </w:t>
      </w:r>
      <w:commentRangeEnd w:id="5"/>
      <w:r>
        <w:rPr>
          <w:rStyle w:val="CommentReference"/>
          <w:sz w:val="24"/>
          <w:szCs w:val="24"/>
          <w:highlight w:val="lightGray"/>
        </w:rPr>
        <w:commentReference w:id="5"/>
      </w:r>
      <w:r>
        <w:rPr>
          <w:highlight w:val="lightGray"/>
        </w:rPr>
        <w:t>is estimated by averaging the conditional variances predicted by the individual stochastic forward passes:</w:t>
      </w:r>
    </w:p>
    <w:p w14:paraId="7FCA70FC" w14:textId="77777777" w:rsidR="00282BDF" w:rsidRDefault="00282BDF" w:rsidP="00282BDF">
      <w:pPr>
        <w:spacing w:before="240" w:after="240"/>
        <w:jc w:val="right"/>
        <w:rPr>
          <w:highlight w:val="lightGray"/>
        </w:rPr>
      </w:pPr>
      <m:oMath>
        <m:sSubSup>
          <m:sSubSupPr>
            <m:ctrlPr>
              <w:rPr>
                <w:rFonts w:ascii="Cambria Math" w:hAnsi="Cambria Math"/>
                <w:highlight w:val="lightGray"/>
              </w:rPr>
            </m:ctrlPr>
          </m:sSubSupPr>
          <m:e>
            <m:acc>
              <m:accPr>
                <m:ctrlPr>
                  <w:rPr>
                    <w:rFonts w:ascii="Cambria Math" w:hAnsi="Cambria Math"/>
                  </w:rPr>
                </m:ctrlPr>
              </m:accPr>
              <m:e>
                <m:r>
                  <w:rPr>
                    <w:rFonts w:ascii="Cambria Math" w:hAnsi="Cambria Math"/>
                  </w:rPr>
                  <m:t>σ</m:t>
                </m:r>
              </m:e>
            </m:acc>
          </m:e>
          <m:sub>
            <m:r>
              <w:rPr>
                <w:rFonts w:ascii="Cambria Math" w:hAnsi="Cambria Math"/>
                <w:highlight w:val="lightGray"/>
              </w:rPr>
              <m:t>aleatoric</m:t>
            </m:r>
          </m:sub>
          <m:sup>
            <m:r>
              <w:rPr>
                <w:rFonts w:ascii="Cambria Math" w:hAnsi="Cambria Math"/>
                <w:highlight w:val="lightGray"/>
              </w:rPr>
              <m:t>2</m:t>
            </m:r>
          </m:sup>
        </m:sSubSup>
        <m:r>
          <w:rPr>
            <w:rFonts w:ascii="Cambria Math" w:hAnsi="Cambria Math"/>
            <w:highlight w:val="lightGray"/>
          </w:rPr>
          <m:t>(x)=</m:t>
        </m:r>
        <m:f>
          <m:fPr>
            <m:ctrlPr>
              <w:rPr>
                <w:rFonts w:ascii="Cambria Math" w:hAnsi="Cambria Math"/>
                <w:highlight w:val="lightGray"/>
              </w:rPr>
            </m:ctrlPr>
          </m:fPr>
          <m:num>
            <m:r>
              <w:rPr>
                <w:rFonts w:ascii="Cambria Math" w:hAnsi="Cambria Math"/>
                <w:highlight w:val="lightGray"/>
              </w:rPr>
              <m:t>1</m:t>
            </m:r>
          </m:num>
          <m:den>
            <m:r>
              <w:rPr>
                <w:rFonts w:ascii="Cambria Math" w:hAnsi="Cambria Math"/>
                <w:highlight w:val="lightGray"/>
              </w:rPr>
              <m:t>BM</m:t>
            </m:r>
          </m:den>
        </m:f>
        <m:nary>
          <m:naryPr>
            <m:chr m:val="∑"/>
            <m:limLoc m:val="undOvr"/>
            <m:ctrlPr>
              <w:rPr>
                <w:rFonts w:ascii="Cambria Math" w:hAnsi="Cambria Math"/>
                <w:i/>
              </w:rPr>
            </m:ctrlPr>
          </m:naryPr>
          <m:sub>
            <m:r>
              <w:rPr>
                <w:rFonts w:ascii="Cambria Math" w:hAnsi="Cambria Math"/>
              </w:rPr>
              <m:t>b=1</m:t>
            </m:r>
          </m:sub>
          <m:sup>
            <m:r>
              <w:rPr>
                <w:rFonts w:ascii="Cambria Math" w:hAnsi="Cambria Math"/>
              </w:rPr>
              <m:t>B</m:t>
            </m:r>
          </m:sup>
          <m:e>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Sup>
                  <m:sSubSupPr>
                    <m:ctrlPr>
                      <w:rPr>
                        <w:rFonts w:ascii="Cambria Math" w:hAnsi="Cambria Math"/>
                        <w:highlight w:val="lightGray"/>
                      </w:rPr>
                    </m:ctrlPr>
                  </m:sSubSupPr>
                  <m:e>
                    <m:r>
                      <w:rPr>
                        <w:rFonts w:ascii="Cambria Math" w:hAnsi="Cambria Math"/>
                        <w:highlight w:val="lightGray"/>
                      </w:rPr>
                      <m:t>σ</m:t>
                    </m:r>
                  </m:e>
                  <m:sub>
                    <m:r>
                      <w:rPr>
                        <w:rFonts w:ascii="Cambria Math" w:hAnsi="Cambria Math"/>
                        <w:highlight w:val="lightGray"/>
                      </w:rPr>
                      <m:t>b,m</m:t>
                    </m:r>
                  </m:sub>
                  <m:sup>
                    <m:r>
                      <w:rPr>
                        <w:rFonts w:ascii="Cambria Math" w:hAnsi="Cambria Math"/>
                        <w:highlight w:val="lightGray"/>
                      </w:rPr>
                      <m:t>2</m:t>
                    </m:r>
                  </m:sup>
                </m:sSubSup>
                <m:r>
                  <w:rPr>
                    <w:rFonts w:ascii="Cambria Math" w:hAnsi="Cambria Math"/>
                    <w:highlight w:val="lightGray"/>
                  </w:rPr>
                  <m:t>(x)</m:t>
                </m:r>
              </m:e>
            </m:nary>
          </m:e>
        </m:nary>
      </m:oMath>
      <w:r>
        <w:rPr>
          <w:highlight w:val="lightGray"/>
        </w:rPr>
        <w:tab/>
      </w:r>
      <w:r>
        <w:rPr>
          <w:highlight w:val="lightGray"/>
        </w:rPr>
        <w:tab/>
      </w:r>
      <w:r>
        <w:rPr>
          <w:highlight w:val="lightGray"/>
        </w:rPr>
        <w:tab/>
        <w:t>(5)</w:t>
      </w:r>
    </w:p>
    <w:p w14:paraId="145D6CDC" w14:textId="77777777" w:rsidR="00282BDF" w:rsidRDefault="00282BDF" w:rsidP="00282BDF">
      <w:pPr>
        <w:spacing w:before="120" w:after="120"/>
        <w:jc w:val="both"/>
        <w:rPr>
          <w:color w:val="FF0000"/>
          <w:highlight w:val="lightGray"/>
        </w:rPr>
      </w:pPr>
      <w:r>
        <w:rPr>
          <w:color w:val="FF0000"/>
          <w:highlight w:val="lightGray"/>
        </w:rPr>
        <w:lastRenderedPageBreak/>
        <w:t>This value represents the model-estimated conditional observation variability???</w:t>
      </w:r>
    </w:p>
    <w:p w14:paraId="5F25EA65" w14:textId="77777777" w:rsidR="00282BDF" w:rsidRDefault="00282BDF" w:rsidP="00282BDF">
      <w:pPr>
        <w:spacing w:before="240" w:after="240"/>
        <w:jc w:val="both"/>
        <w:rPr>
          <w:color w:val="FF0000"/>
          <w:highlight w:val="lightGray"/>
        </w:rPr>
      </w:pPr>
      <w:r>
        <w:rPr>
          <w:color w:val="FF0000"/>
          <w:highlight w:val="lightGray"/>
        </w:rPr>
        <w:t>The epistemic component can be examined at two levels: i) Within-model variability caused by Monte Carlo Dropout, and ii) Between-model variability caused by differences among bootstrap training samples. First, we calculate the mean prediction of each bootstrap model:</w:t>
      </w:r>
    </w:p>
    <w:p w14:paraId="4C9E008E" w14:textId="77777777" w:rsidR="00282BDF" w:rsidRDefault="00282BDF" w:rsidP="00282BDF">
      <w:pPr>
        <w:shd w:val="clear" w:color="auto" w:fill="D0CECE" w:themeFill="background2" w:themeFillShade="E6"/>
        <w:spacing w:before="240" w:after="240"/>
        <w:jc w:val="right"/>
        <w:rPr>
          <w:color w:val="FF0000"/>
          <w:highlight w:val="lightGray"/>
        </w:rPr>
      </w:pPr>
      <m:oMath>
        <m:sSub>
          <m:sSubPr>
            <m:ctrlPr>
              <w:rPr>
                <w:rFonts w:ascii="Cambria Math" w:hAnsi="Cambria Math"/>
              </w:rPr>
            </m:ctrlPr>
          </m:sSubPr>
          <m:e>
            <m:acc>
              <m:accPr>
                <m:chr m:val="̅"/>
                <m:ctrlPr>
                  <w:rPr>
                    <w:rFonts w:ascii="Cambria Math" w:hAnsi="Cambria Math"/>
                    <w:i/>
                  </w:rPr>
                </m:ctrlPr>
              </m:accPr>
              <m:e>
                <m:r>
                  <w:rPr>
                    <w:rFonts w:ascii="Cambria Math" w:hAnsi="Cambria Math"/>
                  </w:rPr>
                  <m:t>μ</m:t>
                </m:r>
              </m:e>
            </m:acc>
          </m:e>
          <m:sub>
            <m:r>
              <w:rPr>
                <w:rFonts w:ascii="Cambria Math" w:hAnsi="Cambria Math"/>
              </w:rPr>
              <m:t>b</m:t>
            </m:r>
          </m:sub>
        </m:sSub>
        <m:r>
          <w:rPr>
            <w:rFonts w:ascii="Cambria Math" w:hAnsi="Cambria Math"/>
            <w:highlight w:val="lightGray"/>
          </w:rPr>
          <m:t>(x)=</m:t>
        </m:r>
        <m:f>
          <m:fPr>
            <m:ctrlPr>
              <w:rPr>
                <w:rFonts w:ascii="Cambria Math" w:hAnsi="Cambria Math"/>
                <w:highlight w:val="lightGray"/>
              </w:rPr>
            </m:ctrlPr>
          </m:fPr>
          <m:num>
            <m:r>
              <w:rPr>
                <w:rFonts w:ascii="Cambria Math" w:hAnsi="Cambria Math"/>
                <w:highlight w:val="lightGray"/>
              </w:rPr>
              <m:t>1</m:t>
            </m:r>
          </m:num>
          <m:den>
            <m:r>
              <w:rPr>
                <w:rFonts w:ascii="Cambria Math" w:hAnsi="Cambria Math"/>
                <w:highlight w:val="lightGray"/>
              </w:rPr>
              <m:t>M</m:t>
            </m:r>
          </m:den>
        </m:f>
        <m:nary>
          <m:naryPr>
            <m:chr m:val="∑"/>
            <m:limLoc m:val="undOvr"/>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highlight w:val="lightGray"/>
                  </w:rPr>
                </m:ctrlPr>
              </m:sSubPr>
              <m:e>
                <m:r>
                  <w:rPr>
                    <w:rFonts w:ascii="Cambria Math" w:hAnsi="Cambria Math"/>
                    <w:highlight w:val="lightGray"/>
                  </w:rPr>
                  <m:t>μ</m:t>
                </m:r>
              </m:e>
              <m:sub>
                <m:r>
                  <w:rPr>
                    <w:rFonts w:ascii="Cambria Math" w:hAnsi="Cambria Math"/>
                    <w:highlight w:val="lightGray"/>
                  </w:rPr>
                  <m:t>b,m</m:t>
                </m:r>
              </m:sub>
            </m:sSub>
            <m:r>
              <w:rPr>
                <w:rFonts w:ascii="Cambria Math" w:hAnsi="Cambria Math"/>
                <w:highlight w:val="lightGray"/>
              </w:rPr>
              <m:t>(x)</m:t>
            </m:r>
          </m:e>
        </m:nary>
      </m:oMath>
      <w:r>
        <w:rPr>
          <w:highlight w:val="lightGray"/>
        </w:rPr>
        <w:tab/>
      </w:r>
      <w:r>
        <w:rPr>
          <w:highlight w:val="lightGray"/>
        </w:rPr>
        <w:tab/>
      </w:r>
      <w:r>
        <w:rPr>
          <w:highlight w:val="lightGray"/>
        </w:rPr>
        <w:tab/>
      </w:r>
      <w:r>
        <w:rPr>
          <w:highlight w:val="lightGray"/>
        </w:rPr>
        <w:tab/>
      </w:r>
      <w:r>
        <w:rPr>
          <w:highlight w:val="lightGray"/>
        </w:rPr>
        <w:tab/>
        <w:t>(6)</w:t>
      </w:r>
    </w:p>
    <w:p w14:paraId="64881596" w14:textId="77777777" w:rsidR="00282BDF" w:rsidRDefault="00282BDF" w:rsidP="00282BDF">
      <w:pPr>
        <w:spacing w:before="120" w:after="120"/>
        <w:jc w:val="both"/>
        <w:rPr>
          <w:color w:val="FF0000"/>
          <w:highlight w:val="lightGray"/>
        </w:rPr>
      </w:pPr>
      <w:r>
        <w:rPr>
          <w:color w:val="FF0000"/>
          <w:highlight w:val="lightGray"/>
        </w:rPr>
        <w:t>The within-model Monte Carlo variance can then be estimated as:</w:t>
      </w:r>
    </w:p>
    <w:p w14:paraId="53B0F8B4" w14:textId="77777777" w:rsidR="00282BDF" w:rsidRDefault="00282BDF" w:rsidP="00282BDF">
      <w:pPr>
        <w:spacing w:before="240" w:after="240"/>
        <w:jc w:val="right"/>
        <w:rPr>
          <w:color w:val="FF0000"/>
          <w:highlight w:val="lightGray"/>
        </w:rPr>
      </w:pPr>
      <m:oMath>
        <m:sSubSup>
          <m:sSubSupPr>
            <m:ctrlPr>
              <w:rPr>
                <w:rFonts w:ascii="Cambria Math" w:hAnsi="Cambria Math"/>
                <w:highlight w:val="lightGray"/>
              </w:rPr>
            </m:ctrlPr>
          </m:sSubSupPr>
          <m:e>
            <m:acc>
              <m:accPr>
                <m:ctrlPr>
                  <w:rPr>
                    <w:rFonts w:ascii="Cambria Math" w:hAnsi="Cambria Math"/>
                  </w:rPr>
                </m:ctrlPr>
              </m:accPr>
              <m:e>
                <m:r>
                  <w:rPr>
                    <w:rFonts w:ascii="Cambria Math" w:hAnsi="Cambria Math"/>
                  </w:rPr>
                  <m:t>σ</m:t>
                </m:r>
              </m:e>
            </m:acc>
          </m:e>
          <m:sub>
            <m:r>
              <w:rPr>
                <w:rFonts w:ascii="Cambria Math" w:hAnsi="Cambria Math"/>
                <w:highlight w:val="lightGray"/>
              </w:rPr>
              <m:t>MC</m:t>
            </m:r>
          </m:sub>
          <m:sup>
            <m:r>
              <w:rPr>
                <w:rFonts w:ascii="Cambria Math" w:hAnsi="Cambria Math"/>
                <w:highlight w:val="lightGray"/>
              </w:rPr>
              <m:t>2</m:t>
            </m:r>
          </m:sup>
        </m:sSubSup>
        <m:r>
          <w:rPr>
            <w:rFonts w:ascii="Cambria Math" w:hAnsi="Cambria Math"/>
            <w:highlight w:val="lightGray"/>
          </w:rPr>
          <m:t>(x)=</m:t>
        </m:r>
        <m:f>
          <m:fPr>
            <m:ctrlPr>
              <w:rPr>
                <w:rFonts w:ascii="Cambria Math" w:hAnsi="Cambria Math"/>
                <w:highlight w:val="lightGray"/>
              </w:rPr>
            </m:ctrlPr>
          </m:fPr>
          <m:num>
            <m:r>
              <w:rPr>
                <w:rFonts w:ascii="Cambria Math" w:hAnsi="Cambria Math"/>
                <w:highlight w:val="lightGray"/>
              </w:rPr>
              <m:t>1</m:t>
            </m:r>
          </m:num>
          <m:den>
            <m:r>
              <w:rPr>
                <w:rFonts w:ascii="Cambria Math" w:hAnsi="Cambria Math"/>
                <w:highlight w:val="lightGray"/>
              </w:rPr>
              <m:t>B</m:t>
            </m:r>
          </m:den>
        </m:f>
        <m:nary>
          <m:naryPr>
            <m:chr m:val="∑"/>
            <m:limLoc m:val="undOvr"/>
            <m:ctrlPr>
              <w:rPr>
                <w:rFonts w:ascii="Cambria Math" w:hAnsi="Cambria Math"/>
              </w:rPr>
            </m:ctrlPr>
          </m:naryPr>
          <m:sub>
            <m:r>
              <w:rPr>
                <w:rFonts w:ascii="Cambria Math" w:hAnsi="Cambria Math"/>
              </w:rPr>
              <m:t>b=1</m:t>
            </m:r>
          </m:sub>
          <m:sup>
            <m:r>
              <w:rPr>
                <w:rFonts w:ascii="Cambria Math" w:hAnsi="Cambria Math"/>
              </w:rPr>
              <m:t>B</m:t>
            </m:r>
          </m:sup>
          <m:e>
            <m:d>
              <m:dPr>
                <m:begChr m:val="["/>
                <m:endChr m:val="]"/>
                <m:ctrlPr>
                  <w:rPr>
                    <w:rFonts w:ascii="Cambria Math" w:hAnsi="Cambria Math"/>
                    <w:highlight w:val="lightGray"/>
                  </w:rPr>
                </m:ctrlPr>
              </m:dPr>
              <m:e>
                <m:f>
                  <m:fPr>
                    <m:ctrlPr>
                      <w:rPr>
                        <w:rFonts w:ascii="Cambria Math" w:hAnsi="Cambria Math"/>
                        <w:highlight w:val="lightGray"/>
                      </w:rPr>
                    </m:ctrlPr>
                  </m:fPr>
                  <m:num>
                    <m:r>
                      <w:rPr>
                        <w:rFonts w:ascii="Cambria Math" w:hAnsi="Cambria Math"/>
                        <w:highlight w:val="lightGray"/>
                      </w:rPr>
                      <m:t>1</m:t>
                    </m:r>
                  </m:num>
                  <m:den>
                    <m:r>
                      <w:rPr>
                        <w:rFonts w:ascii="Cambria Math" w:hAnsi="Cambria Math"/>
                        <w:highlight w:val="lightGray"/>
                      </w:rPr>
                      <m:t>M</m:t>
                    </m:r>
                  </m:den>
                </m:f>
                <m:nary>
                  <m:naryPr>
                    <m:chr m:val="∑"/>
                    <m:limLoc m:val="undOvr"/>
                    <m:ctrlPr>
                      <w:rPr>
                        <w:rFonts w:ascii="Cambria Math" w:hAnsi="Cambria Math"/>
                      </w:rPr>
                    </m:ctrlPr>
                  </m:naryPr>
                  <m:sub>
                    <m:r>
                      <w:rPr>
                        <w:rFonts w:ascii="Cambria Math" w:hAnsi="Cambria Math"/>
                      </w:rPr>
                      <m:t>m=1</m:t>
                    </m:r>
                  </m:sub>
                  <m:sup>
                    <m:r>
                      <w:rPr>
                        <w:rFonts w:ascii="Cambria Math" w:hAnsi="Cambria Math"/>
                      </w:rPr>
                      <m:t>M</m:t>
                    </m:r>
                  </m:sup>
                  <m:e>
                    <m:sSup>
                      <m:sSupPr>
                        <m:ctrlPr>
                          <w:rPr>
                            <w:rFonts w:ascii="Cambria Math" w:hAnsi="Cambria Math"/>
                            <w:highlight w:val="lightGray"/>
                          </w:rPr>
                        </m:ctrlPr>
                      </m:sSupPr>
                      <m:e>
                        <m:d>
                          <m:dPr>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μ</m:t>
                                </m:r>
                              </m:e>
                              <m:sub>
                                <m:r>
                                  <w:rPr>
                                    <w:rFonts w:ascii="Cambria Math" w:hAnsi="Cambria Math"/>
                                    <w:highlight w:val="lightGray"/>
                                  </w:rPr>
                                  <m:t>b,m</m:t>
                                </m:r>
                              </m:sub>
                            </m:sSub>
                            <m:r>
                              <w:rPr>
                                <w:rFonts w:ascii="Cambria Math" w:hAnsi="Cambria Math"/>
                                <w:highlight w:val="lightGray"/>
                              </w:rPr>
                              <m:t>(x)-</m:t>
                            </m:r>
                            <m:sSub>
                              <m:sSubPr>
                                <m:ctrlPr>
                                  <w:rPr>
                                    <w:rFonts w:ascii="Cambria Math" w:hAnsi="Cambria Math"/>
                                  </w:rPr>
                                </m:ctrlPr>
                              </m:sSubPr>
                              <m:e>
                                <m:acc>
                                  <m:accPr>
                                    <m:chr m:val="̅"/>
                                    <m:ctrlPr>
                                      <w:rPr>
                                        <w:rFonts w:ascii="Cambria Math" w:hAnsi="Cambria Math"/>
                                        <w:i/>
                                      </w:rPr>
                                    </m:ctrlPr>
                                  </m:accPr>
                                  <m:e>
                                    <m:r>
                                      <w:rPr>
                                        <w:rFonts w:ascii="Cambria Math" w:hAnsi="Cambria Math"/>
                                      </w:rPr>
                                      <m:t>μ</m:t>
                                    </m:r>
                                  </m:e>
                                </m:acc>
                              </m:e>
                              <m:sub>
                                <m:r>
                                  <w:rPr>
                                    <w:rFonts w:ascii="Cambria Math" w:hAnsi="Cambria Math"/>
                                  </w:rPr>
                                  <m:t>b</m:t>
                                </m:r>
                              </m:sub>
                            </m:sSub>
                          </m:e>
                        </m:d>
                      </m:e>
                      <m:sup>
                        <m:r>
                          <w:rPr>
                            <w:rFonts w:ascii="Cambria Math" w:hAnsi="Cambria Math"/>
                            <w:highlight w:val="lightGray"/>
                          </w:rPr>
                          <m:t>2</m:t>
                        </m:r>
                      </m:sup>
                    </m:sSup>
                  </m:e>
                </m:nary>
              </m:e>
            </m:d>
          </m:e>
        </m:nary>
      </m:oMath>
      <w:r>
        <w:rPr>
          <w:highlight w:val="lightGray"/>
        </w:rPr>
        <w:tab/>
      </w:r>
      <w:r>
        <w:rPr>
          <w:highlight w:val="lightGray"/>
        </w:rPr>
        <w:tab/>
      </w:r>
      <w:r>
        <w:rPr>
          <w:highlight w:val="lightGray"/>
        </w:rPr>
        <w:tab/>
      </w:r>
      <w:r>
        <w:rPr>
          <w:highlight w:val="lightGray"/>
        </w:rPr>
        <w:tab/>
        <w:t>(7)</w:t>
      </w:r>
    </w:p>
    <w:p w14:paraId="4741E9BB" w14:textId="77777777" w:rsidR="00282BDF" w:rsidRDefault="00282BDF" w:rsidP="00282BDF">
      <w:pPr>
        <w:spacing w:before="120" w:after="120"/>
        <w:jc w:val="both"/>
        <w:rPr>
          <w:color w:val="FF0000"/>
          <w:highlight w:val="lightGray"/>
        </w:rPr>
      </w:pPr>
      <w:r>
        <w:rPr>
          <w:color w:val="FF0000"/>
          <w:highlight w:val="lightGray"/>
        </w:rPr>
        <w:t>The between-model bootstrap variance is estimated by:</w:t>
      </w:r>
    </w:p>
    <w:p w14:paraId="46B08AB1" w14:textId="77777777" w:rsidR="00282BDF" w:rsidRDefault="00282BDF" w:rsidP="00282BDF">
      <w:pPr>
        <w:spacing w:before="240" w:after="240"/>
        <w:jc w:val="right"/>
        <w:rPr>
          <w:color w:val="FF0000"/>
          <w:highlight w:val="lightGray"/>
        </w:rPr>
      </w:pPr>
      <m:oMath>
        <m:sSubSup>
          <m:sSubSupPr>
            <m:ctrlPr>
              <w:rPr>
                <w:rFonts w:ascii="Cambria Math" w:hAnsi="Cambria Math"/>
                <w:highlight w:val="lightGray"/>
              </w:rPr>
            </m:ctrlPr>
          </m:sSubSupPr>
          <m:e>
            <m:acc>
              <m:accPr>
                <m:ctrlPr>
                  <w:rPr>
                    <w:rFonts w:ascii="Cambria Math" w:hAnsi="Cambria Math"/>
                  </w:rPr>
                </m:ctrlPr>
              </m:accPr>
              <m:e>
                <m:r>
                  <w:rPr>
                    <w:rFonts w:ascii="Cambria Math" w:hAnsi="Cambria Math"/>
                  </w:rPr>
                  <m:t>σ</m:t>
                </m:r>
              </m:e>
            </m:acc>
          </m:e>
          <m:sub>
            <m:r>
              <w:rPr>
                <w:rFonts w:ascii="Cambria Math" w:hAnsi="Cambria Math"/>
                <w:highlight w:val="lightGray"/>
              </w:rPr>
              <m:t>boot</m:t>
            </m:r>
          </m:sub>
          <m:sup>
            <m:r>
              <w:rPr>
                <w:rFonts w:ascii="Cambria Math" w:hAnsi="Cambria Math"/>
                <w:highlight w:val="lightGray"/>
              </w:rPr>
              <m:t>2</m:t>
            </m:r>
          </m:sup>
        </m:sSubSup>
        <m:r>
          <w:rPr>
            <w:rFonts w:ascii="Cambria Math" w:hAnsi="Cambria Math"/>
            <w:highlight w:val="lightGray"/>
          </w:rPr>
          <m:t>(x)=</m:t>
        </m:r>
        <m:f>
          <m:fPr>
            <m:ctrlPr>
              <w:rPr>
                <w:rFonts w:ascii="Cambria Math" w:hAnsi="Cambria Math"/>
                <w:highlight w:val="lightGray"/>
              </w:rPr>
            </m:ctrlPr>
          </m:fPr>
          <m:num>
            <m:r>
              <w:rPr>
                <w:rFonts w:ascii="Cambria Math" w:hAnsi="Cambria Math"/>
                <w:highlight w:val="lightGray"/>
              </w:rPr>
              <m:t>1</m:t>
            </m:r>
          </m:num>
          <m:den>
            <m:r>
              <w:rPr>
                <w:rFonts w:ascii="Cambria Math" w:hAnsi="Cambria Math"/>
                <w:highlight w:val="lightGray"/>
              </w:rPr>
              <m:t>B</m:t>
            </m:r>
          </m:den>
        </m:f>
        <m:nary>
          <m:naryPr>
            <m:chr m:val="∑"/>
            <m:limLoc m:val="undOvr"/>
            <m:ctrlPr>
              <w:rPr>
                <w:rFonts w:ascii="Cambria Math" w:hAnsi="Cambria Math"/>
              </w:rPr>
            </m:ctrlPr>
          </m:naryPr>
          <m:sub>
            <m:r>
              <w:rPr>
                <w:rFonts w:ascii="Cambria Math" w:hAnsi="Cambria Math"/>
              </w:rPr>
              <m:t>b=1</m:t>
            </m:r>
          </m:sub>
          <m:sup>
            <m:r>
              <w:rPr>
                <w:rFonts w:ascii="Cambria Math" w:hAnsi="Cambria Math"/>
              </w:rPr>
              <m:t>B</m:t>
            </m:r>
          </m:sup>
          <m:e>
            <m:sSup>
              <m:sSupPr>
                <m:ctrlPr>
                  <w:rPr>
                    <w:rFonts w:ascii="Cambria Math" w:hAnsi="Cambria Math"/>
                    <w:highlight w:val="lightGray"/>
                  </w:rPr>
                </m:ctrlPr>
              </m:sSupPr>
              <m:e>
                <m:r>
                  <w:rPr>
                    <w:rFonts w:ascii="Cambria Math" w:hAnsi="Cambria Math"/>
                    <w:highlight w:val="lightGray"/>
                  </w:rPr>
                  <m:t>(</m:t>
                </m:r>
                <m:sSub>
                  <m:sSubPr>
                    <m:ctrlPr>
                      <w:rPr>
                        <w:rFonts w:ascii="Cambria Math" w:hAnsi="Cambria Math"/>
                      </w:rPr>
                    </m:ctrlPr>
                  </m:sSubPr>
                  <m:e>
                    <m:acc>
                      <m:accPr>
                        <m:chr m:val="̅"/>
                        <m:ctrlPr>
                          <w:rPr>
                            <w:rFonts w:ascii="Cambria Math" w:hAnsi="Cambria Math"/>
                            <w:i/>
                          </w:rPr>
                        </m:ctrlPr>
                      </m:accPr>
                      <m:e>
                        <m:r>
                          <w:rPr>
                            <w:rFonts w:ascii="Cambria Math" w:hAnsi="Cambria Math"/>
                          </w:rPr>
                          <m:t>μ</m:t>
                        </m:r>
                      </m:e>
                    </m:acc>
                  </m:e>
                  <m:sub>
                    <m:r>
                      <w:rPr>
                        <w:rFonts w:ascii="Cambria Math" w:hAnsi="Cambria Math"/>
                      </w:rPr>
                      <m:t>b</m:t>
                    </m:r>
                  </m:sub>
                </m:sSub>
                <m:r>
                  <w:rPr>
                    <w:rFonts w:ascii="Cambria Math" w:hAnsi="Cambria Math"/>
                    <w:highlight w:val="lightGray"/>
                  </w:rPr>
                  <m:t>-</m:t>
                </m:r>
                <m:acc>
                  <m:accPr>
                    <m:ctrlPr>
                      <w:rPr>
                        <w:rFonts w:ascii="Cambria Math" w:hAnsi="Cambria Math"/>
                        <w:highlight w:val="lightGray"/>
                      </w:rPr>
                    </m:ctrlPr>
                  </m:accPr>
                  <m:e>
                    <m:r>
                      <w:rPr>
                        <w:rFonts w:ascii="Cambria Math" w:hAnsi="Cambria Math"/>
                        <w:highlight w:val="lightGray"/>
                      </w:rPr>
                      <m:t>μ</m:t>
                    </m:r>
                  </m:e>
                </m:acc>
                <m:r>
                  <w:rPr>
                    <w:rFonts w:ascii="Cambria Math" w:hAnsi="Cambria Math"/>
                    <w:highlight w:val="lightGray"/>
                  </w:rPr>
                  <m:t>(x))</m:t>
                </m:r>
              </m:e>
              <m:sup>
                <m:r>
                  <w:rPr>
                    <w:rFonts w:ascii="Cambria Math" w:hAnsi="Cambria Math"/>
                    <w:highlight w:val="lightGray"/>
                  </w:rPr>
                  <m:t>2</m:t>
                </m:r>
              </m:sup>
            </m:sSup>
          </m:e>
        </m:nary>
      </m:oMath>
      <w:r>
        <w:rPr>
          <w:highlight w:val="lightGray"/>
        </w:rPr>
        <w:tab/>
      </w:r>
      <w:r>
        <w:rPr>
          <w:highlight w:val="lightGray"/>
        </w:rPr>
        <w:tab/>
      </w:r>
      <w:r>
        <w:rPr>
          <w:highlight w:val="lightGray"/>
        </w:rPr>
        <w:tab/>
      </w:r>
      <w:r>
        <w:rPr>
          <w:highlight w:val="lightGray"/>
        </w:rPr>
        <w:tab/>
        <w:t>(8)</w:t>
      </w:r>
    </w:p>
    <w:p w14:paraId="7DC58762" w14:textId="77777777" w:rsidR="00282BDF" w:rsidRDefault="00282BDF" w:rsidP="00282BDF">
      <w:pPr>
        <w:spacing w:before="120" w:after="120"/>
        <w:jc w:val="both"/>
        <w:rPr>
          <w:color w:val="FF0000"/>
          <w:highlight w:val="lightGray"/>
        </w:rPr>
      </w:pPr>
      <w:r>
        <w:rPr>
          <w:color w:val="FF0000"/>
          <w:highlight w:val="lightGray"/>
        </w:rPr>
        <w:t>The overall epistemic variance is approximated by.</w:t>
      </w:r>
    </w:p>
    <w:p w14:paraId="1DE7A7B3" w14:textId="77777777" w:rsidR="00282BDF" w:rsidRDefault="00282BDF" w:rsidP="00282BDF">
      <w:pPr>
        <w:spacing w:before="240" w:after="240"/>
        <w:jc w:val="right"/>
        <w:rPr>
          <w:color w:val="FF0000"/>
          <w:highlight w:val="lightGray"/>
        </w:rPr>
      </w:pPr>
      <m:oMath>
        <m:sSubSup>
          <m:sSubSupPr>
            <m:ctrlPr>
              <w:rPr>
                <w:rFonts w:ascii="Cambria Math" w:hAnsi="Cambria Math"/>
                <w:highlight w:val="lightGray"/>
              </w:rPr>
            </m:ctrlPr>
          </m:sSubSupPr>
          <m:e>
            <m:acc>
              <m:accPr>
                <m:ctrlPr>
                  <w:rPr>
                    <w:rFonts w:ascii="Cambria Math" w:hAnsi="Cambria Math"/>
                  </w:rPr>
                </m:ctrlPr>
              </m:accPr>
              <m:e>
                <m:r>
                  <w:rPr>
                    <w:rFonts w:ascii="Cambria Math" w:hAnsi="Cambria Math"/>
                  </w:rPr>
                  <m:t>σ</m:t>
                </m:r>
              </m:e>
            </m:acc>
          </m:e>
          <m:sub>
            <m:r>
              <w:rPr>
                <w:rFonts w:ascii="Cambria Math" w:hAnsi="Cambria Math"/>
                <w:highlight w:val="lightGray"/>
              </w:rPr>
              <m:t>epistemic</m:t>
            </m:r>
          </m:sub>
          <m:sup>
            <m:r>
              <w:rPr>
                <w:rFonts w:ascii="Cambria Math" w:hAnsi="Cambria Math"/>
                <w:highlight w:val="lightGray"/>
              </w:rPr>
              <m:t>2</m:t>
            </m:r>
          </m:sup>
        </m:sSubSup>
        <m:r>
          <w:rPr>
            <w:rFonts w:ascii="Cambria Math" w:hAnsi="Cambria Math"/>
            <w:highlight w:val="lightGray"/>
          </w:rPr>
          <m:t>(x)=</m:t>
        </m:r>
        <m:sSubSup>
          <m:sSubSupPr>
            <m:ctrlPr>
              <w:rPr>
                <w:rFonts w:ascii="Cambria Math" w:hAnsi="Cambria Math"/>
                <w:highlight w:val="lightGray"/>
              </w:rPr>
            </m:ctrlPr>
          </m:sSubSupPr>
          <m:e>
            <m:acc>
              <m:accPr>
                <m:ctrlPr>
                  <w:rPr>
                    <w:rFonts w:ascii="Cambria Math" w:hAnsi="Cambria Math"/>
                  </w:rPr>
                </m:ctrlPr>
              </m:accPr>
              <m:e>
                <m:r>
                  <w:rPr>
                    <w:rFonts w:ascii="Cambria Math" w:hAnsi="Cambria Math"/>
                  </w:rPr>
                  <m:t>σ</m:t>
                </m:r>
              </m:e>
            </m:acc>
          </m:e>
          <m:sub>
            <m:r>
              <w:rPr>
                <w:rFonts w:ascii="Cambria Math" w:hAnsi="Cambria Math"/>
                <w:highlight w:val="lightGray"/>
              </w:rPr>
              <m:t>MC</m:t>
            </m:r>
          </m:sub>
          <m:sup>
            <m:r>
              <w:rPr>
                <w:rFonts w:ascii="Cambria Math" w:hAnsi="Cambria Math"/>
                <w:highlight w:val="lightGray"/>
              </w:rPr>
              <m:t>2</m:t>
            </m:r>
          </m:sup>
        </m:sSubSup>
        <m:r>
          <w:rPr>
            <w:rFonts w:ascii="Cambria Math" w:hAnsi="Cambria Math"/>
            <w:highlight w:val="lightGray"/>
          </w:rPr>
          <m:t>(x)</m:t>
        </m:r>
      </m:oMath>
      <w:r>
        <w:rPr>
          <w:highlight w:val="lightGray"/>
        </w:rPr>
        <w:t xml:space="preserve"> + </w:t>
      </w:r>
      <m:oMath>
        <m:sSubSup>
          <m:sSubSupPr>
            <m:ctrlPr>
              <w:rPr>
                <w:rFonts w:ascii="Cambria Math" w:hAnsi="Cambria Math"/>
                <w:highlight w:val="lightGray"/>
              </w:rPr>
            </m:ctrlPr>
          </m:sSubSupPr>
          <m:e>
            <m:acc>
              <m:accPr>
                <m:ctrlPr>
                  <w:rPr>
                    <w:rFonts w:ascii="Cambria Math" w:hAnsi="Cambria Math"/>
                  </w:rPr>
                </m:ctrlPr>
              </m:accPr>
              <m:e>
                <m:r>
                  <w:rPr>
                    <w:rFonts w:ascii="Cambria Math" w:hAnsi="Cambria Math"/>
                  </w:rPr>
                  <m:t>σ</m:t>
                </m:r>
              </m:e>
            </m:acc>
          </m:e>
          <m:sub>
            <m:r>
              <w:rPr>
                <w:rFonts w:ascii="Cambria Math" w:hAnsi="Cambria Math"/>
                <w:highlight w:val="lightGray"/>
              </w:rPr>
              <m:t>boot</m:t>
            </m:r>
          </m:sub>
          <m:sup>
            <m:r>
              <w:rPr>
                <w:rFonts w:ascii="Cambria Math" w:hAnsi="Cambria Math"/>
                <w:highlight w:val="lightGray"/>
              </w:rPr>
              <m:t>2</m:t>
            </m:r>
          </m:sup>
        </m:sSubSup>
        <m:r>
          <w:rPr>
            <w:rFonts w:ascii="Cambria Math" w:hAnsi="Cambria Math"/>
            <w:highlight w:val="lightGray"/>
          </w:rPr>
          <m:t>(x)</m:t>
        </m:r>
      </m:oMath>
      <w:r>
        <w:rPr>
          <w:highlight w:val="lightGray"/>
        </w:rPr>
        <w:tab/>
      </w:r>
      <w:r>
        <w:rPr>
          <w:highlight w:val="lightGray"/>
        </w:rPr>
        <w:tab/>
      </w:r>
      <w:r>
        <w:rPr>
          <w:highlight w:val="lightGray"/>
        </w:rPr>
        <w:tab/>
      </w:r>
      <w:r>
        <w:rPr>
          <w:highlight w:val="lightGray"/>
        </w:rPr>
        <w:tab/>
        <w:t>(9)</w:t>
      </w:r>
    </w:p>
    <w:p w14:paraId="5B19437C" w14:textId="77777777" w:rsidR="00282BDF" w:rsidRDefault="00282BDF" w:rsidP="00282BDF">
      <w:pPr>
        <w:spacing w:before="120" w:after="120"/>
        <w:jc w:val="both"/>
        <w:rPr>
          <w:color w:val="FF0000"/>
          <w:highlight w:val="lightGray"/>
        </w:rPr>
      </w:pPr>
      <w:r>
        <w:rPr>
          <w:color w:val="FF0000"/>
          <w:highlight w:val="lightGray"/>
        </w:rPr>
        <w:t>This decomposition provides a practical way to investigate the relative contributions of dropout variability and bootstrap ensemble variability.</w:t>
      </w:r>
    </w:p>
    <w:p w14:paraId="733ED47E" w14:textId="77777777" w:rsidR="00282BDF" w:rsidRDefault="00282BDF" w:rsidP="00282BDF">
      <w:pPr>
        <w:spacing w:before="120" w:after="120"/>
        <w:jc w:val="both"/>
        <w:rPr>
          <w:color w:val="FF0000"/>
          <w:highlight w:val="lightGray"/>
        </w:rPr>
      </w:pPr>
      <w:r>
        <w:rPr>
          <w:color w:val="FF0000"/>
          <w:highlight w:val="lightGray"/>
        </w:rPr>
        <w:t>The total predictive variance can be decomposed into epistemic and aleatoric components using the law of total variance:</w:t>
      </w:r>
    </w:p>
    <w:p w14:paraId="4C6AEDEB" w14:textId="77777777" w:rsidR="00282BDF" w:rsidRDefault="00282BDF" w:rsidP="00282BDF">
      <w:pPr>
        <w:spacing w:before="240" w:after="240"/>
        <w:jc w:val="right"/>
        <w:rPr>
          <w:color w:val="FF0000"/>
          <w:highlight w:val="lightGray"/>
        </w:rPr>
      </w:pPr>
      <m:oMath>
        <m:sSubSup>
          <m:sSubSupPr>
            <m:ctrlPr>
              <w:rPr>
                <w:rFonts w:ascii="Cambria Math" w:hAnsi="Cambria Math"/>
                <w:highlight w:val="lightGray"/>
              </w:rPr>
            </m:ctrlPr>
          </m:sSubSupPr>
          <m:e>
            <m:acc>
              <m:accPr>
                <m:ctrlPr>
                  <w:rPr>
                    <w:rFonts w:ascii="Cambria Math" w:hAnsi="Cambria Math"/>
                  </w:rPr>
                </m:ctrlPr>
              </m:accPr>
              <m:e>
                <m:r>
                  <w:rPr>
                    <w:rFonts w:ascii="Cambria Math" w:hAnsi="Cambria Math"/>
                  </w:rPr>
                  <m:t>σ</m:t>
                </m:r>
              </m:e>
            </m:acc>
          </m:e>
          <m:sub>
            <m:r>
              <w:rPr>
                <w:rFonts w:ascii="Cambria Math" w:hAnsi="Cambria Math"/>
                <w:highlight w:val="lightGray"/>
              </w:rPr>
              <m:t>pred</m:t>
            </m:r>
          </m:sub>
          <m:sup>
            <m:r>
              <w:rPr>
                <w:rFonts w:ascii="Cambria Math" w:hAnsi="Cambria Math"/>
                <w:highlight w:val="lightGray"/>
              </w:rPr>
              <m:t>2</m:t>
            </m:r>
          </m:sup>
        </m:sSubSup>
        <m:r>
          <w:rPr>
            <w:rFonts w:ascii="Cambria Math" w:hAnsi="Cambria Math"/>
            <w:highlight w:val="lightGray"/>
          </w:rPr>
          <m:t>(x)=</m:t>
        </m:r>
        <m:sSubSup>
          <m:sSubSupPr>
            <m:ctrlPr>
              <w:rPr>
                <w:rFonts w:ascii="Cambria Math" w:hAnsi="Cambria Math"/>
                <w:highlight w:val="lightGray"/>
              </w:rPr>
            </m:ctrlPr>
          </m:sSubSupPr>
          <m:e>
            <m:acc>
              <m:accPr>
                <m:ctrlPr>
                  <w:rPr>
                    <w:rFonts w:ascii="Cambria Math" w:hAnsi="Cambria Math"/>
                  </w:rPr>
                </m:ctrlPr>
              </m:accPr>
              <m:e>
                <m:r>
                  <w:rPr>
                    <w:rFonts w:ascii="Cambria Math" w:hAnsi="Cambria Math"/>
                  </w:rPr>
                  <m:t>σ</m:t>
                </m:r>
              </m:e>
            </m:acc>
          </m:e>
          <m:sub>
            <m:r>
              <w:rPr>
                <w:rFonts w:ascii="Cambria Math" w:hAnsi="Cambria Math"/>
                <w:highlight w:val="lightGray"/>
              </w:rPr>
              <m:t>epistemic</m:t>
            </m:r>
          </m:sub>
          <m:sup>
            <m:r>
              <w:rPr>
                <w:rFonts w:ascii="Cambria Math" w:hAnsi="Cambria Math"/>
                <w:highlight w:val="lightGray"/>
              </w:rPr>
              <m:t>2</m:t>
            </m:r>
          </m:sup>
        </m:sSubSup>
        <m:r>
          <w:rPr>
            <w:rFonts w:ascii="Cambria Math" w:hAnsi="Cambria Math"/>
            <w:highlight w:val="lightGray"/>
          </w:rPr>
          <m:t>(x)</m:t>
        </m:r>
      </m:oMath>
      <w:r>
        <w:rPr>
          <w:highlight w:val="lightGray"/>
        </w:rPr>
        <w:t xml:space="preserve"> + </w:t>
      </w:r>
      <m:oMath>
        <m:sSubSup>
          <m:sSubSupPr>
            <m:ctrlPr>
              <w:rPr>
                <w:rFonts w:ascii="Cambria Math" w:hAnsi="Cambria Math"/>
                <w:highlight w:val="lightGray"/>
              </w:rPr>
            </m:ctrlPr>
          </m:sSubSupPr>
          <m:e>
            <m:acc>
              <m:accPr>
                <m:ctrlPr>
                  <w:rPr>
                    <w:rFonts w:ascii="Cambria Math" w:hAnsi="Cambria Math"/>
                  </w:rPr>
                </m:ctrlPr>
              </m:accPr>
              <m:e>
                <m:r>
                  <w:rPr>
                    <w:rFonts w:ascii="Cambria Math" w:hAnsi="Cambria Math"/>
                  </w:rPr>
                  <m:t>σ</m:t>
                </m:r>
              </m:e>
            </m:acc>
          </m:e>
          <m:sub>
            <m:r>
              <w:rPr>
                <w:rFonts w:ascii="Cambria Math" w:hAnsi="Cambria Math"/>
                <w:highlight w:val="lightGray"/>
              </w:rPr>
              <m:t>aleatoric</m:t>
            </m:r>
          </m:sub>
          <m:sup>
            <m:r>
              <w:rPr>
                <w:rFonts w:ascii="Cambria Math" w:hAnsi="Cambria Math"/>
                <w:highlight w:val="lightGray"/>
              </w:rPr>
              <m:t>2</m:t>
            </m:r>
          </m:sup>
        </m:sSubSup>
        <m:r>
          <w:rPr>
            <w:rFonts w:ascii="Cambria Math" w:hAnsi="Cambria Math"/>
            <w:highlight w:val="lightGray"/>
          </w:rPr>
          <m:t>(x)</m:t>
        </m:r>
      </m:oMath>
      <w:r>
        <w:rPr>
          <w:highlight w:val="lightGray"/>
        </w:rPr>
        <w:tab/>
      </w:r>
      <w:r>
        <w:rPr>
          <w:highlight w:val="lightGray"/>
        </w:rPr>
        <w:tab/>
      </w:r>
      <w:r>
        <w:rPr>
          <w:highlight w:val="lightGray"/>
        </w:rPr>
        <w:tab/>
        <w:t>(10)</w:t>
      </w:r>
    </w:p>
    <w:p w14:paraId="3D362BDC" w14:textId="77777777" w:rsidR="00282BDF" w:rsidRDefault="00282BDF" w:rsidP="00282BDF">
      <w:pPr>
        <w:spacing w:before="120" w:after="120"/>
        <w:jc w:val="both"/>
        <w:rPr>
          <w:color w:val="FF0000"/>
          <w:highlight w:val="lightGray"/>
        </w:rPr>
      </w:pPr>
      <w:r>
        <w:rPr>
          <w:color w:val="FF0000"/>
          <w:highlight w:val="lightGray"/>
        </w:rPr>
        <w:t>This relationship expresses the fact that predictive uncertainty arises both from uncertainty about the model's conditional prediction and from variability in the observation given that prediction. Estimate epistemic and aleatoric uncertainty from the resulting predictive distributions.Evaluate the point forecasts, prediction intervals, and uncertainty calibration using temporally held-out test data.</w:t>
      </w:r>
    </w:p>
    <w:p w14:paraId="623D6871" w14:textId="77777777" w:rsidR="00282BDF" w:rsidRDefault="00282BDF" w:rsidP="00282BDF">
      <w:pPr>
        <w:spacing w:before="120" w:after="120"/>
        <w:jc w:val="both"/>
        <w:rPr>
          <w:color w:val="FF0000"/>
          <w:highlight w:val="lightGray"/>
        </w:rPr>
      </w:pPr>
      <w:r>
        <w:rPr>
          <w:color w:val="FF0000"/>
          <w:highlight w:val="lightGray"/>
        </w:rPr>
        <w:t>A practical approach is to generate samples from the predictive distribution. For each bootstrap model and Monte Carlo pass, generate:</w:t>
      </w:r>
    </w:p>
    <w:p w14:paraId="68DCA8DD" w14:textId="77777777" w:rsidR="00282BDF" w:rsidRDefault="00282BDF" w:rsidP="00282BDF">
      <w:pPr>
        <w:spacing w:before="120" w:after="120"/>
        <w:jc w:val="both"/>
        <w:rPr>
          <w:highlight w:val="lightGray"/>
        </w:rPr>
      </w:pPr>
    </w:p>
    <w:p w14:paraId="7447231D" w14:textId="77777777" w:rsidR="00282BDF" w:rsidRDefault="00282BDF" w:rsidP="00282BDF">
      <w:pPr>
        <w:spacing w:before="240" w:after="240"/>
        <w:jc w:val="right"/>
        <w:rPr>
          <w:highlight w:val="lightGray"/>
        </w:rPr>
      </w:pPr>
      <m:oMath>
        <m:sSub>
          <m:sSubPr>
            <m:ctrlPr>
              <w:rPr>
                <w:rFonts w:ascii="Cambria Math" w:hAnsi="Cambria Math"/>
                <w:highlight w:val="lightGray"/>
              </w:rPr>
            </m:ctrlPr>
          </m:sSubPr>
          <m:e>
            <m:sSubSup>
              <m:sSubSupPr>
                <m:ctrlPr>
                  <w:rPr>
                    <w:rFonts w:ascii="Cambria Math" w:hAnsi="Cambria Math"/>
                    <w:highlight w:val="lightGray"/>
                  </w:rPr>
                </m:ctrlPr>
              </m:sSubSupPr>
              <m:e>
                <m:r>
                  <w:rPr>
                    <w:rFonts w:ascii="Cambria Math" w:hAnsi="Cambria Math"/>
                    <w:highlight w:val="lightGray"/>
                  </w:rPr>
                  <m:t>y</m:t>
                </m:r>
              </m:e>
              <m:sub>
                <m:r>
                  <w:rPr>
                    <w:rFonts w:ascii="Cambria Math" w:hAnsi="Cambria Math"/>
                    <w:highlight w:val="lightGray"/>
                  </w:rPr>
                  <m:t>b,m</m:t>
                </m:r>
              </m:sub>
              <m:sup>
                <m:r>
                  <w:rPr>
                    <w:rFonts w:ascii="Cambria Math" w:hAnsi="Cambria Math"/>
                    <w:highlight w:val="lightGray"/>
                  </w:rPr>
                  <m:t>*</m:t>
                </m:r>
              </m:sup>
            </m:sSubSup>
            <m:r>
              <w:rPr>
                <w:rFonts w:ascii="Cambria Math" w:hAnsi="Cambria Math"/>
                <w:highlight w:val="lightGray"/>
              </w:rPr>
              <m:t>(x)=μ</m:t>
            </m:r>
          </m:e>
          <m:sub>
            <m:r>
              <w:rPr>
                <w:rFonts w:ascii="Cambria Math" w:hAnsi="Cambria Math"/>
                <w:highlight w:val="lightGray"/>
              </w:rPr>
              <m:t>b,m</m:t>
            </m:r>
          </m:sub>
        </m:sSub>
        <m:r>
          <w:rPr>
            <w:rFonts w:ascii="Cambria Math" w:hAnsi="Cambria Math"/>
            <w:highlight w:val="lightGray"/>
          </w:rPr>
          <m:t>(x)</m:t>
        </m:r>
        <m:sSub>
          <m:sSubPr>
            <m:ctrlPr>
              <w:rPr>
                <w:rFonts w:ascii="Cambria Math" w:hAnsi="Cambria Math"/>
                <w:highlight w:val="lightGray"/>
              </w:rPr>
            </m:ctrlPr>
          </m:sSubPr>
          <m:e>
            <m:r>
              <w:rPr>
                <w:rFonts w:ascii="Cambria Math" w:hAnsi="Cambria Math"/>
                <w:highlight w:val="lightGray"/>
              </w:rPr>
              <m:t>+σ</m:t>
            </m:r>
          </m:e>
          <m:sub>
            <m:r>
              <w:rPr>
                <w:rFonts w:ascii="Cambria Math" w:hAnsi="Cambria Math"/>
                <w:highlight w:val="lightGray"/>
              </w:rPr>
              <m:t>b,m</m:t>
            </m:r>
          </m:sub>
        </m:sSub>
        <m:r>
          <w:rPr>
            <w:rFonts w:ascii="Cambria Math" w:hAnsi="Cambria Math"/>
            <w:highlight w:val="lightGray"/>
          </w:rPr>
          <m:t>(x)</m:t>
        </m:r>
        <m:sSub>
          <m:sSubPr>
            <m:ctrlPr>
              <w:rPr>
                <w:rFonts w:ascii="Cambria Math" w:hAnsi="Cambria Math"/>
                <w:highlight w:val="lightGray"/>
              </w:rPr>
            </m:ctrlPr>
          </m:sSubPr>
          <m:e>
            <m:r>
              <w:rPr>
                <w:rFonts w:ascii="Cambria Math" w:hAnsi="Cambria Math"/>
                <w:highlight w:val="lightGray"/>
              </w:rPr>
              <m:t>ε</m:t>
            </m:r>
          </m:e>
          <m:sub>
            <m:r>
              <w:rPr>
                <w:rFonts w:ascii="Cambria Math" w:hAnsi="Cambria Math"/>
                <w:highlight w:val="lightGray"/>
              </w:rPr>
              <m:t>b,m</m:t>
            </m:r>
          </m:sub>
        </m:sSub>
      </m:oMath>
      <w:r>
        <w:rPr>
          <w:highlight w:val="lightGray"/>
        </w:rPr>
        <w:tab/>
      </w:r>
      <w:r>
        <w:rPr>
          <w:highlight w:val="lightGray"/>
        </w:rPr>
        <w:tab/>
      </w:r>
      <w:r>
        <w:rPr>
          <w:highlight w:val="lightGray"/>
        </w:rPr>
        <w:tab/>
      </w:r>
      <w:r>
        <w:rPr>
          <w:highlight w:val="lightGray"/>
        </w:rPr>
        <w:tab/>
      </w:r>
      <w:r>
        <w:rPr>
          <w:highlight w:val="lightGray"/>
        </w:rPr>
        <w:tab/>
        <w:t>(11)</w:t>
      </w:r>
    </w:p>
    <w:p w14:paraId="681B00E6" w14:textId="77777777" w:rsidR="00282BDF" w:rsidRDefault="00282BDF" w:rsidP="00282BDF">
      <w:pPr>
        <w:spacing w:before="240" w:after="240"/>
        <w:rPr>
          <w:highlight w:val="lightGray"/>
        </w:rPr>
      </w:pPr>
      <w:r>
        <w:rPr>
          <w:highlight w:val="lightGray"/>
        </w:rPr>
        <w:t>Where</w:t>
      </w:r>
    </w:p>
    <w:p w14:paraId="6EFE7103" w14:textId="77777777" w:rsidR="00282BDF" w:rsidRDefault="00282BDF" w:rsidP="00282BDF">
      <w:pPr>
        <w:spacing w:before="240" w:after="240"/>
        <w:jc w:val="right"/>
        <w:rPr>
          <w:highlight w:val="lightGray"/>
        </w:rPr>
      </w:pPr>
      <m:oMath>
        <m:sSub>
          <m:sSubPr>
            <m:ctrlPr>
              <w:rPr>
                <w:rFonts w:ascii="Cambria Math" w:hAnsi="Cambria Math"/>
                <w:highlight w:val="lightGray"/>
              </w:rPr>
            </m:ctrlPr>
          </m:sSubPr>
          <m:e>
            <m:r>
              <w:rPr>
                <w:rFonts w:ascii="Cambria Math" w:hAnsi="Cambria Math"/>
              </w:rPr>
              <m:t>ε</m:t>
            </m:r>
          </m:e>
          <m:sub>
            <m:r>
              <w:rPr>
                <w:rFonts w:ascii="Cambria Math" w:hAnsi="Cambria Math"/>
                <w:highlight w:val="lightGray"/>
              </w:rPr>
              <m:t>b,m</m:t>
            </m:r>
          </m:sub>
        </m:sSub>
        <m:r>
          <w:rPr>
            <w:rFonts w:ascii="Cambria Math" w:hAnsi="Cambria Math"/>
            <w:highlight w:val="lightGray"/>
          </w:rPr>
          <m:t>∼N(0,1)</m:t>
        </m:r>
      </m:oMath>
      <w:r>
        <w:rPr>
          <w:highlight w:val="lightGray"/>
        </w:rPr>
        <w:tab/>
      </w:r>
      <w:r>
        <w:rPr>
          <w:highlight w:val="lightGray"/>
        </w:rPr>
        <w:tab/>
      </w:r>
      <w:r>
        <w:rPr>
          <w:highlight w:val="lightGray"/>
        </w:rPr>
        <w:tab/>
      </w:r>
      <w:r>
        <w:rPr>
          <w:highlight w:val="lightGray"/>
        </w:rPr>
        <w:tab/>
      </w:r>
      <w:r>
        <w:rPr>
          <w:highlight w:val="lightGray"/>
        </w:rPr>
        <w:tab/>
        <w:t>(12)</w:t>
      </w:r>
    </w:p>
    <w:p w14:paraId="32426ACA" w14:textId="77777777" w:rsidR="00282BDF" w:rsidRDefault="00282BDF" w:rsidP="00282BDF">
      <w:pPr>
        <w:spacing w:before="240" w:after="240"/>
        <w:jc w:val="both"/>
        <w:rPr>
          <w:highlight w:val="lightGray"/>
        </w:rPr>
      </w:pPr>
      <w:r>
        <w:rPr>
          <w:highlight w:val="lightGray"/>
        </w:rPr>
        <w:t>The resulting samples approximate the predictive distribution. The nominal 95% prediction interval is:</w:t>
      </w:r>
    </w:p>
    <w:p w14:paraId="39079409" w14:textId="77777777" w:rsidR="00282BDF" w:rsidRDefault="00282BDF" w:rsidP="00282BDF">
      <w:pPr>
        <w:spacing w:before="240" w:after="240"/>
        <w:jc w:val="right"/>
        <w:rPr>
          <w:highlight w:val="lightGray"/>
        </w:rPr>
      </w:pPr>
      <m:oMath>
        <m:sSub>
          <m:sSubPr>
            <m:ctrlPr>
              <w:rPr>
                <w:rFonts w:ascii="Cambria Math" w:hAnsi="Cambria Math"/>
              </w:rPr>
            </m:ctrlPr>
          </m:sSubPr>
          <m:e>
            <m:r>
              <w:rPr>
                <w:rFonts w:ascii="Cambria Math" w:hAnsi="Cambria Math"/>
              </w:rPr>
              <m:t>PI</m:t>
            </m:r>
          </m:e>
          <m:sub>
            <m:r>
              <w:rPr>
                <w:rFonts w:ascii="Cambria Math" w:hAnsi="Cambria Math"/>
              </w:rPr>
              <m:t>95</m:t>
            </m:r>
          </m:sub>
        </m:sSub>
        <m:r>
          <w:rPr>
            <w:rFonts w:ascii="Cambria Math" w:hAnsi="Cambria Math"/>
            <w:highlight w:val="lightGray"/>
          </w:rPr>
          <m:t>(x)=</m:t>
        </m:r>
        <m:d>
          <m:dPr>
            <m:begChr m:val="["/>
            <m:endChr m:val="]"/>
            <m:ctrlPr>
              <w:rPr>
                <w:rFonts w:ascii="Cambria Math" w:hAnsi="Cambria Math"/>
                <w:highlight w:val="lightGray"/>
              </w:rPr>
            </m:ctrlPr>
          </m:dPr>
          <m:e>
            <m:sSub>
              <m:sSubPr>
                <m:ctrlPr>
                  <w:rPr>
                    <w:rFonts w:ascii="Cambria Math" w:hAnsi="Cambria Math"/>
                    <w:highlight w:val="lightGray"/>
                  </w:rPr>
                </m:ctrlPr>
              </m:sSubPr>
              <m:e>
                <m:r>
                  <w:rPr>
                    <w:rFonts w:ascii="Cambria Math" w:hAnsi="Cambria Math"/>
                    <w:highlight w:val="lightGray"/>
                  </w:rPr>
                  <m:t>Q</m:t>
                </m:r>
              </m:e>
              <m:sub>
                <m:r>
                  <w:rPr>
                    <w:rFonts w:ascii="Cambria Math" w:hAnsi="Cambria Math"/>
                    <w:highlight w:val="lightGray"/>
                  </w:rPr>
                  <m:t>0.025</m:t>
                </m:r>
              </m:sub>
            </m:sSub>
            <m:r>
              <w:rPr>
                <w:rFonts w:ascii="Cambria Math" w:hAnsi="Cambria Math"/>
                <w:highlight w:val="lightGray"/>
              </w:rPr>
              <m:t>(x),</m:t>
            </m:r>
            <m:sSub>
              <m:sSubPr>
                <m:ctrlPr>
                  <w:rPr>
                    <w:rFonts w:ascii="Cambria Math" w:hAnsi="Cambria Math"/>
                    <w:highlight w:val="lightGray"/>
                  </w:rPr>
                </m:ctrlPr>
              </m:sSubPr>
              <m:e>
                <m:r>
                  <w:rPr>
                    <w:rFonts w:ascii="Cambria Math" w:hAnsi="Cambria Math"/>
                    <w:highlight w:val="lightGray"/>
                  </w:rPr>
                  <m:t>Q</m:t>
                </m:r>
              </m:e>
              <m:sub>
                <m:r>
                  <w:rPr>
                    <w:rFonts w:ascii="Cambria Math" w:hAnsi="Cambria Math"/>
                    <w:highlight w:val="lightGray"/>
                  </w:rPr>
                  <m:t>0.975</m:t>
                </m:r>
              </m:sub>
            </m:sSub>
            <m:r>
              <w:rPr>
                <w:rFonts w:ascii="Cambria Math" w:hAnsi="Cambria Math"/>
                <w:highlight w:val="lightGray"/>
              </w:rPr>
              <m:t>(x)</m:t>
            </m:r>
          </m:e>
        </m:d>
      </m:oMath>
      <w:r>
        <w:rPr>
          <w:highlight w:val="lightGray"/>
        </w:rPr>
        <w:tab/>
      </w:r>
      <w:r>
        <w:rPr>
          <w:highlight w:val="lightGray"/>
        </w:rPr>
        <w:tab/>
      </w:r>
      <w:r>
        <w:rPr>
          <w:highlight w:val="lightGray"/>
        </w:rPr>
        <w:tab/>
      </w:r>
      <w:r>
        <w:rPr>
          <w:highlight w:val="lightGray"/>
        </w:rPr>
        <w:tab/>
        <w:t>(13)</w:t>
      </w:r>
    </w:p>
    <w:p w14:paraId="72C6F023" w14:textId="77777777" w:rsidR="00282BDF" w:rsidRDefault="00282BDF" w:rsidP="00282BDF">
      <w:pPr>
        <w:spacing w:before="240" w:after="240"/>
        <w:jc w:val="both"/>
        <w:rPr>
          <w:color w:val="FF0000"/>
          <w:highlight w:val="lightGray"/>
        </w:rPr>
      </w:pPr>
      <w:r>
        <w:rPr>
          <w:color w:val="FF0000"/>
          <w:highlight w:val="lightGray"/>
        </w:rPr>
        <w:t>This approach preserves variation in both the predicted means and the conditional variances. It also accommodates asymmetric predictive distributions that may arise from mixing predictions from different models.</w:t>
      </w:r>
    </w:p>
    <w:p w14:paraId="54F76ADF" w14:textId="77777777" w:rsidR="00282BDF" w:rsidRDefault="00282BDF" w:rsidP="00282BDF">
      <w:pPr>
        <w:spacing w:before="240" w:after="240"/>
        <w:rPr>
          <w:highlight w:val="lightGray"/>
        </w:rPr>
      </w:pPr>
    </w:p>
    <w:p w14:paraId="7B1EBFC6" w14:textId="77777777" w:rsidR="00A2366A" w:rsidRDefault="00A2366A"/>
    <w:sectPr w:rsidR="00A2366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E" w:date="2026-10-04T01:54:00Z" w:initials="">
    <w:p w14:paraId="0BAAF2FD" w14:textId="77777777" w:rsidR="00282BDF" w:rsidRDefault="00282BD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bunu saatlik vermiş ama veriyi aldıgım yerde bolu day diyordu</w:t>
      </w:r>
    </w:p>
  </w:comment>
  <w:comment w:id="1" w:author="ME" w:date="2026-10-03T20:35:00Z" w:initials="">
    <w:p w14:paraId="383887C3" w14:textId="77777777" w:rsidR="00282BDF" w:rsidRDefault="00282BD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cıkarmıstım -999 diye son gunu</w:t>
      </w:r>
    </w:p>
  </w:comment>
  <w:comment w:id="2" w:author="Merve Er" w:date="2026-10-24T20:24:00Z" w:initials="">
    <w:p w14:paraId="6BBD11FD" w14:textId="77777777" w:rsidR="00282BDF" w:rsidRDefault="00282BD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(However, the optimal window length should be determined through validation experiments.)</w:t>
      </w:r>
    </w:p>
  </w:comment>
  <w:comment w:id="3" w:author="Merve Er" w:date="2026-10-24T21:01:00Z" w:initials="">
    <w:p w14:paraId="4F68020F" w14:textId="77777777" w:rsidR="00282BDF" w:rsidRDefault="00282BD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Important implementation detail: Bootstrap resampling should be performed exclusively on the training period. Validation and test observations must not enter the bootstrap training samples. Input windows and target labels should be reconstructed consistently so that each training example retains the intended temporal relationship.</w:t>
      </w:r>
    </w:p>
  </w:comment>
  <w:comment w:id="4" w:author="Merve Er" w:date="2026-10-24T21:45:00Z" w:initials="">
    <w:p w14:paraId="6423C98C" w14:textId="77777777" w:rsidR="00282BDF" w:rsidRDefault="00282BD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The adequacy of this number should be checked by examining the stability of the estimated means, variances, and predictive interval endpoints as M increases.</w:t>
      </w:r>
    </w:p>
  </w:comment>
  <w:comment w:id="5" w:author="Merve Er" w:date="2026-10-24T22:09:00Z" w:initials="">
    <w:p w14:paraId="4BF7E05E" w14:textId="77777777" w:rsidR="00282BDF" w:rsidRDefault="00282BD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bu epistemic mi aleatoric mi bu ayrım önemli. tüm metinde kontrol 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BAAF2FD" w15:done="0"/>
  <w15:commentEx w15:paraId="383887C3" w15:done="0"/>
  <w15:commentEx w15:paraId="6BBD11FD" w15:done="0"/>
  <w15:commentEx w15:paraId="4F68020F" w15:done="0"/>
  <w15:commentEx w15:paraId="6423C98C" w15:done="0"/>
  <w15:commentEx w15:paraId="4BF7E05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BAAF2FD" w16cid:durableId="00000287"/>
  <w16cid:commentId w16cid:paraId="383887C3" w16cid:durableId="0000027F"/>
  <w16cid:commentId w16cid:paraId="6BBD11FD" w16cid:durableId="00000282"/>
  <w16cid:commentId w16cid:paraId="4F68020F" w16cid:durableId="00000283"/>
  <w16cid:commentId w16cid:paraId="6423C98C" w16cid:durableId="0000027D"/>
  <w16cid:commentId w16cid:paraId="4BF7E05E" w16cid:durableId="000002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erve Er">
    <w15:presenceInfo w15:providerId="Windows Live" w15:userId="6b1948cd818f55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BDF"/>
    <w:rsid w:val="00011067"/>
    <w:rsid w:val="0001374A"/>
    <w:rsid w:val="00014DE5"/>
    <w:rsid w:val="00025867"/>
    <w:rsid w:val="00026264"/>
    <w:rsid w:val="0002791D"/>
    <w:rsid w:val="0003101E"/>
    <w:rsid w:val="0003209A"/>
    <w:rsid w:val="0004018E"/>
    <w:rsid w:val="00041C47"/>
    <w:rsid w:val="00043C21"/>
    <w:rsid w:val="00046227"/>
    <w:rsid w:val="0005016C"/>
    <w:rsid w:val="00052999"/>
    <w:rsid w:val="0005302B"/>
    <w:rsid w:val="00053B49"/>
    <w:rsid w:val="0006753E"/>
    <w:rsid w:val="00071C9D"/>
    <w:rsid w:val="000742DC"/>
    <w:rsid w:val="000758B4"/>
    <w:rsid w:val="00084040"/>
    <w:rsid w:val="000841FA"/>
    <w:rsid w:val="00084A49"/>
    <w:rsid w:val="00085DAA"/>
    <w:rsid w:val="00092864"/>
    <w:rsid w:val="000934A0"/>
    <w:rsid w:val="00093862"/>
    <w:rsid w:val="00094BBB"/>
    <w:rsid w:val="000A4676"/>
    <w:rsid w:val="000A78E1"/>
    <w:rsid w:val="000C47CB"/>
    <w:rsid w:val="000E3B06"/>
    <w:rsid w:val="000F195C"/>
    <w:rsid w:val="000F25FF"/>
    <w:rsid w:val="000F4164"/>
    <w:rsid w:val="00103570"/>
    <w:rsid w:val="00104A54"/>
    <w:rsid w:val="0011429C"/>
    <w:rsid w:val="0011742B"/>
    <w:rsid w:val="00120497"/>
    <w:rsid w:val="00130169"/>
    <w:rsid w:val="0013057D"/>
    <w:rsid w:val="00135D78"/>
    <w:rsid w:val="001411BB"/>
    <w:rsid w:val="001466E1"/>
    <w:rsid w:val="00150DE3"/>
    <w:rsid w:val="00151AAF"/>
    <w:rsid w:val="00154B3D"/>
    <w:rsid w:val="00156588"/>
    <w:rsid w:val="0016604C"/>
    <w:rsid w:val="00166B10"/>
    <w:rsid w:val="00170F80"/>
    <w:rsid w:val="00172F5C"/>
    <w:rsid w:val="00173475"/>
    <w:rsid w:val="001741D8"/>
    <w:rsid w:val="00180618"/>
    <w:rsid w:val="001840EC"/>
    <w:rsid w:val="00186A1C"/>
    <w:rsid w:val="001904C4"/>
    <w:rsid w:val="00192BB5"/>
    <w:rsid w:val="00195858"/>
    <w:rsid w:val="00195E2E"/>
    <w:rsid w:val="00196FB3"/>
    <w:rsid w:val="001C23EF"/>
    <w:rsid w:val="001D76F2"/>
    <w:rsid w:val="001E0746"/>
    <w:rsid w:val="001E1516"/>
    <w:rsid w:val="001E4A6C"/>
    <w:rsid w:val="001E4D9E"/>
    <w:rsid w:val="001F3239"/>
    <w:rsid w:val="001F4FCC"/>
    <w:rsid w:val="002023D7"/>
    <w:rsid w:val="00210FB6"/>
    <w:rsid w:val="00214FCD"/>
    <w:rsid w:val="00217877"/>
    <w:rsid w:val="00221653"/>
    <w:rsid w:val="0022410D"/>
    <w:rsid w:val="002321ED"/>
    <w:rsid w:val="00236C45"/>
    <w:rsid w:val="00236E11"/>
    <w:rsid w:val="002422B5"/>
    <w:rsid w:val="00245FB3"/>
    <w:rsid w:val="002531CB"/>
    <w:rsid w:val="00260F61"/>
    <w:rsid w:val="002671F6"/>
    <w:rsid w:val="002722DA"/>
    <w:rsid w:val="002752B1"/>
    <w:rsid w:val="00282BDF"/>
    <w:rsid w:val="002848DA"/>
    <w:rsid w:val="0029037E"/>
    <w:rsid w:val="00291269"/>
    <w:rsid w:val="00294EE1"/>
    <w:rsid w:val="00297AC6"/>
    <w:rsid w:val="002A1EC7"/>
    <w:rsid w:val="002A45CF"/>
    <w:rsid w:val="002B0E20"/>
    <w:rsid w:val="002B0F1F"/>
    <w:rsid w:val="002C2E36"/>
    <w:rsid w:val="002C7178"/>
    <w:rsid w:val="002D02A7"/>
    <w:rsid w:val="002E17B4"/>
    <w:rsid w:val="002E2AE1"/>
    <w:rsid w:val="002E3C8D"/>
    <w:rsid w:val="002E4382"/>
    <w:rsid w:val="002E768E"/>
    <w:rsid w:val="002E7AFA"/>
    <w:rsid w:val="002F5622"/>
    <w:rsid w:val="003003C5"/>
    <w:rsid w:val="00306084"/>
    <w:rsid w:val="00307D53"/>
    <w:rsid w:val="00307FA9"/>
    <w:rsid w:val="00311272"/>
    <w:rsid w:val="00313A08"/>
    <w:rsid w:val="003217F6"/>
    <w:rsid w:val="00330A06"/>
    <w:rsid w:val="00331F09"/>
    <w:rsid w:val="00332DBE"/>
    <w:rsid w:val="00335709"/>
    <w:rsid w:val="00335A4C"/>
    <w:rsid w:val="003479F0"/>
    <w:rsid w:val="0035264F"/>
    <w:rsid w:val="00352CF8"/>
    <w:rsid w:val="003717B0"/>
    <w:rsid w:val="00375EE6"/>
    <w:rsid w:val="0037726C"/>
    <w:rsid w:val="00385F65"/>
    <w:rsid w:val="00387F27"/>
    <w:rsid w:val="00391D3A"/>
    <w:rsid w:val="0039241E"/>
    <w:rsid w:val="003A0202"/>
    <w:rsid w:val="003A18C1"/>
    <w:rsid w:val="003A2831"/>
    <w:rsid w:val="003A6C7F"/>
    <w:rsid w:val="003A7AF5"/>
    <w:rsid w:val="003B7652"/>
    <w:rsid w:val="003C16D7"/>
    <w:rsid w:val="003C5F25"/>
    <w:rsid w:val="003C6184"/>
    <w:rsid w:val="003D31AA"/>
    <w:rsid w:val="003D38FE"/>
    <w:rsid w:val="003D4B5A"/>
    <w:rsid w:val="003D68E9"/>
    <w:rsid w:val="003E3AC9"/>
    <w:rsid w:val="003E6986"/>
    <w:rsid w:val="003F1312"/>
    <w:rsid w:val="003F2DD8"/>
    <w:rsid w:val="003F4A33"/>
    <w:rsid w:val="00401995"/>
    <w:rsid w:val="0040260B"/>
    <w:rsid w:val="004033B7"/>
    <w:rsid w:val="00403E0F"/>
    <w:rsid w:val="004055E2"/>
    <w:rsid w:val="00405A33"/>
    <w:rsid w:val="00411266"/>
    <w:rsid w:val="00417DE0"/>
    <w:rsid w:val="00424536"/>
    <w:rsid w:val="004268A5"/>
    <w:rsid w:val="00434BCF"/>
    <w:rsid w:val="00442D2B"/>
    <w:rsid w:val="00446E0A"/>
    <w:rsid w:val="00455DA9"/>
    <w:rsid w:val="00456C93"/>
    <w:rsid w:val="004615D9"/>
    <w:rsid w:val="00461948"/>
    <w:rsid w:val="0046279B"/>
    <w:rsid w:val="0046478E"/>
    <w:rsid w:val="00466A3D"/>
    <w:rsid w:val="00467920"/>
    <w:rsid w:val="00470C61"/>
    <w:rsid w:val="00475D34"/>
    <w:rsid w:val="004842B1"/>
    <w:rsid w:val="004863C6"/>
    <w:rsid w:val="0049374B"/>
    <w:rsid w:val="00495D94"/>
    <w:rsid w:val="004A337C"/>
    <w:rsid w:val="004A38F5"/>
    <w:rsid w:val="004B17EA"/>
    <w:rsid w:val="004B62EA"/>
    <w:rsid w:val="004C0445"/>
    <w:rsid w:val="004C4C87"/>
    <w:rsid w:val="004D0943"/>
    <w:rsid w:val="004D0FD1"/>
    <w:rsid w:val="004D59CA"/>
    <w:rsid w:val="004D680F"/>
    <w:rsid w:val="004E200B"/>
    <w:rsid w:val="004E32E9"/>
    <w:rsid w:val="004F031D"/>
    <w:rsid w:val="004F0397"/>
    <w:rsid w:val="005064E2"/>
    <w:rsid w:val="0050724C"/>
    <w:rsid w:val="00513077"/>
    <w:rsid w:val="00514FA0"/>
    <w:rsid w:val="005309EA"/>
    <w:rsid w:val="0053441D"/>
    <w:rsid w:val="00534633"/>
    <w:rsid w:val="00536B22"/>
    <w:rsid w:val="0054265C"/>
    <w:rsid w:val="005500B8"/>
    <w:rsid w:val="005525A9"/>
    <w:rsid w:val="00555C58"/>
    <w:rsid w:val="005602D6"/>
    <w:rsid w:val="005617A6"/>
    <w:rsid w:val="00566BC7"/>
    <w:rsid w:val="00570560"/>
    <w:rsid w:val="00570AF2"/>
    <w:rsid w:val="00572BB9"/>
    <w:rsid w:val="00573907"/>
    <w:rsid w:val="00574A9A"/>
    <w:rsid w:val="00584B9F"/>
    <w:rsid w:val="00590668"/>
    <w:rsid w:val="005914B1"/>
    <w:rsid w:val="00594839"/>
    <w:rsid w:val="00594B38"/>
    <w:rsid w:val="00595CD1"/>
    <w:rsid w:val="005A03B9"/>
    <w:rsid w:val="005A148E"/>
    <w:rsid w:val="005A387F"/>
    <w:rsid w:val="005A5216"/>
    <w:rsid w:val="005A79C6"/>
    <w:rsid w:val="005C36E4"/>
    <w:rsid w:val="005D70A2"/>
    <w:rsid w:val="005E1109"/>
    <w:rsid w:val="005E352C"/>
    <w:rsid w:val="005E7FD6"/>
    <w:rsid w:val="005F15BF"/>
    <w:rsid w:val="005F3D25"/>
    <w:rsid w:val="005F4451"/>
    <w:rsid w:val="00602F30"/>
    <w:rsid w:val="00625F88"/>
    <w:rsid w:val="00630297"/>
    <w:rsid w:val="00630744"/>
    <w:rsid w:val="00632ABA"/>
    <w:rsid w:val="00634D6C"/>
    <w:rsid w:val="00640091"/>
    <w:rsid w:val="006473DF"/>
    <w:rsid w:val="006520ED"/>
    <w:rsid w:val="00660997"/>
    <w:rsid w:val="0066751C"/>
    <w:rsid w:val="00667DFC"/>
    <w:rsid w:val="0067437F"/>
    <w:rsid w:val="006804A4"/>
    <w:rsid w:val="006967AA"/>
    <w:rsid w:val="006A34FC"/>
    <w:rsid w:val="006B2875"/>
    <w:rsid w:val="006B537B"/>
    <w:rsid w:val="006B70CA"/>
    <w:rsid w:val="006C2CD0"/>
    <w:rsid w:val="006C6AFD"/>
    <w:rsid w:val="006C7A08"/>
    <w:rsid w:val="006D0339"/>
    <w:rsid w:val="006D4BD2"/>
    <w:rsid w:val="006E147D"/>
    <w:rsid w:val="006E2067"/>
    <w:rsid w:val="006E28EB"/>
    <w:rsid w:val="006E5FF7"/>
    <w:rsid w:val="006E76E5"/>
    <w:rsid w:val="006F0F24"/>
    <w:rsid w:val="006F7C16"/>
    <w:rsid w:val="0070131F"/>
    <w:rsid w:val="00705579"/>
    <w:rsid w:val="00705F1E"/>
    <w:rsid w:val="007204B2"/>
    <w:rsid w:val="00721096"/>
    <w:rsid w:val="00722126"/>
    <w:rsid w:val="0073005D"/>
    <w:rsid w:val="00730A65"/>
    <w:rsid w:val="007313D6"/>
    <w:rsid w:val="00733A81"/>
    <w:rsid w:val="00742ED6"/>
    <w:rsid w:val="007473C2"/>
    <w:rsid w:val="007624C9"/>
    <w:rsid w:val="00765A55"/>
    <w:rsid w:val="00773142"/>
    <w:rsid w:val="00775667"/>
    <w:rsid w:val="0077667E"/>
    <w:rsid w:val="0079166B"/>
    <w:rsid w:val="00795A5C"/>
    <w:rsid w:val="00796551"/>
    <w:rsid w:val="00796629"/>
    <w:rsid w:val="00796D9A"/>
    <w:rsid w:val="007970E3"/>
    <w:rsid w:val="00797692"/>
    <w:rsid w:val="007A11AB"/>
    <w:rsid w:val="007A5090"/>
    <w:rsid w:val="007B06DE"/>
    <w:rsid w:val="007B1D39"/>
    <w:rsid w:val="007B1E01"/>
    <w:rsid w:val="007C5137"/>
    <w:rsid w:val="007F0CE4"/>
    <w:rsid w:val="007F3BC9"/>
    <w:rsid w:val="007F4CE4"/>
    <w:rsid w:val="007F5C05"/>
    <w:rsid w:val="00803D57"/>
    <w:rsid w:val="008100F8"/>
    <w:rsid w:val="0081239C"/>
    <w:rsid w:val="0081420A"/>
    <w:rsid w:val="00815880"/>
    <w:rsid w:val="00816035"/>
    <w:rsid w:val="00826E90"/>
    <w:rsid w:val="00841CEE"/>
    <w:rsid w:val="008474AB"/>
    <w:rsid w:val="00851516"/>
    <w:rsid w:val="0085218C"/>
    <w:rsid w:val="008528D8"/>
    <w:rsid w:val="008605AB"/>
    <w:rsid w:val="0086161A"/>
    <w:rsid w:val="00861C30"/>
    <w:rsid w:val="00861F99"/>
    <w:rsid w:val="008642EC"/>
    <w:rsid w:val="00866D04"/>
    <w:rsid w:val="008854AA"/>
    <w:rsid w:val="008861A5"/>
    <w:rsid w:val="008866EB"/>
    <w:rsid w:val="0089079A"/>
    <w:rsid w:val="00896743"/>
    <w:rsid w:val="008A78F3"/>
    <w:rsid w:val="008A7B0D"/>
    <w:rsid w:val="008B4DF4"/>
    <w:rsid w:val="008C68AF"/>
    <w:rsid w:val="008C715A"/>
    <w:rsid w:val="008D4556"/>
    <w:rsid w:val="008D66B6"/>
    <w:rsid w:val="008E532F"/>
    <w:rsid w:val="008E663D"/>
    <w:rsid w:val="008E6786"/>
    <w:rsid w:val="008E70C3"/>
    <w:rsid w:val="008F3B2A"/>
    <w:rsid w:val="00901A6E"/>
    <w:rsid w:val="00911556"/>
    <w:rsid w:val="00912D6C"/>
    <w:rsid w:val="009209ED"/>
    <w:rsid w:val="009260DB"/>
    <w:rsid w:val="00933CC8"/>
    <w:rsid w:val="00934913"/>
    <w:rsid w:val="00940F2C"/>
    <w:rsid w:val="00942348"/>
    <w:rsid w:val="009423AA"/>
    <w:rsid w:val="009462C4"/>
    <w:rsid w:val="00946877"/>
    <w:rsid w:val="00963EEA"/>
    <w:rsid w:val="00964D57"/>
    <w:rsid w:val="009715F2"/>
    <w:rsid w:val="009A764E"/>
    <w:rsid w:val="009C108E"/>
    <w:rsid w:val="009C4022"/>
    <w:rsid w:val="009C5CB2"/>
    <w:rsid w:val="009C75B4"/>
    <w:rsid w:val="009D6538"/>
    <w:rsid w:val="009E51D0"/>
    <w:rsid w:val="00A019C3"/>
    <w:rsid w:val="00A070B2"/>
    <w:rsid w:val="00A1590E"/>
    <w:rsid w:val="00A15A0E"/>
    <w:rsid w:val="00A2366A"/>
    <w:rsid w:val="00A255D3"/>
    <w:rsid w:val="00A276A6"/>
    <w:rsid w:val="00A31C5F"/>
    <w:rsid w:val="00A40B9E"/>
    <w:rsid w:val="00A43A44"/>
    <w:rsid w:val="00A5382D"/>
    <w:rsid w:val="00A62026"/>
    <w:rsid w:val="00A669CD"/>
    <w:rsid w:val="00A753A8"/>
    <w:rsid w:val="00A75510"/>
    <w:rsid w:val="00A77900"/>
    <w:rsid w:val="00A94EC8"/>
    <w:rsid w:val="00A95A50"/>
    <w:rsid w:val="00AA3C50"/>
    <w:rsid w:val="00AA4DEC"/>
    <w:rsid w:val="00AA75F1"/>
    <w:rsid w:val="00AB07ED"/>
    <w:rsid w:val="00AB3BA9"/>
    <w:rsid w:val="00AD0E6B"/>
    <w:rsid w:val="00AE71AF"/>
    <w:rsid w:val="00AE7561"/>
    <w:rsid w:val="00AF3E2B"/>
    <w:rsid w:val="00AF72F7"/>
    <w:rsid w:val="00B01200"/>
    <w:rsid w:val="00B1095C"/>
    <w:rsid w:val="00B12FBD"/>
    <w:rsid w:val="00B151C3"/>
    <w:rsid w:val="00B22411"/>
    <w:rsid w:val="00B253AE"/>
    <w:rsid w:val="00B26BCD"/>
    <w:rsid w:val="00B26CDF"/>
    <w:rsid w:val="00B33840"/>
    <w:rsid w:val="00B33E0B"/>
    <w:rsid w:val="00B4124C"/>
    <w:rsid w:val="00B45BB9"/>
    <w:rsid w:val="00B51C6A"/>
    <w:rsid w:val="00B5501F"/>
    <w:rsid w:val="00B62783"/>
    <w:rsid w:val="00B62977"/>
    <w:rsid w:val="00B62D45"/>
    <w:rsid w:val="00B71890"/>
    <w:rsid w:val="00B87FB3"/>
    <w:rsid w:val="00B90840"/>
    <w:rsid w:val="00B9412C"/>
    <w:rsid w:val="00BA3063"/>
    <w:rsid w:val="00BB159D"/>
    <w:rsid w:val="00BB1612"/>
    <w:rsid w:val="00BB2891"/>
    <w:rsid w:val="00BB395E"/>
    <w:rsid w:val="00BB3A3A"/>
    <w:rsid w:val="00BB6BDD"/>
    <w:rsid w:val="00BC2C49"/>
    <w:rsid w:val="00BD040A"/>
    <w:rsid w:val="00BD2BCB"/>
    <w:rsid w:val="00BD66DE"/>
    <w:rsid w:val="00BD68DD"/>
    <w:rsid w:val="00BE42EB"/>
    <w:rsid w:val="00BE6A6E"/>
    <w:rsid w:val="00BF47C5"/>
    <w:rsid w:val="00C040FA"/>
    <w:rsid w:val="00C17576"/>
    <w:rsid w:val="00C2215F"/>
    <w:rsid w:val="00C257B2"/>
    <w:rsid w:val="00C30494"/>
    <w:rsid w:val="00C320B0"/>
    <w:rsid w:val="00C335B7"/>
    <w:rsid w:val="00C34E22"/>
    <w:rsid w:val="00C35D19"/>
    <w:rsid w:val="00C50AA7"/>
    <w:rsid w:val="00C53E6E"/>
    <w:rsid w:val="00C54834"/>
    <w:rsid w:val="00C61EF2"/>
    <w:rsid w:val="00C6519E"/>
    <w:rsid w:val="00C65C8A"/>
    <w:rsid w:val="00C66275"/>
    <w:rsid w:val="00C71DA5"/>
    <w:rsid w:val="00C7222A"/>
    <w:rsid w:val="00C73B73"/>
    <w:rsid w:val="00C779F8"/>
    <w:rsid w:val="00C84992"/>
    <w:rsid w:val="00CA034A"/>
    <w:rsid w:val="00CA2929"/>
    <w:rsid w:val="00CA6C8D"/>
    <w:rsid w:val="00CB01A6"/>
    <w:rsid w:val="00CB0492"/>
    <w:rsid w:val="00CB38D2"/>
    <w:rsid w:val="00CB5FA3"/>
    <w:rsid w:val="00CB7B04"/>
    <w:rsid w:val="00CC116E"/>
    <w:rsid w:val="00CC43F5"/>
    <w:rsid w:val="00CE14EB"/>
    <w:rsid w:val="00CE73F1"/>
    <w:rsid w:val="00CF1C5E"/>
    <w:rsid w:val="00D049DB"/>
    <w:rsid w:val="00D05D4B"/>
    <w:rsid w:val="00D06B62"/>
    <w:rsid w:val="00D102D0"/>
    <w:rsid w:val="00D10B3C"/>
    <w:rsid w:val="00D12AA1"/>
    <w:rsid w:val="00D142A7"/>
    <w:rsid w:val="00D142C0"/>
    <w:rsid w:val="00D20E62"/>
    <w:rsid w:val="00D2174F"/>
    <w:rsid w:val="00D24BA3"/>
    <w:rsid w:val="00D25D41"/>
    <w:rsid w:val="00D27C7C"/>
    <w:rsid w:val="00D57936"/>
    <w:rsid w:val="00D625A8"/>
    <w:rsid w:val="00D62CA6"/>
    <w:rsid w:val="00D64350"/>
    <w:rsid w:val="00D74D01"/>
    <w:rsid w:val="00D764C7"/>
    <w:rsid w:val="00D860EE"/>
    <w:rsid w:val="00D87B8A"/>
    <w:rsid w:val="00D97059"/>
    <w:rsid w:val="00DA5EA8"/>
    <w:rsid w:val="00DC0D83"/>
    <w:rsid w:val="00DC11C3"/>
    <w:rsid w:val="00DC1E38"/>
    <w:rsid w:val="00DC2336"/>
    <w:rsid w:val="00DC4849"/>
    <w:rsid w:val="00DC4A5B"/>
    <w:rsid w:val="00DC67A1"/>
    <w:rsid w:val="00DD59CE"/>
    <w:rsid w:val="00DD68DE"/>
    <w:rsid w:val="00DF3AA7"/>
    <w:rsid w:val="00E07FA0"/>
    <w:rsid w:val="00E10B01"/>
    <w:rsid w:val="00E16A76"/>
    <w:rsid w:val="00E17250"/>
    <w:rsid w:val="00E21F76"/>
    <w:rsid w:val="00E22EE0"/>
    <w:rsid w:val="00E34223"/>
    <w:rsid w:val="00E36649"/>
    <w:rsid w:val="00E37FB7"/>
    <w:rsid w:val="00E40942"/>
    <w:rsid w:val="00E538B7"/>
    <w:rsid w:val="00E55BE5"/>
    <w:rsid w:val="00E67873"/>
    <w:rsid w:val="00E702D4"/>
    <w:rsid w:val="00E74D42"/>
    <w:rsid w:val="00E8041D"/>
    <w:rsid w:val="00E82C9B"/>
    <w:rsid w:val="00E83AE5"/>
    <w:rsid w:val="00E84C18"/>
    <w:rsid w:val="00E85A92"/>
    <w:rsid w:val="00E929D2"/>
    <w:rsid w:val="00E9578F"/>
    <w:rsid w:val="00EA2E6B"/>
    <w:rsid w:val="00EA3D57"/>
    <w:rsid w:val="00EA7658"/>
    <w:rsid w:val="00EB18B1"/>
    <w:rsid w:val="00EB25B9"/>
    <w:rsid w:val="00EB6ED5"/>
    <w:rsid w:val="00ED23CB"/>
    <w:rsid w:val="00ED64EF"/>
    <w:rsid w:val="00EE6235"/>
    <w:rsid w:val="00EE71EE"/>
    <w:rsid w:val="00EF1FF6"/>
    <w:rsid w:val="00EF3B77"/>
    <w:rsid w:val="00F069D2"/>
    <w:rsid w:val="00F07F2E"/>
    <w:rsid w:val="00F107B3"/>
    <w:rsid w:val="00F20948"/>
    <w:rsid w:val="00F21F0D"/>
    <w:rsid w:val="00F2365C"/>
    <w:rsid w:val="00F25DE6"/>
    <w:rsid w:val="00F27DC9"/>
    <w:rsid w:val="00F40246"/>
    <w:rsid w:val="00F40812"/>
    <w:rsid w:val="00F42977"/>
    <w:rsid w:val="00F45787"/>
    <w:rsid w:val="00F458AB"/>
    <w:rsid w:val="00F4766B"/>
    <w:rsid w:val="00F633FD"/>
    <w:rsid w:val="00F64EA9"/>
    <w:rsid w:val="00F66B54"/>
    <w:rsid w:val="00F67DF5"/>
    <w:rsid w:val="00F718DB"/>
    <w:rsid w:val="00F748E7"/>
    <w:rsid w:val="00F837F9"/>
    <w:rsid w:val="00F84202"/>
    <w:rsid w:val="00F901EC"/>
    <w:rsid w:val="00FA1181"/>
    <w:rsid w:val="00FA3FE3"/>
    <w:rsid w:val="00FB4B7D"/>
    <w:rsid w:val="00FB742B"/>
    <w:rsid w:val="00FC0243"/>
    <w:rsid w:val="00FC1A84"/>
    <w:rsid w:val="00FC34E5"/>
    <w:rsid w:val="00FC54E9"/>
    <w:rsid w:val="00FD009D"/>
    <w:rsid w:val="00FD4953"/>
    <w:rsid w:val="00FD7600"/>
    <w:rsid w:val="00FD76B1"/>
    <w:rsid w:val="00FE4D96"/>
    <w:rsid w:val="00FF26B2"/>
    <w:rsid w:val="00FF53C2"/>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4FF3A6A5"/>
  <w15:chartTrackingRefBased/>
  <w15:docId w15:val="{4612442F-1B8A-A044-8E23-1ED6642CA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BDF"/>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282BDF"/>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282BDF"/>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282BDF"/>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282BDF"/>
    <w:pPr>
      <w:keepNext/>
      <w:keepLines/>
      <w:spacing w:before="80" w:after="40"/>
      <w:outlineLvl w:val="3"/>
    </w:pPr>
    <w:rPr>
      <w:rFonts w:asciiTheme="minorHAnsi" w:eastAsiaTheme="majorEastAsia" w:hAnsiTheme="minorHAnsi" w:cstheme="majorBidi"/>
      <w:i/>
      <w:iCs/>
      <w:color w:val="2F5496"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282BDF"/>
    <w:pPr>
      <w:keepNext/>
      <w:keepLines/>
      <w:spacing w:before="80" w:after="40"/>
      <w:outlineLvl w:val="4"/>
    </w:pPr>
    <w:rPr>
      <w:rFonts w:asciiTheme="minorHAnsi" w:eastAsiaTheme="majorEastAsia" w:hAnsiTheme="minorHAnsi" w:cstheme="majorBidi"/>
      <w:color w:val="2F5496"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282BDF"/>
    <w:pPr>
      <w:keepNext/>
      <w:keepLines/>
      <w:spacing w:before="40"/>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282BDF"/>
    <w:pPr>
      <w:keepNext/>
      <w:keepLines/>
      <w:spacing w:before="40"/>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282BDF"/>
    <w:pPr>
      <w:keepNext/>
      <w:keepLines/>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282BDF"/>
    <w:pPr>
      <w:keepNext/>
      <w:keepLines/>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BDF"/>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282BDF"/>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282BDF"/>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82BDF"/>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82BDF"/>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82BD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82BD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82BD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82BD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82BDF"/>
    <w:pPr>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282BD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82BDF"/>
    <w:pPr>
      <w:numPr>
        <w:ilvl w:val="1"/>
      </w:numPr>
      <w:spacing w:after="160"/>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282BD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82BDF"/>
    <w:pPr>
      <w:spacing w:before="160" w:after="160"/>
      <w:jc w:val="center"/>
    </w:pPr>
    <w:rPr>
      <w:rFonts w:asciiTheme="minorHAnsi" w:eastAsiaTheme="minorHAnsi" w:hAnsiTheme="minorHAnsi" w:cstheme="minorBid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282BDF"/>
    <w:rPr>
      <w:i/>
      <w:iCs/>
      <w:color w:val="404040" w:themeColor="text1" w:themeTint="BF"/>
      <w:lang w:val="en-GB"/>
    </w:rPr>
  </w:style>
  <w:style w:type="paragraph" w:styleId="ListParagraph">
    <w:name w:val="List Paragraph"/>
    <w:basedOn w:val="Normal"/>
    <w:uiPriority w:val="34"/>
    <w:qFormat/>
    <w:rsid w:val="00282BDF"/>
    <w:pPr>
      <w:ind w:left="720"/>
      <w:contextualSpacing/>
    </w:pPr>
    <w:rPr>
      <w:rFonts w:asciiTheme="minorHAnsi" w:eastAsiaTheme="minorHAnsi" w:hAnsiTheme="minorHAnsi" w:cstheme="minorBidi"/>
      <w:kern w:val="2"/>
      <w:lang w:val="en-GB"/>
      <w14:ligatures w14:val="standardContextual"/>
    </w:rPr>
  </w:style>
  <w:style w:type="character" w:styleId="IntenseEmphasis">
    <w:name w:val="Intense Emphasis"/>
    <w:basedOn w:val="DefaultParagraphFont"/>
    <w:uiPriority w:val="21"/>
    <w:qFormat/>
    <w:rsid w:val="00282BDF"/>
    <w:rPr>
      <w:i/>
      <w:iCs/>
      <w:color w:val="2F5496" w:themeColor="accent1" w:themeShade="BF"/>
    </w:rPr>
  </w:style>
  <w:style w:type="paragraph" w:styleId="IntenseQuote">
    <w:name w:val="Intense Quote"/>
    <w:basedOn w:val="Normal"/>
    <w:next w:val="Normal"/>
    <w:link w:val="IntenseQuoteChar"/>
    <w:uiPriority w:val="30"/>
    <w:qFormat/>
    <w:rsid w:val="00282BDF"/>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282BDF"/>
    <w:rPr>
      <w:i/>
      <w:iCs/>
      <w:color w:val="2F5496" w:themeColor="accent1" w:themeShade="BF"/>
      <w:lang w:val="en-GB"/>
    </w:rPr>
  </w:style>
  <w:style w:type="character" w:styleId="IntenseReference">
    <w:name w:val="Intense Reference"/>
    <w:basedOn w:val="DefaultParagraphFont"/>
    <w:uiPriority w:val="32"/>
    <w:qFormat/>
    <w:rsid w:val="00282BDF"/>
    <w:rPr>
      <w:b/>
      <w:bCs/>
      <w:smallCaps/>
      <w:color w:val="2F5496" w:themeColor="accent1" w:themeShade="BF"/>
      <w:spacing w:val="5"/>
    </w:rPr>
  </w:style>
  <w:style w:type="character" w:styleId="CommentReference">
    <w:name w:val="annotation reference"/>
    <w:basedOn w:val="DefaultParagraphFont"/>
    <w:uiPriority w:val="99"/>
    <w:semiHidden/>
    <w:unhideWhenUsed/>
    <w:rsid w:val="00282BD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890</Words>
  <Characters>5671</Characters>
  <Application>Microsoft Office Word</Application>
  <DocSecurity>0</DocSecurity>
  <Lines>115</Lines>
  <Paragraphs>45</Paragraphs>
  <ScaleCrop>false</ScaleCrop>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Er</dc:creator>
  <cp:keywords/>
  <dc:description/>
  <cp:lastModifiedBy>Merve Er</cp:lastModifiedBy>
  <cp:revision>1</cp:revision>
  <dcterms:created xsi:type="dcterms:W3CDTF">2026-10-28T16:26:00Z</dcterms:created>
  <dcterms:modified xsi:type="dcterms:W3CDTF">2026-10-28T16:26:00Z</dcterms:modified>
</cp:coreProperties>
</file>