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466" w:rsidRDefault="00B27466" w:rsidP="00B27466">
      <w:pPr>
        <w:pStyle w:val="Title"/>
        <w:jc w:val="center"/>
      </w:pPr>
      <w:r>
        <w:t>CS 201 HW 2</w:t>
      </w:r>
    </w:p>
    <w:p w:rsidR="00C61472" w:rsidRDefault="00C61472" w:rsidP="00C86F29">
      <w:pPr>
        <w:pStyle w:val="Heading1"/>
      </w:pPr>
      <w:r>
        <w:t>PART 1:</w:t>
      </w:r>
    </w:p>
    <w:p w:rsidR="00D0136D" w:rsidRDefault="00D0136D" w:rsidP="00112613">
      <w:pPr>
        <w:ind w:firstLine="720"/>
      </w:pPr>
      <w:r>
        <w:t xml:space="preserve">The sequential search algorithm starts from the first item of the array and looks through the items one by one. Take the input size as N and the time to look a single item as 1t: </w:t>
      </w:r>
    </w:p>
    <w:p w:rsidR="00C61472" w:rsidRDefault="00D0136D" w:rsidP="00112613">
      <w:pPr>
        <w:ind w:firstLine="720"/>
      </w:pPr>
      <w:r>
        <w:t>If the key is at the beginning it takes 1t to find the key.</w:t>
      </w:r>
    </w:p>
    <w:p w:rsidR="00D0136D" w:rsidRDefault="00D0136D" w:rsidP="00112613">
      <w:pPr>
        <w:ind w:firstLine="720"/>
      </w:pPr>
      <w:r>
        <w:t>If the key is in second place it takes 2t to find the key.</w:t>
      </w:r>
    </w:p>
    <w:p w:rsidR="00D0136D" w:rsidRDefault="00D0136D" w:rsidP="00823A58">
      <w:pPr>
        <w:ind w:left="720" w:firstLine="720"/>
      </w:pPr>
      <w:r>
        <w:t>.</w:t>
      </w:r>
      <w:bookmarkStart w:id="0" w:name="_GoBack"/>
      <w:bookmarkEnd w:id="0"/>
    </w:p>
    <w:p w:rsidR="00D0136D" w:rsidRDefault="00D0136D" w:rsidP="00823A58">
      <w:pPr>
        <w:ind w:left="720" w:firstLine="720"/>
      </w:pPr>
      <w:r>
        <w:t>.</w:t>
      </w:r>
    </w:p>
    <w:p w:rsidR="00D0136D" w:rsidRDefault="00D0136D" w:rsidP="00823A58">
      <w:pPr>
        <w:ind w:left="720" w:firstLine="720"/>
      </w:pPr>
      <w:r>
        <w:t>.</w:t>
      </w:r>
    </w:p>
    <w:p w:rsidR="00D0136D" w:rsidRDefault="00D0136D" w:rsidP="00112613">
      <w:pPr>
        <w:ind w:firstLine="720"/>
      </w:pPr>
      <w:r>
        <w:t>If the key is in the middle it takes (N/2</w:t>
      </w:r>
      <w:proofErr w:type="gramStart"/>
      <w:r>
        <w:t>)t</w:t>
      </w:r>
      <w:proofErr w:type="gramEnd"/>
      <w:r>
        <w:t xml:space="preserve"> to find the key.</w:t>
      </w:r>
    </w:p>
    <w:p w:rsidR="00D0136D" w:rsidRDefault="00D0136D" w:rsidP="00823A58">
      <w:pPr>
        <w:ind w:left="720" w:firstLine="720"/>
      </w:pPr>
      <w:r>
        <w:t>.</w:t>
      </w:r>
    </w:p>
    <w:p w:rsidR="00D0136D" w:rsidRDefault="00D0136D" w:rsidP="00823A58">
      <w:pPr>
        <w:ind w:left="720" w:firstLine="720"/>
      </w:pPr>
      <w:r>
        <w:t>.</w:t>
      </w:r>
    </w:p>
    <w:p w:rsidR="00D0136D" w:rsidRDefault="00D0136D" w:rsidP="00823A58">
      <w:pPr>
        <w:ind w:left="720" w:firstLine="720"/>
      </w:pPr>
      <w:r>
        <w:t>.</w:t>
      </w:r>
    </w:p>
    <w:p w:rsidR="00D0136D" w:rsidRDefault="00D0136D" w:rsidP="00112613">
      <w:pPr>
        <w:ind w:firstLine="720"/>
      </w:pPr>
      <w:r>
        <w:t xml:space="preserve">If the key is in the end it takes </w:t>
      </w:r>
      <w:proofErr w:type="spellStart"/>
      <w:proofErr w:type="gramStart"/>
      <w:r>
        <w:t>Nt</w:t>
      </w:r>
      <w:proofErr w:type="spellEnd"/>
      <w:proofErr w:type="gramEnd"/>
      <w:r>
        <w:t xml:space="preserve"> to find the key.</w:t>
      </w:r>
    </w:p>
    <w:p w:rsidR="00D0136D" w:rsidRDefault="00D0136D" w:rsidP="00D0136D">
      <w:r>
        <w:t>Therefore,</w:t>
      </w:r>
      <w:r w:rsidR="006F2C02">
        <w:t xml:space="preserve"> </w:t>
      </w:r>
      <w:r>
        <w:t xml:space="preserve">the time complexity for the upper bound for the sequential search is </w:t>
      </w:r>
      <w:proofErr w:type="gramStart"/>
      <w:r>
        <w:t>O(</w:t>
      </w:r>
      <w:proofErr w:type="gramEnd"/>
      <w:r>
        <w:t>N).</w:t>
      </w:r>
    </w:p>
    <w:p w:rsidR="00A14C75" w:rsidRDefault="00A14C75" w:rsidP="00D0136D"/>
    <w:p w:rsidR="00A14C75" w:rsidRDefault="00D0136D" w:rsidP="00D0136D">
      <w:r>
        <w:tab/>
        <w:t xml:space="preserve">The binary search algorithm </w:t>
      </w:r>
      <w:r w:rsidR="00A14C75">
        <w:t xml:space="preserve">looks at the middle item in the array. If the item is not equal to the key </w:t>
      </w:r>
      <w:r w:rsidR="001C723F">
        <w:t xml:space="preserve">it divides the array into two, if the key is smaller it searches the first part and if the key is larger it searches the second part. In each case it again looks to the middle and repeats until it finds the key. </w:t>
      </w:r>
      <w:r w:rsidR="006F2C02">
        <w:t>Take the input size as N and the time to look a single item as 1t:</w:t>
      </w:r>
    </w:p>
    <w:p w:rsidR="006F2C02" w:rsidRDefault="006F2C02" w:rsidP="00D0136D">
      <w:r>
        <w:tab/>
        <w:t>If the key is in the middle it takes 1t to find the key.</w:t>
      </w:r>
    </w:p>
    <w:p w:rsidR="006F2C02" w:rsidRDefault="006F2C02" w:rsidP="00D0136D">
      <w:r>
        <w:tab/>
        <w:t>If the key is at the end of the first quadrant or the third quadrant it takes 2t to find the key.</w:t>
      </w:r>
    </w:p>
    <w:p w:rsidR="00113632" w:rsidRDefault="00113632" w:rsidP="00823A58">
      <w:pPr>
        <w:ind w:left="720" w:firstLine="720"/>
      </w:pPr>
      <w:r>
        <w:t>.</w:t>
      </w:r>
    </w:p>
    <w:p w:rsidR="00113632" w:rsidRDefault="00113632" w:rsidP="00823A58">
      <w:pPr>
        <w:ind w:left="720" w:firstLine="720"/>
      </w:pPr>
      <w:r>
        <w:t>.</w:t>
      </w:r>
    </w:p>
    <w:p w:rsidR="00113632" w:rsidRDefault="00113632" w:rsidP="00823A58">
      <w:pPr>
        <w:ind w:left="720" w:firstLine="720"/>
      </w:pPr>
      <w:r>
        <w:t>.</w:t>
      </w:r>
    </w:p>
    <w:p w:rsidR="00113632" w:rsidRDefault="00113632" w:rsidP="00113632">
      <w:pPr>
        <w:ind w:left="720"/>
      </w:pPr>
      <w:r>
        <w:t xml:space="preserve">If the key is one of the last items looked, it takes </w:t>
      </w:r>
      <w:proofErr w:type="gramStart"/>
      <w:r>
        <w:t>log(</w:t>
      </w:r>
      <w:proofErr w:type="gramEnd"/>
      <w:r>
        <w:t>N)t to find the key.</w:t>
      </w:r>
    </w:p>
    <w:p w:rsidR="00113632" w:rsidRDefault="00113632" w:rsidP="00113632">
      <w:r>
        <w:t xml:space="preserve">Therefore, the time complexity </w:t>
      </w:r>
      <w:r w:rsidR="003C7829">
        <w:t xml:space="preserve">for the upper bound for the binary search is </w:t>
      </w:r>
      <w:proofErr w:type="gramStart"/>
      <w:r w:rsidR="003C7829">
        <w:t>O(</w:t>
      </w:r>
      <w:proofErr w:type="gramEnd"/>
      <w:r w:rsidR="003C7829">
        <w:t>log(N)).</w:t>
      </w:r>
    </w:p>
    <w:p w:rsidR="00A14C75" w:rsidRDefault="00A14C75" w:rsidP="00D0136D"/>
    <w:p w:rsidR="00C61472" w:rsidRDefault="0025620E" w:rsidP="00C86F29">
      <w:pPr>
        <w:pStyle w:val="Heading1"/>
      </w:pPr>
      <w:r>
        <w:lastRenderedPageBreak/>
        <w:t>PART 3:</w:t>
      </w:r>
    </w:p>
    <w:p w:rsidR="00C86F29" w:rsidRPr="00C86F29" w:rsidRDefault="000C341E" w:rsidP="0025620E">
      <w:pPr>
        <w:pStyle w:val="Heading2"/>
      </w:pPr>
      <w:r>
        <w:t>Case I</w:t>
      </w:r>
      <w:r w:rsidR="00AA018E">
        <w:t xml:space="preserve"> (Key is close to the beginning)</w:t>
      </w:r>
      <w:r>
        <w:t>:</w:t>
      </w:r>
    </w:p>
    <w:tbl>
      <w:tblPr>
        <w:tblStyle w:val="TableGrid"/>
        <w:tblpPr w:leftFromText="180" w:rightFromText="180" w:vertAnchor="text" w:horzAnchor="margin" w:tblpY="132"/>
        <w:tblW w:w="4106" w:type="dxa"/>
        <w:tblLook w:val="04A0" w:firstRow="1" w:lastRow="0" w:firstColumn="1" w:lastColumn="0" w:noHBand="0" w:noVBand="1"/>
      </w:tblPr>
      <w:tblGrid>
        <w:gridCol w:w="1540"/>
        <w:gridCol w:w="1297"/>
        <w:gridCol w:w="1269"/>
      </w:tblGrid>
      <w:tr w:rsidR="00AA018E" w:rsidRPr="000C341E" w:rsidTr="00027D61">
        <w:trPr>
          <w:trHeight w:val="288"/>
        </w:trPr>
        <w:tc>
          <w:tcPr>
            <w:tcW w:w="1540" w:type="dxa"/>
            <w:noWrap/>
            <w:hideMark/>
          </w:tcPr>
          <w:p w:rsidR="000C341E" w:rsidRPr="000C341E" w:rsidRDefault="000C341E" w:rsidP="000C341E">
            <w:pPr>
              <w:rPr>
                <w:rFonts w:ascii="Calibri" w:eastAsia="Times New Roman" w:hAnsi="Calibri" w:cs="Calibri"/>
                <w:color w:val="000000"/>
              </w:rPr>
            </w:pPr>
            <w:r w:rsidRPr="000C341E">
              <w:rPr>
                <w:rFonts w:ascii="Calibri" w:eastAsia="Times New Roman" w:hAnsi="Calibri" w:cs="Calibri"/>
                <w:color w:val="000000"/>
              </w:rPr>
              <w:t>Input Size</w:t>
            </w:r>
          </w:p>
        </w:tc>
        <w:tc>
          <w:tcPr>
            <w:tcW w:w="1297" w:type="dxa"/>
            <w:noWrap/>
            <w:hideMark/>
          </w:tcPr>
          <w:p w:rsidR="000C341E" w:rsidRPr="000C341E" w:rsidRDefault="00AA018E" w:rsidP="000C341E">
            <w:pPr>
              <w:rPr>
                <w:rFonts w:ascii="Calibri" w:eastAsia="Times New Roman" w:hAnsi="Calibri" w:cs="Calibri"/>
                <w:color w:val="000000"/>
              </w:rPr>
            </w:pPr>
            <w:r>
              <w:rPr>
                <w:rFonts w:ascii="Calibri" w:eastAsia="Times New Roman" w:hAnsi="Calibri" w:cs="Calibri"/>
                <w:color w:val="000000"/>
              </w:rPr>
              <w:t>Time (</w:t>
            </w:r>
            <w:r w:rsidR="000C341E" w:rsidRPr="000C341E">
              <w:rPr>
                <w:rFonts w:ascii="Calibri" w:eastAsia="Times New Roman" w:hAnsi="Calibri" w:cs="Calibri"/>
                <w:color w:val="000000"/>
              </w:rPr>
              <w:t>Sequential</w:t>
            </w:r>
            <w:r>
              <w:rPr>
                <w:rFonts w:ascii="Calibri" w:eastAsia="Times New Roman" w:hAnsi="Calibri" w:cs="Calibri"/>
                <w:color w:val="000000"/>
              </w:rPr>
              <w:t>)</w:t>
            </w:r>
          </w:p>
        </w:tc>
        <w:tc>
          <w:tcPr>
            <w:tcW w:w="1269" w:type="dxa"/>
            <w:noWrap/>
            <w:hideMark/>
          </w:tcPr>
          <w:p w:rsidR="000C341E" w:rsidRPr="000C341E" w:rsidRDefault="00AA018E" w:rsidP="000C341E">
            <w:pPr>
              <w:rPr>
                <w:rFonts w:ascii="Calibri" w:eastAsia="Times New Roman" w:hAnsi="Calibri" w:cs="Calibri"/>
                <w:color w:val="000000"/>
              </w:rPr>
            </w:pPr>
            <w:r>
              <w:rPr>
                <w:rFonts w:ascii="Calibri" w:eastAsia="Times New Roman" w:hAnsi="Calibri" w:cs="Calibri"/>
                <w:color w:val="000000"/>
              </w:rPr>
              <w:t>Time (</w:t>
            </w:r>
            <w:r w:rsidR="000C341E" w:rsidRPr="000C341E">
              <w:rPr>
                <w:rFonts w:ascii="Calibri" w:eastAsia="Times New Roman" w:hAnsi="Calibri" w:cs="Calibri"/>
                <w:color w:val="000000"/>
              </w:rPr>
              <w:t>Binary</w:t>
            </w:r>
            <w:r>
              <w:rPr>
                <w:rFonts w:ascii="Calibri" w:eastAsia="Times New Roman" w:hAnsi="Calibri" w:cs="Calibri"/>
                <w:color w:val="000000"/>
              </w:rPr>
              <w:t>)</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0,0002</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0,0007</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0,0006</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0,0007</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1000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0,0004</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0,0006</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10000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0,0005</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0,0005</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100000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0,0004</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0,0017</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1000000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0,0005</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0,0014</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10000000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0,0005</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0,0016</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100000000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0,001</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0,0022</w:t>
            </w:r>
          </w:p>
        </w:tc>
      </w:tr>
      <w:tr w:rsidR="00F815B0" w:rsidRPr="000C341E" w:rsidTr="00B62650">
        <w:trPr>
          <w:trHeight w:val="288"/>
        </w:trPr>
        <w:tc>
          <w:tcPr>
            <w:tcW w:w="1540"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1000000000</w:t>
            </w:r>
          </w:p>
        </w:tc>
        <w:tc>
          <w:tcPr>
            <w:tcW w:w="1297" w:type="dxa"/>
            <w:noWrap/>
            <w:hideMark/>
          </w:tcPr>
          <w:p w:rsidR="00F815B0" w:rsidRPr="000C341E" w:rsidRDefault="00F815B0" w:rsidP="00F815B0">
            <w:pPr>
              <w:jc w:val="right"/>
              <w:rPr>
                <w:rFonts w:ascii="Calibri" w:eastAsia="Times New Roman" w:hAnsi="Calibri" w:cs="Calibri"/>
                <w:color w:val="000000"/>
              </w:rPr>
            </w:pPr>
            <w:r w:rsidRPr="000C341E">
              <w:rPr>
                <w:rFonts w:ascii="Calibri" w:eastAsia="Times New Roman" w:hAnsi="Calibri" w:cs="Calibri"/>
                <w:color w:val="000000"/>
              </w:rPr>
              <w:t>0,0007</w:t>
            </w:r>
          </w:p>
        </w:tc>
        <w:tc>
          <w:tcPr>
            <w:tcW w:w="1269" w:type="dxa"/>
            <w:noWrap/>
            <w:vAlign w:val="bottom"/>
            <w:hideMark/>
          </w:tcPr>
          <w:p w:rsidR="00F815B0" w:rsidRDefault="00F815B0" w:rsidP="00F815B0">
            <w:pPr>
              <w:jc w:val="right"/>
              <w:rPr>
                <w:rFonts w:ascii="Calibri" w:hAnsi="Calibri" w:cs="Calibri"/>
                <w:color w:val="000000"/>
              </w:rPr>
            </w:pPr>
            <w:r>
              <w:rPr>
                <w:rFonts w:ascii="Calibri" w:hAnsi="Calibri" w:cs="Calibri"/>
                <w:color w:val="000000"/>
              </w:rPr>
              <w:t>0,0034</w:t>
            </w:r>
          </w:p>
        </w:tc>
      </w:tr>
    </w:tbl>
    <w:p w:rsidR="000C341E" w:rsidRDefault="000C341E" w:rsidP="00B27466"/>
    <w:p w:rsidR="00AA018E" w:rsidRDefault="00AA018E" w:rsidP="00B27466"/>
    <w:p w:rsidR="00AA018E" w:rsidRDefault="00AA018E" w:rsidP="00B27466"/>
    <w:p w:rsidR="00AA018E" w:rsidRDefault="00AA018E" w:rsidP="00B27466"/>
    <w:p w:rsidR="00AA018E" w:rsidRDefault="00AA018E" w:rsidP="00B27466"/>
    <w:p w:rsidR="00AA018E" w:rsidRDefault="00AA018E" w:rsidP="00B27466"/>
    <w:p w:rsidR="00AA018E" w:rsidRDefault="00AA018E" w:rsidP="00B27466"/>
    <w:p w:rsidR="00AA018E" w:rsidRDefault="00AA018E" w:rsidP="00B27466"/>
    <w:p w:rsidR="00027D61" w:rsidRDefault="00C86F29" w:rsidP="003C7829">
      <w:r>
        <w:rPr>
          <w:noProof/>
        </w:rPr>
        <w:drawing>
          <wp:inline distT="0" distB="0" distL="0" distR="0" wp14:anchorId="053DFA4D" wp14:editId="35B80842">
            <wp:extent cx="5920740" cy="3200400"/>
            <wp:effectExtent l="0" t="0" r="381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7829" w:rsidRDefault="003C7829" w:rsidP="003C7829"/>
    <w:p w:rsidR="003C7829" w:rsidRDefault="003C7829" w:rsidP="003C7829"/>
    <w:p w:rsidR="003C7829" w:rsidRDefault="003C7829" w:rsidP="003C7829"/>
    <w:p w:rsidR="003C7829" w:rsidRDefault="003C7829" w:rsidP="003C7829"/>
    <w:p w:rsidR="003C7829" w:rsidRDefault="003C7829" w:rsidP="003C7829"/>
    <w:p w:rsidR="003C7829" w:rsidRPr="00027D61" w:rsidRDefault="003C7829" w:rsidP="003C7829"/>
    <w:p w:rsidR="000C341E" w:rsidRDefault="00AA018E" w:rsidP="0025620E">
      <w:pPr>
        <w:pStyle w:val="Heading2"/>
      </w:pPr>
      <w:r>
        <w:lastRenderedPageBreak/>
        <w:t>Case II (Key is close to the middle):</w:t>
      </w:r>
    </w:p>
    <w:tbl>
      <w:tblPr>
        <w:tblStyle w:val="TableGrid"/>
        <w:tblW w:w="0" w:type="auto"/>
        <w:tblLayout w:type="fixed"/>
        <w:tblLook w:val="0000" w:firstRow="0" w:lastRow="0" w:firstColumn="0" w:lastColumn="0" w:noHBand="0" w:noVBand="0"/>
      </w:tblPr>
      <w:tblGrid>
        <w:gridCol w:w="1603"/>
        <w:gridCol w:w="1366"/>
        <w:gridCol w:w="1003"/>
      </w:tblGrid>
      <w:tr w:rsidR="00027D61" w:rsidRPr="00027D61" w:rsidTr="00027D61">
        <w:trPr>
          <w:trHeight w:val="290"/>
        </w:trPr>
        <w:tc>
          <w:tcPr>
            <w:tcW w:w="1603" w:type="dxa"/>
          </w:tcPr>
          <w:p w:rsidR="00027D61" w:rsidRPr="00027D61" w:rsidRDefault="00027D61" w:rsidP="00027D61">
            <w:pPr>
              <w:autoSpaceDE w:val="0"/>
              <w:autoSpaceDN w:val="0"/>
              <w:adjustRightInd w:val="0"/>
              <w:rPr>
                <w:rFonts w:ascii="Calibri" w:hAnsi="Calibri" w:cs="Calibri"/>
                <w:color w:val="000000"/>
              </w:rPr>
            </w:pPr>
            <w:r w:rsidRPr="00027D61">
              <w:rPr>
                <w:rFonts w:ascii="Calibri" w:hAnsi="Calibri" w:cs="Calibri"/>
                <w:color w:val="000000"/>
              </w:rPr>
              <w:t>Input Size</w:t>
            </w:r>
          </w:p>
        </w:tc>
        <w:tc>
          <w:tcPr>
            <w:tcW w:w="1366" w:type="dxa"/>
          </w:tcPr>
          <w:p w:rsidR="00027D61" w:rsidRPr="00027D61" w:rsidRDefault="00027D61" w:rsidP="00027D61">
            <w:pPr>
              <w:autoSpaceDE w:val="0"/>
              <w:autoSpaceDN w:val="0"/>
              <w:adjustRightInd w:val="0"/>
              <w:rPr>
                <w:rFonts w:ascii="Calibri" w:hAnsi="Calibri" w:cs="Calibri"/>
                <w:color w:val="000000"/>
              </w:rPr>
            </w:pPr>
            <w:r>
              <w:rPr>
                <w:rFonts w:ascii="Calibri" w:eastAsia="Times New Roman" w:hAnsi="Calibri" w:cs="Calibri"/>
                <w:color w:val="000000"/>
              </w:rPr>
              <w:t>Time (</w:t>
            </w:r>
            <w:r w:rsidRPr="000C341E">
              <w:rPr>
                <w:rFonts w:ascii="Calibri" w:eastAsia="Times New Roman" w:hAnsi="Calibri" w:cs="Calibri"/>
                <w:color w:val="000000"/>
              </w:rPr>
              <w:t>Sequential</w:t>
            </w:r>
            <w:r>
              <w:rPr>
                <w:rFonts w:ascii="Calibri" w:eastAsia="Times New Roman" w:hAnsi="Calibri" w:cs="Calibri"/>
                <w:color w:val="000000"/>
              </w:rPr>
              <w:t>)</w:t>
            </w:r>
          </w:p>
        </w:tc>
        <w:tc>
          <w:tcPr>
            <w:tcW w:w="1003" w:type="dxa"/>
          </w:tcPr>
          <w:p w:rsidR="00027D61" w:rsidRPr="000C341E" w:rsidRDefault="00027D61" w:rsidP="00027D61">
            <w:pPr>
              <w:rPr>
                <w:rFonts w:ascii="Calibri" w:eastAsia="Times New Roman" w:hAnsi="Calibri" w:cs="Calibri"/>
                <w:color w:val="000000"/>
              </w:rPr>
            </w:pPr>
            <w:r>
              <w:rPr>
                <w:rFonts w:ascii="Calibri" w:eastAsia="Times New Roman" w:hAnsi="Calibri" w:cs="Calibri"/>
                <w:color w:val="000000"/>
              </w:rPr>
              <w:t>Time (</w:t>
            </w:r>
            <w:r w:rsidRPr="000C341E">
              <w:rPr>
                <w:rFonts w:ascii="Calibri" w:eastAsia="Times New Roman" w:hAnsi="Calibri" w:cs="Calibri"/>
                <w:color w:val="000000"/>
              </w:rPr>
              <w:t>Binary</w:t>
            </w:r>
            <w:r>
              <w:rPr>
                <w:rFonts w:ascii="Calibri" w:eastAsia="Times New Roman" w:hAnsi="Calibri" w:cs="Calibri"/>
                <w:color w:val="000000"/>
              </w:rPr>
              <w:t>)</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0,0006</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0,0005</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0,0009</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0,0008</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1000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0,0032</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0,0009</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10000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0,0317</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0,001</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100000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0,1921</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0,0018</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1000000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2,0083</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0,0024</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10000000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15,917</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0,0037</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100000000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134,759</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0,002</w:t>
            </w:r>
          </w:p>
        </w:tc>
      </w:tr>
      <w:tr w:rsidR="00027D61" w:rsidRPr="00027D61" w:rsidTr="00027D61">
        <w:trPr>
          <w:trHeight w:val="290"/>
        </w:trPr>
        <w:tc>
          <w:tcPr>
            <w:tcW w:w="16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1000000000</w:t>
            </w:r>
          </w:p>
        </w:tc>
        <w:tc>
          <w:tcPr>
            <w:tcW w:w="1366"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1347,6</w:t>
            </w:r>
          </w:p>
        </w:tc>
        <w:tc>
          <w:tcPr>
            <w:tcW w:w="1003" w:type="dxa"/>
          </w:tcPr>
          <w:p w:rsidR="00027D61" w:rsidRPr="00027D61" w:rsidRDefault="00027D61" w:rsidP="00027D61">
            <w:pPr>
              <w:autoSpaceDE w:val="0"/>
              <w:autoSpaceDN w:val="0"/>
              <w:adjustRightInd w:val="0"/>
              <w:jc w:val="right"/>
              <w:rPr>
                <w:rFonts w:ascii="Calibri" w:hAnsi="Calibri" w:cs="Calibri"/>
                <w:color w:val="000000"/>
              </w:rPr>
            </w:pPr>
            <w:r w:rsidRPr="00027D61">
              <w:rPr>
                <w:rFonts w:ascii="Calibri" w:hAnsi="Calibri" w:cs="Calibri"/>
                <w:color w:val="000000"/>
              </w:rPr>
              <w:t>0,0037</w:t>
            </w:r>
          </w:p>
        </w:tc>
      </w:tr>
    </w:tbl>
    <w:p w:rsidR="00027D61" w:rsidRPr="00027D61" w:rsidRDefault="00027D61" w:rsidP="00027D61"/>
    <w:p w:rsidR="00AA018E" w:rsidRDefault="00AA018E" w:rsidP="00AA018E">
      <w:r>
        <w:rPr>
          <w:noProof/>
        </w:rPr>
        <w:drawing>
          <wp:inline distT="0" distB="0" distL="0" distR="0" wp14:anchorId="53D9547B" wp14:editId="538AC208">
            <wp:extent cx="5920740" cy="3200400"/>
            <wp:effectExtent l="0" t="0" r="38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6312" w:rsidRDefault="000F6312" w:rsidP="000F6312"/>
    <w:p w:rsidR="00927D45" w:rsidRDefault="00927D45" w:rsidP="000F6312"/>
    <w:p w:rsidR="00927D45" w:rsidRDefault="00927D45" w:rsidP="000F6312"/>
    <w:p w:rsidR="00927D45" w:rsidRDefault="00927D45" w:rsidP="000F6312"/>
    <w:p w:rsidR="003C7829" w:rsidRDefault="003C7829" w:rsidP="000F6312"/>
    <w:p w:rsidR="003C7829" w:rsidRDefault="003C7829" w:rsidP="000F6312"/>
    <w:p w:rsidR="003C7829" w:rsidRPr="000F6312" w:rsidRDefault="003C7829" w:rsidP="000F6312"/>
    <w:p w:rsidR="00F815B0" w:rsidRDefault="00F815B0" w:rsidP="0025620E">
      <w:pPr>
        <w:pStyle w:val="Heading2"/>
      </w:pPr>
      <w:r>
        <w:lastRenderedPageBreak/>
        <w:t>Case III (Key is close to the end):</w:t>
      </w:r>
    </w:p>
    <w:tbl>
      <w:tblPr>
        <w:tblStyle w:val="TableGrid"/>
        <w:tblW w:w="0" w:type="auto"/>
        <w:tblLayout w:type="fixed"/>
        <w:tblLook w:val="0000" w:firstRow="0" w:lastRow="0" w:firstColumn="0" w:lastColumn="0" w:noHBand="0" w:noVBand="0"/>
      </w:tblPr>
      <w:tblGrid>
        <w:gridCol w:w="1603"/>
        <w:gridCol w:w="1366"/>
        <w:gridCol w:w="1003"/>
      </w:tblGrid>
      <w:tr w:rsidR="000F6312" w:rsidRPr="000F6312" w:rsidTr="000F6312">
        <w:trPr>
          <w:trHeight w:val="290"/>
        </w:trPr>
        <w:tc>
          <w:tcPr>
            <w:tcW w:w="1603" w:type="dxa"/>
          </w:tcPr>
          <w:p w:rsidR="000F6312" w:rsidRPr="000F6312" w:rsidRDefault="000F6312" w:rsidP="000F6312">
            <w:pPr>
              <w:autoSpaceDE w:val="0"/>
              <w:autoSpaceDN w:val="0"/>
              <w:adjustRightInd w:val="0"/>
              <w:rPr>
                <w:rFonts w:ascii="Calibri" w:hAnsi="Calibri" w:cs="Calibri"/>
                <w:color w:val="000000"/>
              </w:rPr>
            </w:pPr>
            <w:r w:rsidRPr="000F6312">
              <w:rPr>
                <w:rFonts w:ascii="Calibri" w:hAnsi="Calibri" w:cs="Calibri"/>
                <w:color w:val="000000"/>
              </w:rPr>
              <w:t>Input Size</w:t>
            </w:r>
          </w:p>
        </w:tc>
        <w:tc>
          <w:tcPr>
            <w:tcW w:w="1366" w:type="dxa"/>
          </w:tcPr>
          <w:p w:rsidR="000F6312" w:rsidRPr="000F6312" w:rsidRDefault="000F6312" w:rsidP="000F6312">
            <w:pPr>
              <w:autoSpaceDE w:val="0"/>
              <w:autoSpaceDN w:val="0"/>
              <w:adjustRightInd w:val="0"/>
              <w:rPr>
                <w:rFonts w:ascii="Calibri" w:hAnsi="Calibri" w:cs="Calibri"/>
                <w:color w:val="000000"/>
              </w:rPr>
            </w:pPr>
            <w:r>
              <w:rPr>
                <w:rFonts w:ascii="Calibri" w:eastAsia="Times New Roman" w:hAnsi="Calibri" w:cs="Calibri"/>
                <w:color w:val="000000"/>
              </w:rPr>
              <w:t>Time (</w:t>
            </w:r>
            <w:r w:rsidRPr="000C341E">
              <w:rPr>
                <w:rFonts w:ascii="Calibri" w:eastAsia="Times New Roman" w:hAnsi="Calibri" w:cs="Calibri"/>
                <w:color w:val="000000"/>
              </w:rPr>
              <w:t>Sequential</w:t>
            </w:r>
            <w:r>
              <w:rPr>
                <w:rFonts w:ascii="Calibri" w:eastAsia="Times New Roman" w:hAnsi="Calibri" w:cs="Calibri"/>
                <w:color w:val="000000"/>
              </w:rPr>
              <w:t>)</w:t>
            </w:r>
          </w:p>
        </w:tc>
        <w:tc>
          <w:tcPr>
            <w:tcW w:w="1003" w:type="dxa"/>
          </w:tcPr>
          <w:p w:rsidR="000F6312" w:rsidRPr="000F6312" w:rsidRDefault="000F6312" w:rsidP="000F6312">
            <w:pPr>
              <w:autoSpaceDE w:val="0"/>
              <w:autoSpaceDN w:val="0"/>
              <w:adjustRightInd w:val="0"/>
              <w:rPr>
                <w:rFonts w:ascii="Calibri" w:hAnsi="Calibri" w:cs="Calibri"/>
                <w:color w:val="000000"/>
              </w:rPr>
            </w:pPr>
            <w:r>
              <w:rPr>
                <w:rFonts w:ascii="Calibri" w:eastAsia="Times New Roman" w:hAnsi="Calibri" w:cs="Calibri"/>
                <w:color w:val="000000"/>
              </w:rPr>
              <w:t>Time (</w:t>
            </w:r>
            <w:r w:rsidRPr="000C341E">
              <w:rPr>
                <w:rFonts w:ascii="Calibri" w:eastAsia="Times New Roman" w:hAnsi="Calibri" w:cs="Calibri"/>
                <w:color w:val="000000"/>
              </w:rPr>
              <w:t>Binary</w:t>
            </w:r>
            <w:r>
              <w:rPr>
                <w:rFonts w:ascii="Calibri" w:eastAsia="Times New Roman" w:hAnsi="Calibri" w:cs="Calibri"/>
                <w:color w:val="000000"/>
              </w:rPr>
              <w:t>)</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0,0005</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0,0005</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0,001</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0,0006</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0,0046</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0,0006</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0,0355</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0,0008</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0,3624</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0,0008</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3,8088</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0,0006</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28,7592</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0,0016</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265,852</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0,0014</w:t>
            </w:r>
          </w:p>
        </w:tc>
      </w:tr>
      <w:tr w:rsidR="000F6312" w:rsidRPr="000F6312" w:rsidTr="000F6312">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2737,86</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0,0018</w:t>
            </w:r>
          </w:p>
        </w:tc>
      </w:tr>
    </w:tbl>
    <w:p w:rsidR="000F6312" w:rsidRPr="000F6312" w:rsidRDefault="000F6312" w:rsidP="000F6312"/>
    <w:p w:rsidR="00F815B0" w:rsidRDefault="00F815B0" w:rsidP="00F815B0">
      <w:r>
        <w:rPr>
          <w:noProof/>
        </w:rPr>
        <w:drawing>
          <wp:inline distT="0" distB="0" distL="0" distR="0" wp14:anchorId="21558F56" wp14:editId="6A688824">
            <wp:extent cx="5920740" cy="3200400"/>
            <wp:effectExtent l="0" t="0" r="381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6312" w:rsidRDefault="000F6312" w:rsidP="000F6312">
      <w:pPr>
        <w:pStyle w:val="Heading1"/>
      </w:pPr>
    </w:p>
    <w:p w:rsidR="000F6312" w:rsidRDefault="000F6312" w:rsidP="000F6312"/>
    <w:p w:rsidR="000F6312" w:rsidRDefault="000F6312" w:rsidP="000F6312"/>
    <w:p w:rsidR="000F6312" w:rsidRDefault="000F6312" w:rsidP="000F6312"/>
    <w:p w:rsidR="000F6312" w:rsidRDefault="000F6312" w:rsidP="000F6312"/>
    <w:p w:rsidR="000F6312" w:rsidRDefault="000F6312" w:rsidP="000F6312"/>
    <w:p w:rsidR="000F6312" w:rsidRPr="000F6312" w:rsidRDefault="000F6312" w:rsidP="000F6312"/>
    <w:p w:rsidR="000F6312" w:rsidRDefault="000F6312" w:rsidP="0025620E">
      <w:pPr>
        <w:pStyle w:val="Heading2"/>
      </w:pPr>
      <w:r>
        <w:lastRenderedPageBreak/>
        <w:t>Case IV (Key does not exist in the collection):</w:t>
      </w:r>
    </w:p>
    <w:tbl>
      <w:tblPr>
        <w:tblStyle w:val="TableGrid"/>
        <w:tblW w:w="0" w:type="auto"/>
        <w:tblLayout w:type="fixed"/>
        <w:tblLook w:val="0000" w:firstRow="0" w:lastRow="0" w:firstColumn="0" w:lastColumn="0" w:noHBand="0" w:noVBand="0"/>
      </w:tblPr>
      <w:tblGrid>
        <w:gridCol w:w="1603"/>
        <w:gridCol w:w="1366"/>
        <w:gridCol w:w="1003"/>
      </w:tblGrid>
      <w:tr w:rsidR="000F6312" w:rsidRPr="000F6312" w:rsidTr="00B62650">
        <w:trPr>
          <w:trHeight w:val="290"/>
        </w:trPr>
        <w:tc>
          <w:tcPr>
            <w:tcW w:w="1603" w:type="dxa"/>
          </w:tcPr>
          <w:p w:rsidR="000F6312" w:rsidRPr="000F6312" w:rsidRDefault="000F6312" w:rsidP="000F6312">
            <w:pPr>
              <w:autoSpaceDE w:val="0"/>
              <w:autoSpaceDN w:val="0"/>
              <w:adjustRightInd w:val="0"/>
              <w:rPr>
                <w:rFonts w:ascii="Calibri" w:hAnsi="Calibri" w:cs="Calibri"/>
                <w:color w:val="000000"/>
              </w:rPr>
            </w:pPr>
            <w:r w:rsidRPr="000F6312">
              <w:rPr>
                <w:rFonts w:ascii="Calibri" w:hAnsi="Calibri" w:cs="Calibri"/>
                <w:color w:val="000000"/>
              </w:rPr>
              <w:t>Input Size</w:t>
            </w:r>
          </w:p>
        </w:tc>
        <w:tc>
          <w:tcPr>
            <w:tcW w:w="1366" w:type="dxa"/>
          </w:tcPr>
          <w:p w:rsidR="000F6312" w:rsidRPr="000F6312" w:rsidRDefault="000F6312" w:rsidP="000F6312">
            <w:pPr>
              <w:autoSpaceDE w:val="0"/>
              <w:autoSpaceDN w:val="0"/>
              <w:adjustRightInd w:val="0"/>
              <w:rPr>
                <w:rFonts w:ascii="Calibri" w:hAnsi="Calibri" w:cs="Calibri"/>
                <w:color w:val="000000"/>
              </w:rPr>
            </w:pPr>
            <w:r w:rsidRPr="000F6312">
              <w:rPr>
                <w:rFonts w:ascii="Calibri" w:hAnsi="Calibri" w:cs="Calibri"/>
                <w:color w:val="000000"/>
              </w:rPr>
              <w:t>Sequential</w:t>
            </w:r>
          </w:p>
        </w:tc>
        <w:tc>
          <w:tcPr>
            <w:tcW w:w="1003" w:type="dxa"/>
          </w:tcPr>
          <w:p w:rsidR="000F6312" w:rsidRPr="000F6312" w:rsidRDefault="000F6312" w:rsidP="000F6312">
            <w:pPr>
              <w:autoSpaceDE w:val="0"/>
              <w:autoSpaceDN w:val="0"/>
              <w:adjustRightInd w:val="0"/>
              <w:rPr>
                <w:rFonts w:ascii="Calibri" w:hAnsi="Calibri" w:cs="Calibri"/>
                <w:color w:val="000000"/>
              </w:rPr>
            </w:pPr>
            <w:r w:rsidRPr="000F6312">
              <w:rPr>
                <w:rFonts w:ascii="Calibri" w:hAnsi="Calibri" w:cs="Calibri"/>
                <w:color w:val="000000"/>
              </w:rPr>
              <w:t>Binary</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0,0006</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0,0007</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0,0011</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0,0006</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0,0036</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0,0009</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0,0381</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0,0009</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0,2668</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0,0009</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4,5702</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0,0015</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26,7213</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0,0025</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269,437</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0,0034</w:t>
            </w:r>
          </w:p>
        </w:tc>
      </w:tr>
      <w:tr w:rsidR="000F6312" w:rsidRPr="000F6312" w:rsidTr="00B62650">
        <w:trPr>
          <w:trHeight w:val="290"/>
        </w:trPr>
        <w:tc>
          <w:tcPr>
            <w:tcW w:w="16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1000000000</w:t>
            </w:r>
          </w:p>
        </w:tc>
        <w:tc>
          <w:tcPr>
            <w:tcW w:w="1366"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2631,05</w:t>
            </w:r>
          </w:p>
        </w:tc>
        <w:tc>
          <w:tcPr>
            <w:tcW w:w="1003" w:type="dxa"/>
          </w:tcPr>
          <w:p w:rsidR="000F6312" w:rsidRPr="000F6312" w:rsidRDefault="000F6312" w:rsidP="000F6312">
            <w:pPr>
              <w:autoSpaceDE w:val="0"/>
              <w:autoSpaceDN w:val="0"/>
              <w:adjustRightInd w:val="0"/>
              <w:jc w:val="right"/>
              <w:rPr>
                <w:rFonts w:ascii="Calibri" w:hAnsi="Calibri" w:cs="Calibri"/>
                <w:color w:val="000000"/>
              </w:rPr>
            </w:pPr>
            <w:r w:rsidRPr="000F6312">
              <w:rPr>
                <w:rFonts w:ascii="Calibri" w:hAnsi="Calibri" w:cs="Calibri"/>
                <w:color w:val="000000"/>
              </w:rPr>
              <w:t>0,0036</w:t>
            </w:r>
          </w:p>
        </w:tc>
      </w:tr>
    </w:tbl>
    <w:p w:rsidR="000F6312" w:rsidRPr="000F6312" w:rsidRDefault="000F6312" w:rsidP="000F6312"/>
    <w:p w:rsidR="000F6312" w:rsidRDefault="000F6312" w:rsidP="000F6312">
      <w:r>
        <w:rPr>
          <w:noProof/>
        </w:rPr>
        <w:drawing>
          <wp:inline distT="0" distB="0" distL="0" distR="0" wp14:anchorId="741D732B" wp14:editId="28D82904">
            <wp:extent cx="5920740" cy="32004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7829" w:rsidRDefault="003C7829" w:rsidP="00E95258">
      <w:pPr>
        <w:pStyle w:val="Heading1"/>
      </w:pPr>
    </w:p>
    <w:p w:rsidR="00E95258" w:rsidRDefault="0025620E" w:rsidP="00E95258">
      <w:pPr>
        <w:pStyle w:val="Heading1"/>
      </w:pPr>
      <w:r>
        <w:t>PART 4</w:t>
      </w:r>
      <w:r w:rsidR="00E95258">
        <w:t>:</w:t>
      </w:r>
    </w:p>
    <w:p w:rsidR="00E95258" w:rsidRDefault="00C83414" w:rsidP="00E95258">
      <w:r>
        <w:tab/>
        <w:t>For the sequential search</w:t>
      </w:r>
      <w:r w:rsidR="00E95258">
        <w:t xml:space="preserve"> </w:t>
      </w:r>
      <w:r>
        <w:t xml:space="preserve">the </w:t>
      </w:r>
      <w:r w:rsidR="00E95258">
        <w:t>best case is</w:t>
      </w:r>
      <w:r w:rsidR="00C61472">
        <w:t xml:space="preserve"> when the key is close to the beginning and the time complexity is</w:t>
      </w:r>
      <w:r w:rsidR="00E95258">
        <w:t xml:space="preserve"> </w:t>
      </w:r>
      <w:r>
        <w:t xml:space="preserve">O(1), the worst case is </w:t>
      </w:r>
      <w:r w:rsidR="007A7036">
        <w:t xml:space="preserve">when the key does not exist </w:t>
      </w:r>
      <w:r w:rsidR="00D671BA">
        <w:t xml:space="preserve">or is at the end </w:t>
      </w:r>
      <w:r w:rsidR="007A7036">
        <w:t xml:space="preserve">and the time complexity is </w:t>
      </w:r>
      <w:r w:rsidR="00D671BA">
        <w:t>O(N</w:t>
      </w:r>
      <w:r>
        <w:t>).</w:t>
      </w:r>
      <w:r w:rsidR="009B0A1C">
        <w:t xml:space="preserve"> Therefore, the average case </w:t>
      </w:r>
      <w:proofErr w:type="gramStart"/>
      <w:r w:rsidR="009B0A1C">
        <w:t>is</w:t>
      </w:r>
      <w:r w:rsidR="009B0A1C">
        <w:rPr>
          <w:rFonts w:eastAsiaTheme="minorEastAsia"/>
        </w:rPr>
        <w:t xml:space="preserve"> </w:t>
      </w:r>
      <w:proofErr w:type="gramEnd"/>
      <m:oMath>
        <m:f>
          <m:fPr>
            <m:ctrlPr>
              <w:rPr>
                <w:rFonts w:ascii="Cambria Math" w:eastAsiaTheme="minorEastAsia" w:hAnsi="Cambria Math"/>
                <w:i/>
              </w:rPr>
            </m:ctrlPr>
          </m:fPr>
          <m:num>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+O</m:t>
            </m:r>
            <m:d>
              <m:dPr>
                <m:ctrlPr>
                  <w:rPr>
                    <w:rFonts w:ascii="Cambria Math" w:hAnsi="Cambria Math"/>
                    <w:i/>
                  </w:rPr>
                </m:ctrlPr>
              </m:dPr>
              <m:e>
                <m:r>
                  <w:rPr>
                    <w:rFonts w:ascii="Cambria Math" w:hAnsi="Cambria Math"/>
                  </w:rPr>
                  <m:t>N</m:t>
                </m:r>
              </m:e>
            </m:d>
          </m:num>
          <m:den>
            <m:r>
              <w:rPr>
                <w:rFonts w:ascii="Cambria Math" w:eastAsiaTheme="minorEastAsia" w:hAnsi="Cambria Math"/>
              </w:rPr>
              <m:t>2</m:t>
            </m:r>
          </m:den>
        </m:f>
        <m:r>
          <w:rPr>
            <w:rFonts w:ascii="Cambria Math" w:eastAsiaTheme="minorEastAsia" w:hAnsi="Cambria Math"/>
          </w:rPr>
          <m:t>=O(N)</m:t>
        </m:r>
      </m:oMath>
      <w:r w:rsidR="009B0A1C">
        <w:rPr>
          <w:rFonts w:eastAsiaTheme="minorEastAsia"/>
        </w:rPr>
        <w:t>.</w:t>
      </w:r>
      <w:r>
        <w:t xml:space="preserve"> For the binary search the best case is </w:t>
      </w:r>
      <w:r w:rsidR="009B0A1C">
        <w:t xml:space="preserve">when the key is in the middle and the time complexity is </w:t>
      </w:r>
      <w:proofErr w:type="gramStart"/>
      <w:r w:rsidR="009B0A1C">
        <w:t>O(</w:t>
      </w:r>
      <w:proofErr w:type="gramEnd"/>
      <w:r w:rsidR="009B0A1C">
        <w:t xml:space="preserve">1), </w:t>
      </w:r>
      <w:r>
        <w:t xml:space="preserve">the worst case is </w:t>
      </w:r>
      <w:r w:rsidR="009B0A1C">
        <w:t xml:space="preserve">when the key does not exist and the time complexity is </w:t>
      </w:r>
      <w:r>
        <w:t>O(log(n)).</w:t>
      </w:r>
      <w:r w:rsidR="009B0A1C">
        <w:t xml:space="preserve"> Therefore, the average case </w:t>
      </w:r>
      <w:proofErr w:type="gramStart"/>
      <w:r w:rsidR="009B0A1C">
        <w:t xml:space="preserve">is </w:t>
      </w:r>
      <w:proofErr w:type="gramEnd"/>
      <m:oMath>
        <m:f>
          <m:fPr>
            <m:ctrlPr>
              <w:rPr>
                <w:rFonts w:ascii="Cambria Math" w:hAnsi="Cambria Math"/>
                <w:i/>
              </w:rPr>
            </m:ctrlPr>
          </m:fPr>
          <m:num>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num>
          <m:den>
            <m:r>
              <w:rPr>
                <w:rFonts w:ascii="Cambria Math" w:hAnsi="Cambria Math"/>
              </w:rPr>
              <m:t>2</m:t>
            </m:r>
          </m:den>
        </m:f>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009B0A1C">
        <w:rPr>
          <w:rFonts w:eastAsiaTheme="minorEastAsia"/>
        </w:rPr>
        <w:t>.</w:t>
      </w:r>
    </w:p>
    <w:p w:rsidR="00927D45" w:rsidRDefault="00927D45" w:rsidP="0025620E">
      <w:pPr>
        <w:pStyle w:val="Heading1"/>
      </w:pPr>
    </w:p>
    <w:p w:rsidR="00927D45" w:rsidRPr="00927D45" w:rsidRDefault="00927D45" w:rsidP="00927D45"/>
    <w:p w:rsidR="00C83414" w:rsidRDefault="0025620E" w:rsidP="0025620E">
      <w:pPr>
        <w:pStyle w:val="Heading1"/>
      </w:pPr>
      <w:r>
        <w:lastRenderedPageBreak/>
        <w:t>PART 5</w:t>
      </w:r>
      <w:r w:rsidR="00C83414">
        <w:t>:</w:t>
      </w:r>
    </w:p>
    <w:p w:rsidR="00F8035A" w:rsidRDefault="00F8035A" w:rsidP="00C83414">
      <w:r>
        <w:t>Device: Lenovo Flex 14 API</w:t>
      </w:r>
    </w:p>
    <w:p w:rsidR="00F8035A" w:rsidRDefault="00C61472" w:rsidP="00C83414">
      <w:r>
        <w:t xml:space="preserve">Processor: AMD </w:t>
      </w:r>
      <w:proofErr w:type="spellStart"/>
      <w:r>
        <w:t>Ryzen</w:t>
      </w:r>
      <w:proofErr w:type="spellEnd"/>
      <w:r>
        <w:t xml:space="preserve"> 5 3500U with Radeon </w:t>
      </w:r>
      <w:r w:rsidR="0025620E">
        <w:t>Vega 8 Graphics @2.10 GHz</w:t>
      </w:r>
    </w:p>
    <w:p w:rsidR="00F8035A" w:rsidRDefault="00F8035A" w:rsidP="00C83414">
      <w:r>
        <w:t xml:space="preserve">RAM: </w:t>
      </w:r>
      <w:r w:rsidR="0025620E">
        <w:t>20 GB (17.9 GB usable)</w:t>
      </w:r>
      <w:r>
        <w:t xml:space="preserve"> </w:t>
      </w:r>
      <w:r w:rsidR="0025620E">
        <w:t>@</w:t>
      </w:r>
      <w:r>
        <w:t>2400 MHz</w:t>
      </w:r>
    </w:p>
    <w:p w:rsidR="00C83414" w:rsidRDefault="00C83414" w:rsidP="00C83414">
      <w:r>
        <w:t>Operating System: Windows 10</w:t>
      </w:r>
      <w:r w:rsidR="00F8035A">
        <w:t xml:space="preserve"> Home 1903</w:t>
      </w:r>
    </w:p>
    <w:p w:rsidR="0025620E" w:rsidRDefault="0025620E" w:rsidP="00C83414">
      <w:r>
        <w:t>System Type: 64-bit OS, x64-based processor</w:t>
      </w:r>
    </w:p>
    <w:p w:rsidR="0025620E" w:rsidRDefault="0025620E" w:rsidP="00C83414"/>
    <w:p w:rsidR="0025620E" w:rsidRDefault="0025620E" w:rsidP="0025620E">
      <w:pPr>
        <w:pStyle w:val="Heading1"/>
      </w:pPr>
      <w:r>
        <w:t>PART 6:</w:t>
      </w:r>
    </w:p>
    <w:p w:rsidR="0025620E" w:rsidRDefault="0025620E" w:rsidP="0025620E">
      <w:pPr>
        <w:pStyle w:val="Heading2"/>
      </w:pPr>
      <w:r>
        <w:t>Case I:</w:t>
      </w:r>
    </w:p>
    <w:p w:rsidR="0025620E" w:rsidRDefault="0025620E" w:rsidP="0025620E">
      <w:r>
        <w:rPr>
          <w:noProof/>
        </w:rPr>
        <w:drawing>
          <wp:inline distT="0" distB="0" distL="0" distR="0" wp14:anchorId="0844B37C" wp14:editId="4EA65EBC">
            <wp:extent cx="5920740" cy="3200400"/>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7D45" w:rsidRDefault="00927D45" w:rsidP="00927D45">
      <w:pPr>
        <w:pStyle w:val="Heading2"/>
      </w:pPr>
      <w:r>
        <w:lastRenderedPageBreak/>
        <w:t>Case II:</w:t>
      </w:r>
    </w:p>
    <w:p w:rsidR="00927D45" w:rsidRDefault="00927D45" w:rsidP="00927D45">
      <w:r>
        <w:rPr>
          <w:noProof/>
        </w:rPr>
        <w:drawing>
          <wp:inline distT="0" distB="0" distL="0" distR="0" wp14:anchorId="5A780909" wp14:editId="49FF8A04">
            <wp:extent cx="5920740" cy="32004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7D45" w:rsidRDefault="00927D45" w:rsidP="00927D45">
      <w:pPr>
        <w:pStyle w:val="Heading2"/>
      </w:pPr>
      <w:r>
        <w:t>Case III:</w:t>
      </w:r>
    </w:p>
    <w:p w:rsidR="00927D45" w:rsidRDefault="00927D45" w:rsidP="00927D45">
      <w:r>
        <w:rPr>
          <w:noProof/>
        </w:rPr>
        <w:drawing>
          <wp:inline distT="0" distB="0" distL="0" distR="0" wp14:anchorId="3CEDBD24" wp14:editId="077DE2E7">
            <wp:extent cx="5920740" cy="3200400"/>
            <wp:effectExtent l="0" t="0" r="381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C4BCD" w:rsidRDefault="00DC4BCD" w:rsidP="00DC4BCD">
      <w:pPr>
        <w:pStyle w:val="Heading2"/>
      </w:pPr>
      <w:r>
        <w:lastRenderedPageBreak/>
        <w:t>Case IV:</w:t>
      </w:r>
    </w:p>
    <w:p w:rsidR="00DC4BCD" w:rsidRDefault="00DC4BCD" w:rsidP="00DC4BCD">
      <w:r>
        <w:rPr>
          <w:noProof/>
        </w:rPr>
        <w:drawing>
          <wp:inline distT="0" distB="0" distL="0" distR="0" wp14:anchorId="0177CA65" wp14:editId="6B9C4820">
            <wp:extent cx="5920740" cy="3200400"/>
            <wp:effectExtent l="0" t="0" r="381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12613" w:rsidRDefault="00112613" w:rsidP="00112613">
      <w:pPr>
        <w:pStyle w:val="Heading1"/>
      </w:pPr>
      <w:r>
        <w:t>PART 7:</w:t>
      </w:r>
    </w:p>
    <w:p w:rsidR="00112613" w:rsidRPr="00D671BA" w:rsidRDefault="00112613" w:rsidP="001D6634">
      <w:pPr>
        <w:jc w:val="both"/>
      </w:pPr>
      <w:r>
        <w:tab/>
      </w:r>
      <w:r w:rsidR="00882975">
        <w:t xml:space="preserve">The expected growth rates compared to the experiments are similar. For case I, the time for sequential search is almost constant regardless of the input size and the time for binary search increases almost logarithmically. However, because the running time is so small for sequential search, the error margin is quite high compared to other cases. The expected growth rate for sequential search should have been closer to 0. </w:t>
      </w:r>
      <w:r w:rsidR="00FA7100">
        <w:t xml:space="preserve">On all three other cases sequential search increases linearly both in the experiment and in theoretical results. For the binary searches, on case II the search time is not constant on the experiment but it should have been constant </w:t>
      </w:r>
      <w:r w:rsidR="002E704E">
        <w:t>according to the expected growth rates, on all other cases the increase is close to logarithmically which is similar to the expected growth rates. The errors in the experimental results in all cases are probably caused by the background tasks running on the system</w:t>
      </w:r>
      <w:r w:rsidR="00ED2C35">
        <w:t xml:space="preserve"> which cause fluctuations in the computing power of the system and the errors are higher when the running time is smaller because fluctuations affect the running time more when it is smaller. </w:t>
      </w:r>
      <w:r w:rsidR="00D671BA">
        <w:t xml:space="preserve">Therefore, the measured worst case of sequential search is </w:t>
      </w:r>
      <w:proofErr w:type="gramStart"/>
      <w:r w:rsidR="00D671BA">
        <w:t>O(</w:t>
      </w:r>
      <w:proofErr w:type="gramEnd"/>
      <w:r w:rsidR="00D671BA">
        <w:t xml:space="preserve">N) and the measured worst case of binary search is O(log(N)). They are same as expected worst cases. To have more accurate measurements a virtual processor with a much slower clock speed or a system with less background </w:t>
      </w:r>
      <w:r w:rsidR="00083494">
        <w:t>tasks</w:t>
      </w:r>
      <w:r w:rsidR="00D671BA">
        <w:t xml:space="preserve"> can be used.</w:t>
      </w:r>
    </w:p>
    <w:sectPr w:rsidR="00112613" w:rsidRPr="00D671BA">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8CD" w:rsidRDefault="009218CD" w:rsidP="00B27466">
      <w:pPr>
        <w:spacing w:after="0" w:line="240" w:lineRule="auto"/>
      </w:pPr>
      <w:r>
        <w:separator/>
      </w:r>
    </w:p>
  </w:endnote>
  <w:endnote w:type="continuationSeparator" w:id="0">
    <w:p w:rsidR="009218CD" w:rsidRDefault="009218CD" w:rsidP="00B2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8CD" w:rsidRDefault="009218CD" w:rsidP="00B27466">
      <w:pPr>
        <w:spacing w:after="0" w:line="240" w:lineRule="auto"/>
      </w:pPr>
      <w:r>
        <w:separator/>
      </w:r>
    </w:p>
  </w:footnote>
  <w:footnote w:type="continuationSeparator" w:id="0">
    <w:p w:rsidR="009218CD" w:rsidRDefault="009218CD" w:rsidP="00B27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036" w:rsidRDefault="007A7036">
    <w:pPr>
      <w:pStyle w:val="Header"/>
    </w:pPr>
    <w:r>
      <w:t>Baykam Say</w:t>
    </w:r>
    <w:r w:rsidR="00A51CE5">
      <w:t>, 21802030</w:t>
    </w:r>
  </w:p>
  <w:p w:rsidR="007A7036" w:rsidRDefault="007A7036">
    <w:pPr>
      <w:pStyle w:val="Header"/>
    </w:pPr>
    <w:r>
      <w:t>CS 201 –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66"/>
    <w:rsid w:val="00027D61"/>
    <w:rsid w:val="00083494"/>
    <w:rsid w:val="000C341E"/>
    <w:rsid w:val="000F6312"/>
    <w:rsid w:val="00112613"/>
    <w:rsid w:val="00113632"/>
    <w:rsid w:val="0012663A"/>
    <w:rsid w:val="0017366F"/>
    <w:rsid w:val="001C723F"/>
    <w:rsid w:val="001D6634"/>
    <w:rsid w:val="0025620E"/>
    <w:rsid w:val="002E704E"/>
    <w:rsid w:val="003C7829"/>
    <w:rsid w:val="003E7878"/>
    <w:rsid w:val="00507A22"/>
    <w:rsid w:val="005B7443"/>
    <w:rsid w:val="00627710"/>
    <w:rsid w:val="006F2C02"/>
    <w:rsid w:val="0077315A"/>
    <w:rsid w:val="007A7036"/>
    <w:rsid w:val="00823A58"/>
    <w:rsid w:val="00882975"/>
    <w:rsid w:val="009218CD"/>
    <w:rsid w:val="00927D45"/>
    <w:rsid w:val="009B0A1C"/>
    <w:rsid w:val="009C3240"/>
    <w:rsid w:val="009D2856"/>
    <w:rsid w:val="00A14C75"/>
    <w:rsid w:val="00A51CE5"/>
    <w:rsid w:val="00A60F27"/>
    <w:rsid w:val="00AA018E"/>
    <w:rsid w:val="00B27466"/>
    <w:rsid w:val="00B62650"/>
    <w:rsid w:val="00B66460"/>
    <w:rsid w:val="00BD0849"/>
    <w:rsid w:val="00C24130"/>
    <w:rsid w:val="00C61472"/>
    <w:rsid w:val="00C83414"/>
    <w:rsid w:val="00C86F29"/>
    <w:rsid w:val="00D0136D"/>
    <w:rsid w:val="00D671BA"/>
    <w:rsid w:val="00DC4BCD"/>
    <w:rsid w:val="00E33181"/>
    <w:rsid w:val="00E95258"/>
    <w:rsid w:val="00ED2C35"/>
    <w:rsid w:val="00F8035A"/>
    <w:rsid w:val="00F815B0"/>
    <w:rsid w:val="00FA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B84CC-7CDE-46AB-942B-A5F0229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3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46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27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4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7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466"/>
  </w:style>
  <w:style w:type="paragraph" w:styleId="Footer">
    <w:name w:val="footer"/>
    <w:basedOn w:val="Normal"/>
    <w:link w:val="FooterChar"/>
    <w:uiPriority w:val="99"/>
    <w:unhideWhenUsed/>
    <w:rsid w:val="00B27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466"/>
  </w:style>
  <w:style w:type="table" w:styleId="TableGrid">
    <w:name w:val="Table Grid"/>
    <w:basedOn w:val="TableNormal"/>
    <w:uiPriority w:val="39"/>
    <w:rsid w:val="00B27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C341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AA018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7D6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C8341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9B0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11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2121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31313131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41414141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51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61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171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11181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a:t>
            </a:r>
            <a:r>
              <a:rPr lang="en-US"/>
              <a:t>Time</a:t>
            </a:r>
            <a:r>
              <a:rPr lang="en-US" baseline="0"/>
              <a:t> vs Input Size for Case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Sheet1!$B$2:$B$10</c:f>
              <c:numCache>
                <c:formatCode>General</c:formatCode>
                <c:ptCount val="9"/>
                <c:pt idx="0">
                  <c:v>2.0000000000000001E-4</c:v>
                </c:pt>
                <c:pt idx="1">
                  <c:v>5.9999999999999995E-4</c:v>
                </c:pt>
                <c:pt idx="2">
                  <c:v>4.0000000000000002E-4</c:v>
                </c:pt>
                <c:pt idx="3">
                  <c:v>5.0000000000000001E-4</c:v>
                </c:pt>
                <c:pt idx="4">
                  <c:v>4.0000000000000002E-4</c:v>
                </c:pt>
                <c:pt idx="5">
                  <c:v>5.0000000000000001E-4</c:v>
                </c:pt>
                <c:pt idx="6">
                  <c:v>5.0000000000000001E-4</c:v>
                </c:pt>
                <c:pt idx="7">
                  <c:v>1E-3</c:v>
                </c:pt>
                <c:pt idx="8">
                  <c:v>6.9999999999999999E-4</c:v>
                </c:pt>
              </c:numCache>
            </c:numRef>
          </c:yVal>
          <c:smooth val="1"/>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6.9999999999999999E-4</c:v>
                </c:pt>
                <c:pt idx="1">
                  <c:v>6.9999999999999999E-4</c:v>
                </c:pt>
                <c:pt idx="2">
                  <c:v>5.9999999999999995E-4</c:v>
                </c:pt>
                <c:pt idx="3">
                  <c:v>5.0000000000000001E-4</c:v>
                </c:pt>
                <c:pt idx="4">
                  <c:v>1.6999999999999999E-3</c:v>
                </c:pt>
                <c:pt idx="5">
                  <c:v>1.4E-3</c:v>
                </c:pt>
                <c:pt idx="6">
                  <c:v>1.6000000000000001E-3</c:v>
                </c:pt>
                <c:pt idx="7">
                  <c:v>2.2000000000000001E-3</c:v>
                </c:pt>
                <c:pt idx="8">
                  <c:v>3.3999999999999998E-3</c:v>
                </c:pt>
              </c:numCache>
            </c:numRef>
          </c:yVal>
          <c:smooth val="1"/>
        </c:ser>
        <c:dLbls>
          <c:showLegendKey val="0"/>
          <c:showVal val="0"/>
          <c:showCatName val="0"/>
          <c:showSerName val="0"/>
          <c:showPercent val="0"/>
          <c:showBubbleSize val="0"/>
        </c:dLbls>
        <c:axId val="-54353248"/>
        <c:axId val="-117620944"/>
      </c:scatterChart>
      <c:valAx>
        <c:axId val="-54353248"/>
        <c:scaling>
          <c:logBase val="10"/>
          <c:orientation val="minMax"/>
          <c:max val="100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20944"/>
        <c:crosses val="autoZero"/>
        <c:crossBetween val="midCat"/>
      </c:valAx>
      <c:valAx>
        <c:axId val="-117620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5324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a:t>
            </a:r>
            <a:r>
              <a:rPr lang="en-US"/>
              <a:t>Time</a:t>
            </a:r>
            <a:r>
              <a:rPr lang="en-US" baseline="0"/>
              <a:t> vs Input Size for Case 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Sheet1!$B$2:$B$10</c:f>
              <c:numCache>
                <c:formatCode>General</c:formatCode>
                <c:ptCount val="9"/>
                <c:pt idx="0">
                  <c:v>5.9999999999999995E-4</c:v>
                </c:pt>
                <c:pt idx="1">
                  <c:v>8.9999999999999998E-4</c:v>
                </c:pt>
                <c:pt idx="2">
                  <c:v>3.2000000000000002E-3</c:v>
                </c:pt>
                <c:pt idx="3">
                  <c:v>3.1699999999999999E-2</c:v>
                </c:pt>
                <c:pt idx="4">
                  <c:v>0.19209999999999999</c:v>
                </c:pt>
                <c:pt idx="5">
                  <c:v>2.0083000000000002</c:v>
                </c:pt>
                <c:pt idx="6">
                  <c:v>15.917</c:v>
                </c:pt>
                <c:pt idx="7">
                  <c:v>134.75899999999999</c:v>
                </c:pt>
                <c:pt idx="8">
                  <c:v>1347.6</c:v>
                </c:pt>
              </c:numCache>
            </c:numRef>
          </c:yVal>
          <c:smooth val="1"/>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5.0000000000000001E-4</c:v>
                </c:pt>
                <c:pt idx="1">
                  <c:v>8.0000000000000004E-4</c:v>
                </c:pt>
                <c:pt idx="2">
                  <c:v>8.9999999999999998E-4</c:v>
                </c:pt>
                <c:pt idx="3">
                  <c:v>1E-3</c:v>
                </c:pt>
                <c:pt idx="4">
                  <c:v>1.8E-3</c:v>
                </c:pt>
                <c:pt idx="5">
                  <c:v>2.3999999999999998E-3</c:v>
                </c:pt>
                <c:pt idx="6">
                  <c:v>3.7000000000000002E-3</c:v>
                </c:pt>
                <c:pt idx="7">
                  <c:v>2E-3</c:v>
                </c:pt>
                <c:pt idx="8">
                  <c:v>3.7000000000000002E-3</c:v>
                </c:pt>
              </c:numCache>
            </c:numRef>
          </c:yVal>
          <c:smooth val="1"/>
        </c:ser>
        <c:dLbls>
          <c:showLegendKey val="0"/>
          <c:showVal val="0"/>
          <c:showCatName val="0"/>
          <c:showSerName val="0"/>
          <c:showPercent val="0"/>
          <c:showBubbleSize val="0"/>
        </c:dLbls>
        <c:axId val="-48294704"/>
        <c:axId val="-48295248"/>
      </c:scatterChart>
      <c:valAx>
        <c:axId val="-48294704"/>
        <c:scaling>
          <c:logBase val="10"/>
          <c:orientation val="minMax"/>
          <c:max val="100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5248"/>
        <c:crosses val="autoZero"/>
        <c:crossBetween val="midCat"/>
      </c:valAx>
      <c:valAx>
        <c:axId val="-48295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47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a:t>
            </a:r>
            <a:r>
              <a:rPr lang="en-US"/>
              <a:t>Time</a:t>
            </a:r>
            <a:r>
              <a:rPr lang="en-US" baseline="0"/>
              <a:t> vs Input Size for Case III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Sheet1!$B$2:$B$10</c:f>
              <c:numCache>
                <c:formatCode>General</c:formatCode>
                <c:ptCount val="9"/>
                <c:pt idx="0">
                  <c:v>5.0000000000000001E-4</c:v>
                </c:pt>
                <c:pt idx="1">
                  <c:v>1E-3</c:v>
                </c:pt>
                <c:pt idx="2">
                  <c:v>4.5999999999999999E-3</c:v>
                </c:pt>
                <c:pt idx="3">
                  <c:v>3.5499999999999997E-2</c:v>
                </c:pt>
                <c:pt idx="4">
                  <c:v>0.3624</c:v>
                </c:pt>
                <c:pt idx="5">
                  <c:v>3.8088000000000002</c:v>
                </c:pt>
                <c:pt idx="6">
                  <c:v>28.7592</c:v>
                </c:pt>
                <c:pt idx="7">
                  <c:v>265.85199999999998</c:v>
                </c:pt>
                <c:pt idx="8">
                  <c:v>2737.86</c:v>
                </c:pt>
              </c:numCache>
            </c:numRef>
          </c:yVal>
          <c:smooth val="1"/>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5.0000000000000001E-4</c:v>
                </c:pt>
                <c:pt idx="1">
                  <c:v>5.9999999999999995E-4</c:v>
                </c:pt>
                <c:pt idx="2">
                  <c:v>5.9999999999999995E-4</c:v>
                </c:pt>
                <c:pt idx="3">
                  <c:v>8.0000000000000004E-4</c:v>
                </c:pt>
                <c:pt idx="4">
                  <c:v>8.0000000000000004E-4</c:v>
                </c:pt>
                <c:pt idx="5">
                  <c:v>5.9999999999999995E-4</c:v>
                </c:pt>
                <c:pt idx="6">
                  <c:v>1.6000000000000001E-3</c:v>
                </c:pt>
                <c:pt idx="7">
                  <c:v>1.4E-3</c:v>
                </c:pt>
                <c:pt idx="8">
                  <c:v>1.8E-3</c:v>
                </c:pt>
              </c:numCache>
            </c:numRef>
          </c:yVal>
          <c:smooth val="1"/>
        </c:ser>
        <c:dLbls>
          <c:showLegendKey val="0"/>
          <c:showVal val="0"/>
          <c:showCatName val="0"/>
          <c:showSerName val="0"/>
          <c:showPercent val="0"/>
          <c:showBubbleSize val="0"/>
        </c:dLbls>
        <c:axId val="-48296336"/>
        <c:axId val="-48302864"/>
      </c:scatterChart>
      <c:valAx>
        <c:axId val="-48296336"/>
        <c:scaling>
          <c:logBase val="10"/>
          <c:orientation val="minMax"/>
          <c:max val="100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2864"/>
        <c:crosses val="autoZero"/>
        <c:crossBetween val="midCat"/>
      </c:valAx>
      <c:valAx>
        <c:axId val="-483028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633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a:t>
            </a:r>
            <a:r>
              <a:rPr lang="en-US"/>
              <a:t>Time</a:t>
            </a:r>
            <a:r>
              <a:rPr lang="en-US" baseline="0"/>
              <a:t> vs Input Size for Case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Sheet1!$B$2:$B$10</c:f>
              <c:numCache>
                <c:formatCode>General</c:formatCode>
                <c:ptCount val="9"/>
                <c:pt idx="0">
                  <c:v>5.9999999999999995E-4</c:v>
                </c:pt>
                <c:pt idx="1">
                  <c:v>1.1000000000000001E-3</c:v>
                </c:pt>
                <c:pt idx="2">
                  <c:v>3.5999999999999999E-3</c:v>
                </c:pt>
                <c:pt idx="3">
                  <c:v>3.8100000000000002E-2</c:v>
                </c:pt>
                <c:pt idx="4">
                  <c:v>0.26679999999999998</c:v>
                </c:pt>
                <c:pt idx="5">
                  <c:v>4.5701999999999998</c:v>
                </c:pt>
                <c:pt idx="6">
                  <c:v>26.721299999999999</c:v>
                </c:pt>
                <c:pt idx="7">
                  <c:v>269.43700000000001</c:v>
                </c:pt>
                <c:pt idx="8">
                  <c:v>2631.05</c:v>
                </c:pt>
              </c:numCache>
            </c:numRef>
          </c:yVal>
          <c:smooth val="1"/>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6.9999999999999999E-4</c:v>
                </c:pt>
                <c:pt idx="1">
                  <c:v>5.9999999999999995E-4</c:v>
                </c:pt>
                <c:pt idx="2">
                  <c:v>8.9999999999999998E-4</c:v>
                </c:pt>
                <c:pt idx="3">
                  <c:v>8.9999999999999998E-4</c:v>
                </c:pt>
                <c:pt idx="4">
                  <c:v>8.9999999999999998E-4</c:v>
                </c:pt>
                <c:pt idx="5">
                  <c:v>1.5E-3</c:v>
                </c:pt>
                <c:pt idx="6">
                  <c:v>2.5000000000000001E-3</c:v>
                </c:pt>
                <c:pt idx="7">
                  <c:v>3.3999999999999998E-3</c:v>
                </c:pt>
                <c:pt idx="8">
                  <c:v>3.5999999999999999E-3</c:v>
                </c:pt>
              </c:numCache>
            </c:numRef>
          </c:yVal>
          <c:smooth val="1"/>
        </c:ser>
        <c:dLbls>
          <c:showLegendKey val="0"/>
          <c:showVal val="0"/>
          <c:showCatName val="0"/>
          <c:showSerName val="0"/>
          <c:showPercent val="0"/>
          <c:showBubbleSize val="0"/>
        </c:dLbls>
        <c:axId val="-48293616"/>
        <c:axId val="-48293072"/>
      </c:scatterChart>
      <c:valAx>
        <c:axId val="-48293616"/>
        <c:scaling>
          <c:logBase val="10"/>
          <c:orientation val="minMax"/>
          <c:max val="100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3072"/>
        <c:crosses val="autoZero"/>
        <c:crossBetween val="midCat"/>
      </c:valAx>
      <c:valAx>
        <c:axId val="-482930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36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Theoritical Running</a:t>
            </a:r>
            <a:r>
              <a:rPr lang="en-US" baseline="0"/>
              <a:t> </a:t>
            </a:r>
            <a:r>
              <a:rPr lang="en-US"/>
              <a:t>Time</a:t>
            </a:r>
            <a:r>
              <a:rPr lang="en-US" baseline="0"/>
              <a:t> vs Input Size for Case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Sheet1!$B$2:$B$10</c:f>
              <c:numCache>
                <c:formatCode>General</c:formatCode>
                <c:ptCount val="9"/>
                <c:pt idx="0">
                  <c:v>1</c:v>
                </c:pt>
                <c:pt idx="1">
                  <c:v>1</c:v>
                </c:pt>
                <c:pt idx="2">
                  <c:v>1</c:v>
                </c:pt>
                <c:pt idx="3">
                  <c:v>1</c:v>
                </c:pt>
                <c:pt idx="4">
                  <c:v>1</c:v>
                </c:pt>
                <c:pt idx="5">
                  <c:v>1</c:v>
                </c:pt>
                <c:pt idx="6">
                  <c:v>1</c:v>
                </c:pt>
                <c:pt idx="7">
                  <c:v>1</c:v>
                </c:pt>
                <c:pt idx="8">
                  <c:v>1</c:v>
                </c:pt>
              </c:numCache>
            </c:numRef>
          </c:yVal>
          <c:smooth val="1"/>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2.3025850929940459</c:v>
                </c:pt>
                <c:pt idx="1">
                  <c:v>4.6051701859880918</c:v>
                </c:pt>
                <c:pt idx="2">
                  <c:v>6.9077552789821368</c:v>
                </c:pt>
                <c:pt idx="3">
                  <c:v>9.2103403719761836</c:v>
                </c:pt>
                <c:pt idx="4">
                  <c:v>11.512925464970229</c:v>
                </c:pt>
                <c:pt idx="5">
                  <c:v>13.815510557964274</c:v>
                </c:pt>
                <c:pt idx="6">
                  <c:v>16.11809565095832</c:v>
                </c:pt>
                <c:pt idx="7">
                  <c:v>18.420680743952367</c:v>
                </c:pt>
                <c:pt idx="8">
                  <c:v>20.72326583694641</c:v>
                </c:pt>
              </c:numCache>
            </c:numRef>
          </c:yVal>
          <c:smooth val="1"/>
        </c:ser>
        <c:dLbls>
          <c:showLegendKey val="0"/>
          <c:showVal val="0"/>
          <c:showCatName val="0"/>
          <c:showSerName val="0"/>
          <c:showPercent val="0"/>
          <c:showBubbleSize val="0"/>
        </c:dLbls>
        <c:axId val="-48307216"/>
        <c:axId val="-48308304"/>
      </c:scatterChart>
      <c:valAx>
        <c:axId val="-48307216"/>
        <c:scaling>
          <c:logBase val="10"/>
          <c:orientation val="minMax"/>
          <c:max val="100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8304"/>
        <c:crosses val="autoZero"/>
        <c:crossBetween val="midCat"/>
      </c:valAx>
      <c:valAx>
        <c:axId val="-483083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72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Theoritical Running</a:t>
            </a:r>
            <a:r>
              <a:rPr lang="en-US" baseline="0"/>
              <a:t> </a:t>
            </a:r>
            <a:r>
              <a:rPr lang="en-US"/>
              <a:t>Time</a:t>
            </a:r>
            <a:r>
              <a:rPr lang="en-US" baseline="0"/>
              <a:t> vs Input Size for Case 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Sheet1!$B$2:$B$10</c:f>
              <c:numCache>
                <c:formatCode>General</c:formatCode>
                <c:ptCount val="9"/>
                <c:pt idx="0">
                  <c:v>5</c:v>
                </c:pt>
                <c:pt idx="1">
                  <c:v>50</c:v>
                </c:pt>
                <c:pt idx="2">
                  <c:v>500</c:v>
                </c:pt>
                <c:pt idx="3">
                  <c:v>5000</c:v>
                </c:pt>
                <c:pt idx="4">
                  <c:v>50000</c:v>
                </c:pt>
                <c:pt idx="5">
                  <c:v>500000</c:v>
                </c:pt>
                <c:pt idx="6">
                  <c:v>5000000</c:v>
                </c:pt>
                <c:pt idx="7">
                  <c:v>50000000</c:v>
                </c:pt>
                <c:pt idx="8">
                  <c:v>500000000</c:v>
                </c:pt>
              </c:numCache>
            </c:numRef>
          </c:yVal>
          <c:smooth val="1"/>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1</c:v>
                </c:pt>
                <c:pt idx="1">
                  <c:v>1</c:v>
                </c:pt>
                <c:pt idx="2">
                  <c:v>1</c:v>
                </c:pt>
                <c:pt idx="3">
                  <c:v>1</c:v>
                </c:pt>
                <c:pt idx="4">
                  <c:v>1</c:v>
                </c:pt>
                <c:pt idx="5">
                  <c:v>1</c:v>
                </c:pt>
                <c:pt idx="6">
                  <c:v>1</c:v>
                </c:pt>
                <c:pt idx="7">
                  <c:v>1</c:v>
                </c:pt>
                <c:pt idx="8">
                  <c:v>1</c:v>
                </c:pt>
              </c:numCache>
            </c:numRef>
          </c:yVal>
          <c:smooth val="1"/>
        </c:ser>
        <c:dLbls>
          <c:showLegendKey val="0"/>
          <c:showVal val="0"/>
          <c:showCatName val="0"/>
          <c:showSerName val="0"/>
          <c:showPercent val="0"/>
          <c:showBubbleSize val="0"/>
        </c:dLbls>
        <c:axId val="-48306672"/>
        <c:axId val="-48306128"/>
      </c:scatterChart>
      <c:valAx>
        <c:axId val="-48306672"/>
        <c:scaling>
          <c:logBase val="10"/>
          <c:orientation val="minMax"/>
          <c:max val="100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6128"/>
        <c:crosses val="autoZero"/>
        <c:crossBetween val="midCat"/>
      </c:valAx>
      <c:valAx>
        <c:axId val="-48306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66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Theoritical Running</a:t>
            </a:r>
            <a:r>
              <a:rPr lang="en-US" baseline="0"/>
              <a:t> </a:t>
            </a:r>
            <a:r>
              <a:rPr lang="en-US"/>
              <a:t>Time</a:t>
            </a:r>
            <a:r>
              <a:rPr lang="en-US" baseline="0"/>
              <a:t> vs Input Size for Case III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Sheet1!$B$2:$B$10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yVal>
          <c:smooth val="1"/>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2.3025850929940459</c:v>
                </c:pt>
                <c:pt idx="1">
                  <c:v>4.6051701859880918</c:v>
                </c:pt>
                <c:pt idx="2">
                  <c:v>6.9077552789821368</c:v>
                </c:pt>
                <c:pt idx="3">
                  <c:v>9.2103403719761836</c:v>
                </c:pt>
                <c:pt idx="4">
                  <c:v>11.512925464970229</c:v>
                </c:pt>
                <c:pt idx="5">
                  <c:v>13.815510557964274</c:v>
                </c:pt>
                <c:pt idx="6">
                  <c:v>16.11809565095832</c:v>
                </c:pt>
                <c:pt idx="7">
                  <c:v>18.420680743952367</c:v>
                </c:pt>
                <c:pt idx="8">
                  <c:v>20.72326583694641</c:v>
                </c:pt>
              </c:numCache>
            </c:numRef>
          </c:yVal>
          <c:smooth val="1"/>
        </c:ser>
        <c:dLbls>
          <c:showLegendKey val="0"/>
          <c:showVal val="0"/>
          <c:showCatName val="0"/>
          <c:showSerName val="0"/>
          <c:showPercent val="0"/>
          <c:showBubbleSize val="0"/>
        </c:dLbls>
        <c:axId val="-48305040"/>
        <c:axId val="-48304496"/>
      </c:scatterChart>
      <c:valAx>
        <c:axId val="-48305040"/>
        <c:scaling>
          <c:logBase val="10"/>
          <c:orientation val="minMax"/>
          <c:max val="100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4496"/>
        <c:crosses val="autoZero"/>
        <c:crossBetween val="midCat"/>
      </c:valAx>
      <c:valAx>
        <c:axId val="-483044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50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Theoritical Running</a:t>
            </a:r>
            <a:r>
              <a:rPr lang="en-US" baseline="0"/>
              <a:t> </a:t>
            </a:r>
            <a:r>
              <a:rPr lang="en-US"/>
              <a:t>Time</a:t>
            </a:r>
            <a:r>
              <a:rPr lang="en-US" baseline="0"/>
              <a:t> vs Input Size for Case IV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Sheet1!$B$2:$B$10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yVal>
          <c:smooth val="1"/>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2.3025850929940459</c:v>
                </c:pt>
                <c:pt idx="1">
                  <c:v>4.6051701859880918</c:v>
                </c:pt>
                <c:pt idx="2">
                  <c:v>6.9077552789821368</c:v>
                </c:pt>
                <c:pt idx="3">
                  <c:v>9.2103403719761836</c:v>
                </c:pt>
                <c:pt idx="4">
                  <c:v>11.512925464970229</c:v>
                </c:pt>
                <c:pt idx="5">
                  <c:v>13.815510557964274</c:v>
                </c:pt>
                <c:pt idx="6">
                  <c:v>16.11809565095832</c:v>
                </c:pt>
                <c:pt idx="7">
                  <c:v>18.420680743952367</c:v>
                </c:pt>
                <c:pt idx="8">
                  <c:v>20.72326583694641</c:v>
                </c:pt>
              </c:numCache>
            </c:numRef>
          </c:yVal>
          <c:smooth val="1"/>
        </c:ser>
        <c:dLbls>
          <c:showLegendKey val="0"/>
          <c:showVal val="0"/>
          <c:showCatName val="0"/>
          <c:showSerName val="0"/>
          <c:showPercent val="0"/>
          <c:showBubbleSize val="0"/>
        </c:dLbls>
        <c:axId val="-48297968"/>
        <c:axId val="-48296880"/>
      </c:scatterChart>
      <c:valAx>
        <c:axId val="-48297968"/>
        <c:scaling>
          <c:logBase val="10"/>
          <c:orientation val="minMax"/>
          <c:max val="100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6880"/>
        <c:crosses val="autoZero"/>
        <c:crossBetween val="midCat"/>
      </c:valAx>
      <c:valAx>
        <c:axId val="-48296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79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57B9C45-E8AD-4770-909F-E237FF451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8</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Baykam Say</dc:creator>
  <cp:keywords/>
  <dc:description/>
  <cp:lastModifiedBy>Baykam Say</cp:lastModifiedBy>
  <cp:revision>15</cp:revision>
  <dcterms:created xsi:type="dcterms:W3CDTF">2019-11-25T08:31:00Z</dcterms:created>
  <dcterms:modified xsi:type="dcterms:W3CDTF">2019-12-03T19:44:00Z</dcterms:modified>
</cp:coreProperties>
</file>