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1173" w14:textId="77777777" w:rsidR="00DF6893" w:rsidRDefault="002A01F5">
      <w:pPr>
        <w:pStyle w:val="Heading1"/>
      </w:pPr>
      <w:r>
        <w:t>Vignette 1</w:t>
      </w:r>
    </w:p>
    <w:p w14:paraId="0BA6586D" w14:textId="77777777" w:rsidR="00DF6893" w:rsidRDefault="002A01F5">
      <w:r>
        <w:t>Maria L. is a 47-year-old Latina woman who has spent the past three and a half years living with what she describes as *a constant heaviness*, a chronic sense of sadness woven into her daily routine. Working as a library assistant, she moves through most days on autopilot, battling low energy, poor appetite, and a steady undercurrent of low self-worth while even small decisions take outsized effort. She cannot recall any stretch longer than a few weeks during which the mood lifted completely, and she denies</w:t>
      </w:r>
      <w:r>
        <w:t xml:space="preserve"> ever having periods of distinctly elevated mood or increased goal-directed energy. Outside of work, Maria tends a small tomato garden and listens to mystery audiobooks in the evenings, often realizing she has zoned out and needs to replay chapters. She continues to meet family and work responsibilities, but the emotional weight never fully lifts, and she finds herself pushing through rather than feeling engaged.</w:t>
      </w:r>
    </w:p>
    <w:p w14:paraId="079AF371" w14:textId="77777777" w:rsidR="00DF6893" w:rsidRDefault="002A01F5">
      <w:r>
        <w:br w:type="page"/>
      </w:r>
    </w:p>
    <w:p w14:paraId="5E79DF1C" w14:textId="77777777" w:rsidR="00DF6893" w:rsidRDefault="002A01F5">
      <w:pPr>
        <w:pStyle w:val="Heading1"/>
      </w:pPr>
      <w:r>
        <w:lastRenderedPageBreak/>
        <w:t>Vignette 2</w:t>
      </w:r>
    </w:p>
    <w:p w14:paraId="047123B2" w14:textId="77777777" w:rsidR="00DF6893" w:rsidRDefault="002A01F5">
      <w:r>
        <w:t>Devin H. is a 32-year-old White man who has spent the past six years navigating recurring shifts in mood and energy. For several days at a time he feels unusually confident and energized, sleeping four or five hours yet waking refreshed and channeling the extra energy into projects around his apartment and hobbies such as collecting vintage video games and experimenting with sourdough baking; these stretches do not involve recklessness or major impairment. They are followed by weeks in which motivation dips</w:t>
      </w:r>
      <w:r>
        <w:t>, fatigue sets in, and he withdraws from friends, describing these stretches as *gray zones* where everything feels heavier and slower. He notes that this rolling pattern repeats without long breaks—on his best months he may feel relatively steady for a couple of weeks but not symptom-free for more than a short interval. He reports never having had a full depressive episode or anything he would label a true high, yet the persistent fluctuations have begun to affect his relationships and self-confidence.</w:t>
      </w:r>
    </w:p>
    <w:p w14:paraId="03731412" w14:textId="77777777" w:rsidR="00DF6893" w:rsidRDefault="002A01F5">
      <w:r>
        <w:br w:type="page"/>
      </w:r>
    </w:p>
    <w:p w14:paraId="70D5B70D" w14:textId="77777777" w:rsidR="00DF6893" w:rsidRDefault="002A01F5">
      <w:pPr>
        <w:pStyle w:val="Heading1"/>
      </w:pPr>
      <w:r>
        <w:lastRenderedPageBreak/>
        <w:t>Vignette 3</w:t>
      </w:r>
    </w:p>
    <w:p w14:paraId="51DC569F" w14:textId="77777777" w:rsidR="00DF6893" w:rsidRDefault="002A01F5">
      <w:r>
        <w:t xml:space="preserve">Aisha K. is a 28-year-old Black woman who describes the past four years as alternating periods of deep lows and brief bursts of heightened energy. Her lows last several weeks and include overwhelming fatigue, a sense of hopelessness, and days of extended sleep that make it difficult to keep up with work or stay connected to friends. Between these lows she has shorter stretches—typically four or five days—marked by reduced need for sleep, rapid and animated speech, a surge of ideas, and a flurry of activity </w:t>
      </w:r>
      <w:r>
        <w:t>as she starts multiple watercolor or community-garden projects that often go unfinished; despite the change, she remains generally functional. People close to her remark that she seems like *a different person* during these times. She has never experienced a longer period of extreme elevation or lost control of her behavior, but the repeated sequence of brief energized periods and much longer depressive episodes has become a defining pattern in her adult life.</w:t>
      </w:r>
    </w:p>
    <w:p w14:paraId="0CF3F6FE" w14:textId="77777777" w:rsidR="00DF6893" w:rsidRDefault="002A01F5">
      <w:r>
        <w:br w:type="page"/>
      </w:r>
    </w:p>
    <w:p w14:paraId="065730F7" w14:textId="77777777" w:rsidR="00DF6893" w:rsidRDefault="002A01F5">
      <w:pPr>
        <w:pStyle w:val="Heading1"/>
      </w:pPr>
      <w:r>
        <w:lastRenderedPageBreak/>
        <w:t>Instructor Answer Key</w:t>
      </w:r>
    </w:p>
    <w:p w14:paraId="59FE1A2B" w14:textId="77777777" w:rsidR="00DF6893" w:rsidRDefault="002A01F5">
      <w:pPr>
        <w:pStyle w:val="Heading2"/>
      </w:pPr>
      <w:r>
        <w:t>Vignette 1</w:t>
      </w:r>
    </w:p>
    <w:p w14:paraId="043EC46F" w14:textId="77777777" w:rsidR="00DF6893" w:rsidRDefault="002A01F5">
      <w:r>
        <w:t>Primary Diagnosis: Persistent Depressive Disorder (F34.1)</w:t>
      </w:r>
    </w:p>
    <w:p w14:paraId="77027D82" w14:textId="77777777" w:rsidR="00DF6893" w:rsidRDefault="002A01F5">
      <w:r>
        <w:t>Supporting Features:</w:t>
      </w:r>
    </w:p>
    <w:p w14:paraId="3595E45B" w14:textId="77777777" w:rsidR="00DF6893" w:rsidRDefault="002A01F5">
      <w:r>
        <w:t>- Chronic depressed mood and related symptoms (low energy, low self-esteem, poor appetite, indecisiveness) for &gt;2 years.</w:t>
      </w:r>
    </w:p>
    <w:p w14:paraId="526641C3" w14:textId="77777777" w:rsidR="00DF6893" w:rsidRDefault="002A01F5">
      <w:r>
        <w:t>- No symptom-free period longer than 2 months.</w:t>
      </w:r>
    </w:p>
    <w:p w14:paraId="37F5B35A" w14:textId="77777777" w:rsidR="00DF6893" w:rsidRDefault="002A01F5">
      <w:r>
        <w:t>- Denies any hypomanic or manic episodes; functioning persists but is burdened by persistent low mood.</w:t>
      </w:r>
    </w:p>
    <w:p w14:paraId="67EE518B" w14:textId="77777777" w:rsidR="00DF6893" w:rsidRDefault="002A01F5">
      <w:r>
        <w:t>Rule-Outs (Mood Disorders chapter):</w:t>
      </w:r>
    </w:p>
    <w:p w14:paraId="3CBB3722" w14:textId="77777777" w:rsidR="00DF6893" w:rsidRDefault="002A01F5">
      <w:r>
        <w:t>- No evidence of a full Major Depressive Episode with distinct onset/offset dominating the course → helps rule out MDD as primary.</w:t>
      </w:r>
    </w:p>
    <w:p w14:paraId="753EF3EE" w14:textId="77777777" w:rsidR="00DF6893" w:rsidRDefault="002A01F5">
      <w:r>
        <w:t>- No hypomanic/manic history → helps rule out Bipolar I/II.</w:t>
      </w:r>
    </w:p>
    <w:p w14:paraId="0B20F6D6" w14:textId="77777777" w:rsidR="00DF6893" w:rsidRDefault="00DF6893"/>
    <w:p w14:paraId="0AAA2F82" w14:textId="77777777" w:rsidR="00DF6893" w:rsidRDefault="002A01F5">
      <w:pPr>
        <w:pStyle w:val="Heading2"/>
      </w:pPr>
      <w:r>
        <w:t>Vignette 2</w:t>
      </w:r>
    </w:p>
    <w:p w14:paraId="3DED57CE" w14:textId="77777777" w:rsidR="00DF6893" w:rsidRDefault="002A01F5">
      <w:r>
        <w:t>Primary Diagnosis: Cyclothymic Disorder (F34.0)</w:t>
      </w:r>
    </w:p>
    <w:p w14:paraId="554E61E9" w14:textId="77777777" w:rsidR="00DF6893" w:rsidRDefault="002A01F5">
      <w:r>
        <w:t>Supporting Features:</w:t>
      </w:r>
    </w:p>
    <w:p w14:paraId="3B0F0CF3" w14:textId="77777777" w:rsidR="00DF6893" w:rsidRDefault="002A01F5">
      <w:r>
        <w:t>- ≥2 years of numerous periods with hypomanic symptoms and numerous periods with depressive symptoms that do not meet full episode criteria.</w:t>
      </w:r>
    </w:p>
    <w:p w14:paraId="4B708FEE" w14:textId="77777777" w:rsidR="00DF6893" w:rsidRDefault="002A01F5">
      <w:r>
        <w:t>- Symptoms present more days than not with no &gt;2-month symptom-free interval.</w:t>
      </w:r>
    </w:p>
    <w:p w14:paraId="384E8C81" w14:textId="77777777" w:rsidR="00DF6893" w:rsidRDefault="002A01F5">
      <w:r>
        <w:t>- Functional impact present but not marked by full syndromal episodes.</w:t>
      </w:r>
    </w:p>
    <w:p w14:paraId="3871120C" w14:textId="77777777" w:rsidR="00DF6893" w:rsidRDefault="002A01F5">
      <w:r>
        <w:t>Rule-Outs (Mood Disorders chapter):</w:t>
      </w:r>
    </w:p>
    <w:p w14:paraId="64CE2063" w14:textId="77777777" w:rsidR="00DF6893" w:rsidRDefault="002A01F5">
      <w:r>
        <w:t>- No full hypomanic episode or Major Depressive Episode → rules out Bipolar II and MDD as primary diagnoses.</w:t>
      </w:r>
    </w:p>
    <w:p w14:paraId="52BD617C" w14:textId="77777777" w:rsidR="00DF6893" w:rsidRDefault="002A01F5">
      <w:r>
        <w:t>- No manic episodes → rules out Bipolar I.</w:t>
      </w:r>
    </w:p>
    <w:p w14:paraId="4651C4FD" w14:textId="77777777" w:rsidR="00DF6893" w:rsidRDefault="00DF6893"/>
    <w:p w14:paraId="49FEE9D0" w14:textId="77777777" w:rsidR="00DF6893" w:rsidRDefault="002A01F5">
      <w:pPr>
        <w:pStyle w:val="Heading2"/>
      </w:pPr>
      <w:r>
        <w:t>Vignette 3</w:t>
      </w:r>
    </w:p>
    <w:p w14:paraId="535CAA7A" w14:textId="77777777" w:rsidR="00DF6893" w:rsidRDefault="002A01F5">
      <w:r>
        <w:t>Primary Diagnosis: Bipolar II Disorder (F31.81)</w:t>
      </w:r>
    </w:p>
    <w:p w14:paraId="2504E2F6" w14:textId="77777777" w:rsidR="00DF6893" w:rsidRDefault="002A01F5">
      <w:r>
        <w:t>Supporting Features:</w:t>
      </w:r>
    </w:p>
    <w:p w14:paraId="4783CCA3" w14:textId="77777777" w:rsidR="00DF6893" w:rsidRDefault="002A01F5">
      <w:r>
        <w:lastRenderedPageBreak/>
        <w:t>- Multiple Major Depressive Episodes lasting weeks with significant impairment.</w:t>
      </w:r>
    </w:p>
    <w:p w14:paraId="264E57D1" w14:textId="77777777" w:rsidR="00DF6893" w:rsidRDefault="002A01F5">
      <w:r>
        <w:t>- Recurrent hypomanic episodes lasting 4–5 days with reduced need for sleep, increased activity/talkativeness, and observable change in functioning but without marked impairment/psychosis.</w:t>
      </w:r>
    </w:p>
    <w:p w14:paraId="268BB529" w14:textId="77777777" w:rsidR="00DF6893" w:rsidRDefault="002A01F5">
      <w:r>
        <w:t>- No history of manic episodes.</w:t>
      </w:r>
    </w:p>
    <w:p w14:paraId="58B19D44" w14:textId="77777777" w:rsidR="00DF6893" w:rsidRDefault="002A01F5">
      <w:r>
        <w:t>Rule-Outs (Mood Disorders chapter):</w:t>
      </w:r>
    </w:p>
    <w:p w14:paraId="30EB1C76" w14:textId="77777777" w:rsidR="00DF6893" w:rsidRDefault="002A01F5">
      <w:r>
        <w:t>- Absence of manic episodes → rules out Bipolar I.</w:t>
      </w:r>
    </w:p>
    <w:p w14:paraId="46AF9DC7" w14:textId="77777777" w:rsidR="00DF6893" w:rsidRDefault="002A01F5">
      <w:r>
        <w:t>- Presence of full depressive and hypomanic episodes → rules out Cyclothymic Disorder.</w:t>
      </w:r>
    </w:p>
    <w:p w14:paraId="5A44BD00" w14:textId="77777777" w:rsidR="00DF6893" w:rsidRDefault="00DF6893"/>
    <w:sectPr w:rsidR="00DF68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886911">
    <w:abstractNumId w:val="8"/>
  </w:num>
  <w:num w:numId="2" w16cid:durableId="1359237857">
    <w:abstractNumId w:val="6"/>
  </w:num>
  <w:num w:numId="3" w16cid:durableId="1651909193">
    <w:abstractNumId w:val="5"/>
  </w:num>
  <w:num w:numId="4" w16cid:durableId="1767144135">
    <w:abstractNumId w:val="4"/>
  </w:num>
  <w:num w:numId="5" w16cid:durableId="457259564">
    <w:abstractNumId w:val="7"/>
  </w:num>
  <w:num w:numId="6" w16cid:durableId="336272797">
    <w:abstractNumId w:val="3"/>
  </w:num>
  <w:num w:numId="7" w16cid:durableId="2054115780">
    <w:abstractNumId w:val="2"/>
  </w:num>
  <w:num w:numId="8" w16cid:durableId="1279799069">
    <w:abstractNumId w:val="1"/>
  </w:num>
  <w:num w:numId="9" w16cid:durableId="74221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1F5"/>
    <w:rsid w:val="00326F90"/>
    <w:rsid w:val="00385C8F"/>
    <w:rsid w:val="00AA1D8D"/>
    <w:rsid w:val="00B47730"/>
    <w:rsid w:val="00CB0664"/>
    <w:rsid w:val="00DF6893"/>
    <w:rsid w:val="00F601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53347"/>
  <w14:defaultImageDpi w14:val="300"/>
  <w15:docId w15:val="{81F687DB-D3B7-0344-B259-BE061C8E2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734</Words>
  <Characters>3958</Characters>
  <Application>Microsoft Office Word</Application>
  <DocSecurity>0</DocSecurity>
  <Lines>77</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Hastings, Susan L.</cp:lastModifiedBy>
  <cp:revision>2</cp:revision>
  <dcterms:created xsi:type="dcterms:W3CDTF">2026-02-16T21:45:00Z</dcterms:created>
  <dcterms:modified xsi:type="dcterms:W3CDTF">2026-02-16T21:45:00Z</dcterms:modified>
  <cp:category/>
</cp:coreProperties>
</file>