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疑问及解答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Q1.</w:t>
      </w:r>
      <w:r>
        <w:rPr>
          <w:rFonts w:hint="eastAsia"/>
          <w:lang w:val="en-US" w:eastAsia="zh-CN"/>
        </w:rPr>
        <w:t>为什么方法不能用public修饰？</w:t>
      </w:r>
    </w:p>
    <w:p>
      <w:r>
        <w:drawing>
          <wp:inline distT="0" distB="0" distL="114300" distR="114300">
            <wp:extent cx="5272405" cy="16757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Q2.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4588D"/>
    <w:rsid w:val="59A4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2019-07-15T02:59:00Z</dcterms:created>
  <dc:creator>LiaoN</dc:creator>
  <cp:lastModifiedBy>LiaoN</cp:lastModifiedBy>
  <dcterms:modified xsi:type="dcterms:W3CDTF">2019-07-15T03:01:13Z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