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360043F5"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to describe 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 </w:t>
      </w:r>
      <w:r w:rsidR="006D510B">
        <w:rPr>
          <w:rFonts w:ascii="Arial" w:hAnsi="Arial" w:cs="Arial"/>
        </w:rPr>
        <w:t xml:space="preserve">Altogether, </w:t>
      </w:r>
      <w:r w:rsidR="009B5EC4">
        <w:rPr>
          <w:rFonts w:ascii="Arial" w:hAnsi="Arial" w:cs="Arial"/>
        </w:rPr>
        <w:t xml:space="preserve">the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hyperlink r:id="rId8" w:history="1">
        <w:r w:rsidR="005A7929" w:rsidRPr="00865552">
          <w:rPr>
            <w:rStyle w:val="Hyperlink"/>
            <w:rFonts w:ascii="Arial" w:hAnsi="Arial" w:cs="Arial"/>
          </w:rPr>
          <w:t>https://charliebayne.shinyapps.io/EcB_Multiomics/</w:t>
        </w:r>
      </w:hyperlink>
      <w:r w:rsidR="00E91AD4">
        <w:rPr>
          <w:rFonts w:ascii="Arial" w:hAnsi="Arial" w:cs="Arial"/>
        </w:rPr>
        <w:t xml:space="preserve">. </w:t>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912C2D6" w14:textId="4AC6E5C8" w:rsidR="00CF169D" w:rsidRPr="00A26A1F" w:rsidRDefault="00CF169D" w:rsidP="00CF169D">
      <w:pPr>
        <w:spacing w:line="480" w:lineRule="auto"/>
        <w:rPr>
          <w:rFonts w:ascii="Arial" w:hAnsi="Arial" w:cs="Arial"/>
          <w:b/>
          <w:bCs/>
        </w:rPr>
      </w:pPr>
      <w:r w:rsidRPr="00A26A1F">
        <w:rPr>
          <w:rFonts w:ascii="Arial" w:hAnsi="Arial" w:cs="Arial"/>
          <w:b/>
          <w:bCs/>
        </w:rPr>
        <w:lastRenderedPageBreak/>
        <w:t xml:space="preserve">Abstract: </w:t>
      </w:r>
    </w:p>
    <w:p w14:paraId="0448A0C8" w14:textId="2709A0A4" w:rsidR="003C70C3" w:rsidRDefault="00352337" w:rsidP="007B701F">
      <w:pPr>
        <w:spacing w:line="480" w:lineRule="auto"/>
        <w:ind w:firstLine="720"/>
        <w:rPr>
          <w:rFonts w:ascii="Arial" w:hAnsi="Arial" w:cs="Arial"/>
        </w:rPr>
      </w:pPr>
      <w:r>
        <w:rPr>
          <w:rFonts w:ascii="Arial" w:hAnsi="Arial" w:cs="Arial"/>
        </w:rPr>
        <w:t>Typically considered</w:t>
      </w:r>
      <w:r w:rsidR="00F262FD">
        <w:rPr>
          <w:rFonts w:ascii="Arial" w:hAnsi="Arial" w:cs="Arial"/>
        </w:rPr>
        <w:t xml:space="preserve">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00F262FD"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w:t>
      </w:r>
      <w:r w:rsidR="00904469">
        <w:rPr>
          <w:rFonts w:ascii="Arial" w:hAnsi="Arial" w:cs="Arial"/>
        </w:rPr>
        <w:t xml:space="preserve">conditions </w:t>
      </w:r>
      <w:r w:rsidR="006277AC">
        <w:rPr>
          <w:rFonts w:ascii="Arial" w:hAnsi="Arial" w:cs="Arial"/>
        </w:rPr>
        <w:t xml:space="preserve">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r w:rsidR="004643C8">
        <w:rPr>
          <w:rFonts w:ascii="Arial" w:hAnsi="Arial" w:cs="Arial"/>
        </w:rPr>
        <w:t>hospital-acquired</w:t>
      </w:r>
      <w:r w:rsidR="006277AC">
        <w:rPr>
          <w:rFonts w:ascii="Arial" w:hAnsi="Arial" w:cs="Arial"/>
        </w:rPr>
        <w:t xml:space="preserve">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(EcB)</w:t>
      </w:r>
      <w:r w:rsidR="006C2FB7">
        <w:rPr>
          <w:rFonts w:ascii="Arial" w:hAnsi="Arial" w:cs="Arial"/>
        </w:rPr>
        <w:t xml:space="preserve">, where mortality rates as high as 46% have been reported. </w:t>
      </w:r>
    </w:p>
    <w:p w14:paraId="64959083" w14:textId="77777777" w:rsidR="00A26A1F" w:rsidRDefault="00A26A1F" w:rsidP="007B701F">
      <w:pPr>
        <w:spacing w:line="480" w:lineRule="auto"/>
        <w:ind w:firstLine="720"/>
        <w:rPr>
          <w:rFonts w:ascii="Arial" w:hAnsi="Arial" w:cs="Arial"/>
        </w:rPr>
      </w:pPr>
    </w:p>
    <w:p w14:paraId="7BDFC77E" w14:textId="3D435EF2" w:rsidR="008728FA" w:rsidRDefault="007B701F" w:rsidP="005B3607">
      <w:pPr>
        <w:spacing w:line="480" w:lineRule="auto"/>
        <w:ind w:firstLine="720"/>
        <w:rPr>
          <w:rFonts w:ascii="Arial" w:hAnsi="Arial" w:cs="Arial"/>
        </w:rPr>
      </w:pPr>
      <w:r>
        <w:rPr>
          <w:rFonts w:ascii="Arial" w:hAnsi="Arial" w:cs="Arial"/>
        </w:rPr>
        <w:t>Despite the prevalence and severity of EcB,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granularly,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to</w:t>
      </w:r>
      <w:r w:rsidR="00352F2E">
        <w:rPr>
          <w:rFonts w:ascii="Arial" w:hAnsi="Arial" w:cs="Arial"/>
        </w:rPr>
        <w:t xml:space="preserve"> </w:t>
      </w:r>
      <w:r w:rsidR="00253261">
        <w:rPr>
          <w:rFonts w:ascii="Arial" w:hAnsi="Arial" w:cs="Arial"/>
        </w:rPr>
        <w:t xml:space="preserve">that caused by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r w:rsidR="002127EB">
        <w:rPr>
          <w:rFonts w:ascii="Arial" w:hAnsi="Arial" w:cs="Arial"/>
        </w:rPr>
        <w:t>cross reference the mol</w:t>
      </w:r>
      <w:r w:rsidR="00176EAD">
        <w:rPr>
          <w:rFonts w:ascii="Arial" w:hAnsi="Arial" w:cs="Arial"/>
        </w:rPr>
        <w:t>ecu</w:t>
      </w:r>
      <w:r w:rsidR="002127EB">
        <w:rPr>
          <w:rFonts w:ascii="Arial" w:hAnsi="Arial" w:cs="Arial"/>
        </w:rPr>
        <w:t xml:space="preserve">lar </w:t>
      </w:r>
      <w:r w:rsidR="00176EAD">
        <w:rPr>
          <w:rFonts w:ascii="Arial" w:hAnsi="Arial" w:cs="Arial"/>
        </w:rPr>
        <w:t>signatures</w:t>
      </w:r>
      <w:r w:rsidR="002127EB">
        <w:rPr>
          <w:rFonts w:ascii="Arial" w:hAnsi="Arial" w:cs="Arial"/>
        </w:rPr>
        <w:t xml:space="preserve"> we observed to</w:t>
      </w:r>
      <w:r w:rsidR="0034347B">
        <w:rPr>
          <w:rFonts w:ascii="Arial" w:hAnsi="Arial" w:cs="Arial"/>
        </w:rPr>
        <w:t xml:space="preserve"> </w:t>
      </w:r>
      <w:r w:rsidR="00176EAD">
        <w:rPr>
          <w:rFonts w:ascii="Arial" w:hAnsi="Arial" w:cs="Arial"/>
        </w:rPr>
        <w:t>those observed</w:t>
      </w:r>
      <w:r w:rsidR="0034347B">
        <w:rPr>
          <w:rFonts w:ascii="Arial" w:hAnsi="Arial" w:cs="Arial"/>
        </w:rPr>
        <w:t xml:space="preserve"> in </w:t>
      </w:r>
      <w:r>
        <w:rPr>
          <w:rFonts w:ascii="Arial" w:hAnsi="Arial" w:cs="Arial"/>
        </w:rPr>
        <w:t xml:space="preserve">bacteremia caused by </w:t>
      </w:r>
      <w:r w:rsidR="0034347B">
        <w:rPr>
          <w:rFonts w:ascii="Arial" w:hAnsi="Arial" w:cs="Arial"/>
        </w:rPr>
        <w:t xml:space="preserve">the human pathogen, </w:t>
      </w:r>
      <w:r w:rsidRPr="007B701F">
        <w:rPr>
          <w:rFonts w:ascii="Arial" w:hAnsi="Arial" w:cs="Arial"/>
          <w:i/>
          <w:iCs/>
        </w:rPr>
        <w:t>Staphylococcus aureus</w:t>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 xml:space="preserve">survival and test them for </w:t>
      </w:r>
      <w:r w:rsidR="005B3607">
        <w:rPr>
          <w:rFonts w:ascii="Arial" w:hAnsi="Arial" w:cs="Arial"/>
        </w:rPr>
        <w:lastRenderedPageBreak/>
        <w:t>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 xml:space="preserve">E. </w:t>
      </w:r>
      <w:r w:rsidR="00176EAD" w:rsidRPr="00CF169D">
        <w:rPr>
          <w:rFonts w:ascii="Arial" w:hAnsi="Arial" w:cs="Arial"/>
          <w:i/>
        </w:rPr>
        <w:t>faecalis</w:t>
      </w:r>
      <w:r w:rsidR="00CF169D" w:rsidRPr="00CF169D">
        <w:rPr>
          <w:rFonts w:ascii="Arial" w:hAnsi="Arial" w:cs="Arial"/>
          <w:i/>
        </w:rPr>
        <w:t xml:space="preserve"> faecium</w:t>
      </w:r>
      <w:r w:rsidR="00D3233A">
        <w:rPr>
          <w:rFonts w:ascii="Arial" w:hAnsi="Arial" w:cs="Arial"/>
          <w:i/>
        </w:rPr>
        <w:t>, and S. aureus</w:t>
      </w:r>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w:t>
      </w:r>
      <w:r w:rsidR="00210E35" w:rsidRPr="003411CE">
        <w:rPr>
          <w:rFonts w:ascii="Arial" w:hAnsi="Arial" w:cs="Arial"/>
        </w:rPr>
        <w:t>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54AB4A1A"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w:t>
      </w:r>
      <w:r w:rsidR="003F6701">
        <w:rPr>
          <w:rFonts w:ascii="Arial" w:hAnsi="Arial" w:cs="Arial"/>
        </w:rPr>
        <w:t>healthcare-associated</w:t>
      </w:r>
      <w:r w:rsidRPr="00CF169D">
        <w:rPr>
          <w:rFonts w:ascii="Arial" w:hAnsi="Arial" w:cs="Arial"/>
        </w:rPr>
        <w:t xml:space="preserve"> pathogens</w:t>
      </w:r>
      <w:r w:rsidR="00C43629">
        <w:rPr>
          <w:rFonts w:ascii="Arial" w:hAnsi="Arial" w:cs="Arial"/>
        </w:rPr>
        <w:t>. 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r w:rsidR="00C43629">
        <w:rPr>
          <w:rFonts w:ascii="Arial" w:hAnsi="Arial" w:cs="Arial"/>
        </w:rPr>
        <w:t>Th</w:t>
      </w:r>
      <w:r w:rsidR="00A2163E">
        <w:rPr>
          <w:rFonts w:ascii="Arial" w:hAnsi="Arial" w:cs="Arial"/>
        </w:rPr>
        <w:t xml:space="preserve">e </w:t>
      </w:r>
      <w:r w:rsidR="00210E35">
        <w:rPr>
          <w:rFonts w:ascii="Arial" w:hAnsi="Arial" w:cs="Arial"/>
        </w:rPr>
        <w:t xml:space="preserve">human associated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 xml:space="preserve">invasive </w:t>
      </w:r>
      <w:r w:rsidR="00AC2220">
        <w:rPr>
          <w:rFonts w:ascii="Arial" w:hAnsi="Arial" w:cs="Arial"/>
        </w:rPr>
        <w:t>infections</w:t>
      </w:r>
      <w:r w:rsidR="00AC2220" w:rsidRPr="00CF169D">
        <w:rPr>
          <w:rFonts w:ascii="Arial" w:hAnsi="Arial" w:cs="Arial"/>
        </w:rPr>
        <w:t xml:space="preserve"> </w:t>
      </w:r>
      <w:r w:rsidRPr="00CF169D">
        <w:rPr>
          <w:rFonts w:ascii="Arial" w:hAnsi="Arial" w:cs="Arial"/>
        </w:rPr>
        <w:t>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w:t>
      </w:r>
      <w:r w:rsidR="000813E5">
        <w:rPr>
          <w:rFonts w:ascii="Arial" w:hAnsi="Arial" w:cs="Arial"/>
        </w:rPr>
        <w:t>resistant</w:t>
      </w:r>
      <w:r w:rsidR="000813E5"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and deadly, with around 7% of </w:t>
      </w:r>
      <w:r w:rsidR="000813E5">
        <w:rPr>
          <w:rFonts w:ascii="Arial" w:hAnsi="Arial" w:cs="Arial"/>
          <w:color w:val="000000"/>
          <w:shd w:val="clear" w:color="auto" w:fill="FFFFFF"/>
        </w:rPr>
        <w:t>hospital-acquired</w:t>
      </w:r>
      <w:r w:rsidR="00210E35">
        <w:rPr>
          <w:rFonts w:ascii="Arial" w:hAnsi="Arial" w:cs="Arial"/>
          <w:color w:val="000000"/>
          <w:shd w:val="clear" w:color="auto" w:fill="FFFFFF"/>
        </w:rPr>
        <w:t xml:space="preserve"> infections being due to enterococcus and a mortality rate of up to 46% being reported in enterococcal bacteremia (EB</w:t>
      </w:r>
      <w:r w:rsidR="00542BE3">
        <w:rPr>
          <w:rFonts w:ascii="Arial" w:hAnsi="Arial" w:cs="Arial"/>
          <w:color w:val="000000"/>
          <w:shd w:val="clear" w:color="auto" w:fill="FFFFFF"/>
        </w:rPr>
        <w:t>)</w:t>
      </w:r>
      <w:r w:rsidR="00DB4D5B">
        <w:rPr>
          <w:rFonts w:ascii="Arial" w:hAnsi="Arial" w:cs="Arial"/>
          <w:color w:val="000000"/>
          <w:shd w:val="clear" w:color="auto" w:fill="FFFFFF"/>
        </w:rPr>
        <w:t xml:space="preserve"> </w:t>
      </w:r>
      <w:r w:rsidR="00DB4D5B">
        <w:rPr>
          <w:rFonts w:ascii="Arial" w:hAnsi="Arial" w:cs="Arial"/>
          <w:color w:val="000000"/>
          <w:shd w:val="clear" w:color="auto" w:fill="FFFFFF"/>
        </w:rPr>
        <w:fldChar w:fldCharType="begin"/>
      </w:r>
      <w:r w:rsidR="00DB4D5B">
        <w:rPr>
          <w:rFonts w:ascii="Arial" w:hAnsi="Arial" w:cs="Arial"/>
          <w:color w:val="000000"/>
          <w:shd w:val="clear" w:color="auto" w:fill="FFFFFF"/>
        </w:rPr>
        <w:instrText xml:space="preserve"> ADDIN ZOTERO_ITEM CSL_CITATION {"citationID":"DwrELGvv","properties":{"formattedCitation":"\\super 9\\nosupersub{}","plainCitation":"9","noteIndex":0},"citationItems":[{"id":5681,"uris":["http://zotero.org/users/6494753/items/532I9VRT"],"itemData":{"id":5681,"type":"article-journal","container-title":"Clinical Infectious Diseases","DOI":"10.1093/clinids/22.4.663","ISSN":"1058-4838, 1537-6591","issue":"4","journalAbbreviation":"Clinical Infectious Diseases","language":"en","page":"663-670","source":"DOI.org (Crossref)","title":"Differences in Outcomes for Patients with Bacteremia Due to Vancomycin-Resistant Enterococcus faecium or Vancomycin-Susceptible E. faecium","volume":"22","author":[{"family":"Linden","given":"P. K."},{"family":"Pasculle","given":"A. W."},{"family":"Manez","given":"R."},{"family":"Kramer","given":"D. J."},{"family":"Fung","given":"J. J."},{"family":"Pinna","given":"A. D."},{"family":"Kusne","given":"S."}],"issued":{"date-parts":[["1996",4,1]]}}}],"schema":"https://github.com/citation-style-language/schema/raw/master/csl-citation.json"} </w:instrText>
      </w:r>
      <w:r w:rsidR="00DB4D5B">
        <w:rPr>
          <w:rFonts w:ascii="Arial" w:hAnsi="Arial" w:cs="Arial"/>
          <w:color w:val="000000"/>
          <w:shd w:val="clear" w:color="auto" w:fill="FFFFFF"/>
        </w:rPr>
        <w:fldChar w:fldCharType="separate"/>
      </w:r>
      <w:r w:rsidR="00DB4D5B" w:rsidRPr="00DB4D5B">
        <w:rPr>
          <w:rFonts w:ascii="Arial" w:hAnsi="Arial" w:cs="Arial"/>
          <w:color w:val="000000"/>
          <w:vertAlign w:val="superscript"/>
        </w:rPr>
        <w:t>9</w:t>
      </w:r>
      <w:r w:rsidR="00DB4D5B">
        <w:rPr>
          <w:rFonts w:ascii="Arial" w:hAnsi="Arial" w:cs="Arial"/>
          <w:color w:val="000000"/>
          <w:shd w:val="clear" w:color="auto" w:fill="FFFFFF"/>
        </w:rPr>
        <w:fldChar w:fldCharType="end"/>
      </w:r>
      <w:r w:rsidR="00542BE3">
        <w:rPr>
          <w:rFonts w:ascii="Arial" w:hAnsi="Arial" w:cs="Arial"/>
          <w:color w:val="000000"/>
          <w:shd w:val="clear" w:color="auto" w:fill="FFFFFF"/>
        </w:rPr>
        <w:t>.</w:t>
      </w:r>
    </w:p>
    <w:p w14:paraId="00D54E36" w14:textId="77777777" w:rsidR="00A26A1F" w:rsidRDefault="00A26A1F" w:rsidP="00210E35">
      <w:pPr>
        <w:spacing w:line="480" w:lineRule="auto"/>
        <w:ind w:firstLine="720"/>
        <w:rPr>
          <w:rFonts w:ascii="Arial" w:hAnsi="Arial" w:cs="Arial"/>
          <w:color w:val="000000"/>
          <w:shd w:val="clear" w:color="auto" w:fill="FFFFFF"/>
        </w:rPr>
      </w:pPr>
    </w:p>
    <w:p w14:paraId="6BC9F11F" w14:textId="3F6DA218" w:rsidR="009D3031" w:rsidRDefault="009D3031" w:rsidP="009D3031">
      <w:pPr>
        <w:spacing w:line="480" w:lineRule="auto"/>
        <w:ind w:firstLine="720"/>
        <w:rPr>
          <w:rFonts w:ascii="Arial" w:hAnsi="Arial" w:cs="Arial"/>
        </w:rPr>
      </w:pPr>
      <w:r>
        <w:rPr>
          <w:rFonts w:ascii="Arial" w:hAnsi="Arial" w:cs="Arial"/>
        </w:rPr>
        <w:lastRenderedPageBreak/>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antibiotic sensitivity of the isolate responsible for the infecti</w:t>
      </w:r>
      <w:r w:rsidR="0029437B">
        <w:rPr>
          <w:rFonts w:ascii="Arial" w:hAnsi="Arial" w:cs="Arial"/>
        </w:rPr>
        <w:t xml:space="preserve">on </w:t>
      </w:r>
      <w:r w:rsidR="0029437B">
        <w:rPr>
          <w:rFonts w:ascii="Arial" w:hAnsi="Arial" w:cs="Arial"/>
        </w:rPr>
        <w:fldChar w:fldCharType="begin"/>
      </w:r>
      <w:r w:rsidR="0029437B">
        <w:rPr>
          <w:rFonts w:ascii="Arial" w:hAnsi="Arial" w:cs="Arial"/>
        </w:rPr>
        <w:instrText xml:space="preserve"> ADDIN ZOTERO_ITEM CSL_CITATION {"citationID":"YSkgCo75","properties":{"formattedCitation":"\\super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10</w:t>
      </w:r>
      <w:r w:rsidR="0029437B">
        <w:rPr>
          <w:rFonts w:ascii="Arial" w:hAnsi="Arial" w:cs="Arial"/>
        </w:rPr>
        <w:fldChar w:fldCharType="end"/>
      </w:r>
      <w:r w:rsidR="00FA644F">
        <w:rPr>
          <w:rFonts w:ascii="Arial" w:hAnsi="Arial" w:cs="Arial"/>
        </w:rPr>
        <w:t xml:space="preserve">. General markers of 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29437B">
        <w:rPr>
          <w:rFonts w:ascii="Arial" w:hAnsi="Arial" w:cs="Arial"/>
        </w:rPr>
        <w:instrText xml:space="preserve"> ADDIN ZOTERO_ITEM CSL_CITATION {"citationID":"VcntMuLG","properties":{"formattedCitation":"\\super 11\\nosupersub{}","plainCitation":"11","noteIndex":0},"citationItems":[{"id":6117,"uris":["http://zotero.org/users/6494753/items/2APNAR59"],"itemData":{"id":6117,"type":"article-journal","abstract":"Quantitative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11</w:t>
      </w:r>
      <w:r w:rsidR="0029437B">
        <w:rPr>
          <w:rFonts w:ascii="Arial" w:hAnsi="Arial" w:cs="Arial"/>
        </w:rPr>
        <w:fldChar w:fldCharType="end"/>
      </w:r>
      <w:r>
        <w:rPr>
          <w:rFonts w:ascii="Arial" w:hAnsi="Arial" w:cs="Arial"/>
        </w:rPr>
        <w:t xml:space="preserve">. As such, they are infrequently </w:t>
      </w:r>
      <w:r w:rsidR="00C12E46">
        <w:rPr>
          <w:rFonts w:ascii="Arial" w:hAnsi="Arial" w:cs="Arial"/>
        </w:rPr>
        <w:t xml:space="preserve">an important aspect of </w:t>
      </w:r>
      <w:r w:rsidR="0029437B">
        <w:rPr>
          <w:rFonts w:ascii="Arial" w:hAnsi="Arial" w:cs="Arial"/>
        </w:rPr>
        <w:t>EcB diagnosis</w:t>
      </w:r>
      <w:r w:rsidR="00C12E46">
        <w:rPr>
          <w:rFonts w:ascii="Arial" w:hAnsi="Arial" w:cs="Arial"/>
        </w:rPr>
        <w:t>.</w:t>
      </w:r>
    </w:p>
    <w:p w14:paraId="497E11A5" w14:textId="77777777" w:rsidR="00A26A1F" w:rsidRDefault="00A26A1F" w:rsidP="009D3031">
      <w:pPr>
        <w:spacing w:line="480" w:lineRule="auto"/>
        <w:ind w:firstLine="720"/>
        <w:rPr>
          <w:rFonts w:ascii="Arial" w:hAnsi="Arial" w:cs="Arial"/>
        </w:rPr>
      </w:pPr>
    </w:p>
    <w:p w14:paraId="76473926" w14:textId="4FB6FA1C" w:rsidR="00CF169D" w:rsidRPr="009F6138" w:rsidRDefault="009D3031" w:rsidP="009D3031">
      <w:pPr>
        <w:spacing w:line="480" w:lineRule="auto"/>
        <w:ind w:firstLine="720"/>
        <w:rPr>
          <w:rFonts w:ascii="Arial" w:hAnsi="Arial" w:cs="Arial"/>
        </w:rPr>
      </w:pPr>
      <w:r>
        <w:rPr>
          <w:rFonts w:ascii="Arial" w:hAnsi="Arial" w:cs="Arial"/>
        </w:rPr>
        <w:t>Despite the</w:t>
      </w:r>
      <w:r w:rsidR="007B33CC">
        <w:rPr>
          <w:rFonts w:ascii="Arial" w:hAnsi="Arial" w:cs="Arial"/>
        </w:rPr>
        <w:t xml:space="preserve"> clinical importance</w:t>
      </w:r>
      <w:r w:rsidR="00690C79">
        <w:rPr>
          <w:rFonts w:ascii="Arial" w:hAnsi="Arial" w:cs="Arial"/>
        </w:rPr>
        <w:t>,</w:t>
      </w:r>
      <w:r>
        <w:rPr>
          <w:rFonts w:ascii="Arial" w:hAnsi="Arial" w:cs="Arial"/>
        </w:rPr>
        <w:t xml:space="preserve"> t</w:t>
      </w:r>
      <w:r w:rsidR="007B33CC">
        <w:rPr>
          <w:rFonts w:ascii="Arial" w:hAnsi="Arial" w:cs="Arial"/>
        </w:rPr>
        <w:t xml:space="preserve">here have been no dedicated efforts to profile systemic features of </w:t>
      </w:r>
      <w:r w:rsidR="003D6AC5">
        <w:rPr>
          <w:rFonts w:ascii="Arial" w:hAnsi="Arial" w:cs="Arial"/>
        </w:rPr>
        <w:t xml:space="preserve">the </w:t>
      </w:r>
      <w:r w:rsidR="007B33CC">
        <w:rPr>
          <w:rFonts w:ascii="Arial" w:hAnsi="Arial" w:cs="Arial"/>
        </w:rPr>
        <w:t>host response</w:t>
      </w:r>
      <w:r>
        <w:rPr>
          <w:rFonts w:ascii="Arial" w:hAnsi="Arial" w:cs="Arial"/>
        </w:rPr>
        <w:t xml:space="preserve"> </w:t>
      </w:r>
      <w:r w:rsidR="003D6755">
        <w:rPr>
          <w:rFonts w:ascii="Arial" w:hAnsi="Arial" w:cs="Arial"/>
        </w:rPr>
        <w:t xml:space="preserve">to EcB </w:t>
      </w:r>
      <w:r w:rsidR="0029437B">
        <w:rPr>
          <w:rFonts w:ascii="Arial" w:hAnsi="Arial" w:cs="Arial"/>
        </w:rPr>
        <w:t>on an omics scale</w:t>
      </w:r>
      <w:r>
        <w:rPr>
          <w:rFonts w:ascii="Arial" w:hAnsi="Arial" w:cs="Arial"/>
        </w:rPr>
        <w:t>.</w:t>
      </w:r>
      <w:r w:rsidR="00FA644F">
        <w:rPr>
          <w:rFonts w:ascii="Arial" w:hAnsi="Arial" w:cs="Arial"/>
        </w:rPr>
        <w:t xml:space="preserve"> 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 xml:space="preserve">enhanced </w:t>
      </w:r>
      <w:r w:rsidR="004C2A64">
        <w:rPr>
          <w:rFonts w:ascii="Arial" w:hAnsi="Arial" w:cs="Arial"/>
        </w:rPr>
        <w:lastRenderedPageBreak/>
        <w:t>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F6AE4E2"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{"citationID":"mPU7XwV6","properties":{"formattedCitation":"\\super 12\\nosupersub{}","plainCitation":"12","noteIndex":0},"citationItems":[{"id":5882,"uris":["http://zotero.org/users/6494753/items/ZXEVUIVG"],"itemData":{"id":5882,"type":"article-journal","abstract":"Biomarker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12</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29437B">
        <w:rPr>
          <w:rFonts w:ascii="Arial" w:hAnsi="Arial" w:cs="Arial"/>
        </w:rPr>
        <w:instrText xml:space="preserve"> ADDIN ZOTERO_ITEM CSL_CITATION {"citationID":"TQKV2LHB","properties":{"formattedCitation":"\\super 13\\nosupersub{}","plainCitation":"13","noteIndex":0},"citationItems":[{"id":5881,"uris":["http://zotero.org/users/6494753/items/PBPYB345"],"itemData":{"id":5881,"type":"article-journal","abstract":"Protein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13</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1954BCAD"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inhibitor tablet and PhosStop tablet (Roche), final pH 8.1 adjusted with phosphoric acid. </w:t>
      </w:r>
      <w:r w:rsidRPr="00CF169D">
        <w:rPr>
          <w:rFonts w:ascii="Arial" w:hAnsi="Arial" w:cs="Arial"/>
        </w:rPr>
        <w:lastRenderedPageBreak/>
        <w:t xml:space="preserve">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w:t>
      </w:r>
      <w:r w:rsidR="00D4649B">
        <w:rPr>
          <w:rFonts w:ascii="Arial" w:hAnsi="Arial" w:cs="Arial"/>
        </w:rPr>
        <w:t xml:space="preserve">the </w:t>
      </w:r>
      <w:r w:rsidRPr="00CF169D">
        <w:rPr>
          <w:rFonts w:ascii="Arial" w:hAnsi="Arial" w:cs="Arial"/>
        </w:rPr>
        <w:t xml:space="preserve">manufacturer’s instructions. Samples were digested with 5ug of trypsin in 115uL 50mM TEAB over 3 hours at 47C. Peptides were eluted serially with 125uL of 50mM TEAB, then 5%FA, finally 50% ACN 5% FA, </w:t>
      </w:r>
      <w:r w:rsidR="00374A52">
        <w:rPr>
          <w:rFonts w:ascii="Arial" w:hAnsi="Arial" w:cs="Arial"/>
        </w:rPr>
        <w:t xml:space="preserve">and </w:t>
      </w:r>
      <w:r w:rsidRPr="00CF169D">
        <w:rPr>
          <w:rFonts w:ascii="Arial" w:hAnsi="Arial" w:cs="Arial"/>
        </w:rPr>
        <w:t>then 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w:t>
      </w:r>
      <w:r w:rsidR="00990CE5">
        <w:rPr>
          <w:rFonts w:ascii="Arial" w:hAnsi="Arial" w:cs="Arial"/>
        </w:rPr>
        <w:t>to a final</w:t>
      </w:r>
      <w:r w:rsidRPr="00CF169D">
        <w:rPr>
          <w:rFonts w:ascii="Arial" w:hAnsi="Arial" w:cs="Arial"/>
        </w:rPr>
        <w:t xml:space="preserve"> 50ug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6D20E406"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29437B">
        <w:rPr>
          <w:rFonts w:ascii="Arial" w:hAnsi="Arial" w:cs="Arial"/>
        </w:rPr>
        <w:instrText xml:space="preserve"> ADDIN ZOTERO_ITEM CSL_CITATION {"citationID":"Ws8MgUIQ","properties":{"formattedCitation":"\\super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4E91794F"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{"citationID":"yvbP8kCB","properties":{"formattedCitation":"\\super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{"citationID":"uii7GbNN","properties":{"formattedCitation":"\\super 15\\nosupersub{}","plainCitation":"15","noteIndex":0},"citationItems":[{"id":5879,"uris":["http://zotero.org/users/6494753/items/46QQ47T6"],"itemData":{"id":5879,"type":"article-journal","abstract":"In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29437B">
        <w:rPr>
          <w:rFonts w:ascii="Cambria Math" w:hAnsi="Cambria Math" w:cs="Cambria Math"/>
        </w:rPr>
        <w:instrText>‐</w:instrText>
      </w:r>
      <w:r w:rsidR="0029437B">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29437B">
        <w:rPr>
          <w:rFonts w:ascii="Cambria Math" w:hAnsi="Cambria Math" w:cs="Cambria Math"/>
        </w:rPr>
        <w:instrText>‐</w:instrText>
      </w:r>
      <w:r w:rsidR="0029437B">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15</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t>
      </w:r>
      <w:r w:rsidRPr="00CF169D">
        <w:rPr>
          <w:rFonts w:ascii="Arial" w:hAnsi="Arial" w:cs="Arial"/>
        </w:rPr>
        <w:lastRenderedPageBreak/>
        <w:t xml:space="preserve">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{"citationID":"Ar1R5PiX","properties":{"formattedCitation":"\\super 16\\nosupersub{}","plainCitation":"16","noteIndex":0},"citationItems":[{"id":1077,"uris":["http://zotero.org/users/6494753/items/NMGREIFU"],"itemData":{"id":1077,"type":"article-journal","abstract":"Group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29437B" w:rsidRPr="0029437B">
        <w:rPr>
          <w:rFonts w:ascii="Arial" w:hAnsi="Arial" w:cs="Arial"/>
          <w:color w:val="000000"/>
          <w:vertAlign w:val="superscript"/>
        </w:rPr>
        <w:t>16</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4EC4D328"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484B6C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29437B">
        <w:rPr>
          <w:rFonts w:ascii="Arial" w:hAnsi="Arial" w:cs="Arial"/>
        </w:rPr>
        <w:instrText xml:space="preserve"> ADDIN ZOTERO_ITEM CSL_CITATION {"citationID":"79uamUjC","properties":{"formattedCitation":"\\super 17\\nosupersub{}","plainCitation":"17","noteIndex":0},"citationItems":[{"id":4177,"uris":["http://zotero.org/users/6494753/items/WMSSTACP"],"itemData":{"id":4177,"type":"article-journal","container-title":"The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17</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13B98C06"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w:t>
      </w:r>
      <w:r w:rsidR="00D4649B">
        <w:rPr>
          <w:rFonts w:ascii="Arial" w:hAnsi="Arial" w:cs="Arial"/>
        </w:rPr>
        <w:t xml:space="preserve">and </w:t>
      </w:r>
      <w:r w:rsidR="00FA4CB1" w:rsidRPr="00FA4CB1">
        <w:rPr>
          <w:rFonts w:ascii="Arial" w:hAnsi="Arial" w:cs="Arial"/>
        </w:rPr>
        <w:t xml:space="preserve">then 200uL of prechilled extraction solvent (100% MeOH 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 xml:space="preserve">then incubated at 20C for 20 min to aid in protein precipitation. Samples were centrifuged at 16,000 x g for 15 min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-80C once dry. </w:t>
      </w:r>
    </w:p>
    <w:p w14:paraId="62E64BE1" w14:textId="2307E91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1EF0A6D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29437B">
        <w:rPr>
          <w:rFonts w:ascii="Arial" w:hAnsi="Arial" w:cs="Arial"/>
        </w:rPr>
        <w:instrText xml:space="preserve"> ADDIN ZOTERO_ITEM CSL_CITATION {"citationID":"DMklTDf5","properties":{"formattedCitation":"\\super 18\\nosupersub{}","plainCitation":"18","noteIndex":0},"citationItems":[{"id":5899,"uris":["http://zotero.org/users/6494753/items/5A7I6KS3"],"itemData":{"id":5899,"type":"article-journal","abstract":"After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18</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29437B">
        <w:rPr>
          <w:rFonts w:ascii="Arial" w:hAnsi="Arial" w:cs="Arial"/>
        </w:rPr>
        <w:instrText xml:space="preserve"> ADDIN ZOTERO_ITEM CSL_CITATION {"citationID":"5irNiSOn","properties":{"formattedCitation":"\\super 19\\nosupersub{}","plainCitation":"19","noteIndex":0},"citationItems":[{"id":5836,"uris":["http://zotero.org/users/6494753/items/AL26UQVA"],"itemData":{"id":5836,"type":"article-journal","container-title":"Nature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19</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466557BE" w:rsidR="00AA7ACC" w:rsidRDefault="00CF169D" w:rsidP="00AA7ACC">
      <w:pPr>
        <w:spacing w:line="480" w:lineRule="auto"/>
        <w:ind w:firstLine="720"/>
        <w:rPr>
          <w:rFonts w:ascii="Arial" w:hAnsi="Arial" w:cs="Arial"/>
        </w:rPr>
      </w:pPr>
      <w:r w:rsidRPr="0029437B">
        <w:rPr>
          <w:rFonts w:ascii="Arial" w:hAnsi="Arial" w:cs="Arial"/>
          <w:i/>
          <w:iCs/>
        </w:rPr>
        <w:lastRenderedPageBreak/>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{"citationID":"SmgbebbL","properties":{"formattedCitation":"\\super 20\\nosupersub{}","plainCitation":"20","noteIndex":0},"citationItems":[{"id":5837,"uris":["http://zotero.org/users/6494753/items/SU7N2DBW"],"itemData":{"id":5837,"type":"article-journal","container-title":"Nature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20</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w:t>
      </w:r>
      <w:r w:rsidRPr="00CF169D">
        <w:rPr>
          <w:rFonts w:ascii="Arial" w:hAnsi="Arial" w:cs="Arial"/>
        </w:rPr>
        <w:t>speclibs</w:t>
      </w:r>
      <w:r w:rsidRPr="00CF169D">
        <w:rPr>
          <w:rFonts w:ascii="Arial" w:hAnsi="Arial" w:cs="Arial"/>
        </w:rPr>
        <w:t xml:space="preserve">).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w:t>
      </w:r>
      <w:r w:rsidRPr="00AA7ACC">
        <w:rPr>
          <w:rFonts w:ascii="Arial" w:hAnsi="Arial" w:cs="Arial"/>
          <w:color w:val="000000"/>
        </w:rPr>
        <w:t xml:space="preserve">a </w:t>
      </w:r>
      <w:r w:rsidRPr="00AA7ACC">
        <w:rPr>
          <w:rFonts w:ascii="Arial" w:hAnsi="Arial" w:cs="Arial"/>
          <w:color w:val="000000"/>
        </w:rPr>
        <w:t xml:space="preserve">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4CFE090"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29437B">
        <w:rPr>
          <w:rFonts w:ascii="Arial" w:hAnsi="Arial" w:cs="Arial"/>
        </w:rPr>
        <w:instrText xml:space="preserve"> ADDIN ZOTERO_ITEM CSL_CITATION {"citationID":"WB6zgOAB","properties":{"formattedCitation":"\\super 21\\nosupersub{}","plainCitation":"21","noteIndex":0},"citationItems":[{"id":5901,"uris":["http://zotero.org/users/6494753/items/2PJ4FDLX"],"itemData":{"id":5901,"type":"article-journal","abstract":"Abstract\n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29437B" w:rsidRPr="0029437B">
        <w:rPr>
          <w:rFonts w:ascii="Arial" w:hAnsi="Arial" w:cs="Arial"/>
          <w:vertAlign w:val="superscript"/>
        </w:rPr>
        <w:t>21</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21FC17E"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{"citationID":"20uzAGWh","properties":{"formattedCitation":"\\super 22\\nosupersub{}","plainCitation":"22","noteIndex":0},"citationItems":[{"id":5541,"uris":["http://zotero.org/users/6494753/items/SJFMG4VF"],"itemData":{"id":5541,"type":"article-journal","abstract":"Background: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22</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65B543FF"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38165AE2"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181EAED"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37C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lysis. The next day, 45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w:t>
      </w:r>
      <w:r w:rsidRPr="00FA4CB1">
        <w:rPr>
          <w:rFonts w:ascii="Arial" w:hAnsi="Arial" w:cs="Arial"/>
        </w:rPr>
        <w:lastRenderedPageBreak/>
        <w:t>added to each sample and incubated for 1 hour at 37C. Next, 0.35 mL of QIAGEN Buffer B2 was added to each sample, tubes were mixed several times by inversion</w:t>
      </w:r>
      <w:r w:rsidRPr="00FA4CB1">
        <w:rPr>
          <w:rFonts w:ascii="Arial" w:hAnsi="Arial" w:cs="Arial"/>
        </w:rPr>
        <w:t xml:space="preserve"> </w:t>
      </w:r>
      <w:r w:rsidRPr="00FA4CB1">
        <w:rPr>
          <w:rFonts w:ascii="Arial" w:hAnsi="Arial" w:cs="Arial"/>
        </w:rPr>
        <w:t xml:space="preserve">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3A0630EB"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 xml:space="preserve">DNA was then checked for purity by Nanodrop and DNA concentration was assessed using Qubit™ dsDNA Quantification Assay Kit, broad range (Q32853, ThermoFisher). A subset of purified DNA samples </w:t>
      </w:r>
      <w:proofErr w:type="gramStart"/>
      <w:r w:rsidR="00FA4CB1" w:rsidRPr="00FA4CB1">
        <w:rPr>
          <w:rFonts w:ascii="Arial" w:hAnsi="Arial" w:cs="Arial"/>
        </w:rPr>
        <w:t>were</w:t>
      </w:r>
      <w:proofErr w:type="gramEnd"/>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67600F74" w:rsidR="00FA4CB1" w:rsidRDefault="00FA4CB1" w:rsidP="00B56FAB">
      <w:pPr>
        <w:spacing w:line="480" w:lineRule="auto"/>
        <w:ind w:firstLine="720"/>
        <w:rPr>
          <w:rFonts w:ascii="Arial" w:hAnsi="Arial" w:cs="Arial"/>
        </w:rPr>
      </w:pPr>
      <w:r w:rsidRPr="00990CE5">
        <w:rPr>
          <w:rFonts w:ascii="Arial" w:hAnsi="Arial" w:cs="Arial"/>
          <w:i/>
          <w:iCs/>
        </w:rPr>
        <w:lastRenderedPageBreak/>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19D5C019" w14:textId="5226EEC5" w:rsidR="00FA4CB1" w:rsidRPr="00FA4CB1" w:rsidRDefault="00B56FAB" w:rsidP="00B56FAB">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 xml:space="preserve">Streptomyces </w:t>
      </w:r>
      <w:proofErr w:type="spellStart"/>
      <w:r w:rsidR="00FA4CB1" w:rsidRPr="004909BA">
        <w:rPr>
          <w:rFonts w:ascii="Arial" w:hAnsi="Arial" w:cs="Arial"/>
          <w:i/>
          <w:iCs/>
        </w:rPr>
        <w:t>fulvissimus</w:t>
      </w:r>
      <w:proofErr w:type="spellEnd"/>
      <w:r w:rsidR="00FA4CB1" w:rsidRPr="004909BA">
        <w:rPr>
          <w:rFonts w:ascii="Arial" w:hAnsi="Arial" w:cs="Arial"/>
          <w:i/>
          <w:iCs/>
        </w:rPr>
        <w:t xml:space="preserve">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 xml:space="preserve">Streptomyces </w:t>
      </w:r>
      <w:proofErr w:type="spellStart"/>
      <w:r w:rsidR="00CF269F" w:rsidRPr="004909BA">
        <w:rPr>
          <w:rFonts w:ascii="Arial" w:hAnsi="Arial" w:cs="Arial"/>
          <w:i/>
          <w:iCs/>
        </w:rPr>
        <w:t>fulvissimus</w:t>
      </w:r>
      <w:proofErr w:type="spellEnd"/>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29437B">
        <w:rPr>
          <w:rFonts w:ascii="Arial" w:hAnsi="Arial" w:cs="Arial"/>
        </w:rPr>
        <w:instrText xml:space="preserve"> ADDIN ZOTERO_ITEM CSL_CITATION {"citationID":"bK9qS7vt","properties":{"formattedCitation":"\\super 23\\nosupersub{}","plainCitation":"23","noteIndex":0},"citationItems":[{"id":5686,"uris":["http://zotero.org/users/6494753/items/BNGPWSPB"],"itemData":{"id":5686,"type":"article-journal","abstract":"Centrifuge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29437B">
        <w:rPr>
          <w:rFonts w:ascii="Arial" w:hAnsi="Arial" w:cs="Arial"/>
        </w:rPr>
        <w:instrText xml:space="preserve"> ADDIN ZOTERO_ITEM CSL_CITATION {"citationID":"phyFGX69","properties":{"formattedCitation":"\\super 24\\nosupersub{}","plainCitation":"24","noteIndex":0},"citationItems":[{"id":5902,"uris":["http://zotero.org/users/6494753/items/GSA3XXN6"],"itemData":{"id":5902,"type":"software","title":"seqtk","title-short":"toolkit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24</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 xml:space="preserve">n </w:t>
      </w:r>
      <w:r w:rsidR="00CF269F">
        <w:rPr>
          <w:rFonts w:ascii="Arial" w:hAnsi="Arial" w:cs="Arial"/>
        </w:rPr>
        <w:lastRenderedPageBreak/>
        <w:t>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067B4A7C" w:rsidR="00FA4CB1" w:rsidRDefault="00FA4CB1" w:rsidP="00FA4CB1">
      <w:pPr>
        <w:spacing w:line="480" w:lineRule="auto"/>
        <w:rPr>
          <w:rFonts w:ascii="Arial" w:hAnsi="Arial" w:cs="Arial"/>
        </w:rPr>
      </w:pPr>
      <w:r w:rsidRPr="00FA4CB1">
        <w:rPr>
          <w:rFonts w:ascii="Arial" w:hAnsi="Arial" w:cs="Arial"/>
        </w:rPr>
        <w:t xml:space="preserve">These decontaminated reads were then used as input into the Epi2me labs graphic interface which was used to run the </w:t>
      </w:r>
      <w:proofErr w:type="spellStart"/>
      <w:r w:rsidRPr="00FA4CB1">
        <w:rPr>
          <w:rFonts w:ascii="Arial" w:hAnsi="Arial" w:cs="Arial"/>
        </w:rPr>
        <w:t>wf</w:t>
      </w:r>
      <w:proofErr w:type="spellEnd"/>
      <w:r w:rsidRPr="00FA4CB1">
        <w:rPr>
          <w:rFonts w:ascii="Arial" w:hAnsi="Arial" w:cs="Arial"/>
        </w:rPr>
        <w:t>-bacterial-genomes</w:t>
      </w:r>
      <w:r w:rsidR="00872CC3">
        <w:rPr>
          <w:rFonts w:ascii="Arial" w:hAnsi="Arial" w:cs="Arial"/>
        </w:rPr>
        <w:t xml:space="preserve"> </w:t>
      </w:r>
      <w:proofErr w:type="spellStart"/>
      <w:r w:rsidRPr="00FA4CB1">
        <w:rPr>
          <w:rFonts w:ascii="Arial" w:hAnsi="Arial" w:cs="Arial"/>
        </w:rPr>
        <w:t>nextflow</w:t>
      </w:r>
      <w:proofErr w:type="spellEnd"/>
      <w:r w:rsidRPr="00FA4CB1">
        <w:rPr>
          <w:rFonts w:ascii="Arial" w:hAnsi="Arial" w:cs="Arial"/>
        </w:rPr>
        <w:t xml:space="preserve"> workflow</w:t>
      </w:r>
      <w:r w:rsidR="00872CC3">
        <w:rPr>
          <w:rFonts w:ascii="Arial" w:hAnsi="Arial" w:cs="Arial"/>
        </w:rPr>
        <w:fldChar w:fldCharType="begin"/>
      </w:r>
      <w:r w:rsidR="0029437B">
        <w:rPr>
          <w:rFonts w:ascii="Arial" w:hAnsi="Arial" w:cs="Arial"/>
        </w:rPr>
        <w:instrText xml:space="preserve"> ADDIN ZOTERO_ITEM CSL_CITATION {"citationID":"XlCj35Pu","properties":{"formattedCitation":"\\super 25\\nosupersub{}","plainCitation":"25","noteIndex":0},"citationItems":[{"id":5914,"uris":["http://zotero.org/users/6494753/items/ALCLVE7G"],"itemData":{"id":5914,"type":"software","title":"wf-bacterial-genomes","title-short":"Small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25</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29437B">
        <w:rPr>
          <w:rFonts w:ascii="Arial" w:hAnsi="Arial" w:cs="Arial"/>
        </w:rPr>
        <w:instrText xml:space="preserve"> ADDIN ZOTERO_ITEM CSL_CITATION {"citationID":"zS2Az13q","properties":{"formattedCitation":"\\super 26\\nosupersub{}","plainCitation":"26","noteIndex":0},"citationItems":[{"id":5915,"uris":["http://zotero.org/users/6494753/items/MP5I6ZNM"],"itemData":{"id":5915,"type":"software","abstract":"A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26</w:t>
      </w:r>
      <w:r w:rsidR="00872CC3">
        <w:rPr>
          <w:rFonts w:ascii="Arial" w:hAnsi="Arial" w:cs="Arial"/>
        </w:rPr>
        <w:fldChar w:fldCharType="end"/>
      </w:r>
      <w:r w:rsidRPr="00FA4CB1">
        <w:rPr>
          <w:rFonts w:ascii="Arial" w:hAnsi="Arial" w:cs="Arial"/>
        </w:rPr>
        <w:t xml:space="preserve">, performs </w:t>
      </w:r>
      <w:proofErr w:type="spellStart"/>
      <w:r w:rsidRPr="00FA4CB1">
        <w:rPr>
          <w:rFonts w:ascii="Arial" w:hAnsi="Arial" w:cs="Arial"/>
        </w:rPr>
        <w:t>denovo</w:t>
      </w:r>
      <w:proofErr w:type="spellEnd"/>
      <w:r w:rsidRPr="00FA4CB1">
        <w:rPr>
          <w:rFonts w:ascii="Arial" w:hAnsi="Arial" w:cs="Arial"/>
        </w:rPr>
        <w:t xml:space="preserve"> assembly via flye</w:t>
      </w:r>
      <w:r w:rsidR="00CF269F">
        <w:rPr>
          <w:rFonts w:ascii="Arial" w:hAnsi="Arial" w:cs="Arial"/>
        </w:rPr>
        <w:fldChar w:fldCharType="begin"/>
      </w:r>
      <w:r w:rsidR="0029437B">
        <w:rPr>
          <w:rFonts w:ascii="Arial" w:hAnsi="Arial" w:cs="Arial"/>
        </w:rPr>
        <w:instrText xml:space="preserve"> ADDIN ZOTERO_ITEM CSL_CITATION {"citationID":"k7Zw7uHc","properties":{"formattedCitation":"\\super 27\\nosupersub{}","plainCitation":"27","noteIndex":0},"citationItems":[{"id":5904,"uris":["http://zotero.org/users/6494753/items/6QERAL8S"],"itemData":{"id":5904,"type":"article-journal","abstract":"In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27</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29437B">
        <w:rPr>
          <w:rFonts w:ascii="Arial" w:hAnsi="Arial" w:cs="Arial"/>
        </w:rPr>
        <w:instrText xml:space="preserve"> ADDIN ZOTERO_ITEM CSL_CITATION {"citationID":"GqnuCBtS","properties":{"formattedCitation":"\\super 28\\nosupersub{}","plainCitation":"28","noteIndex":0},"citationItems":[{"id":5907,"uris":["http://zotero.org/users/6494753/items/HZUPS6I4"],"itemData":{"id":5907,"type":"software","title":"Medaka","title-short":"Sequence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28</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29437B">
        <w:rPr>
          <w:rFonts w:ascii="Arial" w:hAnsi="Arial" w:cs="Arial"/>
        </w:rPr>
        <w:instrText xml:space="preserve"> ADDIN ZOTERO_ITEM CSL_CITATION {"citationID":"XmOjkESJ","properties":{"formattedCitation":"\\super 29\\nosupersub{}","plainCitation":"29","noteIndex":0},"citationItems":[{"id":5913,"uris":["http://zotero.org/users/6494753/items/PJMCF5Y2"],"itemData":{"id":5913,"type":"software","title":"mlst","title-short":"Scan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29</w:t>
      </w:r>
      <w:r w:rsidR="00872CC3">
        <w:rPr>
          <w:rFonts w:ascii="Arial" w:hAnsi="Arial" w:cs="Arial"/>
        </w:rPr>
        <w:fldChar w:fldCharType="end"/>
      </w:r>
      <w:r w:rsidRPr="00FA4CB1">
        <w:rPr>
          <w:rFonts w:ascii="Arial" w:hAnsi="Arial" w:cs="Arial"/>
        </w:rPr>
        <w:t xml:space="preserve"> to infer </w:t>
      </w:r>
      <w:r w:rsidR="00494897">
        <w:rPr>
          <w:rFonts w:ascii="Arial" w:hAnsi="Arial" w:cs="Arial"/>
        </w:rPr>
        <w:t xml:space="preserve">the </w:t>
      </w:r>
      <w:r w:rsidRPr="00FA4CB1">
        <w:rPr>
          <w:rFonts w:ascii="Arial" w:hAnsi="Arial" w:cs="Arial"/>
        </w:rPr>
        <w:t xml:space="preserve">identity of the isolate, and lastly performs </w:t>
      </w:r>
      <w:r w:rsidR="00CF269F">
        <w:rPr>
          <w:rFonts w:ascii="Arial" w:hAnsi="Arial" w:cs="Arial"/>
        </w:rPr>
        <w:t>a</w:t>
      </w:r>
      <w:r w:rsidRPr="00FA4CB1">
        <w:rPr>
          <w:rFonts w:ascii="Arial" w:hAnsi="Arial" w:cs="Arial"/>
        </w:rPr>
        <w:t xml:space="preserve">ntimicrobial resistance (AMR) calling via </w:t>
      </w:r>
      <w:proofErr w:type="spellStart"/>
      <w:r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29437B">
        <w:rPr>
          <w:rFonts w:ascii="Arial" w:hAnsi="Arial" w:cs="Arial"/>
        </w:rPr>
        <w:instrText xml:space="preserve"> ADDIN ZOTERO_ITEM CSL_CITATION {"citationID":"dA4VuRGU","properties":{"formattedCitation":"\\super 30\\nosupersub{}","plainCitation":"30","noteIndex":0},"citationItems":[{"id":5906,"uris":["http://zotero.org/users/6494753/items/STHBGAIV"],"itemData":{"id":5906,"type":"article-journal","abstract":"Antimicrobial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30</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29437B">
        <w:rPr>
          <w:rFonts w:ascii="Arial" w:hAnsi="Arial" w:cs="Arial"/>
        </w:rPr>
        <w:instrText xml:space="preserve"> ADDIN ZOTERO_ITEM CSL_CITATION {"citationID":"mVQLotJK","properties":{"formattedCitation":"\\super 31\\nosupersub{}","plainCitation":"31","noteIndex":0},"citationItems":[{"id":5910,"uris":["http://zotero.org/users/6494753/items/A593NSX3"],"itemData":{"id":5910,"type":"software","title":"assembly_stats","title-short":"Calculates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31</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3F89C41A" w:rsidR="00FA4CB1" w:rsidRDefault="00FA4CB1" w:rsidP="00CF169D">
      <w:pPr>
        <w:spacing w:line="480" w:lineRule="auto"/>
        <w:rPr>
          <w:rFonts w:ascii="Arial" w:hAnsi="Arial" w:cs="Arial"/>
        </w:rPr>
      </w:pPr>
      <w:r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29437B">
        <w:rPr>
          <w:rFonts w:ascii="Arial" w:hAnsi="Arial" w:cs="Arial"/>
        </w:rPr>
        <w:instrText xml:space="preserve"> ADDIN ZOTERO_ITEM CSL_CITATION {"citationID":"pI3lGAkn","properties":{"formattedCitation":"\\super 32\\nosupersub{}","plainCitation":"32","noteIndex":0},"citationItems":[{"id":5688,"uris":["http://zotero.org/users/6494753/items/M4A7FN8R"],"itemData":{"id":5688,"type":"article-journal","abstract":"Summary: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29437B" w:rsidRPr="0029437B">
        <w:rPr>
          <w:rFonts w:ascii="Arial" w:hAnsi="Arial" w:cs="Arial"/>
          <w:vertAlign w:val="superscript"/>
        </w:rPr>
        <w:t>32</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1D5F7CF0"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w:t>
      </w:r>
      <w:r w:rsidR="00304837">
        <w:rPr>
          <w:rFonts w:ascii="Arial" w:hAnsi="Arial" w:cs="Arial"/>
          <w:color w:val="000000" w:themeColor="text1"/>
        </w:rPr>
        <w:lastRenderedPageBreak/>
        <w:t xml:space="preserve">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{"citationID":"cv3phDos","properties":{"formattedCitation":"\\super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29437B" w:rsidRPr="0029437B">
        <w:rPr>
          <w:rFonts w:ascii="Arial" w:hAnsi="Arial" w:cs="Arial"/>
          <w:color w:val="000000"/>
          <w:vertAlign w:val="superscript"/>
        </w:rPr>
        <w:t>10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FB5D514"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CD8152" w:rsidR="008D715D" w:rsidRDefault="00243500" w:rsidP="00243500">
      <w:pPr>
        <w:spacing w:line="480" w:lineRule="auto"/>
        <w:rPr>
          <w:rFonts w:ascii="Arial" w:hAnsi="Arial" w:cs="Arial"/>
        </w:rPr>
      </w:pPr>
      <w:r>
        <w:rPr>
          <w:rFonts w:ascii="Arial" w:hAnsi="Arial" w:cs="Arial"/>
        </w:rPr>
        <w:lastRenderedPageBreak/>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p>
    <w:p w14:paraId="4587179C" w14:textId="013118A5"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p>
    <w:p w14:paraId="71C1F3FB" w14:textId="77777777" w:rsidR="003D55DD" w:rsidRPr="001A1284" w:rsidRDefault="003D55DD" w:rsidP="00243500">
      <w:pPr>
        <w:spacing w:line="480" w:lineRule="auto"/>
        <w:rPr>
          <w:rFonts w:ascii="Arial" w:hAnsi="Arial" w:cs="Arial"/>
        </w:rPr>
      </w:pPr>
    </w:p>
    <w:p w14:paraId="282B9F7A" w14:textId="1D914426" w:rsidR="00772457" w:rsidRDefault="00DB5868" w:rsidP="00A26A1F">
      <w:pPr>
        <w:spacing w:line="480" w:lineRule="auto"/>
        <w:ind w:firstLine="720"/>
        <w:rPr>
          <w:rFonts w:ascii="Arial" w:hAnsi="Arial" w:cs="Arial"/>
        </w:rPr>
      </w:pPr>
      <w:r>
        <w:rPr>
          <w:rFonts w:ascii="Arial" w:hAnsi="Arial" w:cs="Arial"/>
        </w:rPr>
        <w:lastRenderedPageBreak/>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3F928B75"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lastRenderedPageBreak/>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S. aureus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proofErr w:type="spellStart"/>
      <w:r w:rsidR="00313CAE">
        <w:rPr>
          <w:rFonts w:ascii="Arial" w:hAnsi="Arial" w:cs="Arial"/>
          <w:color w:val="000000" w:themeColor="text1"/>
        </w:rPr>
        <w:t>phostidylcholine</w:t>
      </w:r>
      <w:proofErr w:type="spellEnd"/>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proofErr w:type="spellStart"/>
      <w:r w:rsidR="00313CAE">
        <w:rPr>
          <w:rFonts w:ascii="Arial" w:hAnsi="Arial" w:cs="Arial"/>
          <w:color w:val="000000" w:themeColor="text1"/>
        </w:rPr>
        <w:t>phostidylcholines</w:t>
      </w:r>
      <w:proofErr w:type="spellEnd"/>
      <w:r w:rsidR="00313CAE">
        <w:rPr>
          <w:rFonts w:ascii="Arial" w:hAnsi="Arial" w:cs="Arial"/>
          <w:color w:val="000000" w:themeColor="text1"/>
        </w:rPr>
        <w:t xml:space="preserve">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5263D4CE"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w:t>
      </w:r>
      <w:r w:rsidR="00F17A89" w:rsidRPr="00DD6827">
        <w:rPr>
          <w:rFonts w:ascii="Arial" w:hAnsi="Arial" w:cs="Arial"/>
        </w:rPr>
        <w:lastRenderedPageBreak/>
        <w:t xml:space="preserve">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{"citationID":"me95qkQD","properties":{"formattedCitation":"\\super 33\\nosupersub{}","plainCitation":"33","noteIndex":0},"citationItems":[{"id":5871,"uris":["http://zotero.org/users/6494753/items/VEE6FITI"],"itemData":{"id":5871,"type":"article-journal","abstract":"Feature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{"citationID":"AYHQd07z","properties":{"formattedCitation":"\\super 34\\nosupersub{}","plainCitation":"34","noteIndex":0},"citationItems":[{"id":5841,"uris":["http://zotero.org/users/6494753/items/F2RSLSHF"],"itemData":{"id":5841,"type":"article-journal","abstract":"Motivation: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34</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2D2A79C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 xml:space="preserve">showed these proteins were able to differentiate infected from uninfected samples with a high degree of sensitivity and </w:t>
      </w:r>
      <w:r w:rsidR="00972B79">
        <w:rPr>
          <w:rFonts w:ascii="Arial" w:hAnsi="Arial" w:cs="Arial"/>
        </w:rPr>
        <w:lastRenderedPageBreak/>
        <w:t>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76FB9218"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{"citationID":"Q7snVOJD","properties":{"formattedCitation":"\\super 35\\nosupersub{}","plainCitation":"35","noteIndex":0},"citationItems":[{"id":6029,"uris":["http://zotero.org/users/6494753/items/YJF9JKLZ"],"itemData":{"id":6029,"type":"article-journal","abstract":"Melanoma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35</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{"citationID":"pBP7L4nW","properties":{"formattedCitation":"\\super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36</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D371CD9"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w:t>
      </w:r>
      <w:r w:rsidR="00AB3D7C">
        <w:rPr>
          <w:rFonts w:ascii="Arial" w:hAnsi="Arial" w:cs="Arial"/>
        </w:rPr>
        <w:lastRenderedPageBreak/>
        <w:t xml:space="preserve">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24C846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24CACCD4"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{"citationID":"W2Ia5gj3","properties":{"formattedCitation":"\\super 37\\nosupersub{}","plainCitation":"37","noteIndex":0},"citationItems":[{"id":5844,"uris":["http://zotero.org/users/6494753/items/PQIKZXQ7"],"itemData":{"id":5844,"type":"article-journal","abstract":"Introduction: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29437B">
        <w:rPr>
          <w:rFonts w:ascii="Cambria Math" w:hAnsi="Cambria Math" w:cs="Cambria Math"/>
          <w:vertAlign w:val="superscript"/>
        </w:rPr>
        <w:instrText>‐</w:instrText>
      </w:r>
      <w:r w:rsidR="0029437B">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{"citationID":"rTfEB6TW","properties":{"formattedCitation":"\\super 38\\nosupersub{}","plainCitation":"38","noteIndex":0},"citationItems":[{"id":5843,"uris":["http://zotero.org/users/6494753/items/Q2T5CJZK"],"itemData":{"id":5843,"type":"article-journal","abstract":"Proinﬂammatory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lastRenderedPageBreak/>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29437B">
        <w:rPr>
          <w:rFonts w:ascii="Arial" w:hAnsi="Arial" w:cs="Arial"/>
        </w:rPr>
        <w:instrText xml:space="preserve"> ADDIN ZOTERO_ITEM CSL_CITATION {"citationID":"amyXqq8v","properties":{"formattedCitation":"\\super 39\\nosupersub{}","plainCitation":"39","noteIndex":0},"citationItems":[{"id":6027,"uris":["http://zotero.org/users/6494753/items/PDMJ9TH7"],"itemData":{"id":6027,"type":"article-journal","abstract":"Background: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29437B">
        <w:rPr>
          <w:rFonts w:ascii="Segoe UI Symbol" w:hAnsi="Segoe UI Symbol" w:cs="Segoe UI Symbol"/>
        </w:rPr>
        <w:instrText>␣</w:instrText>
      </w:r>
      <w:r w:rsidR="0029437B">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29437B" w:rsidRPr="0029437B">
        <w:rPr>
          <w:rFonts w:ascii="Arial" w:hAnsi="Arial" w:cs="Arial"/>
          <w:vertAlign w:val="superscript"/>
        </w:rPr>
        <w:t>39</w:t>
      </w:r>
      <w:r w:rsidR="00AE5396">
        <w:rPr>
          <w:rFonts w:ascii="Arial" w:hAnsi="Arial" w:cs="Arial"/>
        </w:rPr>
        <w:fldChar w:fldCharType="end"/>
      </w:r>
      <w:r w:rsidR="000B0B40">
        <w:rPr>
          <w:rFonts w:ascii="Arial" w:hAnsi="Arial" w:cs="Arial"/>
        </w:rPr>
        <w:t>, was not found to be influenced by 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Host Response </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lastRenderedPageBreak/>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5BA2E971"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that survived (Figure 6</w:t>
      </w:r>
      <w:r w:rsidR="005F5B63">
        <w:rPr>
          <w:rFonts w:ascii="Arial" w:hAnsi="Arial" w:cs="Arial"/>
        </w:rPr>
        <w:t>A</w:t>
      </w:r>
      <w:r>
        <w:rPr>
          <w:rFonts w:ascii="Arial" w:hAnsi="Arial" w:cs="Arial"/>
        </w:rPr>
        <w:t xml:space="preserve">). </w:t>
      </w:r>
      <w:r w:rsidR="005F5B63">
        <w:rPr>
          <w:rFonts w:ascii="Arial" w:hAnsi="Arial" w:cs="Arial"/>
        </w:rPr>
        <w:t xml:space="preserve">Very few metabolite features showed significant differences </w:t>
      </w:r>
      <w:r w:rsidR="00F66C9E">
        <w:rPr>
          <w:rFonts w:ascii="Arial" w:hAnsi="Arial" w:cs="Arial"/>
        </w:rPr>
        <w:t xml:space="preserve">in </w:t>
      </w:r>
      <w:r w:rsidR="005F5B63">
        <w:rPr>
          <w:rFonts w:ascii="Arial" w:hAnsi="Arial" w:cs="Arial"/>
        </w:rPr>
        <w:t>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0BCCB3B8" w:rsidR="00F74C3B"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w:t>
      </w:r>
      <w:r>
        <w:rPr>
          <w:rFonts w:ascii="Arial" w:hAnsi="Arial" w:cs="Arial"/>
        </w:rPr>
        <w:lastRenderedPageBreak/>
        <w:t xml:space="preserve">0.84 respectively (Figure 6D).  The top 2 identified metabolite biomarkers, </w:t>
      </w:r>
      <w:proofErr w:type="spellStart"/>
      <w:r>
        <w:rPr>
          <w:rFonts w:ascii="Arial" w:hAnsi="Arial" w:cs="Arial"/>
        </w:rPr>
        <w:t>Decanoylcarninine</w:t>
      </w:r>
      <w:proofErr w:type="spellEnd"/>
      <w:r>
        <w:rPr>
          <w:rFonts w:ascii="Arial" w:hAnsi="Arial" w:cs="Arial"/>
        </w:rPr>
        <w:t xml:space="preserv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578AD3B"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w:t>
      </w:r>
      <w:r w:rsidRPr="00CF169D">
        <w:rPr>
          <w:rFonts w:ascii="Arial" w:hAnsi="Arial" w:cs="Arial"/>
        </w:rPr>
        <w:lastRenderedPageBreak/>
        <w:t xml:space="preserve">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655566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55C633B4"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 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 xml:space="preserve">on the time scale of hours rather than days. If true differences in host systemic </w:t>
      </w:r>
      <w:r w:rsidR="00930AB0">
        <w:rPr>
          <w:rFonts w:ascii="Arial" w:hAnsi="Arial" w:cs="Arial"/>
        </w:rPr>
        <w:lastRenderedPageBreak/>
        <w:t>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21C64503" w:rsidR="00931B8B" w:rsidRDefault="00D57759" w:rsidP="00945616">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5ED16E4D"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w:t>
      </w:r>
      <w:r w:rsidR="00821621">
        <w:rPr>
          <w:rFonts w:ascii="Arial" w:hAnsi="Arial" w:cs="Arial"/>
        </w:rPr>
        <w:lastRenderedPageBreak/>
        <w:t xml:space="preserve">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es. Of particular interest was the observation that proteins associated with the platelet alpha 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 xml:space="preserve">neutrophils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DBFC75B"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{"citationID":"e8ARmSQE","properties":{"formattedCitation":"\\super 40\\nosupersub{}","plainCitation":"40","noteIndex":0},"citationItems":[{"id":6031,"uris":["http://zotero.org/users/6494753/items/HH6VZHAS"],"itemData":{"id":6031,"type":"article-journal","abstract":"Background: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40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 xml:space="preserve">major </w:t>
      </w:r>
      <w:r>
        <w:rPr>
          <w:rFonts w:ascii="Arial" w:hAnsi="Arial" w:cs="Arial"/>
          <w:color w:val="000000" w:themeColor="text1"/>
        </w:rPr>
        <w:lastRenderedPageBreak/>
        <w:t>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66BBAE68"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 or inflammatory processes were observed to be enriched in infection in both enterococcal and S. aureus bacteremia</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{"citationID":"DIPDaLE8","properties":{"formattedCitation":"\\super 41\\nosupersub{}","plainCitation":"41","noteIndex":0},"citationItems":[{"id":5848,"uris":["http://zotero.org/users/6494753/items/K4GE8SKT"],"itemData":{"id":5848,"type":"article-journal","abstract":"Gelsolin,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{"citationID":"6XenawM1","properties":{"formattedCitation":"\\super 42\\nosupersub{}","plainCitation":"42","noteIndex":0},"citationItems":[{"id":5859,"uris":["http://zotero.org/users/6494753/items/CRHJJE3R"],"itemData":{"id":5859,"type":"article-journal","abstract":"Abstract\n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29437B">
        <w:rPr>
          <w:rFonts w:ascii="Arial" w:hAnsi="Arial" w:cs="Arial"/>
        </w:rPr>
        <w:instrText xml:space="preserve"> ADDIN ZOTERO_ITEM CSL_CITATION {"citationID":"5OKvpJZv","properties":{"formattedCitation":"\\super 43\\nosupersub{}","plainCitation":"43","noteIndex":0},"citationItems":[{"id":5849,"uris":["http://zotero.org/users/6494753/items/67RFYSES"],"itemData":{"id":5849,"type":"article-journal","container-title":"Journal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{"citationID":"k6pA0Q0S","properties":{"formattedCitation":"\\super 44\\nosupersub{}","plainCitation":"44","noteIndex":0},"citationItems":[{"id":5858,"uris":["http://zotero.org/users/6494753/items/PJ69XHZ4"],"itemData":{"id":5858,"type":"article-journal","container-title":"The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29437B">
        <w:rPr>
          <w:rFonts w:ascii="Cambria Math" w:hAnsi="Cambria Math" w:cs="Cambria Math"/>
        </w:rPr>
        <w:instrText>‐</w:instrText>
      </w:r>
      <w:r w:rsidR="0029437B">
        <w:rPr>
          <w:rFonts w:ascii="Arial" w:hAnsi="Arial" w:cs="Arial"/>
        </w:rPr>
        <w:instrText>Binding Protein Serum Levels in Patients with Severe Sepsis Due to Gram</w:instrText>
      </w:r>
      <w:r w:rsidR="0029437B">
        <w:rPr>
          <w:rFonts w:ascii="Cambria Math" w:hAnsi="Cambria Math" w:cs="Cambria Math"/>
        </w:rPr>
        <w:instrText>‐</w:instrText>
      </w:r>
      <w:r w:rsidR="0029437B">
        <w:rPr>
          <w:rFonts w:ascii="Arial" w:hAnsi="Arial" w:cs="Arial"/>
        </w:rPr>
        <w:instrText>Positive and Fungal Infections","volume":"187","author":[{"family":"Blairon","given":"Laurent"},{"family":"Wittebole","given":"Xavier"},{"family":"Laterre","given":"Pierre</w:instrText>
      </w:r>
      <w:r w:rsidR="0029437B">
        <w:rPr>
          <w:rFonts w:ascii="Cambria Math" w:hAnsi="Cambria Math" w:cs="Cambria Math"/>
        </w:rPr>
        <w:instrText>‐</w:instrText>
      </w:r>
      <w:r w:rsidR="0029437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29437B">
        <w:rPr>
          <w:rFonts w:ascii="Arial" w:hAnsi="Arial" w:cs="Arial"/>
        </w:rPr>
        <w:instrText xml:space="preserve"> ADDIN ZOTERO_ITEM CSL_CITATION {"citationID":"nqpeJv7x","properties":{"formattedCitation":"\\super 45\\nosupersub{}","plainCitation":"45","noteIndex":0},"citationItems":[{"id":5950,"uris":["http://zotero.org/users/6494753/items/8T6WNC6D"],"itemData":{"id":5950,"type":"article-journal","container-title":"American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29437B">
        <w:rPr>
          <w:rFonts w:ascii="Arial" w:hAnsi="Arial" w:cs="Arial"/>
        </w:rPr>
        <w:instrText xml:space="preserve"> ADDIN ZOTERO_ITEM CSL_CITATION {"citationID":"xA1dtvcx","properties":{"formattedCitation":"\\super 46\\nosupersub{}","plainCitation":"46","noteIndex":0},"citationItems":[{"id":5947,"uris":["http://zotero.org/users/6494753/items/RGYMIBY7"],"itemData":{"id":5947,"type":"article-journal","abstract":"Abstract\n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3E2B998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{"citationID":"gXTB2zY8","properties":{"formattedCitation":"\\super 47\\nosupersub{}","plainCitation":"47","noteIndex":0},"citationItems":[{"id":5938,"uris":["http://zotero.org/users/6494753/items/4JE2HZ65"],"itemData":{"id":5938,"type":"article-journal","abstract":"Sepsis-induced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29437B" w:rsidRPr="0029437B">
        <w:rPr>
          <w:rFonts w:ascii="Arial" w:hAnsi="Arial" w:cs="Arial"/>
          <w:color w:val="000000"/>
          <w:vertAlign w:val="superscript"/>
        </w:rPr>
        <w:t>47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w:t>
      </w:r>
      <w:r w:rsidR="00B8008B">
        <w:rPr>
          <w:rFonts w:ascii="Arial" w:hAnsi="Arial" w:cs="Arial"/>
        </w:rPr>
        <w:lastRenderedPageBreak/>
        <w:t xml:space="preserve">response to sepsis regardless of the causative organism </w:t>
      </w:r>
      <w:r w:rsidR="00B8008B">
        <w:rPr>
          <w:rFonts w:ascii="Arial" w:hAnsi="Arial" w:cs="Arial"/>
        </w:rPr>
        <w:fldChar w:fldCharType="begin"/>
      </w:r>
      <w:r w:rsidR="0029437B">
        <w:rPr>
          <w:rFonts w:ascii="Arial" w:hAnsi="Arial" w:cs="Arial"/>
        </w:rPr>
        <w:instrText xml:space="preserve"> ADDIN ZOTERO_ITEM CSL_CITATION {"citationID":"yTjqybyi","properties":{"formattedCitation":"\\super 48\\nosupersub{}","plainCitation":"48","noteIndex":0},"citationItems":[{"id":5941,"uris":["http://zotero.org/users/6494753/items/46PRQ4HK"],"itemData":{"id":5941,"type":"article-journal","abstract":"Disseminated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29437B">
        <w:rPr>
          <w:rFonts w:ascii="Cambria Math" w:hAnsi="Cambria Math" w:cs="Cambria Math"/>
        </w:rPr>
        <w:instrText>‐</w:instrText>
      </w:r>
      <w:r w:rsidR="0029437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29437B">
        <w:rPr>
          <w:rFonts w:ascii="Cambria Math" w:hAnsi="Cambria Math" w:cs="Cambria Math"/>
        </w:rPr>
        <w:instrText>‐</w:instrText>
      </w:r>
      <w:r w:rsidR="0029437B">
        <w:rPr>
          <w:rFonts w:ascii="Arial" w:hAnsi="Arial" w:cs="Arial"/>
        </w:rPr>
        <w:instrText>induced coagulation. This review explores current anticoagulant therapies and discusses the development of future therapies to target platelet and NET</w:instrText>
      </w:r>
      <w:r w:rsidR="0029437B">
        <w:rPr>
          <w:rFonts w:ascii="Cambria Math" w:hAnsi="Cambria Math" w:cs="Cambria Math"/>
        </w:rPr>
        <w:instrText>‐</w:instrText>
      </w:r>
      <w:r w:rsidR="0029437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29437B">
        <w:rPr>
          <w:rFonts w:ascii="Cambria Math" w:hAnsi="Cambria Math" w:cs="Cambria Math"/>
        </w:rPr>
        <w:instrText>‐</w:instrText>
      </w:r>
      <w:r w:rsidR="0029437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{"citationID":"k4n1hmav","properties":{"formattedCitation":"\\super 49\\nosupersub{}","plainCitation":"49","noteIndex":0},"citationItems":[{"id":5850,"uris":["http://zotero.org/users/6494753/items/AQYQG7NX"],"itemData":{"id":5850,"type":"article-journal","abstract":"Serpins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49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{"citationID":"mTTgIkyC","properties":{"formattedCitation":"\\super 50\\nosupersub{}","plainCitation":"50","noteIndex":0},"citationItems":[{"id":5857,"uris":["http://zotero.org/users/6494753/items/HSGD74P4"],"itemData":{"id":5857,"type":"article-journal","abstract":"Bleeding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50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29437B">
        <w:rPr>
          <w:rFonts w:ascii="Arial" w:hAnsi="Arial" w:cs="Arial"/>
        </w:rPr>
        <w:instrText xml:space="preserve"> ADDIN ZOTERO_ITEM CSL_CITATION {"citationID":"lEsqf1uu","properties":{"formattedCitation":"\\super 51\\nosupersub{}","plainCitation":"51","noteIndex":0},"citationItems":[{"id":5987,"uris":["http://zotero.org/users/6494753/items/6R9E8W9I"],"itemData":{"id":5987,"type":"article-journal","language":"en","source":"Zotero","title":"The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{"citationID":"MRyn8E1A","properties":{"formattedCitation":"\\super 52\\nosupersub{}","plainCitation":"52","noteIndex":0},"citationItems":[{"id":5851,"uris":["http://zotero.org/users/6494753/items/ZWT4H2GU"],"itemData":{"id":5851,"type":"article-journal","abstract":"The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{"citationID":"NqoaBGAX","properties":{"formattedCitation":"\\super 53\\nosupersub{}","plainCitation":"53","noteIndex":0},"citationItems":[{"id":5852,"uris":["http://zotero.org/users/6494753/items/93UNV2Y2"],"itemData":{"id":5852,"type":"article-journal","abstract":"Serine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29437B">
        <w:rPr>
          <w:rFonts w:ascii="Arial" w:hAnsi="Arial" w:cs="Arial"/>
        </w:rPr>
        <w:instrText xml:space="preserve"> ADDIN ZOTERO_ITEM CSL_CITATION {"citationID":"9A4FS3Hu","properties":{"formattedCitation":"\\super 54\\nosupersub{}","plainCitation":"54","noteIndex":0},"citationItems":[{"id":6095,"uris":["http://zotero.org/users/6494753/items/JZNGQUES"],"itemData":{"id":6095,"type":"article-journal","abstract":"Tetranectin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{"citationID":"Aq3sfFfA","properties":{"formattedCitation":"\\super 55\\nosupersub{}","plainCitation":"55","noteIndex":0},"citationItems":[{"id":6024,"uris":["http://zotero.org/users/6494753/items/VR325UP9"],"itemData":{"id":6024,"type":"article-journal","container-title":"Journal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29437B" w:rsidRPr="0029437B">
        <w:rPr>
          <w:rFonts w:ascii="Arial" w:hAnsi="Arial" w:cs="Arial"/>
          <w:color w:val="000000"/>
          <w:vertAlign w:val="superscript"/>
        </w:rPr>
        <w:t>55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33C4A260"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{"citationID":"cyFpPbEO","properties":{"formattedCitation":"\\super 56\\nosupersub{}","plainCitation":"56","noteIndex":0},"citationItems":[{"id":6006,"uris":["http://zotero.org/users/6494753/items/3VQ9APV6"],"itemData":{"id":6006,"type":"article-journal","abstract":"α-linolenic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{"citationID":"bGnT0EdN","properties":{"formattedCitation":"\\super 57\\nosupersub{}","plainCitation":"57","noteIndex":0},"citationItems":[{"id":6008,"uris":["http://zotero.org/users/6494753/items/TLBFLRDL"],"itemData":{"id":6008,"type":"article-journal","abstract":"Abstract\n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{"citationID":"t8gUJYLC","properties":{"formattedCitation":"\\super 58\\nosupersub{}","plainCitation":"58","noteIndex":0},"citationItems":[{"id":6014,"uris":["http://zotero.org/users/6494753/items/Z6FPPYSW"],"itemData":{"id":6014,"type":"article-journal","abstract":"Diketopiperazines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B2466A" w:rsidRPr="00E213BF">
        <w:rPr>
          <w:rFonts w:ascii="Arial" w:hAnsi="Arial" w:cs="Arial"/>
          <w:i/>
          <w:iCs/>
          <w:color w:val="000000" w:themeColor="text1"/>
        </w:rPr>
        <w:t>Anguillarum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{"citationID":"r0OKPTvp","properties":{"formattedCitation":"\\super 59\\nosupersub{}","plainCitation":"59","noteIndex":0},"citationItems":[{"id":6017,"uris":["http://zotero.org/users/6494753/items/VUWFKCM3"],"itemData":{"id":6017,"type":"article-journal","abstract":"Bacterial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w:t>
      </w:r>
      <w:r w:rsidR="00776B33">
        <w:rPr>
          <w:rFonts w:ascii="Arial" w:hAnsi="Arial" w:cs="Arial"/>
          <w:color w:val="000000" w:themeColor="text1"/>
        </w:rPr>
        <w:lastRenderedPageBreak/>
        <w:t xml:space="preserve">suppress frameshifting at tandem ANN codons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{"citationID":"4B2eczvM","properties":{"formattedCitation":"\\super 60\\nosupersub{}","plainCitation":"60","noteIndex":0},"citationItems":[{"id":6033,"uris":["http://zotero.org/users/6494753/items/Z23UWB8N"],"itemData":{"id":6033,"type":"article-journal","abstract":"N6-threonylcarbamoyl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{"citationID":"KfKyi1Hp","properties":{"formattedCitation":"\\super 61\\nosupersub{}","plainCitation":"61","noteIndex":0},"citationItems":[{"id":5869,"uris":["http://zotero.org/users/6494753/items/R22G62RL"],"itemData":{"id":5869,"type":"article-journal","abstract":"SARS-CoV-2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{"citationID":"gMnRV0Ir","properties":{"formattedCitation":"\\super 62\\nosupersub{}","plainCitation":"62","noteIndex":0},"citationItems":[{"id":6019,"uris":["http://zotero.org/users/6494753/items/TDCTGQS4"],"itemData":{"id":6019,"type":"article-journal","abstract":"Phthalates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{"citationID":"H5f6Rqmf","properties":{"formattedCitation":"\\super 63\\nosupersub{}","plainCitation":"63","noteIndex":0},"citationItems":[{"id":6022,"uris":["http://zotero.org/users/6494753/items/65AZI95A"],"itemData":{"id":6022,"type":"article-journal","abstract":"Tris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29437B">
        <w:rPr>
          <w:rFonts w:ascii="Arial" w:hAnsi="Arial" w:cs="Arial"/>
        </w:rPr>
        <w:instrText xml:space="preserve"> ADDIN ZOTERO_ITEM CSL_CITATION {"citationID":"hZunPFYg","properties":{"formattedCitation":"\\super 64\\nosupersub{}","plainCitation":"64","noteIndex":0},"citationItems":[{"id":6010,"uris":["http://zotero.org/users/6494753/items/W9W25ZNL"],"itemData":{"id":6010,"type":"article-journal","abstract":"Background: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29437B" w:rsidRPr="0029437B">
        <w:rPr>
          <w:rFonts w:ascii="Arial" w:hAnsi="Arial" w:cs="Arial"/>
          <w:vertAlign w:val="superscript"/>
        </w:rPr>
        <w:t>64</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1857514D"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w:t>
      </w:r>
      <w:proofErr w:type="spellStart"/>
      <w:r w:rsidR="008D5B18">
        <w:rPr>
          <w:rFonts w:ascii="Arial" w:hAnsi="Arial" w:cs="Arial"/>
        </w:rPr>
        <w:t>e</w:t>
      </w:r>
      <w:r w:rsidR="008250B1">
        <w:rPr>
          <w:rFonts w:ascii="Arial" w:hAnsi="Arial" w:cs="Arial"/>
        </w:rPr>
        <w:t>several</w:t>
      </w:r>
      <w:proofErr w:type="spellEnd"/>
      <w:r>
        <w:rPr>
          <w:rFonts w:ascii="Arial" w:hAnsi="Arial" w:cs="Arial"/>
        </w:rPr>
        <w:t xml:space="preserve">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w:t>
      </w:r>
      <w:r w:rsidR="00D131EB">
        <w:rPr>
          <w:rFonts w:ascii="Arial" w:hAnsi="Arial" w:cs="Arial"/>
        </w:rPr>
        <w:lastRenderedPageBreak/>
        <w:t xml:space="preserve">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1AA7231"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29437B">
        <w:rPr>
          <w:rFonts w:ascii="Arial" w:hAnsi="Arial" w:cs="Arial"/>
        </w:rPr>
        <w:instrText xml:space="preserve"> ADDIN ZOTERO_ITEM CSL_CITATION {"citationID":"HmX8dO06","properties":{"formattedCitation":"\\super 65\\nosupersub{}","plainCitation":"65","noteIndex":0},"citationItems":[{"id":5623,"uris":["http://zotero.org/users/6494753/items/9B6RVX8E"],"itemData":{"id":5623,"type":"article-journal","abstract":"Streptococcus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29437B">
        <w:rPr>
          <w:rFonts w:ascii="Arial" w:hAnsi="Arial" w:cs="Arial"/>
        </w:rPr>
        <w:instrText xml:space="preserve"> ADDIN ZOTERO_ITEM CSL_CITATION {"citationID":"eqiWJ96H","properties":{"formattedCitation":"\\super 66\\nosupersub{}","plainCitation":"66","noteIndex":0},"citationItems":[{"id":5426,"uris":["http://zotero.org/users/6494753/items/EKQVWD5J"],"itemData":{"id":5426,"type":"article-journal","abstract":"Pathogenic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w:t>
      </w:r>
      <w:r w:rsidR="00B33B24">
        <w:rPr>
          <w:rFonts w:ascii="Arial" w:hAnsi="Arial" w:cs="Arial"/>
        </w:rPr>
        <w:lastRenderedPageBreak/>
        <w:t xml:space="preserve">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A8CF9B1" w:rsidR="00067CF5" w:rsidRPr="000F21DF" w:rsidRDefault="003D75C1" w:rsidP="00272006">
      <w:pPr>
        <w:spacing w:line="480" w:lineRule="auto"/>
        <w:ind w:firstLine="720"/>
        <w:rPr>
          <w:rFonts w:ascii="Arial" w:hAnsi="Arial" w:cs="Arial"/>
        </w:rPr>
      </w:pPr>
      <w:r>
        <w:rPr>
          <w:rFonts w:ascii="Arial" w:hAnsi="Arial" w:cs="Arial"/>
        </w:rPr>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r w:rsidR="00512EFC">
        <w:rPr>
          <w:rFonts w:ascii="Arial" w:hAnsi="Arial" w:cs="Arial"/>
        </w:rPr>
        <w:t xml:space="preserve"> 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29437B">
        <w:rPr>
          <w:rFonts w:ascii="Arial" w:hAnsi="Arial" w:cs="Arial"/>
        </w:rPr>
        <w:instrText xml:space="preserve"> ADDIN ZOTERO_ITEM CSL_CITATION {"citationID":"ffLqYVOO","properties":{"formattedCitation":"\\super 67\\nosupersub{}","plainCitation":"67","noteIndex":0},"citationItems":[{"id":6040,"uris":["http://zotero.org/users/6494753/items/JCI99U92"],"itemData":{"id":6040,"type":"article-journal","abstract":"The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29437B" w:rsidRPr="0029437B">
        <w:rPr>
          <w:rFonts w:ascii="Arial" w:hAnsi="Arial" w:cs="Arial"/>
          <w:vertAlign w:val="superscript"/>
        </w:rPr>
        <w:t>67</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 xml:space="preserve">acute 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29437B">
        <w:rPr>
          <w:rFonts w:ascii="Arial" w:hAnsi="Arial" w:cs="Arial"/>
        </w:rPr>
        <w:instrText xml:space="preserve"> ADDIN ZOTERO_ITEM CSL_CITATION {"citationID":"HqBxVNHH","properties":{"formattedCitation":"\\super 68\\nosupersub{}","plainCitation":"68","noteIndex":0},"citationItems":[{"id":6106,"uris":["http://zotero.org/users/6494753/items/U53HXZS8"],"itemData":{"id":6106,"type":"article-journal","language":"en","source":"Zotero","title":"VITAMIN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29437B" w:rsidRPr="0029437B">
        <w:rPr>
          <w:rFonts w:ascii="Arial" w:hAnsi="Arial" w:cs="Arial"/>
          <w:vertAlign w:val="superscript"/>
        </w:rPr>
        <w:t>68</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29437B">
        <w:rPr>
          <w:rFonts w:ascii="Arial" w:hAnsi="Arial" w:cs="Arial"/>
        </w:rPr>
        <w:instrText xml:space="preserve"> ADDIN ZOTERO_ITEM CSL_CITATION {"citationID":"5oRqKDhZ","properties":{"formattedCitation":"\\super 69\\nosupersub{}","plainCitation":"69","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69</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29437B">
        <w:rPr>
          <w:rFonts w:ascii="Arial" w:hAnsi="Arial" w:cs="Arial"/>
        </w:rPr>
        <w:instrText xml:space="preserve"> ADDIN ZOTERO_ITEM CSL_CITATION {"citationID":"knoCvVkk","properties":{"formattedCitation":"\\super 70\\nosupersub{}","plainCitation":"70","noteIndex":0},"citationItems":[{"id":6099,"uris":["http://zotero.org/users/6494753/items/58QIXF8F"],"itemData":{"id":6099,"type":"article-journal","container-title":"UpToDate","language":"en","source":"Zotero","title":"Treatment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70</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 a finding not </w:t>
      </w:r>
      <w:r w:rsidR="00067CF5">
        <w:rPr>
          <w:rFonts w:ascii="Arial" w:hAnsi="Arial" w:cs="Arial"/>
        </w:rPr>
        <w:lastRenderedPageBreak/>
        <w:t xml:space="preserve">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6A68BEC" w:rsidR="003F5D6F" w:rsidRDefault="008E76C1" w:rsidP="00C8425B">
      <w:pPr>
        <w:spacing w:line="480" w:lineRule="auto"/>
        <w:ind w:firstLine="720"/>
        <w:rPr>
          <w:rFonts w:ascii="Arial" w:hAnsi="Arial" w:cs="Arial"/>
        </w:rPr>
      </w:pPr>
      <w:r>
        <w:rPr>
          <w:rFonts w:ascii="Arial" w:hAnsi="Arial" w:cs="Arial"/>
        </w:rPr>
        <w:t>Evaluation of the systemic responses comparing mortality to survival showed tha</w:t>
      </w:r>
      <w:r w:rsidR="00186AB4">
        <w:rPr>
          <w:rFonts w:ascii="Arial" w:hAnsi="Arial" w:cs="Arial"/>
        </w:rPr>
        <w:t>t there were a number of important differences in the systemic host response 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276ACA9E"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29437B">
        <w:rPr>
          <w:rFonts w:ascii="Arial" w:hAnsi="Arial" w:cs="Arial"/>
        </w:rPr>
        <w:instrText xml:space="preserve"> ADDIN ZOTERO_ITEM CSL_CITATION {"citationID":"LZytfruw","properties":{"formattedCitation":"\\super 71\\nosupersub{}","plainCitation":"71","noteIndex":0},"citationItems":[{"id":6066,"uris":["http://zotero.org/users/6494753/items/2QH7UNXK"],"itemData":{"id":6066,"type":"article-journal","container-title":"Frontiers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71</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29437B">
        <w:rPr>
          <w:rFonts w:ascii="Arial" w:hAnsi="Arial" w:cs="Arial"/>
        </w:rPr>
        <w:instrText xml:space="preserve"> ADDIN ZOTERO_ITEM CSL_CITATION {"citationID":"JcStg8S6","properties":{"formattedCitation":"\\super 72\\nosupersub{}","plainCitation":"72","noteIndex":0},"citationItems":[{"id":6115,"uris":["http://zotero.org/users/6494753/items/98IMVM72"],"itemData":{"id":6115,"type":"article-journal","abstract":"Histidine</w:instrText>
      </w:r>
      <w:r w:rsidR="0029437B">
        <w:rPr>
          <w:rFonts w:ascii="Cambria Math" w:hAnsi="Cambria Math" w:cs="Cambria Math"/>
        </w:rPr>
        <w:instrText>‐</w:instrText>
      </w:r>
      <w:r w:rsidR="0029437B">
        <w:rPr>
          <w:rFonts w:ascii="Arial" w:hAnsi="Arial" w:cs="Arial"/>
        </w:rPr>
        <w:instrText>rich glycoprotein (HRGP), an abundant heparin</w:instrText>
      </w:r>
      <w:r w:rsidR="0029437B">
        <w:rPr>
          <w:rFonts w:ascii="Cambria Math" w:hAnsi="Cambria Math" w:cs="Cambria Math"/>
        </w:rPr>
        <w:instrText>‐</w:instrText>
      </w:r>
      <w:r w:rsidR="0029437B">
        <w:rPr>
          <w:rFonts w:ascii="Arial" w:hAnsi="Arial" w:cs="Arial"/>
        </w:rPr>
        <w:instrText>binding protein found in plasma and thrombocytes, exerts antibacterial effects against Gram</w:instrText>
      </w:r>
      <w:r w:rsidR="0029437B">
        <w:rPr>
          <w:rFonts w:ascii="Cambria Math" w:hAnsi="Cambria Math" w:cs="Cambria Math"/>
        </w:rPr>
        <w:instrText>‐</w:instrText>
      </w:r>
      <w:r w:rsidR="0029437B">
        <w:rPr>
          <w:rFonts w:ascii="Arial" w:hAnsi="Arial" w:cs="Arial"/>
        </w:rPr>
        <w:instrText>positive bacteria (\n              Enterococcus faecalis\n              and\n              Staphylococcus aureus\n              ) and Gram</w:instrText>
      </w:r>
      <w:r w:rsidR="0029437B">
        <w:rPr>
          <w:rFonts w:ascii="Cambria Math" w:hAnsi="Cambria Math" w:cs="Cambria Math"/>
        </w:rPr>
        <w:instrText>‐</w:instrText>
      </w:r>
      <w:r w:rsidR="0029437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29437B">
        <w:rPr>
          <w:rFonts w:ascii="Cambria Math" w:hAnsi="Cambria Math" w:cs="Cambria Math"/>
        </w:rPr>
        <w:instrText>‐</w:instrText>
      </w:r>
      <w:r w:rsidR="0029437B">
        <w:rPr>
          <w:rFonts w:ascii="Arial" w:hAnsi="Arial" w:cs="Arial"/>
        </w:rPr>
        <w:instrText>binding and histidine</w:instrText>
      </w:r>
      <w:r w:rsidR="0029437B">
        <w:rPr>
          <w:rFonts w:ascii="Cambria Math" w:hAnsi="Cambria Math" w:cs="Cambria Math"/>
        </w:rPr>
        <w:instrText>‐</w:instrText>
      </w:r>
      <w:r w:rsidR="0029437B">
        <w:rPr>
          <w:rFonts w:ascii="Arial" w:hAnsi="Arial" w:cs="Arial"/>
        </w:rPr>
        <w:instrText>rich domain, was not antibacterial. It has previously been shown that peptides containing consensus heparin</w:instrText>
      </w:r>
      <w:r w:rsidR="0029437B">
        <w:rPr>
          <w:rFonts w:ascii="Cambria Math" w:hAnsi="Cambria Math" w:cs="Cambria Math"/>
        </w:rPr>
        <w:instrText>‐</w:instrText>
      </w:r>
      <w:r w:rsidR="0029437B">
        <w:rPr>
          <w:rFonts w:ascii="Arial" w:hAnsi="Arial" w:cs="Arial"/>
        </w:rPr>
        <w:instrText>binding sequences (Cardin and Weintraub motifs) are antibacterial. Thus, the peptide (GHHPH)\n              4\n              , derived from the histidine</w:instrText>
      </w:r>
      <w:r w:rsidR="0029437B">
        <w:rPr>
          <w:rFonts w:ascii="Cambria Math" w:hAnsi="Cambria Math" w:cs="Cambria Math"/>
        </w:rPr>
        <w:instrText>‐</w:instrText>
      </w:r>
      <w:r w:rsidR="0029437B">
        <w:rPr>
          <w:rFonts w:ascii="Arial" w:hAnsi="Arial" w:cs="Arial"/>
        </w:rPr>
        <w:instrText>rich region of HRGP and containing such a heparin</w:instrText>
      </w:r>
      <w:r w:rsidR="0029437B">
        <w:rPr>
          <w:rFonts w:ascii="Cambria Math" w:hAnsi="Cambria Math" w:cs="Cambria Math"/>
        </w:rPr>
        <w:instrText>‐</w:instrText>
      </w:r>
      <w:r w:rsidR="0029437B">
        <w:rPr>
          <w:rFonts w:ascii="Arial" w:hAnsi="Arial" w:cs="Arial"/>
        </w:rPr>
        <w:instrText>binding motif, was antibacterial for\n              E. faecalis\n              in the presence of Zn\n              2+\n              or at low pH. The results show a previously undisclosed antibacterial activity of HRGP and suggest that the histidine</w:instrText>
      </w:r>
      <w:r w:rsidR="0029437B">
        <w:rPr>
          <w:rFonts w:ascii="Cambria Math" w:hAnsi="Cambria Math" w:cs="Cambria Math"/>
        </w:rPr>
        <w:instrText>‐</w:instrText>
      </w:r>
      <w:r w:rsidR="0029437B">
        <w:rPr>
          <w:rFonts w:ascii="Arial" w:hAnsi="Arial" w:cs="Arial"/>
        </w:rPr>
        <w:instrText>rich and heparin</w:instrText>
      </w:r>
      <w:r w:rsidR="0029437B">
        <w:rPr>
          <w:rFonts w:ascii="Cambria Math" w:hAnsi="Cambria Math" w:cs="Cambria Math"/>
        </w:rPr>
        <w:instrText>‐</w:instrText>
      </w:r>
      <w:r w:rsidR="0029437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29437B">
        <w:rPr>
          <w:rFonts w:ascii="Cambria Math" w:hAnsi="Cambria Math" w:cs="Cambria Math"/>
        </w:rPr>
        <w:instrText>‐</w:instrText>
      </w:r>
      <w:r w:rsidR="0029437B">
        <w:rPr>
          <w:rFonts w:ascii="Arial" w:hAnsi="Arial" w:cs="Arial"/>
        </w:rPr>
        <w:instrText>rich glycoprotein exerts antibacterial activity","volume":"274","author":[{"family":"Rydengård","given":"Victoria"},{"family":"Olsson","given":"Anna</w:instrText>
      </w:r>
      <w:r w:rsidR="0029437B">
        <w:rPr>
          <w:rFonts w:ascii="Cambria Math" w:hAnsi="Cambria Math" w:cs="Cambria Math"/>
        </w:rPr>
        <w:instrText>‐</w:instrText>
      </w:r>
      <w:r w:rsidR="0029437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29437B" w:rsidRPr="0029437B">
        <w:rPr>
          <w:rFonts w:ascii="Arial" w:hAnsi="Arial" w:cs="Arial"/>
          <w:vertAlign w:val="superscript"/>
        </w:rPr>
        <w:t>72</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lastRenderedPageBreak/>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29437B" w:rsidRPr="005A7929">
        <w:rPr>
          <w:rFonts w:ascii="Arial" w:hAnsi="Arial" w:cs="Arial"/>
        </w:rPr>
        <w:instrText xml:space="preserve"> ADDIN ZOTERO_ITEM CSL_CITATION {"citationID":"nZRXcbvx","properties":{"formattedCitation":"\\super 73\\nosupersub{}","plainCitation":"73","noteIndex":0},"citationItems":[{"id":6064,"uris":["http://zotero.org/users/6494753/items/PB2FGDFK"],"itemData":{"id":6064,"type":"article-journal","abstract":"Here,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73</w:t>
      </w:r>
      <w:r w:rsidR="004138C9" w:rsidRPr="005A7929">
        <w:rPr>
          <w:rFonts w:ascii="Arial" w:hAnsi="Arial" w:cs="Arial"/>
        </w:rPr>
        <w:fldChar w:fldCharType="end"/>
      </w:r>
      <w:r w:rsidR="004138C9" w:rsidRPr="005A7929">
        <w:rPr>
          <w:rFonts w:ascii="Arial" w:hAnsi="Arial" w:cs="Arial"/>
        </w:rPr>
        <w:t>,</w:t>
      </w:r>
      <w:r w:rsidR="004138C9" w:rsidRPr="005A7929">
        <w:rPr>
          <w:rFonts w:ascii="Arial" w:hAnsi="Arial" w:cs="Arial"/>
          <w:i/>
          <w:iCs/>
        </w:rPr>
        <w:t xml:space="preserve"> S. aureus</w:t>
      </w:r>
      <w:r w:rsidR="004138C9" w:rsidRPr="005A7929">
        <w:rPr>
          <w:rFonts w:ascii="Arial" w:hAnsi="Arial" w:cs="Arial"/>
        </w:rPr>
        <w:t xml:space="preserve"> bacteremia</w:t>
      </w:r>
      <w:r w:rsidR="00FC3DD5" w:rsidRPr="005A7929">
        <w:rPr>
          <w:rFonts w:ascii="Arial" w:hAnsi="Arial" w:cs="Arial"/>
        </w:rPr>
        <w:t xml:space="preserve"> </w:t>
      </w:r>
      <w:r w:rsidR="009D4814" w:rsidRPr="005A7929">
        <w:rPr>
          <w:rFonts w:ascii="Arial" w:hAnsi="Arial" w:cs="Arial"/>
        </w:rPr>
        <w:fldChar w:fldCharType="begin"/>
      </w:r>
      <w:r w:rsidR="0029437B" w:rsidRPr="005A7929">
        <w:rPr>
          <w:rFonts w:ascii="Arial" w:hAnsi="Arial" w:cs="Arial"/>
        </w:rPr>
        <w:instrText xml:space="preserve"> ADDIN ZOTERO_ITEM CSL_CITATION {"citationID":"iPu0Z3FO","properties":{"formattedCitation":"\\super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29437B" w:rsidRPr="005A7929">
        <w:rPr>
          <w:rFonts w:ascii="Arial" w:hAnsi="Arial" w:cs="Arial"/>
          <w:vertAlign w:val="superscript"/>
        </w:rPr>
        <w:t>36</w:t>
      </w:r>
      <w:r w:rsidR="009D4814" w:rsidRPr="005A7929">
        <w:rPr>
          <w:rFonts w:ascii="Arial" w:hAnsi="Arial" w:cs="Arial"/>
        </w:rPr>
        <w:fldChar w:fldCharType="end"/>
      </w:r>
      <w:r w:rsidR="004138C9" w:rsidRPr="005A7929">
        <w:rPr>
          <w:rFonts w:ascii="Arial" w:hAnsi="Arial" w:cs="Arial"/>
        </w:rPr>
        <w:t>, as well as mouse models of sepsis- where delivery of external HRG was</w:t>
      </w:r>
      <w:r w:rsidR="009D4814" w:rsidRPr="005A7929">
        <w:rPr>
          <w:rFonts w:ascii="Arial" w:hAnsi="Arial" w:cs="Arial"/>
        </w:rPr>
        <w:t xml:space="preserve"> even</w:t>
      </w:r>
      <w:r w:rsidR="004138C9" w:rsidRPr="005A7929">
        <w:rPr>
          <w:rFonts w:ascii="Arial" w:hAnsi="Arial" w:cs="Arial"/>
        </w:rPr>
        <w:t xml:space="preserve"> able to improve outcome </w:t>
      </w:r>
      <w:r w:rsidR="004138C9" w:rsidRPr="005A7929">
        <w:rPr>
          <w:rFonts w:ascii="Arial" w:hAnsi="Arial" w:cs="Arial"/>
        </w:rPr>
        <w:fldChar w:fldCharType="begin"/>
      </w:r>
      <w:r w:rsidR="0029437B" w:rsidRPr="005A7929">
        <w:rPr>
          <w:rFonts w:ascii="Arial" w:hAnsi="Arial" w:cs="Arial"/>
        </w:rPr>
        <w:instrText xml:space="preserve"> ADDIN ZOTERO_ITEM CSL_CITATION {"citationID":"ss8g8ibT","properties":{"formattedCitation":"\\super 74\\nosupersub{}","plainCitation":"74","noteIndex":0},"citationItems":[{"id":6072,"uris":["http://zotero.org/users/6494753/items/EFP5BISU"],"itemData":{"id":6072,"type":"article-journal","abstract":"Abstract\n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74</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2D4F40B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29437B">
        <w:rPr>
          <w:rFonts w:ascii="Arial" w:hAnsi="Arial" w:cs="Arial"/>
        </w:rPr>
        <w:instrText xml:space="preserve"> ADDIN ZOTERO_ITEM CSL_CITATION {"citationID":"AOefE8hy","properties":{"formattedCitation":"\\super 75\\nosupersub{}","plainCitation":"75","noteIndex":0},"citationItems":[{"id":6079,"uris":["http://zotero.org/users/6494753/items/XX3RMXAR"],"itemData":{"id":6079,"type":"article-journal","abstract":"The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29437B" w:rsidRPr="0029437B">
        <w:rPr>
          <w:rFonts w:ascii="Arial" w:hAnsi="Arial" w:cs="Arial"/>
          <w:vertAlign w:val="superscript"/>
        </w:rPr>
        <w:t>75</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127C797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5A7929">
        <w:rPr>
          <w:rFonts w:ascii="Arial" w:hAnsi="Arial" w:cs="Arial"/>
        </w:rPr>
        <w:instrText xml:space="preserve"> ADDIN ZOTERO_ITEM CSL_CITATION {"citationID":"5q4VmnZp","properties":{"formattedCitation":"\\super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5A7929" w:rsidRPr="005A7929">
        <w:rPr>
          <w:rFonts w:ascii="Arial" w:hAnsi="Arial" w:cs="Arial"/>
          <w:vertAlign w:val="superscript"/>
        </w:rPr>
        <w:t>36</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10362E24" w14:textId="5B9433C0"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7022A4" w:rsidRPr="007022A4">
        <w:rPr>
          <w:rFonts w:ascii="Arial" w:hAnsi="Arial" w:cs="Arial"/>
        </w:rPr>
        <w:t>Rhematic 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21CF6FA2"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162F50">
        <w:rPr>
          <w:rFonts w:ascii="Arial" w:hAnsi="Arial" w:cs="Arial"/>
          <w:color w:val="000000" w:themeColor="text1"/>
        </w:rPr>
        <w:t xml:space="preserve">at : </w:t>
      </w:r>
      <w:hyperlink r:id="rId10" w:history="1">
        <w:r w:rsidR="00B42B02" w:rsidRPr="00865552">
          <w:rPr>
            <w:rStyle w:val="Hyperlink"/>
            <w:rFonts w:ascii="Arial" w:hAnsi="Arial" w:cs="Arial"/>
          </w:rPr>
          <w:t>http</w:t>
        </w:r>
        <w:r w:rsidR="00B42B02" w:rsidRPr="00865552">
          <w:rPr>
            <w:rStyle w:val="Hyperlink"/>
            <w:rFonts w:ascii="Arial" w:hAnsi="Arial" w:cs="Arial"/>
          </w:rPr>
          <w:t>s</w:t>
        </w:r>
        <w:r w:rsidR="00B42B02" w:rsidRPr="00865552">
          <w:rPr>
            <w:rStyle w:val="Hyperlink"/>
            <w:rFonts w:ascii="Arial" w:hAnsi="Arial" w:cs="Arial"/>
          </w:rPr>
          <w:t>://charliebayne.shinyapps.io/EcB_Multiomics/</w:t>
        </w:r>
      </w:hyperlink>
      <w:r w:rsidR="0082011C">
        <w:rPr>
          <w:rFonts w:ascii="Arial" w:hAnsi="Arial" w:cs="Arial"/>
          <w:color w:val="FF0000"/>
        </w:rPr>
        <w:t xml:space="preserve">. </w:t>
      </w:r>
      <w:r w:rsidR="00A96A43">
        <w:rPr>
          <w:rFonts w:ascii="Arial" w:hAnsi="Arial" w:cs="Arial"/>
          <w:color w:val="FF0000"/>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lastRenderedPageBreak/>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24B6F0AA" w14:textId="77777777" w:rsidR="00272006" w:rsidRDefault="00272006" w:rsidP="000A602E">
      <w:pPr>
        <w:spacing w:line="480" w:lineRule="auto"/>
        <w:rPr>
          <w:rFonts w:ascii="Arial" w:hAnsi="Arial" w:cs="Arial"/>
        </w:rPr>
      </w:pPr>
    </w:p>
    <w:p w14:paraId="09AAA94F" w14:textId="77777777" w:rsidR="005A7929" w:rsidRDefault="005A7929" w:rsidP="000A602E">
      <w:pPr>
        <w:spacing w:line="480" w:lineRule="auto"/>
        <w:rPr>
          <w:rFonts w:ascii="Arial" w:hAnsi="Arial" w:cs="Arial"/>
          <w:b/>
          <w:bCs/>
        </w:rPr>
      </w:pPr>
    </w:p>
    <w:p w14:paraId="44ECBB21" w14:textId="77777777" w:rsidR="005A7929" w:rsidRDefault="005A7929" w:rsidP="000A602E">
      <w:pPr>
        <w:spacing w:line="480" w:lineRule="auto"/>
        <w:rPr>
          <w:rFonts w:ascii="Arial" w:hAnsi="Arial" w:cs="Arial"/>
          <w:b/>
          <w:bCs/>
        </w:rPr>
      </w:pPr>
    </w:p>
    <w:p w14:paraId="00370BB9" w14:textId="77777777" w:rsidR="005A7929" w:rsidRDefault="005A7929"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lastRenderedPageBreak/>
        <w:t>References</w:t>
      </w:r>
    </w:p>
    <w:p w14:paraId="3A4CFBC5" w14:textId="77777777" w:rsidR="005A7929" w:rsidRPr="005A7929" w:rsidRDefault="00272006" w:rsidP="005A792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5A7929" w:rsidRPr="005A7929">
        <w:t>1.</w:t>
      </w:r>
      <w:r w:rsidR="005A7929" w:rsidRPr="005A7929">
        <w:tab/>
      </w:r>
      <w:proofErr w:type="spellStart"/>
      <w:r w:rsidR="005A7929" w:rsidRPr="005A7929">
        <w:t>Lebreton</w:t>
      </w:r>
      <w:proofErr w:type="spellEnd"/>
      <w:r w:rsidR="005A7929" w:rsidRPr="005A7929">
        <w:t>, F., Willems, R. J. L. &amp; Gilmore, M. S. Enterococcus Diversity, Origins in Nature, and Gut Colonization.</w:t>
      </w:r>
    </w:p>
    <w:p w14:paraId="36639680" w14:textId="77777777" w:rsidR="005A7929" w:rsidRPr="005A7929" w:rsidRDefault="005A7929" w:rsidP="005A7929">
      <w:pPr>
        <w:pStyle w:val="Bibliography"/>
      </w:pPr>
      <w:r w:rsidRPr="005A7929">
        <w:t>2.</w:t>
      </w:r>
      <w:r w:rsidRPr="005A7929">
        <w:tab/>
      </w:r>
      <w:proofErr w:type="spellStart"/>
      <w:r w:rsidRPr="005A7929">
        <w:t>Higuita</w:t>
      </w:r>
      <w:proofErr w:type="spellEnd"/>
      <w:r w:rsidRPr="005A7929">
        <w:t xml:space="preserve">, N. I. A. &amp; </w:t>
      </w:r>
      <w:proofErr w:type="spellStart"/>
      <w:r w:rsidRPr="005A7929">
        <w:t>Huycke</w:t>
      </w:r>
      <w:proofErr w:type="spellEnd"/>
      <w:r w:rsidRPr="005A7929">
        <w:t>, M. M. Enterococcal Disease, Epidemiology, and Implications for Treatment.</w:t>
      </w:r>
    </w:p>
    <w:p w14:paraId="25916F7D" w14:textId="77777777" w:rsidR="005A7929" w:rsidRPr="005A7929" w:rsidRDefault="005A7929" w:rsidP="005A7929">
      <w:pPr>
        <w:pStyle w:val="Bibliography"/>
      </w:pPr>
      <w:r w:rsidRPr="005A7929">
        <w:t>3.</w:t>
      </w:r>
      <w:r w:rsidRPr="005A7929">
        <w:tab/>
        <w:t xml:space="preserve">Krawczyk, B., </w:t>
      </w:r>
      <w:proofErr w:type="spellStart"/>
      <w:r w:rsidRPr="005A7929">
        <w:t>Wityk</w:t>
      </w:r>
      <w:proofErr w:type="spellEnd"/>
      <w:r w:rsidRPr="005A7929">
        <w:t xml:space="preserve">, P., </w:t>
      </w:r>
      <w:proofErr w:type="spellStart"/>
      <w:r w:rsidRPr="005A7929">
        <w:t>Gałęcka</w:t>
      </w:r>
      <w:proofErr w:type="spellEnd"/>
      <w:r w:rsidRPr="005A7929">
        <w:t xml:space="preserve">, M. &amp; </w:t>
      </w:r>
      <w:proofErr w:type="spellStart"/>
      <w:r w:rsidRPr="005A7929">
        <w:t>Michalik</w:t>
      </w:r>
      <w:proofErr w:type="spellEnd"/>
      <w:r w:rsidRPr="005A7929">
        <w:t xml:space="preserve">, M. The Many Faces of Enterococcus spp.—Commensal, Probiotic and Opportunistic Pathogen. </w:t>
      </w:r>
      <w:r w:rsidRPr="005A7929">
        <w:rPr>
          <w:i/>
          <w:iCs/>
        </w:rPr>
        <w:t>Microorganisms</w:t>
      </w:r>
      <w:r w:rsidRPr="005A7929">
        <w:t xml:space="preserve"> </w:t>
      </w:r>
      <w:r w:rsidRPr="005A7929">
        <w:rPr>
          <w:b/>
          <w:bCs/>
        </w:rPr>
        <w:t>9</w:t>
      </w:r>
      <w:r w:rsidRPr="005A7929">
        <w:t>, 1900 (2021).</w:t>
      </w:r>
    </w:p>
    <w:p w14:paraId="576ED0B8" w14:textId="77777777" w:rsidR="005A7929" w:rsidRPr="005A7929" w:rsidRDefault="005A7929" w:rsidP="005A7929">
      <w:pPr>
        <w:pStyle w:val="Bibliography"/>
      </w:pPr>
      <w:r w:rsidRPr="005A7929">
        <w:t>4.</w:t>
      </w:r>
      <w:r w:rsidRPr="005A7929">
        <w:tab/>
        <w:t xml:space="preserve">Hufnagel, M. </w:t>
      </w:r>
      <w:r w:rsidRPr="005A7929">
        <w:rPr>
          <w:i/>
          <w:iCs/>
        </w:rPr>
        <w:t>et al.</w:t>
      </w:r>
      <w:r w:rsidRPr="005A7929">
        <w:t xml:space="preserve"> Enterococcal colonization of infants in a neonatal intensive care unit: associated predictors, risk factors and seasonal patterns. </w:t>
      </w:r>
      <w:r w:rsidRPr="005A7929">
        <w:rPr>
          <w:i/>
          <w:iCs/>
        </w:rPr>
        <w:t>BMC Infect Dis</w:t>
      </w:r>
      <w:r w:rsidRPr="005A7929">
        <w:t xml:space="preserve"> </w:t>
      </w:r>
      <w:r w:rsidRPr="005A7929">
        <w:rPr>
          <w:b/>
          <w:bCs/>
        </w:rPr>
        <w:t>7</w:t>
      </w:r>
      <w:r w:rsidRPr="005A7929">
        <w:t>, 107 (2007).</w:t>
      </w:r>
    </w:p>
    <w:p w14:paraId="514A1988" w14:textId="77777777" w:rsidR="005A7929" w:rsidRPr="005A7929" w:rsidRDefault="005A7929" w:rsidP="005A7929">
      <w:pPr>
        <w:pStyle w:val="Bibliography"/>
      </w:pPr>
      <w:r w:rsidRPr="005A7929">
        <w:t>5.</w:t>
      </w:r>
      <w:r w:rsidRPr="005A7929">
        <w:tab/>
      </w:r>
      <w:proofErr w:type="spellStart"/>
      <w:r w:rsidRPr="005A7929">
        <w:t>Elizaga</w:t>
      </w:r>
      <w:proofErr w:type="spellEnd"/>
      <w:r w:rsidRPr="005A7929">
        <w:t xml:space="preserve">, M. L., Weinstein, R. A. &amp; Hayden, M. K. Patients in Long-Term Care Facilities: A Reservoir for Vancomycin-Resistant Enterococci. </w:t>
      </w:r>
      <w:r w:rsidRPr="005A7929">
        <w:rPr>
          <w:i/>
          <w:iCs/>
        </w:rPr>
        <w:t>Clinical Infectious Diseases</w:t>
      </w:r>
      <w:r w:rsidRPr="005A7929">
        <w:t xml:space="preserve"> </w:t>
      </w:r>
      <w:r w:rsidRPr="005A7929">
        <w:rPr>
          <w:b/>
          <w:bCs/>
        </w:rPr>
        <w:t>34</w:t>
      </w:r>
      <w:r w:rsidRPr="005A7929">
        <w:t>, 441–446 (2002).</w:t>
      </w:r>
    </w:p>
    <w:p w14:paraId="22C24575" w14:textId="77777777" w:rsidR="005A7929" w:rsidRPr="005A7929" w:rsidRDefault="005A7929" w:rsidP="005A7929">
      <w:pPr>
        <w:pStyle w:val="Bibliography"/>
      </w:pPr>
      <w:r w:rsidRPr="005A7929">
        <w:t>6.</w:t>
      </w:r>
      <w:r w:rsidRPr="005A7929">
        <w:tab/>
        <w:t xml:space="preserve">Chow, J. W., Davidson, A., Sanford, E. &amp; </w:t>
      </w:r>
      <w:proofErr w:type="spellStart"/>
      <w:r w:rsidRPr="005A7929">
        <w:t>Zervos</w:t>
      </w:r>
      <w:proofErr w:type="spellEnd"/>
      <w:r w:rsidRPr="005A7929">
        <w:t xml:space="preserve">, M. J. Superinfection with Enterococcus faecalis During </w:t>
      </w:r>
      <w:proofErr w:type="spellStart"/>
      <w:r w:rsidRPr="005A7929">
        <w:t>Quinupristin</w:t>
      </w:r>
      <w:proofErr w:type="spellEnd"/>
      <w:r w:rsidRPr="005A7929">
        <w:t>/</w:t>
      </w:r>
      <w:proofErr w:type="spellStart"/>
      <w:r w:rsidRPr="005A7929">
        <w:t>Dalfopristin</w:t>
      </w:r>
      <w:proofErr w:type="spellEnd"/>
      <w:r w:rsidRPr="005A7929">
        <w:t xml:space="preserve"> Therapy. </w:t>
      </w:r>
      <w:r w:rsidRPr="005A7929">
        <w:rPr>
          <w:i/>
          <w:iCs/>
        </w:rPr>
        <w:t>Clinical Infectious Diseases</w:t>
      </w:r>
      <w:r w:rsidRPr="005A7929">
        <w:t xml:space="preserve"> </w:t>
      </w:r>
      <w:r w:rsidRPr="005A7929">
        <w:rPr>
          <w:b/>
          <w:bCs/>
        </w:rPr>
        <w:t>24</w:t>
      </w:r>
      <w:r w:rsidRPr="005A7929">
        <w:t>, 91–92 (1997).</w:t>
      </w:r>
    </w:p>
    <w:p w14:paraId="11EF652F" w14:textId="77777777" w:rsidR="005A7929" w:rsidRPr="005A7929" w:rsidRDefault="005A7929" w:rsidP="005A7929">
      <w:pPr>
        <w:pStyle w:val="Bibliography"/>
      </w:pPr>
      <w:r w:rsidRPr="005A7929">
        <w:t>7.</w:t>
      </w:r>
      <w:r w:rsidRPr="005A7929">
        <w:tab/>
        <w:t xml:space="preserve">Herrero, I. A., Issa, N. C. &amp; Patel, R. Nosocomial Spread of Linezolid-Resistant, Vancomycin-Resistant Enterococcus faecium. </w:t>
      </w:r>
      <w:r w:rsidRPr="005A7929">
        <w:rPr>
          <w:i/>
          <w:iCs/>
        </w:rPr>
        <w:t xml:space="preserve">N </w:t>
      </w:r>
      <w:proofErr w:type="spellStart"/>
      <w:r w:rsidRPr="005A7929">
        <w:rPr>
          <w:i/>
          <w:iCs/>
        </w:rPr>
        <w:t>Engl</w:t>
      </w:r>
      <w:proofErr w:type="spellEnd"/>
      <w:r w:rsidRPr="005A7929">
        <w:rPr>
          <w:i/>
          <w:iCs/>
        </w:rPr>
        <w:t xml:space="preserve"> J Med</w:t>
      </w:r>
      <w:r w:rsidRPr="005A7929">
        <w:t xml:space="preserve"> </w:t>
      </w:r>
      <w:r w:rsidRPr="005A7929">
        <w:rPr>
          <w:b/>
          <w:bCs/>
        </w:rPr>
        <w:t>346</w:t>
      </w:r>
      <w:r w:rsidRPr="005A7929">
        <w:t>, 867–869 (2002).</w:t>
      </w:r>
    </w:p>
    <w:p w14:paraId="28098116" w14:textId="77777777" w:rsidR="005A7929" w:rsidRPr="005A7929" w:rsidRDefault="005A7929" w:rsidP="005A7929">
      <w:pPr>
        <w:pStyle w:val="Bibliography"/>
      </w:pPr>
      <w:r w:rsidRPr="005A7929">
        <w:t>8.</w:t>
      </w:r>
      <w:r w:rsidRPr="005A7929">
        <w:tab/>
        <w:t xml:space="preserve">Sabol Kathryn </w:t>
      </w:r>
      <w:r w:rsidRPr="005A7929">
        <w:rPr>
          <w:i/>
          <w:iCs/>
        </w:rPr>
        <w:t>et al.</w:t>
      </w:r>
      <w:r w:rsidRPr="005A7929">
        <w:t xml:space="preserve"> Emergence of Daptomycin Resistance in Enterococcus faecium during Daptomycin Therapy. </w:t>
      </w:r>
      <w:r w:rsidRPr="005A7929">
        <w:rPr>
          <w:i/>
          <w:iCs/>
        </w:rPr>
        <w:t>Antimicrobial Agents and Chemotherapy</w:t>
      </w:r>
      <w:r w:rsidRPr="005A7929">
        <w:t xml:space="preserve"> </w:t>
      </w:r>
      <w:r w:rsidRPr="005A7929">
        <w:rPr>
          <w:b/>
          <w:bCs/>
        </w:rPr>
        <w:t>49</w:t>
      </w:r>
      <w:r w:rsidRPr="005A7929">
        <w:t>, 1664–1665 (2005).</w:t>
      </w:r>
    </w:p>
    <w:p w14:paraId="0FA9E7A3" w14:textId="77777777" w:rsidR="005A7929" w:rsidRPr="005A7929" w:rsidRDefault="005A7929" w:rsidP="005A7929">
      <w:pPr>
        <w:pStyle w:val="Bibliography"/>
      </w:pPr>
      <w:r w:rsidRPr="005A7929">
        <w:t>9.</w:t>
      </w:r>
      <w:r w:rsidRPr="005A7929">
        <w:tab/>
        <w:t xml:space="preserve">Linden, P. K. </w:t>
      </w:r>
      <w:r w:rsidRPr="005A7929">
        <w:rPr>
          <w:i/>
          <w:iCs/>
        </w:rPr>
        <w:t>et al.</w:t>
      </w:r>
      <w:r w:rsidRPr="005A7929">
        <w:t xml:space="preserve"> Differences in Outcomes for Patients with Bacteremia Due to Vancomycin-Resistant Enterococcus faecium or Vancomycin-Susceptible E. faecium. </w:t>
      </w:r>
      <w:r w:rsidRPr="005A7929">
        <w:rPr>
          <w:i/>
          <w:iCs/>
        </w:rPr>
        <w:t>Clinical Infectious Diseases</w:t>
      </w:r>
      <w:r w:rsidRPr="005A7929">
        <w:t xml:space="preserve"> </w:t>
      </w:r>
      <w:r w:rsidRPr="005A7929">
        <w:rPr>
          <w:b/>
          <w:bCs/>
        </w:rPr>
        <w:t>22</w:t>
      </w:r>
      <w:r w:rsidRPr="005A7929">
        <w:t>, 663–670 (1996).</w:t>
      </w:r>
    </w:p>
    <w:p w14:paraId="04280600" w14:textId="77777777" w:rsidR="005A7929" w:rsidRPr="005A7929" w:rsidRDefault="005A7929" w:rsidP="005A7929">
      <w:pPr>
        <w:pStyle w:val="Bibliography"/>
      </w:pPr>
      <w:r w:rsidRPr="005A7929">
        <w:lastRenderedPageBreak/>
        <w:t>10.</w:t>
      </w:r>
      <w:r w:rsidRPr="005A7929">
        <w:tab/>
      </w:r>
      <w:proofErr w:type="spellStart"/>
      <w:r w:rsidRPr="005A7929">
        <w:t>Rosselli</w:t>
      </w:r>
      <w:proofErr w:type="spellEnd"/>
      <w:r w:rsidRPr="005A7929">
        <w:t xml:space="preserve"> Del Turco, E., </w:t>
      </w:r>
      <w:proofErr w:type="spellStart"/>
      <w:r w:rsidRPr="005A7929">
        <w:t>Bartoletti</w:t>
      </w:r>
      <w:proofErr w:type="spellEnd"/>
      <w:r w:rsidRPr="005A7929">
        <w:t xml:space="preserve">, M., Dahl, A., </w:t>
      </w:r>
      <w:proofErr w:type="spellStart"/>
      <w:r w:rsidRPr="005A7929">
        <w:t>Cervera</w:t>
      </w:r>
      <w:proofErr w:type="spellEnd"/>
      <w:r w:rsidRPr="005A7929">
        <w:t xml:space="preserve">, C. &amp; </w:t>
      </w:r>
      <w:proofErr w:type="spellStart"/>
      <w:r w:rsidRPr="005A7929">
        <w:t>Pericàs</w:t>
      </w:r>
      <w:proofErr w:type="spellEnd"/>
      <w:r w:rsidRPr="005A7929">
        <w:t xml:space="preserve">, J. M. How do I manage a patient with enterococcal </w:t>
      </w:r>
      <w:proofErr w:type="spellStart"/>
      <w:r w:rsidRPr="005A7929">
        <w:t>bacteraemia</w:t>
      </w:r>
      <w:proofErr w:type="spellEnd"/>
      <w:r w:rsidRPr="005A7929">
        <w:t xml:space="preserve">? </w:t>
      </w:r>
      <w:r w:rsidRPr="005A7929">
        <w:rPr>
          <w:i/>
          <w:iCs/>
        </w:rPr>
        <w:t>Clinical Microbiology and Infection</w:t>
      </w:r>
      <w:r w:rsidRPr="005A7929">
        <w:t xml:space="preserve"> </w:t>
      </w:r>
      <w:r w:rsidRPr="005A7929">
        <w:rPr>
          <w:b/>
          <w:bCs/>
        </w:rPr>
        <w:t>27</w:t>
      </w:r>
      <w:r w:rsidRPr="005A7929">
        <w:t>, 364–371 (2021).</w:t>
      </w:r>
    </w:p>
    <w:p w14:paraId="0E7AE0CE" w14:textId="77777777" w:rsidR="005A7929" w:rsidRPr="005A7929" w:rsidRDefault="005A7929" w:rsidP="005A7929">
      <w:pPr>
        <w:pStyle w:val="Bibliography"/>
      </w:pPr>
      <w:r w:rsidRPr="005A7929">
        <w:t>11.</w:t>
      </w:r>
      <w:r w:rsidRPr="005A7929">
        <w:tab/>
        <w:t xml:space="preserve">McCabe, R. E. &amp; Remington, J. S. C-reactive protein in patients with bacteremia. </w:t>
      </w:r>
      <w:r w:rsidRPr="005A7929">
        <w:rPr>
          <w:i/>
          <w:iCs/>
        </w:rPr>
        <w:t xml:space="preserve">J Clin </w:t>
      </w:r>
      <w:proofErr w:type="spellStart"/>
      <w:r w:rsidRPr="005A7929">
        <w:rPr>
          <w:i/>
          <w:iCs/>
        </w:rPr>
        <w:t>Microbiol</w:t>
      </w:r>
      <w:proofErr w:type="spellEnd"/>
      <w:r w:rsidRPr="005A7929">
        <w:t xml:space="preserve"> </w:t>
      </w:r>
      <w:r w:rsidRPr="005A7929">
        <w:rPr>
          <w:b/>
          <w:bCs/>
        </w:rPr>
        <w:t>20</w:t>
      </w:r>
      <w:r w:rsidRPr="005A7929">
        <w:t>, 317–319 (1984).</w:t>
      </w:r>
    </w:p>
    <w:p w14:paraId="1B0EF829" w14:textId="77777777" w:rsidR="005A7929" w:rsidRPr="005A7929" w:rsidRDefault="005A7929" w:rsidP="005A7929">
      <w:pPr>
        <w:pStyle w:val="Bibliography"/>
      </w:pPr>
      <w:r w:rsidRPr="005A7929">
        <w:t>12.</w:t>
      </w:r>
      <w:r w:rsidRPr="005A7929">
        <w:tab/>
      </w:r>
      <w:proofErr w:type="spellStart"/>
      <w:r w:rsidRPr="005A7929">
        <w:t>Frantzi</w:t>
      </w:r>
      <w:proofErr w:type="spellEnd"/>
      <w:r w:rsidRPr="005A7929">
        <w:t xml:space="preserve">, M., Bhat, A. &amp; </w:t>
      </w:r>
      <w:proofErr w:type="spellStart"/>
      <w:r w:rsidRPr="005A7929">
        <w:t>Latosinska</w:t>
      </w:r>
      <w:proofErr w:type="spellEnd"/>
      <w:r w:rsidRPr="005A7929">
        <w:t xml:space="preserve">, A. Clinical proteomic biomarkers: relevant issues on study design &amp; technical considerations in biomarker development. </w:t>
      </w:r>
      <w:r w:rsidRPr="005A7929">
        <w:rPr>
          <w:i/>
          <w:iCs/>
        </w:rPr>
        <w:t>Clinical &amp; Translational Med</w:t>
      </w:r>
      <w:r w:rsidRPr="005A7929">
        <w:t xml:space="preserve"> </w:t>
      </w:r>
      <w:r w:rsidRPr="005A7929">
        <w:rPr>
          <w:b/>
          <w:bCs/>
        </w:rPr>
        <w:t>3</w:t>
      </w:r>
      <w:r w:rsidRPr="005A7929">
        <w:t>, e7 (2014).</w:t>
      </w:r>
    </w:p>
    <w:p w14:paraId="2852EEA6" w14:textId="77777777" w:rsidR="005A7929" w:rsidRPr="005A7929" w:rsidRDefault="005A7929" w:rsidP="005A7929">
      <w:pPr>
        <w:pStyle w:val="Bibliography"/>
      </w:pPr>
      <w:r w:rsidRPr="005A7929">
        <w:t>13.</w:t>
      </w:r>
      <w:r w:rsidRPr="005A7929">
        <w:tab/>
        <w:t xml:space="preserve">Skates, S. J. </w:t>
      </w:r>
      <w:r w:rsidRPr="005A7929">
        <w:rPr>
          <w:i/>
          <w:iCs/>
        </w:rPr>
        <w:t>et al.</w:t>
      </w:r>
      <w:r w:rsidRPr="005A7929">
        <w:t xml:space="preserve"> Statistical Design for Biospecimen Cohort Size in Proteomics-based Biomarker Discovery and Verification Studies. </w:t>
      </w:r>
      <w:r w:rsidRPr="005A7929">
        <w:rPr>
          <w:i/>
          <w:iCs/>
        </w:rPr>
        <w:t>J. Proteome Res.</w:t>
      </w:r>
      <w:r w:rsidRPr="005A7929">
        <w:t xml:space="preserve"> </w:t>
      </w:r>
      <w:r w:rsidRPr="005A7929">
        <w:rPr>
          <w:b/>
          <w:bCs/>
        </w:rPr>
        <w:t>12</w:t>
      </w:r>
      <w:r w:rsidRPr="005A7929">
        <w:t>, 5383–5394 (2013).</w:t>
      </w:r>
    </w:p>
    <w:p w14:paraId="109A2129" w14:textId="77777777" w:rsidR="005A7929" w:rsidRPr="005A7929" w:rsidRDefault="005A7929" w:rsidP="005A7929">
      <w:pPr>
        <w:pStyle w:val="Bibliography"/>
      </w:pPr>
      <w:r w:rsidRPr="005A7929">
        <w:t>14.</w:t>
      </w:r>
      <w:r w:rsidRPr="005A7929">
        <w:tab/>
      </w:r>
      <w:proofErr w:type="spellStart"/>
      <w:r w:rsidRPr="005A7929">
        <w:t>Lapek</w:t>
      </w:r>
      <w:proofErr w:type="spellEnd"/>
      <w:r w:rsidRPr="005A7929">
        <w:t xml:space="preserve">, J. D. </w:t>
      </w:r>
      <w:r w:rsidRPr="005A7929">
        <w:rPr>
          <w:i/>
          <w:iCs/>
        </w:rPr>
        <w:t>et al.</w:t>
      </w:r>
      <w:r w:rsidRPr="005A7929">
        <w:t xml:space="preserve"> Defining Host Responses during Systemic Bacterial Infection through Construction of a Murine Organ Proteome Atlas. </w:t>
      </w:r>
      <w:r w:rsidRPr="005A7929">
        <w:rPr>
          <w:i/>
          <w:iCs/>
        </w:rPr>
        <w:t>Cell Systems</w:t>
      </w:r>
      <w:r w:rsidRPr="005A7929">
        <w:t xml:space="preserve"> </w:t>
      </w:r>
      <w:r w:rsidRPr="005A7929">
        <w:rPr>
          <w:b/>
          <w:bCs/>
        </w:rPr>
        <w:t>6</w:t>
      </w:r>
      <w:r w:rsidRPr="005A7929">
        <w:t>, 579-592.e4 (2018).</w:t>
      </w:r>
    </w:p>
    <w:p w14:paraId="03F6E6FB" w14:textId="77777777" w:rsidR="005A7929" w:rsidRPr="005A7929" w:rsidRDefault="005A7929" w:rsidP="005A7929">
      <w:pPr>
        <w:pStyle w:val="Bibliography"/>
      </w:pPr>
      <w:r w:rsidRPr="005A7929">
        <w:t>15.</w:t>
      </w:r>
      <w:r w:rsidRPr="005A7929">
        <w:tab/>
        <w:t xml:space="preserve">Wang, Y. </w:t>
      </w:r>
      <w:r w:rsidRPr="005A7929">
        <w:rPr>
          <w:i/>
          <w:iCs/>
        </w:rPr>
        <w:t>et al.</w:t>
      </w:r>
      <w:r w:rsidRPr="005A7929">
        <w:t xml:space="preserve"> Reversed‐phase chromatography with multiple fraction concatenation strategy for proteome profiling of human MCF10A cells. </w:t>
      </w:r>
      <w:r w:rsidRPr="005A7929">
        <w:rPr>
          <w:i/>
          <w:iCs/>
        </w:rPr>
        <w:t>Proteomics</w:t>
      </w:r>
      <w:r w:rsidRPr="005A7929">
        <w:t xml:space="preserve"> </w:t>
      </w:r>
      <w:r w:rsidRPr="005A7929">
        <w:rPr>
          <w:b/>
          <w:bCs/>
        </w:rPr>
        <w:t>11</w:t>
      </w:r>
      <w:r w:rsidRPr="005A7929">
        <w:t>, 2019–2026 (2011).</w:t>
      </w:r>
    </w:p>
    <w:p w14:paraId="3207F0CB" w14:textId="77777777" w:rsidR="005A7929" w:rsidRPr="005A7929" w:rsidRDefault="005A7929" w:rsidP="005A7929">
      <w:pPr>
        <w:pStyle w:val="Bibliography"/>
      </w:pPr>
      <w:r w:rsidRPr="005A7929">
        <w:t>16.</w:t>
      </w:r>
      <w:r w:rsidRPr="005A7929">
        <w:tab/>
      </w:r>
      <w:proofErr w:type="spellStart"/>
      <w:r w:rsidRPr="005A7929">
        <w:t>Wierzbicki</w:t>
      </w:r>
      <w:proofErr w:type="spellEnd"/>
      <w:r w:rsidRPr="005A7929">
        <w:t xml:space="preserve">, I. H. </w:t>
      </w:r>
      <w:r w:rsidRPr="005A7929">
        <w:rPr>
          <w:i/>
          <w:iCs/>
        </w:rPr>
        <w:t>et al.</w:t>
      </w:r>
      <w:r w:rsidRPr="005A7929">
        <w:t xml:space="preserve"> Group A Streptococcal S Protein Utilizes Red Blood Cells as Immune Camouflage and Is a Critical Determinant for Immune Evasion. </w:t>
      </w:r>
      <w:r w:rsidRPr="005A7929">
        <w:rPr>
          <w:i/>
          <w:iCs/>
        </w:rPr>
        <w:t>Cell Reports</w:t>
      </w:r>
      <w:r w:rsidRPr="005A7929">
        <w:t xml:space="preserve"> </w:t>
      </w:r>
      <w:r w:rsidRPr="005A7929">
        <w:rPr>
          <w:b/>
          <w:bCs/>
        </w:rPr>
        <w:t>29</w:t>
      </w:r>
      <w:r w:rsidRPr="005A7929">
        <w:t>, 2979-2989.e15 (2019).</w:t>
      </w:r>
    </w:p>
    <w:p w14:paraId="75AD6BC4" w14:textId="77777777" w:rsidR="005A7929" w:rsidRPr="005A7929" w:rsidRDefault="005A7929" w:rsidP="005A7929">
      <w:pPr>
        <w:pStyle w:val="Bibliography"/>
      </w:pPr>
      <w:r w:rsidRPr="005A7929">
        <w:t>17.</w:t>
      </w:r>
      <w:r w:rsidRPr="005A7929">
        <w:tab/>
        <w:t xml:space="preserve">Wu, T. </w:t>
      </w:r>
      <w:r w:rsidRPr="005A7929">
        <w:rPr>
          <w:i/>
          <w:iCs/>
        </w:rPr>
        <w:t>et al.</w:t>
      </w:r>
      <w:r w:rsidRPr="005A7929">
        <w:t xml:space="preserve"> </w:t>
      </w:r>
      <w:proofErr w:type="spellStart"/>
      <w:r w:rsidRPr="005A7929">
        <w:t>clusterProfiler</w:t>
      </w:r>
      <w:proofErr w:type="spellEnd"/>
      <w:r w:rsidRPr="005A7929">
        <w:t xml:space="preserve"> 4.0: A universal enrichment tool for interpreting omics data. </w:t>
      </w:r>
      <w:r w:rsidRPr="005A7929">
        <w:rPr>
          <w:i/>
          <w:iCs/>
        </w:rPr>
        <w:t>The Innovation</w:t>
      </w:r>
      <w:r w:rsidRPr="005A7929">
        <w:t xml:space="preserve"> </w:t>
      </w:r>
      <w:r w:rsidRPr="005A7929">
        <w:rPr>
          <w:b/>
          <w:bCs/>
        </w:rPr>
        <w:t>2</w:t>
      </w:r>
      <w:r w:rsidRPr="005A7929">
        <w:t>, 100141 (2021).</w:t>
      </w:r>
    </w:p>
    <w:p w14:paraId="190C3E1C" w14:textId="77777777" w:rsidR="005A7929" w:rsidRPr="005A7929" w:rsidRDefault="005A7929" w:rsidP="005A7929">
      <w:pPr>
        <w:pStyle w:val="Bibliography"/>
      </w:pPr>
      <w:r w:rsidRPr="005A7929">
        <w:t>18.</w:t>
      </w:r>
      <w:r w:rsidRPr="005A7929">
        <w:tab/>
        <w:t xml:space="preserve">Holman, J. D., Tabb, D. L. &amp; Mallick, P. Employing </w:t>
      </w:r>
      <w:proofErr w:type="spellStart"/>
      <w:r w:rsidRPr="005A7929">
        <w:t>ProteoWizard</w:t>
      </w:r>
      <w:proofErr w:type="spellEnd"/>
      <w:r w:rsidRPr="005A7929">
        <w:t xml:space="preserve"> to Convert Raw Mass Spectrometry Data. </w:t>
      </w:r>
      <w:r w:rsidRPr="005A7929">
        <w:rPr>
          <w:i/>
          <w:iCs/>
        </w:rPr>
        <w:t>CP in Bioinformatics</w:t>
      </w:r>
      <w:r w:rsidRPr="005A7929">
        <w:t xml:space="preserve"> </w:t>
      </w:r>
      <w:r w:rsidRPr="005A7929">
        <w:rPr>
          <w:b/>
          <w:bCs/>
        </w:rPr>
        <w:t>46</w:t>
      </w:r>
      <w:r w:rsidRPr="005A7929">
        <w:t>, (2014).</w:t>
      </w:r>
    </w:p>
    <w:p w14:paraId="05B76E0D" w14:textId="77777777" w:rsidR="005A7929" w:rsidRPr="005A7929" w:rsidRDefault="005A7929" w:rsidP="005A7929">
      <w:pPr>
        <w:pStyle w:val="Bibliography"/>
      </w:pPr>
      <w:r w:rsidRPr="005A7929">
        <w:t>19.</w:t>
      </w:r>
      <w:r w:rsidRPr="005A7929">
        <w:tab/>
        <w:t xml:space="preserve">Schmid, R. </w:t>
      </w:r>
      <w:r w:rsidRPr="005A7929">
        <w:rPr>
          <w:i/>
          <w:iCs/>
        </w:rPr>
        <w:t>et al.</w:t>
      </w:r>
      <w:r w:rsidRPr="005A7929">
        <w:t xml:space="preserve"> Integrative analysis of multimodal mass spectrometry data in </w:t>
      </w:r>
      <w:proofErr w:type="spellStart"/>
      <w:r w:rsidRPr="005A7929">
        <w:t>MZmine</w:t>
      </w:r>
      <w:proofErr w:type="spellEnd"/>
      <w:r w:rsidRPr="005A7929">
        <w:t xml:space="preserve"> 3. </w:t>
      </w:r>
      <w:r w:rsidRPr="005A7929">
        <w:rPr>
          <w:i/>
          <w:iCs/>
        </w:rPr>
        <w:t xml:space="preserve">Nat </w:t>
      </w:r>
      <w:proofErr w:type="spellStart"/>
      <w:r w:rsidRPr="005A7929">
        <w:rPr>
          <w:i/>
          <w:iCs/>
        </w:rPr>
        <w:t>Biotechnol</w:t>
      </w:r>
      <w:proofErr w:type="spellEnd"/>
      <w:r w:rsidRPr="005A7929">
        <w:t xml:space="preserve"> </w:t>
      </w:r>
      <w:r w:rsidRPr="005A7929">
        <w:rPr>
          <w:b/>
          <w:bCs/>
        </w:rPr>
        <w:t>41</w:t>
      </w:r>
      <w:r w:rsidRPr="005A7929">
        <w:t>, 447–449 (2023).</w:t>
      </w:r>
    </w:p>
    <w:p w14:paraId="69058CD6" w14:textId="77777777" w:rsidR="005A7929" w:rsidRPr="005A7929" w:rsidRDefault="005A7929" w:rsidP="005A7929">
      <w:pPr>
        <w:pStyle w:val="Bibliography"/>
      </w:pPr>
      <w:r w:rsidRPr="005A7929">
        <w:lastRenderedPageBreak/>
        <w:t>20.</w:t>
      </w:r>
      <w:r w:rsidRPr="005A7929">
        <w:tab/>
        <w:t xml:space="preserve">Wang, M. </w:t>
      </w:r>
      <w:r w:rsidRPr="005A7929">
        <w:rPr>
          <w:i/>
          <w:iCs/>
        </w:rPr>
        <w:t>et al.</w:t>
      </w:r>
      <w:r w:rsidRPr="005A7929">
        <w:t xml:space="preserve"> Sharing and community curation of mass spectrometry data with Global Natural Products Social Molecular Networking. </w:t>
      </w:r>
      <w:r w:rsidRPr="005A7929">
        <w:rPr>
          <w:i/>
          <w:iCs/>
        </w:rPr>
        <w:t xml:space="preserve">Nat </w:t>
      </w:r>
      <w:proofErr w:type="spellStart"/>
      <w:r w:rsidRPr="005A7929">
        <w:rPr>
          <w:i/>
          <w:iCs/>
        </w:rPr>
        <w:t>Biotechnol</w:t>
      </w:r>
      <w:proofErr w:type="spellEnd"/>
      <w:r w:rsidRPr="005A7929">
        <w:t xml:space="preserve"> </w:t>
      </w:r>
      <w:r w:rsidRPr="005A7929">
        <w:rPr>
          <w:b/>
          <w:bCs/>
        </w:rPr>
        <w:t>34</w:t>
      </w:r>
      <w:r w:rsidRPr="005A7929">
        <w:t>, 828–837 (2016).</w:t>
      </w:r>
    </w:p>
    <w:p w14:paraId="14F8DCB7" w14:textId="77777777" w:rsidR="005A7929" w:rsidRPr="005A7929" w:rsidRDefault="005A7929" w:rsidP="005A7929">
      <w:pPr>
        <w:pStyle w:val="Bibliography"/>
      </w:pPr>
      <w:r w:rsidRPr="005A7929">
        <w:t>21.</w:t>
      </w:r>
      <w:r w:rsidRPr="005A7929">
        <w:tab/>
        <w:t xml:space="preserve">Campeau, A. </w:t>
      </w:r>
      <w:r w:rsidRPr="005A7929">
        <w:rPr>
          <w:i/>
          <w:iCs/>
        </w:rPr>
        <w:t>et al.</w:t>
      </w:r>
      <w:r w:rsidRPr="005A7929">
        <w:t xml:space="preserve"> </w:t>
      </w:r>
      <w:proofErr w:type="gramStart"/>
      <w:r w:rsidRPr="005A7929">
        <w:t>Multi-omics</w:t>
      </w:r>
      <w:proofErr w:type="gramEnd"/>
      <w:r w:rsidRPr="005A7929">
        <w:t xml:space="preserve"> of human plasma reveals molecular features of dysregulated inflammation and accelerated aging in schizophrenia. </w:t>
      </w:r>
      <w:r w:rsidRPr="005A7929">
        <w:rPr>
          <w:i/>
          <w:iCs/>
        </w:rPr>
        <w:t>Mol Psychiatry</w:t>
      </w:r>
      <w:r w:rsidRPr="005A7929">
        <w:t xml:space="preserve"> </w:t>
      </w:r>
      <w:r w:rsidRPr="005A7929">
        <w:rPr>
          <w:b/>
          <w:bCs/>
        </w:rPr>
        <w:t>27</w:t>
      </w:r>
      <w:r w:rsidRPr="005A7929">
        <w:t>, 1217–1225 (2022).</w:t>
      </w:r>
    </w:p>
    <w:p w14:paraId="2A380C55" w14:textId="77777777" w:rsidR="005A7929" w:rsidRPr="005A7929" w:rsidRDefault="005A7929" w:rsidP="005A7929">
      <w:pPr>
        <w:pStyle w:val="Bibliography"/>
      </w:pPr>
      <w:r w:rsidRPr="005A7929">
        <w:t>22.</w:t>
      </w:r>
      <w:r w:rsidRPr="005A7929">
        <w:tab/>
        <w:t xml:space="preserve">Neumann, U., </w:t>
      </w:r>
      <w:proofErr w:type="spellStart"/>
      <w:r w:rsidRPr="005A7929">
        <w:t>Genze</w:t>
      </w:r>
      <w:proofErr w:type="spellEnd"/>
      <w:r w:rsidRPr="005A7929">
        <w:t xml:space="preserve">, N. &amp; Heider, D. EFS: an ensemble feature selection tool implemented as R-package and web-application. </w:t>
      </w:r>
      <w:proofErr w:type="spellStart"/>
      <w:r w:rsidRPr="005A7929">
        <w:rPr>
          <w:i/>
          <w:iCs/>
        </w:rPr>
        <w:t>BioData</w:t>
      </w:r>
      <w:proofErr w:type="spellEnd"/>
      <w:r w:rsidRPr="005A7929">
        <w:rPr>
          <w:i/>
          <w:iCs/>
        </w:rPr>
        <w:t xml:space="preserve"> Mining</w:t>
      </w:r>
      <w:r w:rsidRPr="005A7929">
        <w:t xml:space="preserve"> </w:t>
      </w:r>
      <w:r w:rsidRPr="005A7929">
        <w:rPr>
          <w:b/>
          <w:bCs/>
        </w:rPr>
        <w:t>10</w:t>
      </w:r>
      <w:r w:rsidRPr="005A7929">
        <w:t>, 21 (2017).</w:t>
      </w:r>
    </w:p>
    <w:p w14:paraId="433DE707" w14:textId="77777777" w:rsidR="005A7929" w:rsidRPr="005A7929" w:rsidRDefault="005A7929" w:rsidP="005A7929">
      <w:pPr>
        <w:pStyle w:val="Bibliography"/>
      </w:pPr>
      <w:r w:rsidRPr="005A7929">
        <w:t>23.</w:t>
      </w:r>
      <w:r w:rsidRPr="005A7929">
        <w:tab/>
        <w:t xml:space="preserve">Kim, D., Song, L., </w:t>
      </w:r>
      <w:proofErr w:type="spellStart"/>
      <w:r w:rsidRPr="005A7929">
        <w:t>Breitwieser</w:t>
      </w:r>
      <w:proofErr w:type="spellEnd"/>
      <w:r w:rsidRPr="005A7929">
        <w:t xml:space="preserve">, F. P. &amp; </w:t>
      </w:r>
      <w:proofErr w:type="spellStart"/>
      <w:r w:rsidRPr="005A7929">
        <w:t>Salzberg</w:t>
      </w:r>
      <w:proofErr w:type="spellEnd"/>
      <w:r w:rsidRPr="005A7929">
        <w:t xml:space="preserve">, S. L. Centrifuge: rapid and sensitive classification of metagenomic sequences. </w:t>
      </w:r>
      <w:r w:rsidRPr="005A7929">
        <w:rPr>
          <w:i/>
          <w:iCs/>
        </w:rPr>
        <w:t>Genome Res.</w:t>
      </w:r>
      <w:r w:rsidRPr="005A7929">
        <w:t xml:space="preserve"> </w:t>
      </w:r>
      <w:r w:rsidRPr="005A7929">
        <w:rPr>
          <w:b/>
          <w:bCs/>
        </w:rPr>
        <w:t>26</w:t>
      </w:r>
      <w:r w:rsidRPr="005A7929">
        <w:t>, 1721–1729 (2016).</w:t>
      </w:r>
    </w:p>
    <w:p w14:paraId="38D4E2B1" w14:textId="77777777" w:rsidR="005A7929" w:rsidRPr="005A7929" w:rsidRDefault="005A7929" w:rsidP="005A7929">
      <w:pPr>
        <w:pStyle w:val="Bibliography"/>
      </w:pPr>
      <w:r w:rsidRPr="005A7929">
        <w:t>24.</w:t>
      </w:r>
      <w:r w:rsidRPr="005A7929">
        <w:tab/>
        <w:t xml:space="preserve">Li, H. </w:t>
      </w:r>
      <w:proofErr w:type="spellStart"/>
      <w:r w:rsidRPr="005A7929">
        <w:t>seqtk</w:t>
      </w:r>
      <w:proofErr w:type="spellEnd"/>
      <w:r w:rsidRPr="005A7929">
        <w:t>. (2023).</w:t>
      </w:r>
    </w:p>
    <w:p w14:paraId="5A097066" w14:textId="77777777" w:rsidR="005A7929" w:rsidRPr="005A7929" w:rsidRDefault="005A7929" w:rsidP="005A7929">
      <w:pPr>
        <w:pStyle w:val="Bibliography"/>
      </w:pPr>
      <w:r w:rsidRPr="005A7929">
        <w:t>25.</w:t>
      </w:r>
      <w:r w:rsidRPr="005A7929">
        <w:tab/>
        <w:t xml:space="preserve">Wright, C., Griffiths, Sarah &amp; Parker, Matthew. </w:t>
      </w:r>
      <w:proofErr w:type="spellStart"/>
      <w:r w:rsidRPr="005A7929">
        <w:t>wf</w:t>
      </w:r>
      <w:proofErr w:type="spellEnd"/>
      <w:r w:rsidRPr="005A7929">
        <w:t>-bacterial-genomes.</w:t>
      </w:r>
    </w:p>
    <w:p w14:paraId="3729D990" w14:textId="77777777" w:rsidR="005A7929" w:rsidRPr="005A7929" w:rsidRDefault="005A7929" w:rsidP="005A7929">
      <w:pPr>
        <w:pStyle w:val="Bibliography"/>
      </w:pPr>
      <w:r w:rsidRPr="005A7929">
        <w:t>26.</w:t>
      </w:r>
      <w:r w:rsidRPr="005A7929">
        <w:tab/>
        <w:t xml:space="preserve">Palumbo, E. </w:t>
      </w:r>
      <w:proofErr w:type="spellStart"/>
      <w:r w:rsidRPr="005A7929">
        <w:t>bamstats</w:t>
      </w:r>
      <w:proofErr w:type="spellEnd"/>
      <w:r w:rsidRPr="005A7929">
        <w:t>.</w:t>
      </w:r>
    </w:p>
    <w:p w14:paraId="5B8C415A" w14:textId="77777777" w:rsidR="005A7929" w:rsidRPr="005A7929" w:rsidRDefault="005A7929" w:rsidP="005A7929">
      <w:pPr>
        <w:pStyle w:val="Bibliography"/>
      </w:pPr>
      <w:r w:rsidRPr="005A7929">
        <w:t>27.</w:t>
      </w:r>
      <w:r w:rsidRPr="005A7929">
        <w:tab/>
        <w:t xml:space="preserve">Freire, B., </w:t>
      </w:r>
      <w:proofErr w:type="spellStart"/>
      <w:r w:rsidRPr="005A7929">
        <w:t>Ladra</w:t>
      </w:r>
      <w:proofErr w:type="spellEnd"/>
      <w:r w:rsidRPr="005A7929">
        <w:t xml:space="preserve">, S. &amp; </w:t>
      </w:r>
      <w:proofErr w:type="spellStart"/>
      <w:r w:rsidRPr="005A7929">
        <w:t>Parama</w:t>
      </w:r>
      <w:proofErr w:type="spellEnd"/>
      <w:r w:rsidRPr="005A7929">
        <w:t xml:space="preserve">, J. R. Memory-Efficient Assembly using </w:t>
      </w:r>
      <w:proofErr w:type="spellStart"/>
      <w:r w:rsidRPr="005A7929">
        <w:t>Flye</w:t>
      </w:r>
      <w:proofErr w:type="spellEnd"/>
      <w:r w:rsidRPr="005A7929">
        <w:t xml:space="preserve">. </w:t>
      </w:r>
      <w:r w:rsidRPr="005A7929">
        <w:rPr>
          <w:i/>
          <w:iCs/>
        </w:rPr>
        <w:t xml:space="preserve">IEEE/ACM Trans. </w:t>
      </w:r>
      <w:proofErr w:type="spellStart"/>
      <w:r w:rsidRPr="005A7929">
        <w:rPr>
          <w:i/>
          <w:iCs/>
        </w:rPr>
        <w:t>Comput</w:t>
      </w:r>
      <w:proofErr w:type="spellEnd"/>
      <w:r w:rsidRPr="005A7929">
        <w:rPr>
          <w:i/>
          <w:iCs/>
        </w:rPr>
        <w:t xml:space="preserve">. Biol. and </w:t>
      </w:r>
      <w:proofErr w:type="spellStart"/>
      <w:r w:rsidRPr="005A7929">
        <w:rPr>
          <w:i/>
          <w:iCs/>
        </w:rPr>
        <w:t>Bioinf</w:t>
      </w:r>
      <w:proofErr w:type="spellEnd"/>
      <w:r w:rsidRPr="005A7929">
        <w:rPr>
          <w:i/>
          <w:iCs/>
        </w:rPr>
        <w:t>.</w:t>
      </w:r>
      <w:r w:rsidRPr="005A7929">
        <w:t xml:space="preserve"> 1–1 (2021) doi:10.1109/TCBB.2021.3108843.</w:t>
      </w:r>
    </w:p>
    <w:p w14:paraId="2EB403F2" w14:textId="77777777" w:rsidR="005A7929" w:rsidRPr="005A7929" w:rsidRDefault="005A7929" w:rsidP="005A7929">
      <w:pPr>
        <w:pStyle w:val="Bibliography"/>
      </w:pPr>
      <w:r w:rsidRPr="005A7929">
        <w:t>28.</w:t>
      </w:r>
      <w:r w:rsidRPr="005A7929">
        <w:tab/>
        <w:t>Wright, C. &amp; Wykes, M. Medaka. (2023).</w:t>
      </w:r>
    </w:p>
    <w:p w14:paraId="4B08241E" w14:textId="77777777" w:rsidR="005A7929" w:rsidRPr="005A7929" w:rsidRDefault="005A7929" w:rsidP="005A7929">
      <w:pPr>
        <w:pStyle w:val="Bibliography"/>
      </w:pPr>
      <w:r w:rsidRPr="005A7929">
        <w:t>29.</w:t>
      </w:r>
      <w:r w:rsidRPr="005A7929">
        <w:tab/>
        <w:t xml:space="preserve">Seeman, T. </w:t>
      </w:r>
      <w:proofErr w:type="spellStart"/>
      <w:r w:rsidRPr="005A7929">
        <w:t>mlst</w:t>
      </w:r>
      <w:proofErr w:type="spellEnd"/>
      <w:r w:rsidRPr="005A7929">
        <w:t>.</w:t>
      </w:r>
    </w:p>
    <w:p w14:paraId="125E7E80" w14:textId="77777777" w:rsidR="005A7929" w:rsidRPr="005A7929" w:rsidRDefault="005A7929" w:rsidP="005A7929">
      <w:pPr>
        <w:pStyle w:val="Bibliography"/>
      </w:pPr>
      <w:r w:rsidRPr="005A7929">
        <w:t>30.</w:t>
      </w:r>
      <w:r w:rsidRPr="005A7929">
        <w:tab/>
      </w:r>
      <w:proofErr w:type="spellStart"/>
      <w:r w:rsidRPr="005A7929">
        <w:t>Florensa</w:t>
      </w:r>
      <w:proofErr w:type="spellEnd"/>
      <w:r w:rsidRPr="005A7929">
        <w:t xml:space="preserve">, A. F., Kaas, R. S., Clausen, P. T. L. C., </w:t>
      </w:r>
      <w:proofErr w:type="spellStart"/>
      <w:r w:rsidRPr="005A7929">
        <w:t>Aytan-Aktug</w:t>
      </w:r>
      <w:proofErr w:type="spellEnd"/>
      <w:r w:rsidRPr="005A7929">
        <w:t xml:space="preserve">, D. &amp; </w:t>
      </w:r>
      <w:proofErr w:type="spellStart"/>
      <w:r w:rsidRPr="005A7929">
        <w:t>Aarestrup</w:t>
      </w:r>
      <w:proofErr w:type="spellEnd"/>
      <w:r w:rsidRPr="005A7929">
        <w:t xml:space="preserve">, F. M. </w:t>
      </w:r>
      <w:proofErr w:type="spellStart"/>
      <w:r w:rsidRPr="005A7929">
        <w:t>ResFinder</w:t>
      </w:r>
      <w:proofErr w:type="spellEnd"/>
      <w:r w:rsidRPr="005A7929">
        <w:t xml:space="preserve"> – an open online resource for identification of antimicrobial resistance genes in next-generation sequencing data and prediction of phenotypes from genotypes. </w:t>
      </w:r>
      <w:r w:rsidRPr="005A7929">
        <w:rPr>
          <w:i/>
          <w:iCs/>
        </w:rPr>
        <w:t>Microbial Genomics</w:t>
      </w:r>
      <w:r w:rsidRPr="005A7929">
        <w:t xml:space="preserve"> </w:t>
      </w:r>
      <w:r w:rsidRPr="005A7929">
        <w:rPr>
          <w:b/>
          <w:bCs/>
        </w:rPr>
        <w:t>8</w:t>
      </w:r>
      <w:r w:rsidRPr="005A7929">
        <w:t>, (2022).</w:t>
      </w:r>
    </w:p>
    <w:p w14:paraId="4E27A1AE" w14:textId="77777777" w:rsidR="005A7929" w:rsidRPr="005A7929" w:rsidRDefault="005A7929" w:rsidP="005A7929">
      <w:pPr>
        <w:pStyle w:val="Bibliography"/>
      </w:pPr>
      <w:r w:rsidRPr="005A7929">
        <w:t>31.</w:t>
      </w:r>
      <w:r w:rsidRPr="005A7929">
        <w:tab/>
      </w:r>
      <w:proofErr w:type="spellStart"/>
      <w:r w:rsidRPr="005A7929">
        <w:t>Trizna</w:t>
      </w:r>
      <w:proofErr w:type="spellEnd"/>
      <w:r w:rsidRPr="005A7929">
        <w:t xml:space="preserve">, M. </w:t>
      </w:r>
      <w:proofErr w:type="spellStart"/>
      <w:r w:rsidRPr="005A7929">
        <w:t>assembly_stats</w:t>
      </w:r>
      <w:proofErr w:type="spellEnd"/>
      <w:r w:rsidRPr="005A7929">
        <w:t>.</w:t>
      </w:r>
    </w:p>
    <w:p w14:paraId="61727E5B" w14:textId="77777777" w:rsidR="005A7929" w:rsidRPr="005A7929" w:rsidRDefault="005A7929" w:rsidP="005A7929">
      <w:pPr>
        <w:pStyle w:val="Bibliography"/>
      </w:pPr>
      <w:r w:rsidRPr="005A7929">
        <w:t>32.</w:t>
      </w:r>
      <w:r w:rsidRPr="005A7929">
        <w:tab/>
        <w:t xml:space="preserve">Page, A. J. </w:t>
      </w:r>
      <w:r w:rsidRPr="005A7929">
        <w:rPr>
          <w:i/>
          <w:iCs/>
        </w:rPr>
        <w:t>et al.</w:t>
      </w:r>
      <w:r w:rsidRPr="005A7929">
        <w:t xml:space="preserve"> </w:t>
      </w:r>
      <w:proofErr w:type="spellStart"/>
      <w:r w:rsidRPr="005A7929">
        <w:t>Roary</w:t>
      </w:r>
      <w:proofErr w:type="spellEnd"/>
      <w:r w:rsidRPr="005A7929">
        <w:t xml:space="preserve">: rapid large-scale prokaryote </w:t>
      </w:r>
      <w:proofErr w:type="gramStart"/>
      <w:r w:rsidRPr="005A7929">
        <w:t>pan</w:t>
      </w:r>
      <w:proofErr w:type="gramEnd"/>
      <w:r w:rsidRPr="005A7929">
        <w:t xml:space="preserve"> genome analysis. </w:t>
      </w:r>
      <w:r w:rsidRPr="005A7929">
        <w:rPr>
          <w:i/>
          <w:iCs/>
        </w:rPr>
        <w:t>Bioinformatics</w:t>
      </w:r>
      <w:r w:rsidRPr="005A7929">
        <w:t xml:space="preserve"> </w:t>
      </w:r>
      <w:r w:rsidRPr="005A7929">
        <w:rPr>
          <w:b/>
          <w:bCs/>
        </w:rPr>
        <w:t>31</w:t>
      </w:r>
      <w:r w:rsidRPr="005A7929">
        <w:t>, 3691–3693 (2015).</w:t>
      </w:r>
    </w:p>
    <w:p w14:paraId="0066435A" w14:textId="77777777" w:rsidR="005A7929" w:rsidRPr="005A7929" w:rsidRDefault="005A7929" w:rsidP="005A7929">
      <w:pPr>
        <w:pStyle w:val="Bibliography"/>
      </w:pPr>
      <w:r w:rsidRPr="005A7929">
        <w:lastRenderedPageBreak/>
        <w:t>33.</w:t>
      </w:r>
      <w:r w:rsidRPr="005A7929">
        <w:tab/>
        <w:t xml:space="preserve">He, Z. &amp; Yu, W. Stable feature selection for biomarker discovery. </w:t>
      </w:r>
      <w:r w:rsidRPr="005A7929">
        <w:rPr>
          <w:i/>
          <w:iCs/>
        </w:rPr>
        <w:t>Computational Biology and Chemistry</w:t>
      </w:r>
      <w:r w:rsidRPr="005A7929">
        <w:t xml:space="preserve"> </w:t>
      </w:r>
      <w:r w:rsidRPr="005A7929">
        <w:rPr>
          <w:b/>
          <w:bCs/>
        </w:rPr>
        <w:t>34</w:t>
      </w:r>
      <w:r w:rsidRPr="005A7929">
        <w:t>, 215–225 (2010).</w:t>
      </w:r>
    </w:p>
    <w:p w14:paraId="6E328273" w14:textId="77777777" w:rsidR="005A7929" w:rsidRPr="005A7929" w:rsidRDefault="005A7929" w:rsidP="005A7929">
      <w:pPr>
        <w:pStyle w:val="Bibliography"/>
      </w:pPr>
      <w:r w:rsidRPr="005A7929">
        <w:t>34.</w:t>
      </w:r>
      <w:r w:rsidRPr="005A7929">
        <w:tab/>
        <w:t xml:space="preserve">Neumann, U. </w:t>
      </w:r>
      <w:r w:rsidRPr="005A7929">
        <w:rPr>
          <w:i/>
          <w:iCs/>
        </w:rPr>
        <w:t>et al.</w:t>
      </w:r>
      <w:r w:rsidRPr="005A7929">
        <w:t xml:space="preserve"> Compensation of feature selection biases accompanied with improved predictive performance for binary classification by using a novel ensemble feature selection approach. </w:t>
      </w:r>
      <w:proofErr w:type="spellStart"/>
      <w:r w:rsidRPr="005A7929">
        <w:rPr>
          <w:i/>
          <w:iCs/>
        </w:rPr>
        <w:t>BioData</w:t>
      </w:r>
      <w:proofErr w:type="spellEnd"/>
      <w:r w:rsidRPr="005A7929">
        <w:rPr>
          <w:i/>
          <w:iCs/>
        </w:rPr>
        <w:t xml:space="preserve"> Mining</w:t>
      </w:r>
      <w:r w:rsidRPr="005A7929">
        <w:t xml:space="preserve"> </w:t>
      </w:r>
      <w:r w:rsidRPr="005A7929">
        <w:rPr>
          <w:b/>
          <w:bCs/>
        </w:rPr>
        <w:t>9</w:t>
      </w:r>
      <w:r w:rsidRPr="005A7929">
        <w:t>, 36 (2016).</w:t>
      </w:r>
    </w:p>
    <w:p w14:paraId="22C35CCF" w14:textId="77777777" w:rsidR="005A7929" w:rsidRPr="005A7929" w:rsidRDefault="005A7929" w:rsidP="005A7929">
      <w:pPr>
        <w:pStyle w:val="Bibliography"/>
      </w:pPr>
      <w:r w:rsidRPr="005A7929">
        <w:t>35.</w:t>
      </w:r>
      <w:r w:rsidRPr="005A7929">
        <w:tab/>
      </w:r>
      <w:proofErr w:type="spellStart"/>
      <w:r w:rsidRPr="005A7929">
        <w:t>Kupcova</w:t>
      </w:r>
      <w:proofErr w:type="spellEnd"/>
      <w:r w:rsidRPr="005A7929">
        <w:t xml:space="preserve"> </w:t>
      </w:r>
      <w:proofErr w:type="spellStart"/>
      <w:r w:rsidRPr="005A7929">
        <w:t>Skalnikova</w:t>
      </w:r>
      <w:proofErr w:type="spellEnd"/>
      <w:r w:rsidRPr="005A7929">
        <w:t xml:space="preserve">, H., </w:t>
      </w:r>
      <w:proofErr w:type="spellStart"/>
      <w:r w:rsidRPr="005A7929">
        <w:t>Cizkova</w:t>
      </w:r>
      <w:proofErr w:type="spellEnd"/>
      <w:r w:rsidRPr="005A7929">
        <w:t xml:space="preserve">, J., </w:t>
      </w:r>
      <w:proofErr w:type="spellStart"/>
      <w:r w:rsidRPr="005A7929">
        <w:t>Cervenka</w:t>
      </w:r>
      <w:proofErr w:type="spellEnd"/>
      <w:r w:rsidRPr="005A7929">
        <w:t xml:space="preserve">, J. &amp; </w:t>
      </w:r>
      <w:proofErr w:type="spellStart"/>
      <w:r w:rsidRPr="005A7929">
        <w:t>Vodicka</w:t>
      </w:r>
      <w:proofErr w:type="spellEnd"/>
      <w:r w:rsidRPr="005A7929">
        <w:t xml:space="preserve">, P. Advances in Proteomic Techniques for Cytokine Analysis: Focus on Melanoma Research. </w:t>
      </w:r>
      <w:r w:rsidRPr="005A7929">
        <w:rPr>
          <w:i/>
          <w:iCs/>
        </w:rPr>
        <w:t>IJMS</w:t>
      </w:r>
      <w:r w:rsidRPr="005A7929">
        <w:t xml:space="preserve"> </w:t>
      </w:r>
      <w:r w:rsidRPr="005A7929">
        <w:rPr>
          <w:b/>
          <w:bCs/>
        </w:rPr>
        <w:t>18</w:t>
      </w:r>
      <w:r w:rsidRPr="005A7929">
        <w:t>, 2697 (2017).</w:t>
      </w:r>
    </w:p>
    <w:p w14:paraId="3BCC299F" w14:textId="77777777" w:rsidR="005A7929" w:rsidRPr="005A7929" w:rsidRDefault="005A7929" w:rsidP="005A7929">
      <w:pPr>
        <w:pStyle w:val="Bibliography"/>
      </w:pPr>
      <w:r w:rsidRPr="005A7929">
        <w:t>36.</w:t>
      </w:r>
      <w:r w:rsidRPr="005A7929">
        <w:tab/>
        <w:t xml:space="preserve">Wozniak, J. M. </w:t>
      </w:r>
      <w:r w:rsidRPr="005A7929">
        <w:rPr>
          <w:i/>
          <w:iCs/>
        </w:rPr>
        <w:t>et al.</w:t>
      </w:r>
      <w:r w:rsidRPr="005A7929">
        <w:t xml:space="preserve"> Mortality Risk Profiling of Staphylococcus aureus Bacteremia by Multi-omic Serum Analysis Reveals Early Predictive and Pathogenic Signatures. </w:t>
      </w:r>
      <w:r w:rsidRPr="005A7929">
        <w:rPr>
          <w:i/>
          <w:iCs/>
        </w:rPr>
        <w:t>Cell</w:t>
      </w:r>
      <w:r w:rsidRPr="005A7929">
        <w:t xml:space="preserve"> </w:t>
      </w:r>
      <w:r w:rsidRPr="005A7929">
        <w:rPr>
          <w:b/>
          <w:bCs/>
        </w:rPr>
        <w:t>182</w:t>
      </w:r>
      <w:r w:rsidRPr="005A7929">
        <w:t>, 1311-1327.e14 (2020).</w:t>
      </w:r>
    </w:p>
    <w:p w14:paraId="226589FC" w14:textId="77777777" w:rsidR="005A7929" w:rsidRPr="005A7929" w:rsidRDefault="005A7929" w:rsidP="005A7929">
      <w:pPr>
        <w:pStyle w:val="Bibliography"/>
      </w:pPr>
      <w:r w:rsidRPr="005A7929">
        <w:t>37.</w:t>
      </w:r>
      <w:r w:rsidRPr="005A7929">
        <w:tab/>
      </w:r>
      <w:proofErr w:type="spellStart"/>
      <w:r w:rsidRPr="005A7929">
        <w:t>Pichet</w:t>
      </w:r>
      <w:proofErr w:type="spellEnd"/>
      <w:r w:rsidRPr="005A7929">
        <w:t xml:space="preserve"> </w:t>
      </w:r>
      <w:proofErr w:type="spellStart"/>
      <w:r w:rsidRPr="005A7929">
        <w:t>Binette</w:t>
      </w:r>
      <w:proofErr w:type="spellEnd"/>
      <w:r w:rsidRPr="005A7929">
        <w:t xml:space="preserve">, A. </w:t>
      </w:r>
      <w:r w:rsidRPr="005A7929">
        <w:rPr>
          <w:i/>
          <w:iCs/>
        </w:rPr>
        <w:t>et al.</w:t>
      </w:r>
      <w:r w:rsidRPr="005A7929">
        <w:t xml:space="preserve"> Confounding factors of Alzheimer’s disease plasma biomarkers and their impact on clinical performance. </w:t>
      </w:r>
      <w:r w:rsidRPr="005A7929">
        <w:rPr>
          <w:i/>
          <w:iCs/>
        </w:rPr>
        <w:t>Alzheimer’s &amp; Dementia</w:t>
      </w:r>
      <w:r w:rsidRPr="005A7929">
        <w:t xml:space="preserve"> </w:t>
      </w:r>
      <w:r w:rsidRPr="005A7929">
        <w:rPr>
          <w:b/>
          <w:bCs/>
        </w:rPr>
        <w:t>19</w:t>
      </w:r>
      <w:r w:rsidRPr="005A7929">
        <w:t>, 1403–1414 (2023).</w:t>
      </w:r>
    </w:p>
    <w:p w14:paraId="2C6B5E7E" w14:textId="77777777" w:rsidR="005A7929" w:rsidRPr="005A7929" w:rsidRDefault="005A7929" w:rsidP="005A7929">
      <w:pPr>
        <w:pStyle w:val="Bibliography"/>
      </w:pPr>
      <w:r w:rsidRPr="005A7929">
        <w:t>38.</w:t>
      </w:r>
      <w:r w:rsidRPr="005A7929">
        <w:tab/>
        <w:t xml:space="preserve">Ain, Q. U., Sarfraz, M., </w:t>
      </w:r>
      <w:proofErr w:type="spellStart"/>
      <w:r w:rsidRPr="005A7929">
        <w:t>Prasesti</w:t>
      </w:r>
      <w:proofErr w:type="spellEnd"/>
      <w:r w:rsidRPr="005A7929">
        <w:t xml:space="preserve">, G. K., </w:t>
      </w:r>
      <w:proofErr w:type="spellStart"/>
      <w:r w:rsidRPr="005A7929">
        <w:t>Dewi</w:t>
      </w:r>
      <w:proofErr w:type="spellEnd"/>
      <w:r w:rsidRPr="005A7929">
        <w:t xml:space="preserve">, T. I. &amp; </w:t>
      </w:r>
      <w:proofErr w:type="spellStart"/>
      <w:r w:rsidRPr="005A7929">
        <w:t>Kurniati</w:t>
      </w:r>
      <w:proofErr w:type="spellEnd"/>
      <w:r w:rsidRPr="005A7929">
        <w:t xml:space="preserve">, N. F. Confounders in Identification and Analysis of Inflammatory Biomarkers in Cardiovascular Diseases. </w:t>
      </w:r>
      <w:r w:rsidRPr="005A7929">
        <w:rPr>
          <w:i/>
          <w:iCs/>
        </w:rPr>
        <w:t>Biomolecules</w:t>
      </w:r>
      <w:r w:rsidRPr="005A7929">
        <w:t xml:space="preserve"> </w:t>
      </w:r>
      <w:r w:rsidRPr="005A7929">
        <w:rPr>
          <w:b/>
          <w:bCs/>
        </w:rPr>
        <w:t>11</w:t>
      </w:r>
      <w:r w:rsidRPr="005A7929">
        <w:t>, 1464 (2021).</w:t>
      </w:r>
    </w:p>
    <w:p w14:paraId="2E14C85D" w14:textId="77777777" w:rsidR="005A7929" w:rsidRPr="005A7929" w:rsidRDefault="005A7929" w:rsidP="005A7929">
      <w:pPr>
        <w:pStyle w:val="Bibliography"/>
      </w:pPr>
      <w:r w:rsidRPr="005A7929">
        <w:t>39.</w:t>
      </w:r>
      <w:r w:rsidRPr="005A7929">
        <w:tab/>
      </w:r>
      <w:proofErr w:type="spellStart"/>
      <w:r w:rsidRPr="005A7929">
        <w:t>Vanni</w:t>
      </w:r>
      <w:proofErr w:type="spellEnd"/>
      <w:r w:rsidRPr="005A7929">
        <w:t xml:space="preserve">, H. </w:t>
      </w:r>
      <w:r w:rsidRPr="005A7929">
        <w:rPr>
          <w:i/>
          <w:iCs/>
        </w:rPr>
        <w:t>et al.</w:t>
      </w:r>
      <w:r w:rsidRPr="005A7929">
        <w:t xml:space="preserve"> Cigarette Smoking Induces Overexpression of a Fat-Depleting Gene AZGP1 in the Human. </w:t>
      </w:r>
      <w:r w:rsidRPr="005A7929">
        <w:rPr>
          <w:i/>
          <w:iCs/>
        </w:rPr>
        <w:t>Chest</w:t>
      </w:r>
      <w:r w:rsidRPr="005A7929">
        <w:t xml:space="preserve"> </w:t>
      </w:r>
      <w:r w:rsidRPr="005A7929">
        <w:rPr>
          <w:b/>
          <w:bCs/>
        </w:rPr>
        <w:t>135</w:t>
      </w:r>
      <w:r w:rsidRPr="005A7929">
        <w:t>, 1197–1208 (2009).</w:t>
      </w:r>
    </w:p>
    <w:p w14:paraId="6E57614A" w14:textId="77777777" w:rsidR="005A7929" w:rsidRPr="005A7929" w:rsidRDefault="005A7929" w:rsidP="005A7929">
      <w:pPr>
        <w:pStyle w:val="Bibliography"/>
      </w:pPr>
      <w:r w:rsidRPr="005A7929">
        <w:t>40.</w:t>
      </w:r>
      <w:r w:rsidRPr="005A7929">
        <w:tab/>
        <w:t xml:space="preserve">Chaudhry, H. </w:t>
      </w:r>
      <w:r w:rsidRPr="005A7929">
        <w:rPr>
          <w:i/>
          <w:iCs/>
        </w:rPr>
        <w:t>et al.</w:t>
      </w:r>
      <w:r w:rsidRPr="005A7929">
        <w:t xml:space="preserve"> Role of Cytokines as a Double-edged Sword in Sepsis. </w:t>
      </w:r>
      <w:r w:rsidRPr="005A7929">
        <w:rPr>
          <w:i/>
          <w:iCs/>
        </w:rPr>
        <w:t>in vivo</w:t>
      </w:r>
      <w:r w:rsidRPr="005A7929">
        <w:t xml:space="preserve"> (2013).</w:t>
      </w:r>
    </w:p>
    <w:p w14:paraId="293C34FE" w14:textId="77777777" w:rsidR="005A7929" w:rsidRPr="005A7929" w:rsidRDefault="005A7929" w:rsidP="005A7929">
      <w:pPr>
        <w:pStyle w:val="Bibliography"/>
      </w:pPr>
      <w:r w:rsidRPr="005A7929">
        <w:t>41.</w:t>
      </w:r>
      <w:r w:rsidRPr="005A7929">
        <w:tab/>
      </w:r>
      <w:proofErr w:type="spellStart"/>
      <w:r w:rsidRPr="005A7929">
        <w:t>Piktel</w:t>
      </w:r>
      <w:proofErr w:type="spellEnd"/>
      <w:r w:rsidRPr="005A7929">
        <w:t xml:space="preserve">, E., </w:t>
      </w:r>
      <w:proofErr w:type="spellStart"/>
      <w:r w:rsidRPr="005A7929">
        <w:t>Levental</w:t>
      </w:r>
      <w:proofErr w:type="spellEnd"/>
      <w:r w:rsidRPr="005A7929">
        <w:t xml:space="preserve">, I., </w:t>
      </w:r>
      <w:proofErr w:type="spellStart"/>
      <w:r w:rsidRPr="005A7929">
        <w:t>Durnaś</w:t>
      </w:r>
      <w:proofErr w:type="spellEnd"/>
      <w:r w:rsidRPr="005A7929">
        <w:t xml:space="preserve">, B., </w:t>
      </w:r>
      <w:proofErr w:type="spellStart"/>
      <w:r w:rsidRPr="005A7929">
        <w:t>Janmey</w:t>
      </w:r>
      <w:proofErr w:type="spellEnd"/>
      <w:r w:rsidRPr="005A7929">
        <w:t xml:space="preserve">, P. &amp; </w:t>
      </w:r>
      <w:proofErr w:type="spellStart"/>
      <w:r w:rsidRPr="005A7929">
        <w:t>Bucki</w:t>
      </w:r>
      <w:proofErr w:type="spellEnd"/>
      <w:r w:rsidRPr="005A7929">
        <w:t xml:space="preserve">, R. Plasma Gelsolin: Indicator of Inflammation and Its Potential as a Diagnostic Tool and Therapeutic Target. </w:t>
      </w:r>
      <w:r w:rsidRPr="005A7929">
        <w:rPr>
          <w:i/>
          <w:iCs/>
        </w:rPr>
        <w:t>IJMS</w:t>
      </w:r>
      <w:r w:rsidRPr="005A7929">
        <w:t xml:space="preserve"> </w:t>
      </w:r>
      <w:r w:rsidRPr="005A7929">
        <w:rPr>
          <w:b/>
          <w:bCs/>
        </w:rPr>
        <w:t>19</w:t>
      </w:r>
      <w:r w:rsidRPr="005A7929">
        <w:t>, 2516 (2018).</w:t>
      </w:r>
    </w:p>
    <w:p w14:paraId="05C9B757" w14:textId="77777777" w:rsidR="005A7929" w:rsidRPr="005A7929" w:rsidRDefault="005A7929" w:rsidP="005A7929">
      <w:pPr>
        <w:pStyle w:val="Bibliography"/>
      </w:pPr>
      <w:r w:rsidRPr="005A7929">
        <w:lastRenderedPageBreak/>
        <w:t>42.</w:t>
      </w:r>
      <w:r w:rsidRPr="005A7929">
        <w:tab/>
        <w:t xml:space="preserve">Yang, Z. </w:t>
      </w:r>
      <w:r w:rsidRPr="005A7929">
        <w:rPr>
          <w:i/>
          <w:iCs/>
        </w:rPr>
        <w:t>et al.</w:t>
      </w:r>
      <w:r w:rsidRPr="005A7929">
        <w:t xml:space="preserve"> Delayed Administration of Recombinant Plasma Gelsolin Improves Survival in a Murine Model of Penicillin-Susceptible and Penicillin-Resistant Pneumococcal Pneumonia. </w:t>
      </w:r>
      <w:r w:rsidRPr="005A7929">
        <w:rPr>
          <w:i/>
          <w:iCs/>
        </w:rPr>
        <w:t>The Journal of Infectious Diseases</w:t>
      </w:r>
      <w:r w:rsidRPr="005A7929">
        <w:t xml:space="preserve"> </w:t>
      </w:r>
      <w:r w:rsidRPr="005A7929">
        <w:rPr>
          <w:b/>
          <w:bCs/>
        </w:rPr>
        <w:t>220</w:t>
      </w:r>
      <w:r w:rsidRPr="005A7929">
        <w:t>, 1498–1502 (2019).</w:t>
      </w:r>
    </w:p>
    <w:p w14:paraId="268B2786" w14:textId="77777777" w:rsidR="005A7929" w:rsidRPr="005A7929" w:rsidRDefault="005A7929" w:rsidP="005A7929">
      <w:pPr>
        <w:pStyle w:val="Bibliography"/>
      </w:pPr>
      <w:r w:rsidRPr="005A7929">
        <w:t>43.</w:t>
      </w:r>
      <w:r w:rsidRPr="005A7929">
        <w:tab/>
      </w:r>
      <w:proofErr w:type="spellStart"/>
      <w:r w:rsidRPr="005A7929">
        <w:t>Hashida</w:t>
      </w:r>
      <w:proofErr w:type="spellEnd"/>
      <w:r w:rsidRPr="005A7929">
        <w:t xml:space="preserve">, T. </w:t>
      </w:r>
      <w:r w:rsidRPr="005A7929">
        <w:rPr>
          <w:i/>
          <w:iCs/>
        </w:rPr>
        <w:t>et al.</w:t>
      </w:r>
      <w:r w:rsidRPr="005A7929">
        <w:t xml:space="preserve"> Proteome analysis of hemofilter adsorbates to identify novel substances of sepsis: a pilot study. </w:t>
      </w:r>
      <w:r w:rsidRPr="005A7929">
        <w:rPr>
          <w:i/>
          <w:iCs/>
        </w:rPr>
        <w:t xml:space="preserve">J </w:t>
      </w:r>
      <w:proofErr w:type="spellStart"/>
      <w:r w:rsidRPr="005A7929">
        <w:rPr>
          <w:i/>
          <w:iCs/>
        </w:rPr>
        <w:t>Artif</w:t>
      </w:r>
      <w:proofErr w:type="spellEnd"/>
      <w:r w:rsidRPr="005A7929">
        <w:rPr>
          <w:i/>
          <w:iCs/>
        </w:rPr>
        <w:t xml:space="preserve"> Organs</w:t>
      </w:r>
      <w:r w:rsidRPr="005A7929">
        <w:t xml:space="preserve"> </w:t>
      </w:r>
      <w:r w:rsidRPr="005A7929">
        <w:rPr>
          <w:b/>
          <w:bCs/>
        </w:rPr>
        <w:t>20</w:t>
      </w:r>
      <w:r w:rsidRPr="005A7929">
        <w:t>, 132–137 (2017).</w:t>
      </w:r>
    </w:p>
    <w:p w14:paraId="43780BE2" w14:textId="77777777" w:rsidR="005A7929" w:rsidRPr="005A7929" w:rsidRDefault="005A7929" w:rsidP="005A7929">
      <w:pPr>
        <w:pStyle w:val="Bibliography"/>
      </w:pPr>
      <w:r w:rsidRPr="005A7929">
        <w:t>44.</w:t>
      </w:r>
      <w:r w:rsidRPr="005A7929">
        <w:tab/>
      </w:r>
      <w:proofErr w:type="spellStart"/>
      <w:r w:rsidRPr="005A7929">
        <w:t>Blairon</w:t>
      </w:r>
      <w:proofErr w:type="spellEnd"/>
      <w:r w:rsidRPr="005A7929">
        <w:t xml:space="preserve">, L., </w:t>
      </w:r>
      <w:proofErr w:type="spellStart"/>
      <w:r w:rsidRPr="005A7929">
        <w:t>Wittebole</w:t>
      </w:r>
      <w:proofErr w:type="spellEnd"/>
      <w:r w:rsidRPr="005A7929">
        <w:t xml:space="preserve">, X. &amp; </w:t>
      </w:r>
      <w:proofErr w:type="spellStart"/>
      <w:r w:rsidRPr="005A7929">
        <w:t>Laterre</w:t>
      </w:r>
      <w:proofErr w:type="spellEnd"/>
      <w:r w:rsidRPr="005A7929">
        <w:t xml:space="preserve">, P. Lipopolysaccharide‐Binding Protein Serum Levels in Patients with Severe Sepsis Due to Gram‐Positive and Fungal Infections. </w:t>
      </w:r>
      <w:r w:rsidRPr="005A7929">
        <w:rPr>
          <w:i/>
          <w:iCs/>
        </w:rPr>
        <w:t>J INFECT DIS</w:t>
      </w:r>
      <w:r w:rsidRPr="005A7929">
        <w:t xml:space="preserve"> </w:t>
      </w:r>
      <w:r w:rsidRPr="005A7929">
        <w:rPr>
          <w:b/>
          <w:bCs/>
        </w:rPr>
        <w:t>187</w:t>
      </w:r>
      <w:r w:rsidRPr="005A7929">
        <w:t>, 287–291 (2003).</w:t>
      </w:r>
    </w:p>
    <w:p w14:paraId="6F6CAC86" w14:textId="77777777" w:rsidR="005A7929" w:rsidRPr="005A7929" w:rsidRDefault="005A7929" w:rsidP="005A7929">
      <w:pPr>
        <w:pStyle w:val="Bibliography"/>
      </w:pPr>
      <w:r w:rsidRPr="005A7929">
        <w:t>45.</w:t>
      </w:r>
      <w:r w:rsidRPr="005A7929">
        <w:tab/>
      </w:r>
      <w:proofErr w:type="spellStart"/>
      <w:r w:rsidRPr="005A7929">
        <w:t>Hofmaenner</w:t>
      </w:r>
      <w:proofErr w:type="spellEnd"/>
      <w:r w:rsidRPr="005A7929">
        <w:t xml:space="preserve">, D. A., </w:t>
      </w:r>
      <w:proofErr w:type="spellStart"/>
      <w:r w:rsidRPr="005A7929">
        <w:t>Kleyman</w:t>
      </w:r>
      <w:proofErr w:type="spellEnd"/>
      <w:r w:rsidRPr="005A7929">
        <w:t xml:space="preserve">, A., Press, A., Bauer, M. &amp; Singer, M. The Many Roles of Cholesterol in Sepsis: A Review. </w:t>
      </w:r>
      <w:r w:rsidRPr="005A7929">
        <w:rPr>
          <w:i/>
          <w:iCs/>
        </w:rPr>
        <w:t>Am J Respir Crit Care Med</w:t>
      </w:r>
      <w:r w:rsidRPr="005A7929">
        <w:t xml:space="preserve"> </w:t>
      </w:r>
      <w:r w:rsidRPr="005A7929">
        <w:rPr>
          <w:b/>
          <w:bCs/>
        </w:rPr>
        <w:t>205</w:t>
      </w:r>
      <w:r w:rsidRPr="005A7929">
        <w:t>, 388–396 (2022).</w:t>
      </w:r>
    </w:p>
    <w:p w14:paraId="37237F33" w14:textId="77777777" w:rsidR="005A7929" w:rsidRPr="005A7929" w:rsidRDefault="005A7929" w:rsidP="005A7929">
      <w:pPr>
        <w:pStyle w:val="Bibliography"/>
      </w:pPr>
      <w:r w:rsidRPr="005A7929">
        <w:t>46.</w:t>
      </w:r>
      <w:r w:rsidRPr="005A7929">
        <w:tab/>
      </w:r>
      <w:proofErr w:type="spellStart"/>
      <w:r w:rsidRPr="005A7929">
        <w:t>Fraunberger</w:t>
      </w:r>
      <w:proofErr w:type="spellEnd"/>
      <w:r w:rsidRPr="005A7929">
        <w:t xml:space="preserve">, P., Schaefer, S., </w:t>
      </w:r>
      <w:proofErr w:type="spellStart"/>
      <w:r w:rsidRPr="005A7929">
        <w:t>Werdan</w:t>
      </w:r>
      <w:proofErr w:type="spellEnd"/>
      <w:r w:rsidRPr="005A7929">
        <w:t xml:space="preserve">, K., </w:t>
      </w:r>
      <w:proofErr w:type="spellStart"/>
      <w:r w:rsidRPr="005A7929">
        <w:t>Walli</w:t>
      </w:r>
      <w:proofErr w:type="spellEnd"/>
      <w:r w:rsidRPr="005A7929">
        <w:t xml:space="preserve">, A. K. &amp; Seidel, D. Reduction of Circulating Cholesterol and Apolipoprotein Levels during Sepsis. </w:t>
      </w:r>
      <w:proofErr w:type="spellStart"/>
      <w:r w:rsidRPr="005A7929">
        <w:rPr>
          <w:i/>
          <w:iCs/>
        </w:rPr>
        <w:t>cclm</w:t>
      </w:r>
      <w:proofErr w:type="spellEnd"/>
      <w:r w:rsidRPr="005A7929">
        <w:t xml:space="preserve"> </w:t>
      </w:r>
      <w:r w:rsidRPr="005A7929">
        <w:rPr>
          <w:b/>
          <w:bCs/>
        </w:rPr>
        <w:t>37</w:t>
      </w:r>
      <w:r w:rsidRPr="005A7929">
        <w:t>, 357–362 (1999).</w:t>
      </w:r>
    </w:p>
    <w:p w14:paraId="67D39E5E" w14:textId="77777777" w:rsidR="005A7929" w:rsidRPr="005A7929" w:rsidRDefault="005A7929" w:rsidP="005A7929">
      <w:pPr>
        <w:pStyle w:val="Bibliography"/>
      </w:pPr>
      <w:r w:rsidRPr="005A7929">
        <w:t>47.</w:t>
      </w:r>
      <w:r w:rsidRPr="005A7929">
        <w:tab/>
      </w:r>
      <w:proofErr w:type="spellStart"/>
      <w:r w:rsidRPr="005A7929">
        <w:t>Bhogal</w:t>
      </w:r>
      <w:proofErr w:type="spellEnd"/>
      <w:r w:rsidRPr="005A7929">
        <w:t xml:space="preserve">, H. K. The molecular pathogenesis of cholestasis in sepsis. </w:t>
      </w:r>
      <w:r w:rsidRPr="005A7929">
        <w:rPr>
          <w:i/>
          <w:iCs/>
        </w:rPr>
        <w:t xml:space="preserve">Front </w:t>
      </w:r>
      <w:proofErr w:type="spellStart"/>
      <w:r w:rsidRPr="005A7929">
        <w:rPr>
          <w:i/>
          <w:iCs/>
        </w:rPr>
        <w:t>Biosci</w:t>
      </w:r>
      <w:proofErr w:type="spellEnd"/>
      <w:r w:rsidRPr="005A7929">
        <w:t xml:space="preserve"> </w:t>
      </w:r>
      <w:r w:rsidRPr="005A7929">
        <w:rPr>
          <w:b/>
          <w:bCs/>
        </w:rPr>
        <w:t>E5</w:t>
      </w:r>
      <w:r w:rsidRPr="005A7929">
        <w:t>, 87–96 (2013).</w:t>
      </w:r>
    </w:p>
    <w:p w14:paraId="3C6F69FE" w14:textId="77777777" w:rsidR="005A7929" w:rsidRPr="005A7929" w:rsidRDefault="005A7929" w:rsidP="005A7929">
      <w:pPr>
        <w:pStyle w:val="Bibliography"/>
      </w:pPr>
      <w:r w:rsidRPr="005A7929">
        <w:t>48.</w:t>
      </w:r>
      <w:r w:rsidRPr="005A7929">
        <w:tab/>
        <w:t xml:space="preserve">Davis, R. P., Miller‐Dorey, S. &amp; </w:t>
      </w:r>
      <w:proofErr w:type="spellStart"/>
      <w:r w:rsidRPr="005A7929">
        <w:t>Jenne</w:t>
      </w:r>
      <w:proofErr w:type="spellEnd"/>
      <w:r w:rsidRPr="005A7929">
        <w:t xml:space="preserve">, C. N. Platelets and coagulation in infection. </w:t>
      </w:r>
      <w:r w:rsidRPr="005A7929">
        <w:rPr>
          <w:i/>
          <w:iCs/>
        </w:rPr>
        <w:t xml:space="preserve">Clin &amp;amp; Trans </w:t>
      </w:r>
      <w:proofErr w:type="spellStart"/>
      <w:r w:rsidRPr="005A7929">
        <w:rPr>
          <w:i/>
          <w:iCs/>
        </w:rPr>
        <w:t>Imm</w:t>
      </w:r>
      <w:proofErr w:type="spellEnd"/>
      <w:r w:rsidRPr="005A7929">
        <w:t xml:space="preserve"> </w:t>
      </w:r>
      <w:r w:rsidRPr="005A7929">
        <w:rPr>
          <w:b/>
          <w:bCs/>
        </w:rPr>
        <w:t>5</w:t>
      </w:r>
      <w:r w:rsidRPr="005A7929">
        <w:t>, e89 (2016).</w:t>
      </w:r>
    </w:p>
    <w:p w14:paraId="19421A0E" w14:textId="77777777" w:rsidR="005A7929" w:rsidRPr="005A7929" w:rsidRDefault="005A7929" w:rsidP="005A7929">
      <w:pPr>
        <w:pStyle w:val="Bibliography"/>
      </w:pPr>
      <w:r w:rsidRPr="005A7929">
        <w:t>49.</w:t>
      </w:r>
      <w:r w:rsidRPr="005A7929">
        <w:tab/>
        <w:t xml:space="preserve">Sanchez-Navarro, A., González-Soria, I., </w:t>
      </w:r>
      <w:proofErr w:type="spellStart"/>
      <w:r w:rsidRPr="005A7929">
        <w:t>Caldiño</w:t>
      </w:r>
      <w:proofErr w:type="spellEnd"/>
      <w:r w:rsidRPr="005A7929">
        <w:t xml:space="preserve">-Bohn, R. &amp; Bobadilla, N. A. Integrative view of serpins in health and disease: the contribution of serpinA3. </w:t>
      </w:r>
      <w:r w:rsidRPr="005A7929">
        <w:rPr>
          <w:i/>
          <w:iCs/>
        </w:rPr>
        <w:t>American Journal of Physiology-Cell Physiology</w:t>
      </w:r>
      <w:r w:rsidRPr="005A7929">
        <w:t xml:space="preserve"> ajpcell.00366.2020 (2020) doi:10.1152/ajpcell.00366.2020.</w:t>
      </w:r>
    </w:p>
    <w:p w14:paraId="17EE4A54" w14:textId="77777777" w:rsidR="005A7929" w:rsidRPr="005A7929" w:rsidRDefault="005A7929" w:rsidP="005A7929">
      <w:pPr>
        <w:pStyle w:val="Bibliography"/>
      </w:pPr>
      <w:r w:rsidRPr="005A7929">
        <w:t>50.</w:t>
      </w:r>
      <w:r w:rsidRPr="005A7929">
        <w:tab/>
      </w:r>
      <w:proofErr w:type="spellStart"/>
      <w:r w:rsidRPr="005A7929">
        <w:t>Bianchini</w:t>
      </w:r>
      <w:proofErr w:type="spellEnd"/>
      <w:r w:rsidRPr="005A7929">
        <w:t xml:space="preserve">, E. P., </w:t>
      </w:r>
      <w:proofErr w:type="spellStart"/>
      <w:r w:rsidRPr="005A7929">
        <w:t>Auditeau</w:t>
      </w:r>
      <w:proofErr w:type="spellEnd"/>
      <w:r w:rsidRPr="005A7929">
        <w:t xml:space="preserve">, C., </w:t>
      </w:r>
      <w:proofErr w:type="spellStart"/>
      <w:r w:rsidRPr="005A7929">
        <w:t>Razanakolona</w:t>
      </w:r>
      <w:proofErr w:type="spellEnd"/>
      <w:r w:rsidRPr="005A7929">
        <w:t xml:space="preserve">, M., </w:t>
      </w:r>
      <w:proofErr w:type="spellStart"/>
      <w:r w:rsidRPr="005A7929">
        <w:t>Vasse</w:t>
      </w:r>
      <w:proofErr w:type="spellEnd"/>
      <w:r w:rsidRPr="005A7929">
        <w:t xml:space="preserve">, M. &amp; </w:t>
      </w:r>
      <w:proofErr w:type="spellStart"/>
      <w:r w:rsidRPr="005A7929">
        <w:t>Borgel</w:t>
      </w:r>
      <w:proofErr w:type="spellEnd"/>
      <w:r w:rsidRPr="005A7929">
        <w:t xml:space="preserve">, D. Serpins in Hemostasis as Therapeutic Targets for Bleeding or Thrombotic Disorders. </w:t>
      </w:r>
      <w:r w:rsidRPr="005A7929">
        <w:rPr>
          <w:i/>
          <w:iCs/>
        </w:rPr>
        <w:t>Front. Cardiovasc. Med.</w:t>
      </w:r>
      <w:r w:rsidRPr="005A7929">
        <w:t xml:space="preserve"> </w:t>
      </w:r>
      <w:r w:rsidRPr="005A7929">
        <w:rPr>
          <w:b/>
          <w:bCs/>
        </w:rPr>
        <w:t>7</w:t>
      </w:r>
      <w:r w:rsidRPr="005A7929">
        <w:t>, 622778 (2021).</w:t>
      </w:r>
    </w:p>
    <w:p w14:paraId="2BA637AF" w14:textId="77777777" w:rsidR="005A7929" w:rsidRPr="005A7929" w:rsidRDefault="005A7929" w:rsidP="005A7929">
      <w:pPr>
        <w:pStyle w:val="Bibliography"/>
      </w:pPr>
      <w:r w:rsidRPr="005A7929">
        <w:lastRenderedPageBreak/>
        <w:t>51.</w:t>
      </w:r>
      <w:r w:rsidRPr="005A7929">
        <w:tab/>
        <w:t>Liu, K.-J. &amp; Shih, N.-Y. The Role of Enolase in Tissue Invasion and Metastasis of Pathogens and Tumor Cells. (2007).</w:t>
      </w:r>
    </w:p>
    <w:p w14:paraId="22B2ECC6" w14:textId="77777777" w:rsidR="005A7929" w:rsidRPr="005A7929" w:rsidRDefault="005A7929" w:rsidP="005A7929">
      <w:pPr>
        <w:pStyle w:val="Bibliography"/>
      </w:pPr>
      <w:r w:rsidRPr="005A7929">
        <w:t>52.</w:t>
      </w:r>
      <w:r w:rsidRPr="005A7929">
        <w:tab/>
      </w:r>
      <w:proofErr w:type="spellStart"/>
      <w:r w:rsidRPr="005A7929">
        <w:t>Yaron</w:t>
      </w:r>
      <w:proofErr w:type="spellEnd"/>
      <w:r w:rsidRPr="005A7929">
        <w:t xml:space="preserve">, J. R., Zhang, L., Guo, Q., </w:t>
      </w:r>
      <w:proofErr w:type="spellStart"/>
      <w:r w:rsidRPr="005A7929">
        <w:t>Haydel</w:t>
      </w:r>
      <w:proofErr w:type="spellEnd"/>
      <w:r w:rsidRPr="005A7929">
        <w:t xml:space="preserve">, S. E. &amp; Lucas, A. R. Fibrinolytic Serine Proteases, Therapeutic </w:t>
      </w:r>
      <w:proofErr w:type="gramStart"/>
      <w:r w:rsidRPr="005A7929">
        <w:t>Serpins</w:t>
      </w:r>
      <w:proofErr w:type="gramEnd"/>
      <w:r w:rsidRPr="005A7929">
        <w:t xml:space="preserve"> and Inflammation: Fire Dancers and Firestorms. </w:t>
      </w:r>
      <w:r w:rsidRPr="005A7929">
        <w:rPr>
          <w:i/>
          <w:iCs/>
        </w:rPr>
        <w:t>Front. Cardiovasc. Med.</w:t>
      </w:r>
      <w:r w:rsidRPr="005A7929">
        <w:t xml:space="preserve"> </w:t>
      </w:r>
      <w:r w:rsidRPr="005A7929">
        <w:rPr>
          <w:b/>
          <w:bCs/>
        </w:rPr>
        <w:t>8</w:t>
      </w:r>
      <w:r w:rsidRPr="005A7929">
        <w:t>, 648947 (2021).</w:t>
      </w:r>
    </w:p>
    <w:p w14:paraId="4532243F" w14:textId="77777777" w:rsidR="005A7929" w:rsidRPr="005A7929" w:rsidRDefault="005A7929" w:rsidP="005A7929">
      <w:pPr>
        <w:pStyle w:val="Bibliography"/>
      </w:pPr>
      <w:r w:rsidRPr="005A7929">
        <w:t>53.</w:t>
      </w:r>
      <w:r w:rsidRPr="005A7929">
        <w:tab/>
        <w:t xml:space="preserve">Maas, C. &amp; De Maat, S. Therapeutic SERPINs: Improving on Nature. </w:t>
      </w:r>
      <w:r w:rsidRPr="005A7929">
        <w:rPr>
          <w:i/>
          <w:iCs/>
        </w:rPr>
        <w:t>Front. Cardiovasc. Med.</w:t>
      </w:r>
      <w:r w:rsidRPr="005A7929">
        <w:t xml:space="preserve"> </w:t>
      </w:r>
      <w:r w:rsidRPr="005A7929">
        <w:rPr>
          <w:b/>
          <w:bCs/>
        </w:rPr>
        <w:t>8</w:t>
      </w:r>
      <w:r w:rsidRPr="005A7929">
        <w:t>, 648349 (2021).</w:t>
      </w:r>
    </w:p>
    <w:p w14:paraId="2FA56732" w14:textId="77777777" w:rsidR="005A7929" w:rsidRPr="005A7929" w:rsidRDefault="005A7929" w:rsidP="005A7929">
      <w:pPr>
        <w:pStyle w:val="Bibliography"/>
      </w:pPr>
      <w:r w:rsidRPr="005A7929">
        <w:t>54.</w:t>
      </w:r>
      <w:r w:rsidRPr="005A7929">
        <w:tab/>
      </w:r>
      <w:proofErr w:type="spellStart"/>
      <w:r w:rsidRPr="005A7929">
        <w:t>Iram</w:t>
      </w:r>
      <w:proofErr w:type="spellEnd"/>
      <w:r w:rsidRPr="005A7929">
        <w:t xml:space="preserve">, S., Rahman, S., Choi, I. &amp; Kim, J. Insight into the function of </w:t>
      </w:r>
      <w:proofErr w:type="spellStart"/>
      <w:r w:rsidRPr="005A7929">
        <w:t>tetranectin</w:t>
      </w:r>
      <w:proofErr w:type="spellEnd"/>
      <w:r w:rsidRPr="005A7929">
        <w:t xml:space="preserve"> in human diseases: A review and prospects for </w:t>
      </w:r>
      <w:proofErr w:type="spellStart"/>
      <w:r w:rsidRPr="005A7929">
        <w:t>tetranectin</w:t>
      </w:r>
      <w:proofErr w:type="spellEnd"/>
      <w:r w:rsidRPr="005A7929">
        <w:t xml:space="preserve">-targeted disease treatment. </w:t>
      </w:r>
      <w:proofErr w:type="spellStart"/>
      <w:r w:rsidRPr="005A7929">
        <w:rPr>
          <w:i/>
          <w:iCs/>
        </w:rPr>
        <w:t>Heliyon</w:t>
      </w:r>
      <w:proofErr w:type="spellEnd"/>
      <w:r w:rsidRPr="005A7929">
        <w:t xml:space="preserve"> </w:t>
      </w:r>
      <w:r w:rsidRPr="005A7929">
        <w:rPr>
          <w:b/>
          <w:bCs/>
        </w:rPr>
        <w:t>10</w:t>
      </w:r>
      <w:r w:rsidRPr="005A7929">
        <w:t>, e23512 (2024).</w:t>
      </w:r>
    </w:p>
    <w:p w14:paraId="7774A8A0" w14:textId="77777777" w:rsidR="005A7929" w:rsidRPr="005A7929" w:rsidRDefault="005A7929" w:rsidP="005A7929">
      <w:pPr>
        <w:pStyle w:val="Bibliography"/>
      </w:pPr>
      <w:r w:rsidRPr="005A7929">
        <w:t>55.</w:t>
      </w:r>
      <w:r w:rsidRPr="005A7929">
        <w:tab/>
        <w:t xml:space="preserve">Fang, X., </w:t>
      </w:r>
      <w:proofErr w:type="spellStart"/>
      <w:r w:rsidRPr="005A7929">
        <w:t>Kaduce</w:t>
      </w:r>
      <w:proofErr w:type="spellEnd"/>
      <w:r w:rsidRPr="005A7929">
        <w:t>, T. L. &amp; Spector, A. A. 13-(S)-</w:t>
      </w:r>
      <w:proofErr w:type="spellStart"/>
      <w:r w:rsidRPr="005A7929">
        <w:t>Hydroxyoctadecadienoic</w:t>
      </w:r>
      <w:proofErr w:type="spellEnd"/>
      <w:r w:rsidRPr="005A7929">
        <w:t xml:space="preserve"> acid (13-HODE) incorporation and conversion to novel products by endothelial cells. </w:t>
      </w:r>
      <w:r w:rsidRPr="005A7929">
        <w:rPr>
          <w:i/>
          <w:iCs/>
        </w:rPr>
        <w:t>Journal of Lipid Research</w:t>
      </w:r>
      <w:r w:rsidRPr="005A7929">
        <w:t xml:space="preserve"> </w:t>
      </w:r>
      <w:r w:rsidRPr="005A7929">
        <w:rPr>
          <w:b/>
          <w:bCs/>
        </w:rPr>
        <w:t>40</w:t>
      </w:r>
      <w:r w:rsidRPr="005A7929">
        <w:t>, 699–707 (1999).</w:t>
      </w:r>
    </w:p>
    <w:p w14:paraId="5175FC8F" w14:textId="77777777" w:rsidR="005A7929" w:rsidRPr="005A7929" w:rsidRDefault="005A7929" w:rsidP="005A7929">
      <w:pPr>
        <w:pStyle w:val="Bibliography"/>
      </w:pPr>
      <w:r w:rsidRPr="005A7929">
        <w:t>56.</w:t>
      </w:r>
      <w:r w:rsidRPr="005A7929">
        <w:tab/>
      </w:r>
      <w:proofErr w:type="spellStart"/>
      <w:r w:rsidRPr="005A7929">
        <w:t>Cambiaggi</w:t>
      </w:r>
      <w:proofErr w:type="spellEnd"/>
      <w:r w:rsidRPr="005A7929">
        <w:t xml:space="preserve">, L., Chakravarty, A., Noureddine, N. &amp; </w:t>
      </w:r>
      <w:proofErr w:type="spellStart"/>
      <w:r w:rsidRPr="005A7929">
        <w:t>Hersberger</w:t>
      </w:r>
      <w:proofErr w:type="spellEnd"/>
      <w:r w:rsidRPr="005A7929">
        <w:t xml:space="preserve">, M. The Role of α-Linolenic Acid and Its Oxylipins in Human Cardiovascular Diseases. </w:t>
      </w:r>
      <w:r w:rsidRPr="005A7929">
        <w:rPr>
          <w:i/>
          <w:iCs/>
        </w:rPr>
        <w:t>IJMS</w:t>
      </w:r>
      <w:r w:rsidRPr="005A7929">
        <w:t xml:space="preserve"> </w:t>
      </w:r>
      <w:r w:rsidRPr="005A7929">
        <w:rPr>
          <w:b/>
          <w:bCs/>
        </w:rPr>
        <w:t>24</w:t>
      </w:r>
      <w:r w:rsidRPr="005A7929">
        <w:t>, 6110 (2023).</w:t>
      </w:r>
    </w:p>
    <w:p w14:paraId="3666CC25" w14:textId="77777777" w:rsidR="005A7929" w:rsidRPr="005A7929" w:rsidRDefault="005A7929" w:rsidP="005A7929">
      <w:pPr>
        <w:pStyle w:val="Bibliography"/>
      </w:pPr>
      <w:r w:rsidRPr="005A7929">
        <w:t>57.</w:t>
      </w:r>
      <w:r w:rsidRPr="005A7929">
        <w:tab/>
        <w:t xml:space="preserve">Prost, I. </w:t>
      </w:r>
      <w:r w:rsidRPr="005A7929">
        <w:rPr>
          <w:i/>
          <w:iCs/>
        </w:rPr>
        <w:t>et al.</w:t>
      </w:r>
      <w:r w:rsidRPr="005A7929">
        <w:t xml:space="preserve"> Evaluation of the Antimicrobial Activities of Plant Oxylipins Supports Their Involvement in Defense against Pathogens. </w:t>
      </w:r>
      <w:r w:rsidRPr="005A7929">
        <w:rPr>
          <w:i/>
          <w:iCs/>
        </w:rPr>
        <w:t>Plant Physiology</w:t>
      </w:r>
      <w:r w:rsidRPr="005A7929">
        <w:t xml:space="preserve"> </w:t>
      </w:r>
      <w:r w:rsidRPr="005A7929">
        <w:rPr>
          <w:b/>
          <w:bCs/>
        </w:rPr>
        <w:t>139</w:t>
      </w:r>
      <w:r w:rsidRPr="005A7929">
        <w:t>, 1902–1913 (2005).</w:t>
      </w:r>
    </w:p>
    <w:p w14:paraId="20B28B40" w14:textId="77777777" w:rsidR="005A7929" w:rsidRPr="005A7929" w:rsidRDefault="005A7929" w:rsidP="005A7929">
      <w:pPr>
        <w:pStyle w:val="Bibliography"/>
      </w:pPr>
      <w:r w:rsidRPr="005A7929">
        <w:t>58.</w:t>
      </w:r>
      <w:r w:rsidRPr="005A7929">
        <w:tab/>
        <w:t xml:space="preserve">P. De Carvalho, M. &amp; Abraham, W.-R. Antimicrobial and Biofilm Inhibiting Diketopiperazines. </w:t>
      </w:r>
      <w:r w:rsidRPr="005A7929">
        <w:rPr>
          <w:i/>
          <w:iCs/>
        </w:rPr>
        <w:t>CMC</w:t>
      </w:r>
      <w:r w:rsidRPr="005A7929">
        <w:t xml:space="preserve"> </w:t>
      </w:r>
      <w:r w:rsidRPr="005A7929">
        <w:rPr>
          <w:b/>
          <w:bCs/>
        </w:rPr>
        <w:t>19</w:t>
      </w:r>
      <w:r w:rsidRPr="005A7929">
        <w:t>, 3564–3577 (2012).</w:t>
      </w:r>
    </w:p>
    <w:p w14:paraId="7C94C7A0" w14:textId="77777777" w:rsidR="005A7929" w:rsidRPr="005A7929" w:rsidRDefault="005A7929" w:rsidP="005A7929">
      <w:pPr>
        <w:pStyle w:val="Bibliography"/>
      </w:pPr>
      <w:r w:rsidRPr="005A7929">
        <w:t>59.</w:t>
      </w:r>
      <w:r w:rsidRPr="005A7929">
        <w:tab/>
      </w:r>
      <w:proofErr w:type="spellStart"/>
      <w:r w:rsidRPr="005A7929">
        <w:t>Fdhila</w:t>
      </w:r>
      <w:proofErr w:type="spellEnd"/>
      <w:r w:rsidRPr="005A7929">
        <w:t xml:space="preserve">, F., Vázquez, V., Sánchez, J. L. &amp; </w:t>
      </w:r>
      <w:proofErr w:type="spellStart"/>
      <w:r w:rsidRPr="005A7929">
        <w:t>Riguera</w:t>
      </w:r>
      <w:proofErr w:type="spellEnd"/>
      <w:r w:rsidRPr="005A7929">
        <w:t xml:space="preserve">, R. </w:t>
      </w:r>
      <w:r w:rsidRPr="005A7929">
        <w:rPr>
          <w:smallCaps/>
        </w:rPr>
        <w:t>dd</w:t>
      </w:r>
      <w:r w:rsidRPr="005A7929">
        <w:t xml:space="preserve"> -Diketopiperazines: Antibiotics Active against </w:t>
      </w:r>
      <w:r w:rsidRPr="005A7929">
        <w:rPr>
          <w:i/>
          <w:iCs/>
        </w:rPr>
        <w:t>Vibrio</w:t>
      </w:r>
      <w:r w:rsidRPr="005A7929">
        <w:t xml:space="preserve"> </w:t>
      </w:r>
      <w:r w:rsidRPr="005A7929">
        <w:rPr>
          <w:i/>
          <w:iCs/>
        </w:rPr>
        <w:t>a</w:t>
      </w:r>
      <w:r w:rsidRPr="005A7929">
        <w:t xml:space="preserve"> </w:t>
      </w:r>
      <w:proofErr w:type="spellStart"/>
      <w:r w:rsidRPr="005A7929">
        <w:rPr>
          <w:i/>
          <w:iCs/>
        </w:rPr>
        <w:t>nguillarum</w:t>
      </w:r>
      <w:proofErr w:type="spellEnd"/>
      <w:r w:rsidRPr="005A7929">
        <w:t xml:space="preserve"> Isolated from Marine Bacteria Associated with Cultures of </w:t>
      </w:r>
      <w:r w:rsidRPr="005A7929">
        <w:rPr>
          <w:i/>
          <w:iCs/>
        </w:rPr>
        <w:t>Pecten</w:t>
      </w:r>
      <w:r w:rsidRPr="005A7929">
        <w:t xml:space="preserve"> </w:t>
      </w:r>
      <w:r w:rsidRPr="005A7929">
        <w:rPr>
          <w:i/>
          <w:iCs/>
        </w:rPr>
        <w:t>m</w:t>
      </w:r>
      <w:r w:rsidRPr="005A7929">
        <w:t xml:space="preserve"> </w:t>
      </w:r>
      <w:proofErr w:type="spellStart"/>
      <w:r w:rsidRPr="005A7929">
        <w:rPr>
          <w:i/>
          <w:iCs/>
        </w:rPr>
        <w:t>aximus</w:t>
      </w:r>
      <w:proofErr w:type="spellEnd"/>
      <w:r w:rsidRPr="005A7929">
        <w:t xml:space="preserve">. </w:t>
      </w:r>
      <w:r w:rsidRPr="005A7929">
        <w:rPr>
          <w:i/>
          <w:iCs/>
        </w:rPr>
        <w:t>J. Nat. Prod.</w:t>
      </w:r>
      <w:r w:rsidRPr="005A7929">
        <w:t xml:space="preserve"> </w:t>
      </w:r>
      <w:r w:rsidRPr="005A7929">
        <w:rPr>
          <w:b/>
          <w:bCs/>
        </w:rPr>
        <w:t>66</w:t>
      </w:r>
      <w:r w:rsidRPr="005A7929">
        <w:t>, 1299–1301 (2003).</w:t>
      </w:r>
    </w:p>
    <w:p w14:paraId="72BB39DC" w14:textId="77777777" w:rsidR="005A7929" w:rsidRPr="005A7929" w:rsidRDefault="005A7929" w:rsidP="005A7929">
      <w:pPr>
        <w:pStyle w:val="Bibliography"/>
      </w:pPr>
      <w:r w:rsidRPr="005A7929">
        <w:lastRenderedPageBreak/>
        <w:t>60.</w:t>
      </w:r>
      <w:r w:rsidRPr="005A7929">
        <w:tab/>
      </w:r>
      <w:proofErr w:type="spellStart"/>
      <w:r w:rsidRPr="005A7929">
        <w:t>Swinehart</w:t>
      </w:r>
      <w:proofErr w:type="spellEnd"/>
      <w:r w:rsidRPr="005A7929">
        <w:t xml:space="preserve">, W. </w:t>
      </w:r>
      <w:r w:rsidRPr="005A7929">
        <w:rPr>
          <w:i/>
          <w:iCs/>
        </w:rPr>
        <w:t>et al.</w:t>
      </w:r>
      <w:r w:rsidRPr="005A7929">
        <w:t xml:space="preserve"> Specificity in the biosynthesis of the universal tRNA nucleoside </w:t>
      </w:r>
      <w:r w:rsidRPr="005A7929">
        <w:rPr>
          <w:i/>
          <w:iCs/>
        </w:rPr>
        <w:t>N</w:t>
      </w:r>
      <w:r w:rsidRPr="005A7929">
        <w:t xml:space="preserve"> </w:t>
      </w:r>
      <w:r w:rsidRPr="005A7929">
        <w:rPr>
          <w:vertAlign w:val="superscript"/>
        </w:rPr>
        <w:t>6</w:t>
      </w:r>
      <w:r w:rsidRPr="005A7929">
        <w:t xml:space="preserve"> -</w:t>
      </w:r>
      <w:proofErr w:type="spellStart"/>
      <w:r w:rsidRPr="005A7929">
        <w:t>threonylcarbamoyl</w:t>
      </w:r>
      <w:proofErr w:type="spellEnd"/>
      <w:r w:rsidRPr="005A7929">
        <w:t xml:space="preserve"> adenosine (t </w:t>
      </w:r>
      <w:r w:rsidRPr="005A7929">
        <w:rPr>
          <w:vertAlign w:val="superscript"/>
        </w:rPr>
        <w:t>6</w:t>
      </w:r>
      <w:r w:rsidRPr="005A7929">
        <w:t xml:space="preserve"> A)—</w:t>
      </w:r>
      <w:proofErr w:type="spellStart"/>
      <w:r w:rsidRPr="005A7929">
        <w:t>TsaD</w:t>
      </w:r>
      <w:proofErr w:type="spellEnd"/>
      <w:r w:rsidRPr="005A7929">
        <w:t xml:space="preserve"> is the gatekeeper. </w:t>
      </w:r>
      <w:r w:rsidRPr="005A7929">
        <w:rPr>
          <w:i/>
          <w:iCs/>
        </w:rPr>
        <w:t>RNA</w:t>
      </w:r>
      <w:r w:rsidRPr="005A7929">
        <w:t xml:space="preserve"> </w:t>
      </w:r>
      <w:r w:rsidRPr="005A7929">
        <w:rPr>
          <w:b/>
          <w:bCs/>
        </w:rPr>
        <w:t>26</w:t>
      </w:r>
      <w:r w:rsidRPr="005A7929">
        <w:t>, 1094–1103 (2020).</w:t>
      </w:r>
    </w:p>
    <w:p w14:paraId="13A7ACFA" w14:textId="77777777" w:rsidR="005A7929" w:rsidRPr="005A7929" w:rsidRDefault="005A7929" w:rsidP="005A7929">
      <w:pPr>
        <w:pStyle w:val="Bibliography"/>
      </w:pPr>
      <w:r w:rsidRPr="005A7929">
        <w:t>61.</w:t>
      </w:r>
      <w:r w:rsidRPr="005A7929">
        <w:tab/>
      </w:r>
      <w:proofErr w:type="spellStart"/>
      <w:r w:rsidRPr="005A7929">
        <w:t>Nagayoshi</w:t>
      </w:r>
      <w:proofErr w:type="spellEnd"/>
      <w:r w:rsidRPr="005A7929">
        <w:t xml:space="preserve">, Y. </w:t>
      </w:r>
      <w:r w:rsidRPr="005A7929">
        <w:rPr>
          <w:i/>
          <w:iCs/>
        </w:rPr>
        <w:t>et al.</w:t>
      </w:r>
      <w:r w:rsidRPr="005A7929">
        <w:t xml:space="preserve"> t6A and ms2t6A Modified Nucleosides in Serum and Urine as Strong Candidate Biomarkers of COVID-19 Infection and Severity. </w:t>
      </w:r>
      <w:r w:rsidRPr="005A7929">
        <w:rPr>
          <w:i/>
          <w:iCs/>
        </w:rPr>
        <w:t>Biomolecules</w:t>
      </w:r>
      <w:r w:rsidRPr="005A7929">
        <w:t xml:space="preserve"> </w:t>
      </w:r>
      <w:r w:rsidRPr="005A7929">
        <w:rPr>
          <w:b/>
          <w:bCs/>
        </w:rPr>
        <w:t>12</w:t>
      </w:r>
      <w:r w:rsidRPr="005A7929">
        <w:t>, 1233 (2022).</w:t>
      </w:r>
    </w:p>
    <w:p w14:paraId="22A3B6A2" w14:textId="77777777" w:rsidR="005A7929" w:rsidRPr="005A7929" w:rsidRDefault="005A7929" w:rsidP="005A7929">
      <w:pPr>
        <w:pStyle w:val="Bibliography"/>
      </w:pPr>
      <w:r w:rsidRPr="005A7929">
        <w:t>62.</w:t>
      </w:r>
      <w:r w:rsidRPr="005A7929">
        <w:tab/>
        <w:t xml:space="preserve">Wang, Y. &amp; Qian, H. Phthalates and Their Impacts on Human Health. </w:t>
      </w:r>
      <w:r w:rsidRPr="005A7929">
        <w:rPr>
          <w:i/>
          <w:iCs/>
        </w:rPr>
        <w:t>Healthcare</w:t>
      </w:r>
      <w:r w:rsidRPr="005A7929">
        <w:t xml:space="preserve"> </w:t>
      </w:r>
      <w:r w:rsidRPr="005A7929">
        <w:rPr>
          <w:b/>
          <w:bCs/>
        </w:rPr>
        <w:t>9</w:t>
      </w:r>
      <w:r w:rsidRPr="005A7929">
        <w:t>, 603 (2021).</w:t>
      </w:r>
    </w:p>
    <w:p w14:paraId="7DA22716" w14:textId="77777777" w:rsidR="005A7929" w:rsidRPr="005A7929" w:rsidRDefault="005A7929" w:rsidP="005A7929">
      <w:pPr>
        <w:pStyle w:val="Bibliography"/>
      </w:pPr>
      <w:r w:rsidRPr="005A7929">
        <w:t>63.</w:t>
      </w:r>
      <w:r w:rsidRPr="005A7929">
        <w:tab/>
        <w:t>Win-</w:t>
      </w:r>
      <w:proofErr w:type="spellStart"/>
      <w:r w:rsidRPr="005A7929">
        <w:t>Shwe</w:t>
      </w:r>
      <w:proofErr w:type="spellEnd"/>
      <w:r w:rsidRPr="005A7929">
        <w:t xml:space="preserve">, T.-T. </w:t>
      </w:r>
      <w:r w:rsidRPr="005A7929">
        <w:rPr>
          <w:i/>
          <w:iCs/>
        </w:rPr>
        <w:t>et al.</w:t>
      </w:r>
      <w:r w:rsidRPr="005A7929">
        <w:t xml:space="preserve"> Dietary Exposure to Flame Retardant Tris (2-Butoxyethyl) Phosphate Altered Neurobehavior and Neuroinflammatory Responses in a Mouse Model of Allergic Asthma. </w:t>
      </w:r>
      <w:r w:rsidRPr="005A7929">
        <w:rPr>
          <w:i/>
          <w:iCs/>
        </w:rPr>
        <w:t>IJMS</w:t>
      </w:r>
      <w:r w:rsidRPr="005A7929">
        <w:t xml:space="preserve"> </w:t>
      </w:r>
      <w:r w:rsidRPr="005A7929">
        <w:rPr>
          <w:b/>
          <w:bCs/>
        </w:rPr>
        <w:t>23</w:t>
      </w:r>
      <w:r w:rsidRPr="005A7929">
        <w:t>, 655 (2022).</w:t>
      </w:r>
    </w:p>
    <w:p w14:paraId="50C266B6" w14:textId="77777777" w:rsidR="005A7929" w:rsidRPr="005A7929" w:rsidRDefault="005A7929" w:rsidP="005A7929">
      <w:pPr>
        <w:pStyle w:val="Bibliography"/>
      </w:pPr>
      <w:r w:rsidRPr="005A7929">
        <w:t>64.</w:t>
      </w:r>
      <w:r w:rsidRPr="005A7929">
        <w:tab/>
        <w:t xml:space="preserve">Cruickshank-Quinn, C. </w:t>
      </w:r>
      <w:r w:rsidRPr="005A7929">
        <w:rPr>
          <w:i/>
          <w:iCs/>
        </w:rPr>
        <w:t>et al.</w:t>
      </w:r>
      <w:r w:rsidRPr="005A7929">
        <w:t xml:space="preserve"> Impact of Blood Collection Tubes and Sample Handling Time on Serum and Plasma Metabolome and Lipidome. </w:t>
      </w:r>
      <w:r w:rsidRPr="005A7929">
        <w:rPr>
          <w:i/>
          <w:iCs/>
        </w:rPr>
        <w:t>Metabolites</w:t>
      </w:r>
      <w:r w:rsidRPr="005A7929">
        <w:t xml:space="preserve"> </w:t>
      </w:r>
      <w:r w:rsidRPr="005A7929">
        <w:rPr>
          <w:b/>
          <w:bCs/>
        </w:rPr>
        <w:t>8</w:t>
      </w:r>
      <w:r w:rsidRPr="005A7929">
        <w:t>, 88 (2018).</w:t>
      </w:r>
    </w:p>
    <w:p w14:paraId="4CEB275D" w14:textId="77777777" w:rsidR="005A7929" w:rsidRPr="005A7929" w:rsidRDefault="005A7929" w:rsidP="005A7929">
      <w:pPr>
        <w:pStyle w:val="Bibliography"/>
      </w:pPr>
      <w:r w:rsidRPr="005A7929">
        <w:t>65.</w:t>
      </w:r>
      <w:r w:rsidRPr="005A7929">
        <w:tab/>
      </w:r>
      <w:proofErr w:type="spellStart"/>
      <w:r w:rsidRPr="005A7929">
        <w:t>Naegeli</w:t>
      </w:r>
      <w:proofErr w:type="spellEnd"/>
      <w:r w:rsidRPr="005A7929">
        <w:t xml:space="preserve">, A. </w:t>
      </w:r>
      <w:r w:rsidRPr="005A7929">
        <w:rPr>
          <w:i/>
          <w:iCs/>
        </w:rPr>
        <w:t>et al.</w:t>
      </w:r>
      <w:r w:rsidRPr="005A7929">
        <w:t xml:space="preserve"> </w:t>
      </w:r>
      <w:r w:rsidRPr="005A7929">
        <w:rPr>
          <w:i/>
          <w:iCs/>
        </w:rPr>
        <w:t>Streptococcus pyogenes</w:t>
      </w:r>
      <w:r w:rsidRPr="005A7929">
        <w:t xml:space="preserve"> evades adaptive immunity through specific IgG glycan hydrolysis. </w:t>
      </w:r>
      <w:r w:rsidRPr="005A7929">
        <w:rPr>
          <w:i/>
          <w:iCs/>
        </w:rPr>
        <w:t>Journal of Experimental Medicine</w:t>
      </w:r>
      <w:r w:rsidRPr="005A7929">
        <w:t xml:space="preserve"> </w:t>
      </w:r>
      <w:r w:rsidRPr="005A7929">
        <w:rPr>
          <w:b/>
          <w:bCs/>
        </w:rPr>
        <w:t>216</w:t>
      </w:r>
      <w:r w:rsidRPr="005A7929">
        <w:t>, 1615–1629 (2019).</w:t>
      </w:r>
    </w:p>
    <w:p w14:paraId="7451ED0E" w14:textId="77777777" w:rsidR="005A7929" w:rsidRPr="005A7929" w:rsidRDefault="005A7929" w:rsidP="005A7929">
      <w:pPr>
        <w:pStyle w:val="Bibliography"/>
      </w:pPr>
      <w:r w:rsidRPr="005A7929">
        <w:t>66.</w:t>
      </w:r>
      <w:r w:rsidRPr="005A7929">
        <w:tab/>
        <w:t xml:space="preserve">Kagawa, T. F. </w:t>
      </w:r>
      <w:r w:rsidRPr="005A7929">
        <w:rPr>
          <w:i/>
          <w:iCs/>
        </w:rPr>
        <w:t>et al.</w:t>
      </w:r>
      <w:r w:rsidRPr="005A7929">
        <w:t xml:space="preserve"> Crystal structure of the zymogen form of the group A </w:t>
      </w:r>
      <w:r w:rsidRPr="005A7929">
        <w:rPr>
          <w:i/>
          <w:iCs/>
        </w:rPr>
        <w:t>Streptococcus</w:t>
      </w:r>
      <w:r w:rsidRPr="005A7929">
        <w:t xml:space="preserve"> virulence factor </w:t>
      </w:r>
      <w:proofErr w:type="spellStart"/>
      <w:r w:rsidRPr="005A7929">
        <w:t>SpeB</w:t>
      </w:r>
      <w:proofErr w:type="spellEnd"/>
      <w:r w:rsidRPr="005A7929">
        <w:t xml:space="preserve">: An integrin-binding cysteine protease. </w:t>
      </w:r>
      <w:r w:rsidRPr="005A7929">
        <w:rPr>
          <w:i/>
          <w:iCs/>
        </w:rPr>
        <w:t>Proc. Natl. Acad. Sci. U.S.A.</w:t>
      </w:r>
      <w:r w:rsidRPr="005A7929">
        <w:t xml:space="preserve"> </w:t>
      </w:r>
      <w:r w:rsidRPr="005A7929">
        <w:rPr>
          <w:b/>
          <w:bCs/>
        </w:rPr>
        <w:t>97</w:t>
      </w:r>
      <w:r w:rsidRPr="005A7929">
        <w:t>, 2235–2240 (2000).</w:t>
      </w:r>
    </w:p>
    <w:p w14:paraId="06001CDD" w14:textId="77777777" w:rsidR="005A7929" w:rsidRPr="005A7929" w:rsidRDefault="005A7929" w:rsidP="005A7929">
      <w:pPr>
        <w:pStyle w:val="Bibliography"/>
      </w:pPr>
      <w:r w:rsidRPr="005A7929">
        <w:t>67.</w:t>
      </w:r>
      <w:r w:rsidRPr="005A7929">
        <w:tab/>
        <w:t xml:space="preserve">Rosales, F. J., Ritter, S. J., </w:t>
      </w:r>
      <w:proofErr w:type="spellStart"/>
      <w:r w:rsidRPr="005A7929">
        <w:t>Zolfaghari</w:t>
      </w:r>
      <w:proofErr w:type="spellEnd"/>
      <w:r w:rsidRPr="005A7929">
        <w:t xml:space="preserve">, R., Smith, J. E. &amp; Ross, A. C. Effects of acute inflammation on plasma retinol, retinol-binding protein, and its mRNA in the liver and kidneys of vitamin A-sufficient rats. </w:t>
      </w:r>
      <w:r w:rsidRPr="005A7929">
        <w:rPr>
          <w:i/>
          <w:iCs/>
        </w:rPr>
        <w:t>Journal of Lipid Research</w:t>
      </w:r>
      <w:r w:rsidRPr="005A7929">
        <w:t xml:space="preserve"> </w:t>
      </w:r>
      <w:r w:rsidRPr="005A7929">
        <w:rPr>
          <w:b/>
          <w:bCs/>
        </w:rPr>
        <w:t>37</w:t>
      </w:r>
      <w:r w:rsidRPr="005A7929">
        <w:t>, 962–971 (1996).</w:t>
      </w:r>
    </w:p>
    <w:p w14:paraId="4D5FF79E" w14:textId="77777777" w:rsidR="005A7929" w:rsidRPr="005A7929" w:rsidRDefault="005A7929" w:rsidP="005A7929">
      <w:pPr>
        <w:pStyle w:val="Bibliography"/>
      </w:pPr>
      <w:r w:rsidRPr="005A7929">
        <w:t>68.</w:t>
      </w:r>
      <w:r w:rsidRPr="005A7929">
        <w:tab/>
      </w:r>
      <w:proofErr w:type="spellStart"/>
      <w:r w:rsidRPr="005A7929">
        <w:t>Stephensen</w:t>
      </w:r>
      <w:proofErr w:type="spellEnd"/>
      <w:r w:rsidRPr="005A7929">
        <w:t>, C. B. VITAMIN A, INFECTION, AND IMMUNE FUNCTION. (2001).</w:t>
      </w:r>
    </w:p>
    <w:p w14:paraId="75AB3E1D" w14:textId="77777777" w:rsidR="005A7929" w:rsidRPr="005A7929" w:rsidRDefault="005A7929" w:rsidP="005A7929">
      <w:pPr>
        <w:pStyle w:val="Bibliography"/>
      </w:pPr>
      <w:r w:rsidRPr="005A7929">
        <w:t>69.</w:t>
      </w:r>
      <w:r w:rsidRPr="005A7929">
        <w:tab/>
      </w:r>
      <w:proofErr w:type="spellStart"/>
      <w:r w:rsidRPr="005A7929">
        <w:t>Sammalkorpi</w:t>
      </w:r>
      <w:proofErr w:type="spellEnd"/>
      <w:r w:rsidRPr="005A7929">
        <w:t xml:space="preserve">, K., </w:t>
      </w:r>
      <w:proofErr w:type="spellStart"/>
      <w:r w:rsidRPr="005A7929">
        <w:t>Valtonen</w:t>
      </w:r>
      <w:proofErr w:type="spellEnd"/>
      <w:r w:rsidRPr="005A7929">
        <w:t xml:space="preserve">, V., </w:t>
      </w:r>
      <w:proofErr w:type="spellStart"/>
      <w:r w:rsidRPr="005A7929">
        <w:t>Kerttula</w:t>
      </w:r>
      <w:proofErr w:type="spellEnd"/>
      <w:r w:rsidRPr="005A7929">
        <w:t xml:space="preserve">, Y., </w:t>
      </w:r>
      <w:proofErr w:type="spellStart"/>
      <w:r w:rsidRPr="005A7929">
        <w:t>Nikkilä</w:t>
      </w:r>
      <w:proofErr w:type="spellEnd"/>
      <w:r w:rsidRPr="005A7929">
        <w:t xml:space="preserve">, E. &amp; </w:t>
      </w:r>
      <w:proofErr w:type="spellStart"/>
      <w:r w:rsidRPr="005A7929">
        <w:t>Taskinen</w:t>
      </w:r>
      <w:proofErr w:type="spellEnd"/>
      <w:r w:rsidRPr="005A7929">
        <w:t xml:space="preserve">, M.-R. Changes in serum lipoprotein pattern induced by acute infections. </w:t>
      </w:r>
      <w:r w:rsidRPr="005A7929">
        <w:rPr>
          <w:i/>
          <w:iCs/>
        </w:rPr>
        <w:t>Metabolism</w:t>
      </w:r>
      <w:r w:rsidRPr="005A7929">
        <w:t xml:space="preserve"> </w:t>
      </w:r>
      <w:r w:rsidRPr="005A7929">
        <w:rPr>
          <w:b/>
          <w:bCs/>
        </w:rPr>
        <w:t>37</w:t>
      </w:r>
      <w:r w:rsidRPr="005A7929">
        <w:t>, 859–865 (1988).</w:t>
      </w:r>
    </w:p>
    <w:p w14:paraId="457AD6F2" w14:textId="77777777" w:rsidR="005A7929" w:rsidRPr="005A7929" w:rsidRDefault="005A7929" w:rsidP="005A7929">
      <w:pPr>
        <w:pStyle w:val="Bibliography"/>
      </w:pPr>
      <w:r w:rsidRPr="005A7929">
        <w:t>70.</w:t>
      </w:r>
      <w:r w:rsidRPr="005A7929">
        <w:tab/>
        <w:t xml:space="preserve">Miller, W. Treatment of enterococcal infections. </w:t>
      </w:r>
      <w:r w:rsidRPr="005A7929">
        <w:rPr>
          <w:i/>
          <w:iCs/>
        </w:rPr>
        <w:t>UpToDate</w:t>
      </w:r>
      <w:r w:rsidRPr="005A7929">
        <w:t>.</w:t>
      </w:r>
    </w:p>
    <w:p w14:paraId="1494D7DC" w14:textId="77777777" w:rsidR="005A7929" w:rsidRPr="005A7929" w:rsidRDefault="005A7929" w:rsidP="005A7929">
      <w:pPr>
        <w:pStyle w:val="Bibliography"/>
      </w:pPr>
      <w:r w:rsidRPr="005A7929">
        <w:lastRenderedPageBreak/>
        <w:t>71.</w:t>
      </w:r>
      <w:r w:rsidRPr="005A7929">
        <w:tab/>
        <w:t xml:space="preserve">Lee, C. Type 3 cystatins; fetuins, kininogen and histidine-rich glycoprotein. </w:t>
      </w:r>
      <w:r w:rsidRPr="005A7929">
        <w:rPr>
          <w:i/>
          <w:iCs/>
        </w:rPr>
        <w:t xml:space="preserve">Front </w:t>
      </w:r>
      <w:proofErr w:type="spellStart"/>
      <w:r w:rsidRPr="005A7929">
        <w:rPr>
          <w:i/>
          <w:iCs/>
        </w:rPr>
        <w:t>Biosci</w:t>
      </w:r>
      <w:proofErr w:type="spellEnd"/>
      <w:r w:rsidRPr="005A7929">
        <w:t xml:space="preserve"> </w:t>
      </w:r>
      <w:r w:rsidRPr="005A7929">
        <w:rPr>
          <w:b/>
          <w:bCs/>
        </w:rPr>
        <w:t>Volume</w:t>
      </w:r>
      <w:r w:rsidRPr="005A7929">
        <w:t>, 2911 (2009).</w:t>
      </w:r>
    </w:p>
    <w:p w14:paraId="2D29D383" w14:textId="77777777" w:rsidR="005A7929" w:rsidRPr="005A7929" w:rsidRDefault="005A7929" w:rsidP="005A7929">
      <w:pPr>
        <w:pStyle w:val="Bibliography"/>
      </w:pPr>
      <w:r w:rsidRPr="005A7929">
        <w:t>72.</w:t>
      </w:r>
      <w:r w:rsidRPr="005A7929">
        <w:tab/>
      </w:r>
      <w:proofErr w:type="spellStart"/>
      <w:r w:rsidRPr="005A7929">
        <w:t>Rydengård</w:t>
      </w:r>
      <w:proofErr w:type="spellEnd"/>
      <w:r w:rsidRPr="005A7929">
        <w:t xml:space="preserve">, V., Olsson, A., </w:t>
      </w:r>
      <w:proofErr w:type="spellStart"/>
      <w:r w:rsidRPr="005A7929">
        <w:t>Mörgelin</w:t>
      </w:r>
      <w:proofErr w:type="spellEnd"/>
      <w:r w:rsidRPr="005A7929">
        <w:t xml:space="preserve">, M. &amp; </w:t>
      </w:r>
      <w:proofErr w:type="spellStart"/>
      <w:r w:rsidRPr="005A7929">
        <w:t>Schmidtchen</w:t>
      </w:r>
      <w:proofErr w:type="spellEnd"/>
      <w:r w:rsidRPr="005A7929">
        <w:t xml:space="preserve">, A. Histidine‐rich glycoprotein exerts antibacterial activity. </w:t>
      </w:r>
      <w:r w:rsidRPr="005A7929">
        <w:rPr>
          <w:i/>
          <w:iCs/>
        </w:rPr>
        <w:t>The FEBS Journal</w:t>
      </w:r>
      <w:r w:rsidRPr="005A7929">
        <w:t xml:space="preserve"> </w:t>
      </w:r>
      <w:r w:rsidRPr="005A7929">
        <w:rPr>
          <w:b/>
          <w:bCs/>
        </w:rPr>
        <w:t>274</w:t>
      </w:r>
      <w:r w:rsidRPr="005A7929">
        <w:t>, 377–389 (2007).</w:t>
      </w:r>
    </w:p>
    <w:p w14:paraId="38A41218" w14:textId="77777777" w:rsidR="005A7929" w:rsidRPr="005A7929" w:rsidRDefault="005A7929" w:rsidP="005A7929">
      <w:pPr>
        <w:pStyle w:val="Bibliography"/>
      </w:pPr>
      <w:r w:rsidRPr="005A7929">
        <w:t>73.</w:t>
      </w:r>
      <w:r w:rsidRPr="005A7929">
        <w:tab/>
      </w:r>
      <w:proofErr w:type="spellStart"/>
      <w:r w:rsidRPr="005A7929">
        <w:t>Völlmy</w:t>
      </w:r>
      <w:proofErr w:type="spellEnd"/>
      <w:r w:rsidRPr="005A7929">
        <w:t xml:space="preserve">, F. </w:t>
      </w:r>
      <w:r w:rsidRPr="005A7929">
        <w:rPr>
          <w:i/>
          <w:iCs/>
        </w:rPr>
        <w:t>et al.</w:t>
      </w:r>
      <w:r w:rsidRPr="005A7929">
        <w:t xml:space="preserve"> A serum proteome signature to predict mortality in severe COVID-19 patients. </w:t>
      </w:r>
      <w:r w:rsidRPr="005A7929">
        <w:rPr>
          <w:i/>
          <w:iCs/>
        </w:rPr>
        <w:t>Life Sci. Alliance</w:t>
      </w:r>
      <w:r w:rsidRPr="005A7929">
        <w:t xml:space="preserve"> </w:t>
      </w:r>
      <w:r w:rsidRPr="005A7929">
        <w:rPr>
          <w:b/>
          <w:bCs/>
        </w:rPr>
        <w:t>4</w:t>
      </w:r>
      <w:r w:rsidRPr="005A7929">
        <w:t>, e202101099 (2021).</w:t>
      </w:r>
    </w:p>
    <w:p w14:paraId="095703D4" w14:textId="77777777" w:rsidR="005A7929" w:rsidRPr="005A7929" w:rsidRDefault="005A7929" w:rsidP="005A7929">
      <w:pPr>
        <w:pStyle w:val="Bibliography"/>
      </w:pPr>
      <w:r w:rsidRPr="005A7929">
        <w:t>74.</w:t>
      </w:r>
      <w:r w:rsidRPr="005A7929">
        <w:tab/>
        <w:t xml:space="preserve">Kuroda, K. </w:t>
      </w:r>
      <w:r w:rsidRPr="005A7929">
        <w:rPr>
          <w:i/>
          <w:iCs/>
        </w:rPr>
        <w:t>et al.</w:t>
      </w:r>
      <w:r w:rsidRPr="005A7929">
        <w:t xml:space="preserve"> Histidine-rich glycoprotein as a prognostic biomarker for sepsis. </w:t>
      </w:r>
      <w:r w:rsidRPr="005A7929">
        <w:rPr>
          <w:i/>
          <w:iCs/>
        </w:rPr>
        <w:t>Sci Rep</w:t>
      </w:r>
      <w:r w:rsidRPr="005A7929">
        <w:t xml:space="preserve"> </w:t>
      </w:r>
      <w:r w:rsidRPr="005A7929">
        <w:rPr>
          <w:b/>
          <w:bCs/>
        </w:rPr>
        <w:t>11</w:t>
      </w:r>
      <w:r w:rsidRPr="005A7929">
        <w:t>, 10223 (2021).</w:t>
      </w:r>
    </w:p>
    <w:p w14:paraId="6A3A9F13" w14:textId="77777777" w:rsidR="005A7929" w:rsidRPr="005A7929" w:rsidRDefault="005A7929" w:rsidP="005A7929">
      <w:pPr>
        <w:pStyle w:val="Bibliography"/>
      </w:pPr>
      <w:r w:rsidRPr="005A7929">
        <w:t>75.</w:t>
      </w:r>
      <w:r w:rsidRPr="005A7929">
        <w:tab/>
      </w:r>
      <w:proofErr w:type="spellStart"/>
      <w:r w:rsidRPr="005A7929">
        <w:t>Mandrekar</w:t>
      </w:r>
      <w:proofErr w:type="spellEnd"/>
      <w:r w:rsidRPr="005A7929">
        <w:t xml:space="preserve">, J. N. Receiver Operating Characteristic Curve in Diagnostic Test Assessment. </w:t>
      </w:r>
      <w:r w:rsidRPr="005A7929">
        <w:rPr>
          <w:i/>
          <w:iCs/>
        </w:rPr>
        <w:t>Journal of Thoracic Oncology</w:t>
      </w:r>
      <w:r w:rsidRPr="005A7929">
        <w:t xml:space="preserve"> </w:t>
      </w:r>
      <w:r w:rsidRPr="005A7929">
        <w:rPr>
          <w:b/>
          <w:bCs/>
        </w:rPr>
        <w:t>5</w:t>
      </w:r>
      <w:r w:rsidRPr="005A7929">
        <w:t>, 1315–1316 (2010).</w:t>
      </w:r>
    </w:p>
    <w:p w14:paraId="3E867378" w14:textId="0FADB132"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5752" w14:textId="77777777" w:rsidR="008037C7" w:rsidRDefault="008037C7" w:rsidP="00AF055C">
      <w:r>
        <w:separator/>
      </w:r>
    </w:p>
  </w:endnote>
  <w:endnote w:type="continuationSeparator" w:id="0">
    <w:p w14:paraId="19403017" w14:textId="77777777" w:rsidR="008037C7" w:rsidRDefault="008037C7"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D48D" w14:textId="77777777" w:rsidR="008037C7" w:rsidRDefault="008037C7" w:rsidP="00AF055C">
      <w:r>
        <w:separator/>
      </w:r>
    </w:p>
  </w:footnote>
  <w:footnote w:type="continuationSeparator" w:id="0">
    <w:p w14:paraId="7CAF4317" w14:textId="77777777" w:rsidR="008037C7" w:rsidRDefault="008037C7"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3D"/>
    <w:rsid w:val="00015A48"/>
    <w:rsid w:val="0002467A"/>
    <w:rsid w:val="00036582"/>
    <w:rsid w:val="00046019"/>
    <w:rsid w:val="000563BE"/>
    <w:rsid w:val="00060E65"/>
    <w:rsid w:val="00067CF5"/>
    <w:rsid w:val="0007064C"/>
    <w:rsid w:val="00074487"/>
    <w:rsid w:val="0007717D"/>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3FD2"/>
    <w:rsid w:val="00134EEE"/>
    <w:rsid w:val="001410ED"/>
    <w:rsid w:val="00142B1D"/>
    <w:rsid w:val="00143A91"/>
    <w:rsid w:val="00144C01"/>
    <w:rsid w:val="00146BC2"/>
    <w:rsid w:val="00151720"/>
    <w:rsid w:val="0016161F"/>
    <w:rsid w:val="00162B1C"/>
    <w:rsid w:val="00162F50"/>
    <w:rsid w:val="001636B3"/>
    <w:rsid w:val="00165884"/>
    <w:rsid w:val="00170496"/>
    <w:rsid w:val="00172B5E"/>
    <w:rsid w:val="001748E8"/>
    <w:rsid w:val="00176EAD"/>
    <w:rsid w:val="00186AB4"/>
    <w:rsid w:val="00192DC2"/>
    <w:rsid w:val="00196F12"/>
    <w:rsid w:val="001A0A25"/>
    <w:rsid w:val="001A1284"/>
    <w:rsid w:val="001A7882"/>
    <w:rsid w:val="001B2745"/>
    <w:rsid w:val="001C0663"/>
    <w:rsid w:val="001C5DC9"/>
    <w:rsid w:val="001D5162"/>
    <w:rsid w:val="001E4207"/>
    <w:rsid w:val="00201286"/>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5CF6"/>
    <w:rsid w:val="00253261"/>
    <w:rsid w:val="00255F74"/>
    <w:rsid w:val="002564E2"/>
    <w:rsid w:val="00265BEB"/>
    <w:rsid w:val="00272006"/>
    <w:rsid w:val="0027283A"/>
    <w:rsid w:val="002836BD"/>
    <w:rsid w:val="00293D41"/>
    <w:rsid w:val="0029437B"/>
    <w:rsid w:val="002A126A"/>
    <w:rsid w:val="002A2006"/>
    <w:rsid w:val="002A238C"/>
    <w:rsid w:val="002A4CE0"/>
    <w:rsid w:val="002A4F18"/>
    <w:rsid w:val="002B4F24"/>
    <w:rsid w:val="002E4507"/>
    <w:rsid w:val="00300BD1"/>
    <w:rsid w:val="00302365"/>
    <w:rsid w:val="00304837"/>
    <w:rsid w:val="00305D57"/>
    <w:rsid w:val="00312A3C"/>
    <w:rsid w:val="00313CAE"/>
    <w:rsid w:val="0032050B"/>
    <w:rsid w:val="003215BB"/>
    <w:rsid w:val="00323516"/>
    <w:rsid w:val="003241E7"/>
    <w:rsid w:val="00331DF6"/>
    <w:rsid w:val="003411CE"/>
    <w:rsid w:val="00342962"/>
    <w:rsid w:val="0034347B"/>
    <w:rsid w:val="00345AE8"/>
    <w:rsid w:val="00352337"/>
    <w:rsid w:val="00352F2E"/>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55DD"/>
    <w:rsid w:val="003D6755"/>
    <w:rsid w:val="003D6AC5"/>
    <w:rsid w:val="003D75C1"/>
    <w:rsid w:val="003D7B2D"/>
    <w:rsid w:val="003E7239"/>
    <w:rsid w:val="003E7693"/>
    <w:rsid w:val="003F53BF"/>
    <w:rsid w:val="003F5D6F"/>
    <w:rsid w:val="003F66B1"/>
    <w:rsid w:val="003F6701"/>
    <w:rsid w:val="003F6FC3"/>
    <w:rsid w:val="00402484"/>
    <w:rsid w:val="004044EE"/>
    <w:rsid w:val="004138C9"/>
    <w:rsid w:val="0041437E"/>
    <w:rsid w:val="00415C9C"/>
    <w:rsid w:val="00424161"/>
    <w:rsid w:val="004270A0"/>
    <w:rsid w:val="004345FB"/>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63DC"/>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3C38"/>
    <w:rsid w:val="004F4163"/>
    <w:rsid w:val="005034D8"/>
    <w:rsid w:val="005047CB"/>
    <w:rsid w:val="005057A6"/>
    <w:rsid w:val="00512EFC"/>
    <w:rsid w:val="00513482"/>
    <w:rsid w:val="00523C85"/>
    <w:rsid w:val="00530222"/>
    <w:rsid w:val="00535B08"/>
    <w:rsid w:val="005376D1"/>
    <w:rsid w:val="005402F8"/>
    <w:rsid w:val="005420D5"/>
    <w:rsid w:val="00542BE3"/>
    <w:rsid w:val="00545DA9"/>
    <w:rsid w:val="00554111"/>
    <w:rsid w:val="00575645"/>
    <w:rsid w:val="00584A86"/>
    <w:rsid w:val="005A0DE2"/>
    <w:rsid w:val="005A0EC2"/>
    <w:rsid w:val="005A128B"/>
    <w:rsid w:val="005A277D"/>
    <w:rsid w:val="005A506C"/>
    <w:rsid w:val="005A7929"/>
    <w:rsid w:val="005B3607"/>
    <w:rsid w:val="005B544D"/>
    <w:rsid w:val="005C402D"/>
    <w:rsid w:val="005C53EE"/>
    <w:rsid w:val="005D2718"/>
    <w:rsid w:val="005D323F"/>
    <w:rsid w:val="005D66DA"/>
    <w:rsid w:val="005E29F3"/>
    <w:rsid w:val="005E473A"/>
    <w:rsid w:val="005E6752"/>
    <w:rsid w:val="005F5B63"/>
    <w:rsid w:val="00603653"/>
    <w:rsid w:val="00610C57"/>
    <w:rsid w:val="006141D7"/>
    <w:rsid w:val="00620471"/>
    <w:rsid w:val="006213B6"/>
    <w:rsid w:val="0062166D"/>
    <w:rsid w:val="006216C4"/>
    <w:rsid w:val="006241EC"/>
    <w:rsid w:val="006241FC"/>
    <w:rsid w:val="00624ED0"/>
    <w:rsid w:val="006256FD"/>
    <w:rsid w:val="006277AC"/>
    <w:rsid w:val="00630363"/>
    <w:rsid w:val="00637BCB"/>
    <w:rsid w:val="006501D6"/>
    <w:rsid w:val="006563D8"/>
    <w:rsid w:val="0066197E"/>
    <w:rsid w:val="006679E3"/>
    <w:rsid w:val="00675D46"/>
    <w:rsid w:val="006776B5"/>
    <w:rsid w:val="006813D5"/>
    <w:rsid w:val="00686C42"/>
    <w:rsid w:val="0069004B"/>
    <w:rsid w:val="00690C79"/>
    <w:rsid w:val="00691C1C"/>
    <w:rsid w:val="00696F18"/>
    <w:rsid w:val="006A531E"/>
    <w:rsid w:val="006B1F02"/>
    <w:rsid w:val="006B416A"/>
    <w:rsid w:val="006B6A4A"/>
    <w:rsid w:val="006B7A63"/>
    <w:rsid w:val="006C2FB7"/>
    <w:rsid w:val="006D510B"/>
    <w:rsid w:val="006E2228"/>
    <w:rsid w:val="006F68E7"/>
    <w:rsid w:val="006F7ABC"/>
    <w:rsid w:val="007022A4"/>
    <w:rsid w:val="00731CCD"/>
    <w:rsid w:val="0073208B"/>
    <w:rsid w:val="00732EA7"/>
    <w:rsid w:val="00734ABA"/>
    <w:rsid w:val="007373C3"/>
    <w:rsid w:val="00744CC4"/>
    <w:rsid w:val="00753331"/>
    <w:rsid w:val="007571DC"/>
    <w:rsid w:val="00760043"/>
    <w:rsid w:val="007623AC"/>
    <w:rsid w:val="007677B2"/>
    <w:rsid w:val="00772457"/>
    <w:rsid w:val="00776AA8"/>
    <w:rsid w:val="00776B33"/>
    <w:rsid w:val="007915D5"/>
    <w:rsid w:val="00793E19"/>
    <w:rsid w:val="007A2783"/>
    <w:rsid w:val="007A353C"/>
    <w:rsid w:val="007A53FA"/>
    <w:rsid w:val="007A6F89"/>
    <w:rsid w:val="007B33CC"/>
    <w:rsid w:val="007B701F"/>
    <w:rsid w:val="007C4CBF"/>
    <w:rsid w:val="007D4F25"/>
    <w:rsid w:val="007D6373"/>
    <w:rsid w:val="007D693F"/>
    <w:rsid w:val="007E146F"/>
    <w:rsid w:val="007E316A"/>
    <w:rsid w:val="007E3D45"/>
    <w:rsid w:val="007F18BB"/>
    <w:rsid w:val="007F6C5B"/>
    <w:rsid w:val="008037C7"/>
    <w:rsid w:val="008122DD"/>
    <w:rsid w:val="0081237C"/>
    <w:rsid w:val="00817E45"/>
    <w:rsid w:val="0082011C"/>
    <w:rsid w:val="00821621"/>
    <w:rsid w:val="008250B1"/>
    <w:rsid w:val="00832289"/>
    <w:rsid w:val="00854675"/>
    <w:rsid w:val="00862235"/>
    <w:rsid w:val="00870D77"/>
    <w:rsid w:val="00871D56"/>
    <w:rsid w:val="008728FA"/>
    <w:rsid w:val="00872CC3"/>
    <w:rsid w:val="008858C5"/>
    <w:rsid w:val="00886191"/>
    <w:rsid w:val="00887578"/>
    <w:rsid w:val="008A099B"/>
    <w:rsid w:val="008B5FB9"/>
    <w:rsid w:val="008D3209"/>
    <w:rsid w:val="008D5B18"/>
    <w:rsid w:val="008D715D"/>
    <w:rsid w:val="008E1538"/>
    <w:rsid w:val="008E76C1"/>
    <w:rsid w:val="008F03B7"/>
    <w:rsid w:val="00903A7D"/>
    <w:rsid w:val="00904469"/>
    <w:rsid w:val="009049FB"/>
    <w:rsid w:val="0091541A"/>
    <w:rsid w:val="00920358"/>
    <w:rsid w:val="0092319F"/>
    <w:rsid w:val="00930AB0"/>
    <w:rsid w:val="00931B8B"/>
    <w:rsid w:val="00933FF1"/>
    <w:rsid w:val="009421FA"/>
    <w:rsid w:val="00945616"/>
    <w:rsid w:val="00960575"/>
    <w:rsid w:val="00960C16"/>
    <w:rsid w:val="00965417"/>
    <w:rsid w:val="00971089"/>
    <w:rsid w:val="00972B79"/>
    <w:rsid w:val="0098315B"/>
    <w:rsid w:val="009858FC"/>
    <w:rsid w:val="00990CE5"/>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6138"/>
    <w:rsid w:val="00A0506C"/>
    <w:rsid w:val="00A110F4"/>
    <w:rsid w:val="00A12308"/>
    <w:rsid w:val="00A152E7"/>
    <w:rsid w:val="00A15902"/>
    <w:rsid w:val="00A160E4"/>
    <w:rsid w:val="00A1652D"/>
    <w:rsid w:val="00A211CB"/>
    <w:rsid w:val="00A2163E"/>
    <w:rsid w:val="00A23EB3"/>
    <w:rsid w:val="00A26A1F"/>
    <w:rsid w:val="00A33B63"/>
    <w:rsid w:val="00A364A4"/>
    <w:rsid w:val="00A40599"/>
    <w:rsid w:val="00A42EE7"/>
    <w:rsid w:val="00A5157E"/>
    <w:rsid w:val="00A525F2"/>
    <w:rsid w:val="00A637E7"/>
    <w:rsid w:val="00A63D7C"/>
    <w:rsid w:val="00A708B3"/>
    <w:rsid w:val="00A70D07"/>
    <w:rsid w:val="00A71040"/>
    <w:rsid w:val="00A815C0"/>
    <w:rsid w:val="00A81EB5"/>
    <w:rsid w:val="00A90092"/>
    <w:rsid w:val="00A96011"/>
    <w:rsid w:val="00A96A43"/>
    <w:rsid w:val="00A974F6"/>
    <w:rsid w:val="00AA1590"/>
    <w:rsid w:val="00AA3D94"/>
    <w:rsid w:val="00AA7ACC"/>
    <w:rsid w:val="00AB3D7C"/>
    <w:rsid w:val="00AB6BCF"/>
    <w:rsid w:val="00AC2220"/>
    <w:rsid w:val="00AC35E8"/>
    <w:rsid w:val="00AC51BE"/>
    <w:rsid w:val="00AC5586"/>
    <w:rsid w:val="00AD7AD0"/>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04FC"/>
    <w:rsid w:val="00B56FAB"/>
    <w:rsid w:val="00B612F5"/>
    <w:rsid w:val="00B71C6C"/>
    <w:rsid w:val="00B761B4"/>
    <w:rsid w:val="00B766EC"/>
    <w:rsid w:val="00B8008B"/>
    <w:rsid w:val="00BA6990"/>
    <w:rsid w:val="00BB16D4"/>
    <w:rsid w:val="00BB281C"/>
    <w:rsid w:val="00BB6A08"/>
    <w:rsid w:val="00BC3436"/>
    <w:rsid w:val="00BC7D8D"/>
    <w:rsid w:val="00BE5BE3"/>
    <w:rsid w:val="00BE7339"/>
    <w:rsid w:val="00BE7F03"/>
    <w:rsid w:val="00BF551F"/>
    <w:rsid w:val="00C07D47"/>
    <w:rsid w:val="00C124D8"/>
    <w:rsid w:val="00C12E46"/>
    <w:rsid w:val="00C1694A"/>
    <w:rsid w:val="00C32880"/>
    <w:rsid w:val="00C43629"/>
    <w:rsid w:val="00C511DA"/>
    <w:rsid w:val="00C5191D"/>
    <w:rsid w:val="00C54D4A"/>
    <w:rsid w:val="00C61F31"/>
    <w:rsid w:val="00C66264"/>
    <w:rsid w:val="00C801BE"/>
    <w:rsid w:val="00C8425B"/>
    <w:rsid w:val="00C852FF"/>
    <w:rsid w:val="00C930F7"/>
    <w:rsid w:val="00C97E89"/>
    <w:rsid w:val="00CA05EA"/>
    <w:rsid w:val="00CA300C"/>
    <w:rsid w:val="00CD091E"/>
    <w:rsid w:val="00CD55DC"/>
    <w:rsid w:val="00CD5AE6"/>
    <w:rsid w:val="00CE0F85"/>
    <w:rsid w:val="00CF127C"/>
    <w:rsid w:val="00CF169D"/>
    <w:rsid w:val="00CF269F"/>
    <w:rsid w:val="00CF3DD2"/>
    <w:rsid w:val="00CF5003"/>
    <w:rsid w:val="00D04E26"/>
    <w:rsid w:val="00D131EB"/>
    <w:rsid w:val="00D1492E"/>
    <w:rsid w:val="00D15AE2"/>
    <w:rsid w:val="00D23ED9"/>
    <w:rsid w:val="00D25EA5"/>
    <w:rsid w:val="00D26B4D"/>
    <w:rsid w:val="00D31A26"/>
    <w:rsid w:val="00D3233A"/>
    <w:rsid w:val="00D329C8"/>
    <w:rsid w:val="00D37086"/>
    <w:rsid w:val="00D41882"/>
    <w:rsid w:val="00D43F7A"/>
    <w:rsid w:val="00D46237"/>
    <w:rsid w:val="00D4649B"/>
    <w:rsid w:val="00D57759"/>
    <w:rsid w:val="00D63E03"/>
    <w:rsid w:val="00D66108"/>
    <w:rsid w:val="00D74431"/>
    <w:rsid w:val="00D8755F"/>
    <w:rsid w:val="00DB4D5B"/>
    <w:rsid w:val="00DB5868"/>
    <w:rsid w:val="00DD3FE8"/>
    <w:rsid w:val="00DD6827"/>
    <w:rsid w:val="00DE5A72"/>
    <w:rsid w:val="00DE7C3E"/>
    <w:rsid w:val="00DF1619"/>
    <w:rsid w:val="00DF4C9E"/>
    <w:rsid w:val="00DF7F70"/>
    <w:rsid w:val="00E05DBA"/>
    <w:rsid w:val="00E10F9E"/>
    <w:rsid w:val="00E11908"/>
    <w:rsid w:val="00E213BF"/>
    <w:rsid w:val="00E21E16"/>
    <w:rsid w:val="00E25688"/>
    <w:rsid w:val="00E47602"/>
    <w:rsid w:val="00E61AA9"/>
    <w:rsid w:val="00E62270"/>
    <w:rsid w:val="00E65566"/>
    <w:rsid w:val="00E65C15"/>
    <w:rsid w:val="00E91850"/>
    <w:rsid w:val="00E91AD4"/>
    <w:rsid w:val="00EA48A2"/>
    <w:rsid w:val="00EA4D80"/>
    <w:rsid w:val="00EB4982"/>
    <w:rsid w:val="00EB54C3"/>
    <w:rsid w:val="00EC0AAD"/>
    <w:rsid w:val="00EC2C02"/>
    <w:rsid w:val="00EC340E"/>
    <w:rsid w:val="00EC78F9"/>
    <w:rsid w:val="00ED028B"/>
    <w:rsid w:val="00ED0CF6"/>
    <w:rsid w:val="00ED2A53"/>
    <w:rsid w:val="00ED3B23"/>
    <w:rsid w:val="00EF1E12"/>
    <w:rsid w:val="00EF71C5"/>
    <w:rsid w:val="00F00C8C"/>
    <w:rsid w:val="00F065B3"/>
    <w:rsid w:val="00F102C2"/>
    <w:rsid w:val="00F156CF"/>
    <w:rsid w:val="00F17A89"/>
    <w:rsid w:val="00F262FD"/>
    <w:rsid w:val="00F27290"/>
    <w:rsid w:val="00F30CA2"/>
    <w:rsid w:val="00F32124"/>
    <w:rsid w:val="00F36D6D"/>
    <w:rsid w:val="00F40A0E"/>
    <w:rsid w:val="00F44343"/>
    <w:rsid w:val="00F467DA"/>
    <w:rsid w:val="00F53572"/>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iebayne.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rliebayne.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A2258"/>
    <w:rsid w:val="00234789"/>
    <w:rsid w:val="002C2888"/>
    <w:rsid w:val="00301E0E"/>
    <w:rsid w:val="00395D51"/>
    <w:rsid w:val="003A31AA"/>
    <w:rsid w:val="003D3200"/>
    <w:rsid w:val="003E6927"/>
    <w:rsid w:val="00446874"/>
    <w:rsid w:val="00460C05"/>
    <w:rsid w:val="004A14B5"/>
    <w:rsid w:val="004E3A53"/>
    <w:rsid w:val="004E5141"/>
    <w:rsid w:val="00507441"/>
    <w:rsid w:val="005A6279"/>
    <w:rsid w:val="00652F47"/>
    <w:rsid w:val="006D2CDF"/>
    <w:rsid w:val="006F7958"/>
    <w:rsid w:val="0071290B"/>
    <w:rsid w:val="00794B7C"/>
    <w:rsid w:val="007F47A6"/>
    <w:rsid w:val="00812BF9"/>
    <w:rsid w:val="00841126"/>
    <w:rsid w:val="00853C50"/>
    <w:rsid w:val="00870C7E"/>
    <w:rsid w:val="00897E6E"/>
    <w:rsid w:val="008A33B7"/>
    <w:rsid w:val="009072F0"/>
    <w:rsid w:val="00910295"/>
    <w:rsid w:val="00913088"/>
    <w:rsid w:val="009502FD"/>
    <w:rsid w:val="009622FA"/>
    <w:rsid w:val="00984B45"/>
    <w:rsid w:val="00A12A02"/>
    <w:rsid w:val="00A57CDD"/>
    <w:rsid w:val="00AD458B"/>
    <w:rsid w:val="00AD6E50"/>
    <w:rsid w:val="00B43FD5"/>
    <w:rsid w:val="00C10CB6"/>
    <w:rsid w:val="00C13A63"/>
    <w:rsid w:val="00C27F19"/>
    <w:rsid w:val="00D17131"/>
    <w:rsid w:val="00D60735"/>
    <w:rsid w:val="00D77E7E"/>
    <w:rsid w:val="00DD11FE"/>
    <w:rsid w:val="00DE216D"/>
    <w:rsid w:val="00E01DF1"/>
    <w:rsid w:val="00E41A6F"/>
    <w:rsid w:val="00EC392F"/>
    <w:rsid w:val="00F2571F"/>
    <w:rsid w:val="00F45AC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E71D6B5E56DA46AE819E7CE5876FF856">
    <w:name w:val="E71D6B5E56DA46AE819E7CE5876FF856"/>
    <w:rsid w:val="00DD11FE"/>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33635</Words>
  <Characters>191720</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cp:revision>
  <dcterms:created xsi:type="dcterms:W3CDTF">2024-04-01T17:17:00Z</dcterms:created>
  <dcterms:modified xsi:type="dcterms:W3CDTF">2024-04-01T17:19:00Z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