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0CF208" w14:textId="316B6524" w:rsidR="00143A91" w:rsidRPr="00A26A1F" w:rsidRDefault="00A2163E" w:rsidP="00A26A1F">
      <w:pPr>
        <w:tabs>
          <w:tab w:val="left" w:pos="360"/>
        </w:tabs>
        <w:spacing w:line="480" w:lineRule="auto"/>
        <w:rPr>
          <w:rFonts w:ascii="Helvetica Neue" w:eastAsiaTheme="minorHAnsi" w:hAnsi="Helvetica Neue" w:cs="Helvetica Neue"/>
          <w:b/>
          <w:bCs/>
          <w:color w:val="000000"/>
          <w:sz w:val="26"/>
          <w:szCs w:val="26"/>
          <w14:ligatures w14:val="standardContextual"/>
        </w:rPr>
      </w:pPr>
      <w:r w:rsidRPr="00A26A1F">
        <w:rPr>
          <w:rFonts w:ascii="Helvetica Neue" w:eastAsiaTheme="minorHAnsi" w:hAnsi="Helvetica Neue" w:cs="Helvetica Neue"/>
          <w:b/>
          <w:bCs/>
          <w:color w:val="000000"/>
          <w:sz w:val="26"/>
          <w:szCs w:val="26"/>
          <w14:ligatures w14:val="standardContextual"/>
        </w:rPr>
        <w:t>Multi-omic Signature</w:t>
      </w:r>
      <w:r w:rsidR="000A0D0B" w:rsidRPr="00A26A1F">
        <w:rPr>
          <w:rFonts w:ascii="Helvetica Neue" w:eastAsiaTheme="minorHAnsi" w:hAnsi="Helvetica Neue" w:cs="Helvetica Neue"/>
          <w:b/>
          <w:bCs/>
          <w:color w:val="000000"/>
          <w:sz w:val="26"/>
          <w:szCs w:val="26"/>
          <w14:ligatures w14:val="standardContextual"/>
        </w:rPr>
        <w:t>s</w:t>
      </w:r>
      <w:r w:rsidRPr="00A26A1F">
        <w:rPr>
          <w:rFonts w:ascii="Helvetica Neue" w:eastAsiaTheme="minorHAnsi" w:hAnsi="Helvetica Neue" w:cs="Helvetica Neue"/>
          <w:b/>
          <w:bCs/>
          <w:color w:val="000000"/>
          <w:sz w:val="26"/>
          <w:szCs w:val="26"/>
          <w14:ligatures w14:val="standardContextual"/>
        </w:rPr>
        <w:t xml:space="preserve"> of Host Response </w:t>
      </w:r>
      <w:r w:rsidR="007915D5" w:rsidRPr="00A26A1F">
        <w:rPr>
          <w:rFonts w:ascii="Helvetica Neue" w:eastAsiaTheme="minorHAnsi" w:hAnsi="Helvetica Neue" w:cs="Helvetica Neue"/>
          <w:b/>
          <w:bCs/>
          <w:color w:val="000000"/>
          <w:sz w:val="26"/>
          <w:szCs w:val="26"/>
          <w14:ligatures w14:val="standardContextual"/>
        </w:rPr>
        <w:t xml:space="preserve">Associated </w:t>
      </w:r>
      <w:r w:rsidR="006277AC" w:rsidRPr="00A26A1F">
        <w:rPr>
          <w:rFonts w:ascii="Helvetica Neue" w:eastAsiaTheme="minorHAnsi" w:hAnsi="Helvetica Neue" w:cs="Helvetica Neue"/>
          <w:b/>
          <w:bCs/>
          <w:color w:val="000000"/>
          <w:sz w:val="26"/>
          <w:szCs w:val="26"/>
          <w14:ligatures w14:val="standardContextual"/>
        </w:rPr>
        <w:t>with</w:t>
      </w:r>
      <w:r w:rsidR="000A0D0B" w:rsidRPr="00A26A1F">
        <w:rPr>
          <w:rFonts w:ascii="Helvetica Neue" w:eastAsiaTheme="minorHAnsi" w:hAnsi="Helvetica Neue" w:cs="Helvetica Neue"/>
          <w:b/>
          <w:bCs/>
          <w:color w:val="000000"/>
          <w:sz w:val="26"/>
          <w:szCs w:val="26"/>
          <w14:ligatures w14:val="standardContextual"/>
        </w:rPr>
        <w:t xml:space="preserve"> Presence, Type, and Outcome of Enterococcal Bacteremia</w:t>
      </w:r>
    </w:p>
    <w:p w14:paraId="6B6FBD08" w14:textId="77DEFF06" w:rsidR="00CF169D" w:rsidRPr="00CF169D" w:rsidRDefault="00C43629" w:rsidP="00CF169D">
      <w:pPr>
        <w:spacing w:line="480" w:lineRule="auto"/>
        <w:rPr>
          <w:rFonts w:ascii="Arial" w:hAnsi="Arial" w:cs="Arial"/>
        </w:rPr>
      </w:pPr>
      <w:r w:rsidRPr="00CF169D">
        <w:rPr>
          <w:rFonts w:ascii="Arial" w:hAnsi="Arial" w:cs="Arial"/>
        </w:rPr>
        <w:t>Charlie Bayne</w:t>
      </w:r>
      <w:r>
        <w:rPr>
          <w:rFonts w:ascii="Arial" w:hAnsi="Arial" w:cs="Arial"/>
          <w:vertAlign w:val="superscript"/>
        </w:rPr>
        <w:t>1,2,3</w:t>
      </w:r>
      <w:r w:rsidRPr="00CF169D">
        <w:rPr>
          <w:rFonts w:ascii="Arial" w:hAnsi="Arial" w:cs="Arial"/>
        </w:rPr>
        <w:t xml:space="preserve">, </w:t>
      </w:r>
      <w:r w:rsidR="00CF169D" w:rsidRPr="00CF169D">
        <w:rPr>
          <w:rFonts w:ascii="Arial" w:hAnsi="Arial" w:cs="Arial"/>
        </w:rPr>
        <w:t>Dominic McGrosso</w:t>
      </w:r>
      <w:r w:rsidR="00CF169D" w:rsidRPr="00CF169D">
        <w:rPr>
          <w:rFonts w:ascii="Arial" w:hAnsi="Arial" w:cs="Arial"/>
          <w:vertAlign w:val="superscript"/>
        </w:rPr>
        <w:t>1,2,3</w:t>
      </w:r>
      <w:r w:rsidR="00CF169D" w:rsidRPr="00CF169D">
        <w:rPr>
          <w:rFonts w:ascii="Arial" w:hAnsi="Arial" w:cs="Arial"/>
        </w:rPr>
        <w:t>, Concepcion Sanchez</w:t>
      </w:r>
      <w:r w:rsidR="00CF169D" w:rsidRPr="00CF169D">
        <w:rPr>
          <w:rFonts w:ascii="Arial" w:hAnsi="Arial" w:cs="Arial"/>
          <w:vertAlign w:val="superscript"/>
        </w:rPr>
        <w:t>1,2,3</w:t>
      </w:r>
      <w:r w:rsidR="00CF169D" w:rsidRPr="00CF169D">
        <w:rPr>
          <w:rFonts w:ascii="Arial" w:hAnsi="Arial" w:cs="Arial"/>
        </w:rPr>
        <w:t>, Leigh-Ana Risotto</w:t>
      </w:r>
      <w:r w:rsidR="00CF169D" w:rsidRPr="00CF169D">
        <w:rPr>
          <w:rFonts w:ascii="Arial" w:hAnsi="Arial" w:cs="Arial"/>
          <w:vertAlign w:val="superscript"/>
        </w:rPr>
        <w:t>1,2,3</w:t>
      </w:r>
      <w:r>
        <w:rPr>
          <w:rFonts w:ascii="Arial" w:hAnsi="Arial" w:cs="Arial"/>
        </w:rPr>
        <w:t xml:space="preserve">, </w:t>
      </w:r>
      <w:r w:rsidR="00CF169D" w:rsidRPr="00CF169D">
        <w:rPr>
          <w:rFonts w:ascii="Arial" w:hAnsi="Arial" w:cs="Arial"/>
        </w:rPr>
        <w:t>Carlos Gonzalez</w:t>
      </w:r>
      <w:r w:rsidR="00CF169D" w:rsidRPr="00CF169D">
        <w:rPr>
          <w:rFonts w:ascii="Arial" w:hAnsi="Arial" w:cs="Arial"/>
          <w:vertAlign w:val="superscript"/>
        </w:rPr>
        <w:t>2,3</w:t>
      </w:r>
      <w:r w:rsidR="00CF169D" w:rsidRPr="00CF169D">
        <w:rPr>
          <w:rFonts w:ascii="Arial" w:hAnsi="Arial" w:cs="Arial"/>
        </w:rPr>
        <w:t>, Peiter Dorrestein</w:t>
      </w:r>
      <w:r w:rsidR="007022A4">
        <w:rPr>
          <w:rFonts w:ascii="Arial" w:hAnsi="Arial" w:cs="Arial"/>
          <w:vertAlign w:val="superscript"/>
        </w:rPr>
        <w:t>2,3,4</w:t>
      </w:r>
      <w:r w:rsidR="00CF169D" w:rsidRPr="00CF169D">
        <w:rPr>
          <w:rFonts w:ascii="Arial" w:hAnsi="Arial" w:cs="Arial"/>
        </w:rPr>
        <w:t>, Victor Nizet</w:t>
      </w:r>
      <w:r w:rsidR="00CF169D" w:rsidRPr="00CF169D">
        <w:rPr>
          <w:rFonts w:ascii="Arial" w:hAnsi="Arial" w:cs="Arial"/>
          <w:vertAlign w:val="superscript"/>
        </w:rPr>
        <w:t>2,3,4</w:t>
      </w:r>
      <w:r w:rsidR="00CF169D" w:rsidRPr="00CF169D">
        <w:rPr>
          <w:rFonts w:ascii="Arial" w:hAnsi="Arial" w:cs="Arial"/>
        </w:rPr>
        <w:t>, George Sakoulas</w:t>
      </w:r>
      <w:r w:rsidR="00CF169D" w:rsidRPr="00CF169D">
        <w:rPr>
          <w:rFonts w:ascii="Arial" w:hAnsi="Arial" w:cs="Arial"/>
          <w:vertAlign w:val="superscript"/>
        </w:rPr>
        <w:t>4,5</w:t>
      </w:r>
      <w:r w:rsidR="00CF169D" w:rsidRPr="00CF169D">
        <w:rPr>
          <w:rFonts w:ascii="Arial" w:hAnsi="Arial" w:cs="Arial"/>
        </w:rPr>
        <w:t>, David J</w:t>
      </w:r>
      <w:r w:rsidR="00EF71C5">
        <w:rPr>
          <w:rFonts w:ascii="Arial" w:hAnsi="Arial" w:cs="Arial"/>
        </w:rPr>
        <w:t>.</w:t>
      </w:r>
      <w:r w:rsidR="00CF169D" w:rsidRPr="00CF169D">
        <w:rPr>
          <w:rFonts w:ascii="Arial" w:hAnsi="Arial" w:cs="Arial"/>
        </w:rPr>
        <w:t xml:space="preserve"> </w:t>
      </w:r>
      <w:r w:rsidR="00CF169D" w:rsidRPr="00EF71C5">
        <w:rPr>
          <w:rFonts w:ascii="Arial" w:hAnsi="Arial" w:cs="Arial"/>
        </w:rPr>
        <w:t>Gonzalez</w:t>
      </w:r>
      <w:r w:rsidR="00EF71C5">
        <w:rPr>
          <w:rFonts w:ascii="Arial" w:hAnsi="Arial" w:cs="Arial"/>
          <w:vertAlign w:val="superscript"/>
        </w:rPr>
        <w:t>2,3,</w:t>
      </w:r>
      <w:r w:rsidR="00CF169D" w:rsidRPr="00EF71C5">
        <w:rPr>
          <w:rFonts w:ascii="Arial" w:hAnsi="Arial" w:cs="Arial"/>
          <w:vertAlign w:val="superscript"/>
        </w:rPr>
        <w:t>6</w:t>
      </w:r>
      <w:r w:rsidR="00CF169D" w:rsidRPr="00CF169D">
        <w:rPr>
          <w:rFonts w:ascii="Arial" w:hAnsi="Arial" w:cs="Arial"/>
        </w:rPr>
        <w:t>, Warren Rose</w:t>
      </w:r>
      <w:r w:rsidR="00CF169D" w:rsidRPr="00CF169D">
        <w:rPr>
          <w:rFonts w:ascii="Arial" w:hAnsi="Arial" w:cs="Arial"/>
          <w:vertAlign w:val="superscript"/>
        </w:rPr>
        <w:t>7</w:t>
      </w:r>
    </w:p>
    <w:p w14:paraId="38B3CD0C" w14:textId="77777777" w:rsidR="00CF169D" w:rsidRPr="00CF169D" w:rsidRDefault="00CF169D" w:rsidP="00CF169D">
      <w:pPr>
        <w:spacing w:line="480" w:lineRule="auto"/>
        <w:rPr>
          <w:rFonts w:ascii="Arial" w:hAnsi="Arial" w:cs="Arial"/>
        </w:rPr>
      </w:pPr>
      <w:r w:rsidRPr="00CF169D">
        <w:rPr>
          <w:rFonts w:ascii="Arial" w:hAnsi="Arial" w:cs="Arial"/>
        </w:rPr>
        <w:t>Institutions:</w:t>
      </w:r>
    </w:p>
    <w:p w14:paraId="64CE29FC" w14:textId="77777777" w:rsidR="00CF169D" w:rsidRPr="00CF169D" w:rsidRDefault="00CF169D" w:rsidP="00CF169D">
      <w:pPr>
        <w:spacing w:line="480" w:lineRule="auto"/>
        <w:rPr>
          <w:rFonts w:ascii="Arial" w:hAnsi="Arial" w:cs="Arial"/>
        </w:rPr>
      </w:pPr>
      <w:r w:rsidRPr="00CF169D">
        <w:rPr>
          <w:rFonts w:ascii="Arial" w:hAnsi="Arial" w:cs="Arial"/>
          <w:vertAlign w:val="superscript"/>
        </w:rPr>
        <w:t>1</w:t>
      </w:r>
      <w:r w:rsidRPr="00CF169D">
        <w:rPr>
          <w:rFonts w:ascii="Arial" w:hAnsi="Arial" w:cs="Arial"/>
        </w:rPr>
        <w:t>Biomedical Sciences Graduate Program, UC San Diego, La Jolla, California 92093, USA.</w:t>
      </w:r>
    </w:p>
    <w:p w14:paraId="542DA693" w14:textId="77777777" w:rsidR="00CF169D" w:rsidRPr="00CF169D" w:rsidRDefault="00CF169D" w:rsidP="00CF169D">
      <w:pPr>
        <w:spacing w:line="480" w:lineRule="auto"/>
        <w:rPr>
          <w:rFonts w:ascii="Arial" w:hAnsi="Arial" w:cs="Arial"/>
        </w:rPr>
      </w:pPr>
      <w:r w:rsidRPr="00CF169D">
        <w:rPr>
          <w:rFonts w:ascii="Arial" w:hAnsi="Arial" w:cs="Arial"/>
          <w:vertAlign w:val="superscript"/>
        </w:rPr>
        <w:t>2</w:t>
      </w:r>
      <w:r w:rsidRPr="00CF169D">
        <w:rPr>
          <w:rFonts w:ascii="Arial" w:hAnsi="Arial" w:cs="Arial"/>
        </w:rPr>
        <w:t>Department of Pharmacology, University of California San Diego, La Jolla, California 92093, USA</w:t>
      </w:r>
    </w:p>
    <w:p w14:paraId="765C432B" w14:textId="77777777" w:rsidR="00CF169D" w:rsidRPr="00CF169D" w:rsidRDefault="00CF169D" w:rsidP="00CF169D">
      <w:pPr>
        <w:spacing w:line="480" w:lineRule="auto"/>
        <w:rPr>
          <w:rFonts w:ascii="Arial" w:hAnsi="Arial" w:cs="Arial"/>
        </w:rPr>
      </w:pPr>
      <w:r w:rsidRPr="00CF169D">
        <w:rPr>
          <w:rFonts w:ascii="Arial" w:hAnsi="Arial" w:cs="Arial"/>
          <w:vertAlign w:val="superscript"/>
        </w:rPr>
        <w:t>3</w:t>
      </w:r>
      <w:r w:rsidRPr="00CF169D">
        <w:rPr>
          <w:rFonts w:ascii="Arial" w:hAnsi="Arial" w:cs="Arial"/>
        </w:rPr>
        <w:t>Skaggs School of Pharmacy and Pharmaceutical Sciences, University of California San Diego, La Jolla, California, USA</w:t>
      </w:r>
    </w:p>
    <w:p w14:paraId="4C89CCCB" w14:textId="77777777" w:rsidR="00CF169D" w:rsidRPr="00CF169D" w:rsidRDefault="00CF169D" w:rsidP="00CF169D">
      <w:pPr>
        <w:spacing w:line="480" w:lineRule="auto"/>
        <w:rPr>
          <w:rFonts w:ascii="Arial" w:hAnsi="Arial" w:cs="Arial"/>
        </w:rPr>
      </w:pPr>
      <w:r w:rsidRPr="00CF169D">
        <w:rPr>
          <w:rFonts w:ascii="Arial" w:hAnsi="Arial" w:cs="Arial"/>
          <w:vertAlign w:val="superscript"/>
        </w:rPr>
        <w:t>4</w:t>
      </w:r>
      <w:r w:rsidRPr="00CF169D">
        <w:rPr>
          <w:rFonts w:ascii="Arial" w:hAnsi="Arial" w:cs="Arial"/>
        </w:rPr>
        <w:t>Department of Pediatrics, UC San Diego, La Jolla, California 92093, USA</w:t>
      </w:r>
    </w:p>
    <w:p w14:paraId="5D827178" w14:textId="77777777" w:rsidR="00CF169D" w:rsidRPr="00CF169D" w:rsidRDefault="00CF169D" w:rsidP="00CF169D">
      <w:pPr>
        <w:spacing w:line="480" w:lineRule="auto"/>
        <w:rPr>
          <w:rFonts w:ascii="Arial" w:hAnsi="Arial" w:cs="Arial"/>
        </w:rPr>
      </w:pPr>
      <w:r w:rsidRPr="00CF169D">
        <w:rPr>
          <w:rFonts w:ascii="Arial" w:hAnsi="Arial" w:cs="Arial"/>
          <w:vertAlign w:val="superscript"/>
        </w:rPr>
        <w:t>5</w:t>
      </w:r>
      <w:r w:rsidRPr="00CF169D">
        <w:rPr>
          <w:rFonts w:ascii="Arial" w:hAnsi="Arial" w:cs="Arial"/>
        </w:rPr>
        <w:t>Sharp Rees Stealy Medical, San Diego, CA</w:t>
      </w:r>
    </w:p>
    <w:p w14:paraId="7047EDBF" w14:textId="77777777" w:rsidR="00CF169D" w:rsidRPr="00CF169D" w:rsidRDefault="00CF169D" w:rsidP="00CF169D">
      <w:pPr>
        <w:spacing w:line="480" w:lineRule="auto"/>
        <w:rPr>
          <w:rFonts w:ascii="Arial" w:hAnsi="Arial" w:cs="Arial"/>
        </w:rPr>
      </w:pPr>
      <w:r w:rsidRPr="00CF169D">
        <w:rPr>
          <w:rFonts w:ascii="Arial" w:hAnsi="Arial" w:cs="Arial"/>
          <w:vertAlign w:val="superscript"/>
        </w:rPr>
        <w:t>6</w:t>
      </w:r>
      <w:r w:rsidRPr="00CF169D">
        <w:rPr>
          <w:rFonts w:ascii="Arial" w:hAnsi="Arial" w:cs="Arial"/>
        </w:rPr>
        <w:t>Center for Microbiome Innovation, University of California at San Diego, La Jolla, California 92093, USA</w:t>
      </w:r>
    </w:p>
    <w:p w14:paraId="12789A79" w14:textId="77777777" w:rsidR="00CF169D" w:rsidRPr="00CF169D" w:rsidRDefault="00CF169D" w:rsidP="00CF169D">
      <w:pPr>
        <w:spacing w:line="480" w:lineRule="auto"/>
        <w:rPr>
          <w:rFonts w:ascii="Arial" w:hAnsi="Arial" w:cs="Arial"/>
        </w:rPr>
      </w:pPr>
      <w:r w:rsidRPr="00CF169D">
        <w:rPr>
          <w:rFonts w:ascii="Arial" w:hAnsi="Arial" w:cs="Arial"/>
          <w:vertAlign w:val="superscript"/>
        </w:rPr>
        <w:t>7</w:t>
      </w:r>
      <w:r w:rsidRPr="00CF169D">
        <w:rPr>
          <w:rFonts w:ascii="Arial" w:hAnsi="Arial" w:cs="Arial"/>
        </w:rPr>
        <w:t>School of Pharmacy, University of Wisconsin, Madison, Wisconsin 53705, USA</w:t>
      </w:r>
    </w:p>
    <w:p w14:paraId="28062422" w14:textId="77777777" w:rsidR="00CF169D" w:rsidRPr="00CF169D" w:rsidRDefault="00CF169D" w:rsidP="00CF169D">
      <w:pPr>
        <w:spacing w:line="480" w:lineRule="auto"/>
        <w:rPr>
          <w:rFonts w:ascii="Arial" w:hAnsi="Arial" w:cs="Arial"/>
        </w:rPr>
      </w:pPr>
    </w:p>
    <w:p w14:paraId="75BE0A3F" w14:textId="77777777" w:rsidR="00B56FAB" w:rsidRDefault="00B56FAB" w:rsidP="00CF169D">
      <w:pPr>
        <w:spacing w:line="480" w:lineRule="auto"/>
        <w:rPr>
          <w:rFonts w:ascii="Arial" w:hAnsi="Arial" w:cs="Arial"/>
        </w:rPr>
      </w:pPr>
    </w:p>
    <w:p w14:paraId="11DF3802" w14:textId="77777777" w:rsidR="00192DC2" w:rsidRDefault="00192DC2" w:rsidP="00CF169D">
      <w:pPr>
        <w:spacing w:line="480" w:lineRule="auto"/>
        <w:rPr>
          <w:rFonts w:ascii="Arial" w:hAnsi="Arial" w:cs="Arial"/>
        </w:rPr>
      </w:pPr>
    </w:p>
    <w:p w14:paraId="7979D3C9" w14:textId="77777777" w:rsidR="00192DC2" w:rsidRDefault="00192DC2" w:rsidP="00CF169D">
      <w:pPr>
        <w:spacing w:line="480" w:lineRule="auto"/>
        <w:rPr>
          <w:rFonts w:ascii="Arial" w:hAnsi="Arial" w:cs="Arial"/>
        </w:rPr>
      </w:pPr>
    </w:p>
    <w:p w14:paraId="1B0175E9" w14:textId="77777777" w:rsidR="00192DC2" w:rsidRDefault="00192DC2" w:rsidP="00CF169D">
      <w:pPr>
        <w:spacing w:line="480" w:lineRule="auto"/>
        <w:rPr>
          <w:rFonts w:ascii="Arial" w:hAnsi="Arial" w:cs="Arial"/>
        </w:rPr>
      </w:pPr>
    </w:p>
    <w:p w14:paraId="20DBC87A" w14:textId="77777777" w:rsidR="00192DC2" w:rsidRDefault="00192DC2" w:rsidP="00CF169D">
      <w:pPr>
        <w:spacing w:line="480" w:lineRule="auto"/>
        <w:rPr>
          <w:rFonts w:ascii="Arial" w:hAnsi="Arial" w:cs="Arial"/>
        </w:rPr>
      </w:pPr>
    </w:p>
    <w:p w14:paraId="77D53E60" w14:textId="77777777" w:rsidR="00176EAD" w:rsidRDefault="00176EAD" w:rsidP="00036582">
      <w:pPr>
        <w:spacing w:line="480" w:lineRule="auto"/>
        <w:rPr>
          <w:rFonts w:ascii="Arial" w:hAnsi="Arial" w:cs="Arial"/>
          <w:b/>
          <w:bCs/>
        </w:rPr>
      </w:pPr>
      <w:r>
        <w:rPr>
          <w:rFonts w:ascii="Arial" w:hAnsi="Arial" w:cs="Arial"/>
          <w:b/>
          <w:bCs/>
        </w:rPr>
        <w:lastRenderedPageBreak/>
        <w:t>Importance:</w:t>
      </w:r>
    </w:p>
    <w:p w14:paraId="528AC0F6" w14:textId="30187BAD" w:rsidR="006D510B" w:rsidRPr="007D6373" w:rsidRDefault="000A0D0B" w:rsidP="00036582">
      <w:pPr>
        <w:spacing w:line="480" w:lineRule="auto"/>
        <w:rPr>
          <w:rFonts w:ascii="Arial" w:hAnsi="Arial" w:cs="Arial"/>
          <w:color w:val="FF0000"/>
        </w:rPr>
      </w:pPr>
      <w:r>
        <w:rPr>
          <w:rFonts w:ascii="Arial" w:hAnsi="Arial" w:cs="Arial"/>
        </w:rPr>
        <w:tab/>
      </w:r>
      <w:r w:rsidR="00144C01">
        <w:rPr>
          <w:rFonts w:ascii="Arial" w:hAnsi="Arial" w:cs="Arial"/>
        </w:rPr>
        <w:t xml:space="preserve">We utilize </w:t>
      </w:r>
      <w:r w:rsidR="00A26A1F">
        <w:rPr>
          <w:rFonts w:ascii="Arial" w:hAnsi="Arial" w:cs="Arial"/>
        </w:rPr>
        <w:t xml:space="preserve">untargeted </w:t>
      </w:r>
      <w:r w:rsidR="00144C01">
        <w:rPr>
          <w:rFonts w:ascii="Arial" w:hAnsi="Arial" w:cs="Arial"/>
        </w:rPr>
        <w:t xml:space="preserve">quantitative proteomics and metabolomics to provide </w:t>
      </w:r>
      <w:r w:rsidR="00176EAD">
        <w:rPr>
          <w:rFonts w:ascii="Arial" w:hAnsi="Arial" w:cs="Arial"/>
        </w:rPr>
        <w:t xml:space="preserve">the first </w:t>
      </w:r>
      <w:r w:rsidR="00EC340E">
        <w:rPr>
          <w:rFonts w:ascii="Arial" w:hAnsi="Arial" w:cs="Arial"/>
        </w:rPr>
        <w:t>described</w:t>
      </w:r>
      <w:r w:rsidR="007A353C">
        <w:rPr>
          <w:rFonts w:ascii="Arial" w:hAnsi="Arial" w:cs="Arial"/>
        </w:rPr>
        <w:t xml:space="preserve"> deep</w:t>
      </w:r>
      <w:r w:rsidR="00415C9C">
        <w:rPr>
          <w:rFonts w:ascii="Arial" w:hAnsi="Arial" w:cs="Arial"/>
        </w:rPr>
        <w:t xml:space="preserve"> multi-omic</w:t>
      </w:r>
      <w:r w:rsidR="00144C01">
        <w:rPr>
          <w:rFonts w:ascii="Arial" w:hAnsi="Arial" w:cs="Arial"/>
        </w:rPr>
        <w:t xml:space="preserve"> plasma profile</w:t>
      </w:r>
      <w:r w:rsidR="00176EAD">
        <w:rPr>
          <w:rFonts w:ascii="Arial" w:hAnsi="Arial" w:cs="Arial"/>
        </w:rPr>
        <w:t>s</w:t>
      </w:r>
      <w:r w:rsidR="00144C01">
        <w:rPr>
          <w:rFonts w:ascii="Arial" w:hAnsi="Arial" w:cs="Arial"/>
        </w:rPr>
        <w:t xml:space="preserve"> </w:t>
      </w:r>
      <w:r w:rsidR="00ED0CF6">
        <w:rPr>
          <w:rFonts w:ascii="Arial" w:hAnsi="Arial" w:cs="Arial"/>
        </w:rPr>
        <w:t>capturing the systemic host response observed in</w:t>
      </w:r>
      <w:r w:rsidR="00144C01">
        <w:rPr>
          <w:rFonts w:ascii="Arial" w:hAnsi="Arial" w:cs="Arial"/>
        </w:rPr>
        <w:t xml:space="preserve"> Enterococcal bacteremia patients. </w:t>
      </w:r>
      <w:r w:rsidR="00036582">
        <w:rPr>
          <w:rFonts w:ascii="Arial" w:hAnsi="Arial" w:cs="Arial"/>
        </w:rPr>
        <w:t xml:space="preserve">We report significant differences between Enterococcal bacteremia and healthy volunteers while leveraging extensive clinical metadata associated with our patient cohort </w:t>
      </w:r>
      <w:commentRangeStart w:id="0"/>
      <w:r w:rsidR="00036582">
        <w:rPr>
          <w:rFonts w:ascii="Arial" w:hAnsi="Arial" w:cs="Arial"/>
        </w:rPr>
        <w:t xml:space="preserve">to describe differences in </w:t>
      </w:r>
      <w:r w:rsidR="001226A6">
        <w:rPr>
          <w:rFonts w:ascii="Arial" w:hAnsi="Arial" w:cs="Arial"/>
        </w:rPr>
        <w:t>host response</w:t>
      </w:r>
      <w:r w:rsidR="00036582">
        <w:rPr>
          <w:rFonts w:ascii="Arial" w:hAnsi="Arial" w:cs="Arial"/>
        </w:rPr>
        <w:t xml:space="preserve"> observed between infections caused by </w:t>
      </w:r>
      <w:r w:rsidR="00036582" w:rsidRPr="00036582">
        <w:rPr>
          <w:rFonts w:ascii="Arial" w:hAnsi="Arial" w:cs="Arial"/>
          <w:i/>
          <w:iCs/>
        </w:rPr>
        <w:t>E. faecalis</w:t>
      </w:r>
      <w:r w:rsidR="00036582">
        <w:rPr>
          <w:rFonts w:ascii="Arial" w:hAnsi="Arial" w:cs="Arial"/>
        </w:rPr>
        <w:t xml:space="preserve"> </w:t>
      </w:r>
      <w:r w:rsidR="00F53572">
        <w:rPr>
          <w:rFonts w:ascii="Arial" w:hAnsi="Arial" w:cs="Arial"/>
        </w:rPr>
        <w:t>or</w:t>
      </w:r>
      <w:r w:rsidR="00036582">
        <w:rPr>
          <w:rFonts w:ascii="Arial" w:hAnsi="Arial" w:cs="Arial"/>
        </w:rPr>
        <w:t xml:space="preserve"> </w:t>
      </w:r>
      <w:r w:rsidR="00036582" w:rsidRPr="00036582">
        <w:rPr>
          <w:rFonts w:ascii="Arial" w:hAnsi="Arial" w:cs="Arial"/>
          <w:i/>
          <w:iCs/>
        </w:rPr>
        <w:t>E. faecium</w:t>
      </w:r>
      <w:r w:rsidR="00036582">
        <w:rPr>
          <w:rFonts w:ascii="Arial" w:hAnsi="Arial" w:cs="Arial"/>
        </w:rPr>
        <w:t xml:space="preserve">, </w:t>
      </w:r>
      <w:r w:rsidR="00F53572">
        <w:rPr>
          <w:rFonts w:ascii="Arial" w:hAnsi="Arial" w:cs="Arial"/>
        </w:rPr>
        <w:t>as well as</w:t>
      </w:r>
      <w:r w:rsidR="00036582">
        <w:rPr>
          <w:rFonts w:ascii="Arial" w:hAnsi="Arial" w:cs="Arial"/>
        </w:rPr>
        <w:t xml:space="preserve"> between mortality and survival</w:t>
      </w:r>
      <w:commentRangeEnd w:id="0"/>
      <w:r w:rsidR="00962271">
        <w:rPr>
          <w:rStyle w:val="CommentReference"/>
          <w:rFonts w:asciiTheme="minorHAnsi" w:eastAsiaTheme="minorHAnsi" w:hAnsiTheme="minorHAnsi" w:cstheme="minorBidi"/>
        </w:rPr>
        <w:commentReference w:id="0"/>
      </w:r>
      <w:r w:rsidR="00036582">
        <w:rPr>
          <w:rFonts w:ascii="Arial" w:hAnsi="Arial" w:cs="Arial"/>
        </w:rPr>
        <w:t xml:space="preserve">. </w:t>
      </w:r>
      <w:r w:rsidR="006D510B">
        <w:rPr>
          <w:rFonts w:ascii="Arial" w:hAnsi="Arial" w:cs="Arial"/>
        </w:rPr>
        <w:t xml:space="preserve">Altogether, </w:t>
      </w:r>
      <w:del w:id="1" w:author="Wierzbicki, Igor" w:date="2024-04-02T07:27:00Z">
        <w:r w:rsidR="009B5EC4" w:rsidDel="00962271">
          <w:rPr>
            <w:rFonts w:ascii="Arial" w:hAnsi="Arial" w:cs="Arial"/>
          </w:rPr>
          <w:delText xml:space="preserve">the </w:delText>
        </w:r>
      </w:del>
      <w:r w:rsidR="00036582">
        <w:rPr>
          <w:rFonts w:ascii="Arial" w:hAnsi="Arial" w:cs="Arial"/>
        </w:rPr>
        <w:t xml:space="preserve">data reported in this study </w:t>
      </w:r>
      <w:r w:rsidR="00F53572">
        <w:rPr>
          <w:rFonts w:ascii="Arial" w:hAnsi="Arial" w:cs="Arial"/>
        </w:rPr>
        <w:t xml:space="preserve">provides a first report of the systemic responses </w:t>
      </w:r>
      <w:r w:rsidR="006277AC">
        <w:rPr>
          <w:rFonts w:ascii="Arial" w:hAnsi="Arial" w:cs="Arial"/>
        </w:rPr>
        <w:t>observed</w:t>
      </w:r>
      <w:r w:rsidR="00F53572">
        <w:rPr>
          <w:rFonts w:ascii="Arial" w:hAnsi="Arial" w:cs="Arial"/>
        </w:rPr>
        <w:t xml:space="preserve"> in clinically relevant manifestation</w:t>
      </w:r>
      <w:r w:rsidR="006277AC">
        <w:rPr>
          <w:rFonts w:ascii="Arial" w:hAnsi="Arial" w:cs="Arial"/>
        </w:rPr>
        <w:t>s</w:t>
      </w:r>
      <w:r w:rsidR="00F53572">
        <w:rPr>
          <w:rFonts w:ascii="Arial" w:hAnsi="Arial" w:cs="Arial"/>
        </w:rPr>
        <w:t xml:space="preserve"> of Enterococcal </w:t>
      </w:r>
      <w:r w:rsidR="006277AC">
        <w:rPr>
          <w:rFonts w:ascii="Arial" w:hAnsi="Arial" w:cs="Arial"/>
        </w:rPr>
        <w:t>bacteremia</w:t>
      </w:r>
      <w:r w:rsidR="00F53572">
        <w:rPr>
          <w:rFonts w:ascii="Arial" w:hAnsi="Arial" w:cs="Arial"/>
        </w:rPr>
        <w:t xml:space="preserve"> and associations with </w:t>
      </w:r>
      <w:r w:rsidR="00ED0CF6">
        <w:rPr>
          <w:rFonts w:ascii="Arial" w:hAnsi="Arial" w:cs="Arial"/>
        </w:rPr>
        <w:t>survival or mortality</w:t>
      </w:r>
      <w:r w:rsidR="00F53572">
        <w:rPr>
          <w:rFonts w:ascii="Arial" w:hAnsi="Arial" w:cs="Arial"/>
        </w:rPr>
        <w:t xml:space="preserve">. </w:t>
      </w:r>
      <w:r w:rsidR="007D6373">
        <w:rPr>
          <w:rFonts w:ascii="Arial" w:hAnsi="Arial" w:cs="Arial"/>
        </w:rPr>
        <w:t xml:space="preserve">To facilitate </w:t>
      </w:r>
      <w:r w:rsidR="00A0506C">
        <w:rPr>
          <w:rFonts w:ascii="Arial" w:hAnsi="Arial" w:cs="Arial"/>
        </w:rPr>
        <w:t xml:space="preserve">the </w:t>
      </w:r>
      <w:r w:rsidR="007D6373">
        <w:rPr>
          <w:rFonts w:ascii="Arial" w:hAnsi="Arial" w:cs="Arial"/>
        </w:rPr>
        <w:t xml:space="preserve">exploration of this rich data source, we also provide </w:t>
      </w:r>
      <w:r w:rsidR="003E7693">
        <w:rPr>
          <w:rFonts w:ascii="Arial" w:hAnsi="Arial" w:cs="Arial"/>
        </w:rPr>
        <w:t xml:space="preserve">an </w:t>
      </w:r>
      <w:r w:rsidR="00176EAD">
        <w:rPr>
          <w:rFonts w:ascii="Arial" w:hAnsi="Arial" w:cs="Arial"/>
        </w:rPr>
        <w:t xml:space="preserve">easy-to-use </w:t>
      </w:r>
      <w:r w:rsidR="007D6373">
        <w:rPr>
          <w:rFonts w:ascii="Arial" w:hAnsi="Arial" w:cs="Arial"/>
        </w:rPr>
        <w:t xml:space="preserve">companion </w:t>
      </w:r>
      <w:r w:rsidR="00A0506C">
        <w:rPr>
          <w:rFonts w:ascii="Arial" w:hAnsi="Arial" w:cs="Arial"/>
        </w:rPr>
        <w:t>use</w:t>
      </w:r>
      <w:r w:rsidR="00E91AD4">
        <w:rPr>
          <w:rFonts w:ascii="Arial" w:hAnsi="Arial" w:cs="Arial"/>
        </w:rPr>
        <w:t>r</w:t>
      </w:r>
      <w:r w:rsidR="00A0506C">
        <w:rPr>
          <w:rFonts w:ascii="Arial" w:hAnsi="Arial" w:cs="Arial"/>
        </w:rPr>
        <w:t xml:space="preserve"> interface</w:t>
      </w:r>
      <w:r w:rsidR="00E91AD4">
        <w:rPr>
          <w:rFonts w:ascii="Arial" w:hAnsi="Arial" w:cs="Arial"/>
        </w:rPr>
        <w:t xml:space="preserve"> </w:t>
      </w:r>
      <w:r w:rsidR="005A7929">
        <w:rPr>
          <w:rFonts w:ascii="Arial" w:hAnsi="Arial" w:cs="Arial"/>
        </w:rPr>
        <w:t xml:space="preserve">hosted at </w:t>
      </w:r>
      <w:commentRangeStart w:id="2"/>
      <w:r>
        <w:fldChar w:fldCharType="begin"/>
      </w:r>
      <w:r>
        <w:instrText>HYPERLINK "https://charliebayne.shinyapps.io/EcB_Multiomics/"</w:instrText>
      </w:r>
      <w:r>
        <w:fldChar w:fldCharType="separate"/>
      </w:r>
      <w:r w:rsidR="005A7929" w:rsidRPr="00865552">
        <w:rPr>
          <w:rStyle w:val="Hyperlink"/>
          <w:rFonts w:ascii="Arial" w:hAnsi="Arial" w:cs="Arial"/>
        </w:rPr>
        <w:t>https://charliebayne.shinyapps.io/EcB_Multiomics/</w:t>
      </w:r>
      <w:r>
        <w:rPr>
          <w:rStyle w:val="Hyperlink"/>
          <w:rFonts w:ascii="Arial" w:hAnsi="Arial" w:cs="Arial"/>
        </w:rPr>
        <w:fldChar w:fldCharType="end"/>
      </w:r>
      <w:r w:rsidR="00E91AD4">
        <w:rPr>
          <w:rFonts w:ascii="Arial" w:hAnsi="Arial" w:cs="Arial"/>
        </w:rPr>
        <w:t xml:space="preserve">. </w:t>
      </w:r>
      <w:commentRangeEnd w:id="2"/>
      <w:r w:rsidR="00962271">
        <w:rPr>
          <w:rStyle w:val="CommentReference"/>
          <w:rFonts w:asciiTheme="minorHAnsi" w:eastAsiaTheme="minorHAnsi" w:hAnsiTheme="minorHAnsi" w:cstheme="minorBidi"/>
        </w:rPr>
        <w:commentReference w:id="2"/>
      </w:r>
    </w:p>
    <w:p w14:paraId="2865244D" w14:textId="77777777" w:rsidR="00F30CA2" w:rsidRDefault="00F30CA2" w:rsidP="00CF169D">
      <w:pPr>
        <w:spacing w:line="480" w:lineRule="auto"/>
        <w:rPr>
          <w:rFonts w:ascii="Arial" w:hAnsi="Arial" w:cs="Arial"/>
        </w:rPr>
      </w:pPr>
    </w:p>
    <w:p w14:paraId="4EC5EE9B" w14:textId="77777777" w:rsidR="00F30CA2" w:rsidRDefault="00F30CA2" w:rsidP="00CF169D">
      <w:pPr>
        <w:spacing w:line="480" w:lineRule="auto"/>
        <w:rPr>
          <w:rFonts w:ascii="Arial" w:hAnsi="Arial" w:cs="Arial"/>
        </w:rPr>
      </w:pPr>
    </w:p>
    <w:p w14:paraId="618DDF95" w14:textId="77777777" w:rsidR="00F30CA2" w:rsidRDefault="00F30CA2" w:rsidP="00CF169D">
      <w:pPr>
        <w:spacing w:line="480" w:lineRule="auto"/>
        <w:rPr>
          <w:rFonts w:ascii="Arial" w:hAnsi="Arial" w:cs="Arial"/>
        </w:rPr>
      </w:pPr>
    </w:p>
    <w:p w14:paraId="69A269C0" w14:textId="77777777" w:rsidR="00F30CA2" w:rsidRDefault="00F30CA2" w:rsidP="00CF169D">
      <w:pPr>
        <w:spacing w:line="480" w:lineRule="auto"/>
        <w:rPr>
          <w:rFonts w:ascii="Arial" w:hAnsi="Arial" w:cs="Arial"/>
        </w:rPr>
      </w:pPr>
    </w:p>
    <w:p w14:paraId="5A2155C5" w14:textId="77777777" w:rsidR="00F30CA2" w:rsidRDefault="00F30CA2" w:rsidP="00CF169D">
      <w:pPr>
        <w:spacing w:line="480" w:lineRule="auto"/>
        <w:rPr>
          <w:rFonts w:ascii="Arial" w:hAnsi="Arial" w:cs="Arial"/>
        </w:rPr>
      </w:pPr>
    </w:p>
    <w:p w14:paraId="115926FF" w14:textId="77777777" w:rsidR="00F30CA2" w:rsidRDefault="00F30CA2" w:rsidP="00CF169D">
      <w:pPr>
        <w:spacing w:line="480" w:lineRule="auto"/>
        <w:rPr>
          <w:rFonts w:ascii="Arial" w:hAnsi="Arial" w:cs="Arial"/>
        </w:rPr>
      </w:pPr>
    </w:p>
    <w:p w14:paraId="2283BA9C" w14:textId="77777777" w:rsidR="00192DC2" w:rsidRDefault="00192DC2" w:rsidP="00CF169D">
      <w:pPr>
        <w:spacing w:line="480" w:lineRule="auto"/>
        <w:rPr>
          <w:rFonts w:ascii="Arial" w:hAnsi="Arial" w:cs="Arial"/>
        </w:rPr>
      </w:pPr>
    </w:p>
    <w:p w14:paraId="58B25A94" w14:textId="77777777" w:rsidR="00192DC2" w:rsidRDefault="00192DC2" w:rsidP="00CF169D">
      <w:pPr>
        <w:spacing w:line="480" w:lineRule="auto"/>
        <w:rPr>
          <w:rFonts w:ascii="Arial" w:hAnsi="Arial" w:cs="Arial"/>
        </w:rPr>
      </w:pPr>
    </w:p>
    <w:p w14:paraId="71A59452" w14:textId="77777777" w:rsidR="00192DC2" w:rsidRDefault="00192DC2" w:rsidP="00CF169D">
      <w:pPr>
        <w:spacing w:line="480" w:lineRule="auto"/>
        <w:rPr>
          <w:rFonts w:ascii="Arial" w:hAnsi="Arial" w:cs="Arial"/>
        </w:rPr>
      </w:pPr>
    </w:p>
    <w:p w14:paraId="15C345F6" w14:textId="77777777" w:rsidR="00192DC2" w:rsidRDefault="00192DC2" w:rsidP="00CF169D">
      <w:pPr>
        <w:spacing w:line="480" w:lineRule="auto"/>
        <w:rPr>
          <w:rFonts w:ascii="Arial" w:hAnsi="Arial" w:cs="Arial"/>
        </w:rPr>
      </w:pPr>
    </w:p>
    <w:p w14:paraId="4B69FBB4" w14:textId="77777777" w:rsidR="00176EAD" w:rsidRDefault="00176EAD" w:rsidP="00CF169D">
      <w:pPr>
        <w:spacing w:line="480" w:lineRule="auto"/>
        <w:rPr>
          <w:rFonts w:ascii="Arial" w:hAnsi="Arial" w:cs="Arial"/>
          <w:b/>
          <w:bCs/>
        </w:rPr>
      </w:pPr>
    </w:p>
    <w:p w14:paraId="6912C2D6" w14:textId="4AC6E5C8" w:rsidR="00CF169D" w:rsidRPr="00A26A1F" w:rsidRDefault="00CF169D" w:rsidP="00CF169D">
      <w:pPr>
        <w:spacing w:line="480" w:lineRule="auto"/>
        <w:rPr>
          <w:rFonts w:ascii="Arial" w:hAnsi="Arial" w:cs="Arial"/>
          <w:b/>
          <w:bCs/>
        </w:rPr>
      </w:pPr>
      <w:r w:rsidRPr="00A26A1F">
        <w:rPr>
          <w:rFonts w:ascii="Arial" w:hAnsi="Arial" w:cs="Arial"/>
          <w:b/>
          <w:bCs/>
        </w:rPr>
        <w:lastRenderedPageBreak/>
        <w:t xml:space="preserve">Abstract: </w:t>
      </w:r>
    </w:p>
    <w:p w14:paraId="0448A0C8" w14:textId="2709A0A4" w:rsidR="003C70C3" w:rsidRDefault="00352337" w:rsidP="007B701F">
      <w:pPr>
        <w:spacing w:line="480" w:lineRule="auto"/>
        <w:ind w:firstLine="720"/>
        <w:rPr>
          <w:rFonts w:ascii="Arial" w:hAnsi="Arial" w:cs="Arial"/>
        </w:rPr>
      </w:pPr>
      <w:r>
        <w:rPr>
          <w:rFonts w:ascii="Arial" w:hAnsi="Arial" w:cs="Arial"/>
        </w:rPr>
        <w:t>Typically considered</w:t>
      </w:r>
      <w:r w:rsidR="00F262FD">
        <w:rPr>
          <w:rFonts w:ascii="Arial" w:hAnsi="Arial" w:cs="Arial"/>
        </w:rPr>
        <w:t xml:space="preserve"> members of the commensal microbiome,</w:t>
      </w:r>
      <w:r w:rsidR="006813D5">
        <w:rPr>
          <w:rFonts w:ascii="Arial" w:hAnsi="Arial" w:cs="Arial"/>
        </w:rPr>
        <w:t xml:space="preserve"> </w:t>
      </w:r>
      <w:r w:rsidR="006813D5" w:rsidRPr="006813D5">
        <w:rPr>
          <w:rFonts w:ascii="Arial" w:hAnsi="Arial" w:cs="Arial"/>
          <w:i/>
          <w:iCs/>
        </w:rPr>
        <w:t>Enterococcus faecalis</w:t>
      </w:r>
      <w:r w:rsidR="006813D5">
        <w:rPr>
          <w:rFonts w:ascii="Arial" w:hAnsi="Arial" w:cs="Arial"/>
        </w:rPr>
        <w:t xml:space="preserve"> and </w:t>
      </w:r>
      <w:r w:rsidR="006813D5" w:rsidRPr="006813D5">
        <w:rPr>
          <w:rFonts w:ascii="Arial" w:hAnsi="Arial" w:cs="Arial"/>
          <w:i/>
          <w:iCs/>
        </w:rPr>
        <w:t>Enterococcus faecium</w:t>
      </w:r>
      <w:r w:rsidR="00F262FD" w:rsidRPr="006813D5">
        <w:rPr>
          <w:rFonts w:ascii="Arial" w:hAnsi="Arial" w:cs="Arial"/>
          <w:i/>
          <w:iCs/>
        </w:rPr>
        <w:t xml:space="preserve"> </w:t>
      </w:r>
      <w:r w:rsidR="006277AC">
        <w:rPr>
          <w:rFonts w:ascii="Arial" w:hAnsi="Arial" w:cs="Arial"/>
        </w:rPr>
        <w:t xml:space="preserve">have the potential to </w:t>
      </w:r>
      <w:r w:rsidR="006813D5">
        <w:rPr>
          <w:rFonts w:ascii="Arial" w:hAnsi="Arial" w:cs="Arial"/>
        </w:rPr>
        <w:t>become clinically relevant pathogens under</w:t>
      </w:r>
      <w:r w:rsidR="003C70C3">
        <w:rPr>
          <w:rFonts w:ascii="Arial" w:hAnsi="Arial" w:cs="Arial"/>
        </w:rPr>
        <w:t xml:space="preserve"> </w:t>
      </w:r>
      <w:r w:rsidR="006277AC">
        <w:rPr>
          <w:rFonts w:ascii="Arial" w:hAnsi="Arial" w:cs="Arial"/>
        </w:rPr>
        <w:t>certain circumstances</w:t>
      </w:r>
      <w:r w:rsidR="006813D5">
        <w:rPr>
          <w:rFonts w:ascii="Arial" w:hAnsi="Arial" w:cs="Arial"/>
        </w:rPr>
        <w:t>.</w:t>
      </w:r>
      <w:r w:rsidR="006277AC">
        <w:rPr>
          <w:rFonts w:ascii="Arial" w:hAnsi="Arial" w:cs="Arial"/>
        </w:rPr>
        <w:t xml:space="preserve"> These </w:t>
      </w:r>
      <w:r w:rsidR="00904469">
        <w:rPr>
          <w:rFonts w:ascii="Arial" w:hAnsi="Arial" w:cs="Arial"/>
        </w:rPr>
        <w:t xml:space="preserve">conditions </w:t>
      </w:r>
      <w:r w:rsidR="006277AC">
        <w:rPr>
          <w:rFonts w:ascii="Arial" w:hAnsi="Arial" w:cs="Arial"/>
        </w:rPr>
        <w:t xml:space="preserve">are met in the healthcare </w:t>
      </w:r>
      <w:r w:rsidR="007B701F">
        <w:rPr>
          <w:rFonts w:ascii="Arial" w:hAnsi="Arial" w:cs="Arial"/>
        </w:rPr>
        <w:t xml:space="preserve">setting, where these microbes commonly persist and infect immunocompromised patients due to their intrinsic capability to survive disinfection routines and </w:t>
      </w:r>
      <w:r w:rsidR="00F74C3B">
        <w:rPr>
          <w:rFonts w:ascii="Arial" w:hAnsi="Arial" w:cs="Arial"/>
        </w:rPr>
        <w:t xml:space="preserve">ability to </w:t>
      </w:r>
      <w:r w:rsidR="007B701F">
        <w:rPr>
          <w:rFonts w:ascii="Arial" w:hAnsi="Arial" w:cs="Arial"/>
        </w:rPr>
        <w:t xml:space="preserve">acquire foreign DNA through horizontal gene transfer to increase fitness. </w:t>
      </w:r>
      <w:r w:rsidR="006277AC">
        <w:rPr>
          <w:rFonts w:ascii="Arial" w:hAnsi="Arial" w:cs="Arial"/>
        </w:rPr>
        <w:t xml:space="preserve">As </w:t>
      </w:r>
      <w:r w:rsidR="007B701F">
        <w:rPr>
          <w:rFonts w:ascii="Arial" w:hAnsi="Arial" w:cs="Arial"/>
        </w:rPr>
        <w:t>such</w:t>
      </w:r>
      <w:r w:rsidR="006277AC">
        <w:rPr>
          <w:rFonts w:ascii="Arial" w:hAnsi="Arial" w:cs="Arial"/>
        </w:rPr>
        <w:t xml:space="preserve">, Enterococcus infections have become one of the </w:t>
      </w:r>
      <w:r w:rsidR="007B701F">
        <w:rPr>
          <w:rFonts w:ascii="Arial" w:hAnsi="Arial" w:cs="Arial"/>
        </w:rPr>
        <w:t>most prevalent</w:t>
      </w:r>
      <w:r w:rsidR="006277AC">
        <w:rPr>
          <w:rFonts w:ascii="Arial" w:hAnsi="Arial" w:cs="Arial"/>
        </w:rPr>
        <w:t xml:space="preserve"> </w:t>
      </w:r>
      <w:r w:rsidR="004643C8">
        <w:rPr>
          <w:rFonts w:ascii="Arial" w:hAnsi="Arial" w:cs="Arial"/>
        </w:rPr>
        <w:t>hospital-acquired</w:t>
      </w:r>
      <w:r w:rsidR="006277AC">
        <w:rPr>
          <w:rFonts w:ascii="Arial" w:hAnsi="Arial" w:cs="Arial"/>
        </w:rPr>
        <w:t xml:space="preserve"> infections. </w:t>
      </w:r>
      <w:r w:rsidR="007B701F">
        <w:rPr>
          <w:rFonts w:ascii="Arial" w:hAnsi="Arial" w:cs="Arial"/>
        </w:rPr>
        <w:t xml:space="preserve">A </w:t>
      </w:r>
      <w:r w:rsidR="006C2FB7">
        <w:rPr>
          <w:rFonts w:ascii="Arial" w:hAnsi="Arial" w:cs="Arial"/>
        </w:rPr>
        <w:t>clinically relevant manifestation</w:t>
      </w:r>
      <w:r w:rsidR="007B701F">
        <w:rPr>
          <w:rFonts w:ascii="Arial" w:hAnsi="Arial" w:cs="Arial"/>
        </w:rPr>
        <w:t xml:space="preserve"> </w:t>
      </w:r>
      <w:r w:rsidR="006C2FB7">
        <w:rPr>
          <w:rFonts w:ascii="Arial" w:hAnsi="Arial" w:cs="Arial"/>
        </w:rPr>
        <w:t>of these infections is Enterococcal bacteremia</w:t>
      </w:r>
      <w:r w:rsidR="007B701F">
        <w:rPr>
          <w:rFonts w:ascii="Arial" w:hAnsi="Arial" w:cs="Arial"/>
        </w:rPr>
        <w:t xml:space="preserve"> (EcB)</w:t>
      </w:r>
      <w:r w:rsidR="006C2FB7">
        <w:rPr>
          <w:rFonts w:ascii="Arial" w:hAnsi="Arial" w:cs="Arial"/>
        </w:rPr>
        <w:t xml:space="preserve">, where mortality rates as high as 46% have been reported. </w:t>
      </w:r>
    </w:p>
    <w:p w14:paraId="64959083" w14:textId="77777777" w:rsidR="00A26A1F" w:rsidRDefault="00A26A1F" w:rsidP="007B701F">
      <w:pPr>
        <w:spacing w:line="480" w:lineRule="auto"/>
        <w:ind w:firstLine="720"/>
        <w:rPr>
          <w:rFonts w:ascii="Arial" w:hAnsi="Arial" w:cs="Arial"/>
        </w:rPr>
      </w:pPr>
    </w:p>
    <w:p w14:paraId="7BDFC77E" w14:textId="23659FB2" w:rsidR="008728FA" w:rsidRDefault="007B701F" w:rsidP="005B3607">
      <w:pPr>
        <w:spacing w:line="480" w:lineRule="auto"/>
        <w:ind w:firstLine="720"/>
        <w:rPr>
          <w:rFonts w:ascii="Arial" w:hAnsi="Arial" w:cs="Arial"/>
        </w:rPr>
      </w:pPr>
      <w:r>
        <w:rPr>
          <w:rFonts w:ascii="Arial" w:hAnsi="Arial" w:cs="Arial"/>
        </w:rPr>
        <w:t>Despite the prevalence and severity of EcB, s</w:t>
      </w:r>
      <w:r w:rsidR="006C2FB7">
        <w:rPr>
          <w:rFonts w:ascii="Arial" w:hAnsi="Arial" w:cs="Arial"/>
        </w:rPr>
        <w:t xml:space="preserve">ystemic host responses </w:t>
      </w:r>
      <w:r>
        <w:rPr>
          <w:rFonts w:ascii="Arial" w:hAnsi="Arial" w:cs="Arial"/>
        </w:rPr>
        <w:t xml:space="preserve">to EcB </w:t>
      </w:r>
      <w:r w:rsidR="006C2FB7">
        <w:rPr>
          <w:rFonts w:ascii="Arial" w:hAnsi="Arial" w:cs="Arial"/>
        </w:rPr>
        <w:t>have never been comprehensively examined</w:t>
      </w:r>
      <w:r w:rsidR="001636B3">
        <w:rPr>
          <w:rFonts w:ascii="Arial" w:hAnsi="Arial" w:cs="Arial"/>
        </w:rPr>
        <w:t xml:space="preserve"> using an unbiased multi-omics approach</w:t>
      </w:r>
      <w:r>
        <w:rPr>
          <w:rFonts w:ascii="Arial" w:hAnsi="Arial" w:cs="Arial"/>
        </w:rPr>
        <w:t>.</w:t>
      </w:r>
      <w:r w:rsidR="003C70C3">
        <w:rPr>
          <w:rFonts w:ascii="Arial" w:hAnsi="Arial" w:cs="Arial"/>
        </w:rPr>
        <w:t xml:space="preserve"> </w:t>
      </w:r>
      <w:r>
        <w:rPr>
          <w:rFonts w:ascii="Arial" w:hAnsi="Arial" w:cs="Arial"/>
        </w:rPr>
        <w:t>Here</w:t>
      </w:r>
      <w:r w:rsidR="003C70C3">
        <w:rPr>
          <w:rFonts w:ascii="Arial" w:hAnsi="Arial" w:cs="Arial"/>
        </w:rPr>
        <w:t xml:space="preserve"> we present an extensive resource profiling </w:t>
      </w:r>
      <w:r w:rsidR="009C7B27">
        <w:rPr>
          <w:rFonts w:ascii="Arial" w:hAnsi="Arial" w:cs="Arial"/>
        </w:rPr>
        <w:t xml:space="preserve">molecular </w:t>
      </w:r>
      <w:r w:rsidR="003C70C3">
        <w:rPr>
          <w:rFonts w:ascii="Arial" w:hAnsi="Arial" w:cs="Arial"/>
        </w:rPr>
        <w:t>differences</w:t>
      </w:r>
      <w:r w:rsidR="006C2FB7">
        <w:rPr>
          <w:rFonts w:ascii="Arial" w:hAnsi="Arial" w:cs="Arial"/>
        </w:rPr>
        <w:t xml:space="preserve"> as observed in</w:t>
      </w:r>
      <w:r w:rsidR="00F74C3B">
        <w:rPr>
          <w:rFonts w:ascii="Arial" w:hAnsi="Arial" w:cs="Arial"/>
        </w:rPr>
        <w:t xml:space="preserve"> EcB</w:t>
      </w:r>
      <w:r w:rsidR="006C2FB7">
        <w:rPr>
          <w:rFonts w:ascii="Arial" w:hAnsi="Arial" w:cs="Arial"/>
        </w:rPr>
        <w:t xml:space="preserve"> </w:t>
      </w:r>
      <w:r w:rsidR="00F74C3B">
        <w:rPr>
          <w:rFonts w:ascii="Arial" w:hAnsi="Arial" w:cs="Arial"/>
        </w:rPr>
        <w:t xml:space="preserve">patient </w:t>
      </w:r>
      <w:r w:rsidR="006C2FB7">
        <w:rPr>
          <w:rFonts w:ascii="Arial" w:hAnsi="Arial" w:cs="Arial"/>
        </w:rPr>
        <w:t xml:space="preserve">plasma. To accomplish this, we performed untargeted shotgun proteomics and metabolomics on </w:t>
      </w:r>
      <w:r w:rsidR="008728FA">
        <w:rPr>
          <w:rFonts w:ascii="Arial" w:hAnsi="Arial" w:cs="Arial"/>
        </w:rPr>
        <w:t>a total of 105 plasma samples encapsulating</w:t>
      </w:r>
      <w:r w:rsidR="0069004B">
        <w:rPr>
          <w:rFonts w:ascii="Arial" w:hAnsi="Arial" w:cs="Arial"/>
        </w:rPr>
        <w:t xml:space="preserve"> </w:t>
      </w:r>
      <w:r w:rsidR="00CF169D" w:rsidRPr="00CF169D">
        <w:rPr>
          <w:rFonts w:ascii="Arial" w:hAnsi="Arial" w:cs="Arial"/>
        </w:rPr>
        <w:t xml:space="preserve">patients with </w:t>
      </w:r>
      <w:r>
        <w:rPr>
          <w:rFonts w:ascii="Arial" w:hAnsi="Arial" w:cs="Arial"/>
        </w:rPr>
        <w:t>EcB</w:t>
      </w:r>
      <w:r w:rsidR="00352F2E">
        <w:rPr>
          <w:rFonts w:ascii="Arial" w:hAnsi="Arial" w:cs="Arial"/>
        </w:rPr>
        <w:t xml:space="preserve"> and healthy volunteers</w:t>
      </w:r>
      <w:r w:rsidR="006C2FB7">
        <w:rPr>
          <w:rFonts w:ascii="Arial" w:hAnsi="Arial" w:cs="Arial"/>
        </w:rPr>
        <w:t xml:space="preserve">. </w:t>
      </w:r>
      <w:r w:rsidR="00352F2E">
        <w:rPr>
          <w:rFonts w:ascii="Arial" w:hAnsi="Arial" w:cs="Arial"/>
        </w:rPr>
        <w:t xml:space="preserve">Comprehensive profiling of the Enterococcus isolates derived from patients in our cohort allowed the unique opportunity to examine enterococcal bacteremia </w:t>
      </w:r>
      <w:r w:rsidR="005B3607">
        <w:rPr>
          <w:rFonts w:ascii="Arial" w:hAnsi="Arial" w:cs="Arial"/>
        </w:rPr>
        <w:t>with an added layer of</w:t>
      </w:r>
      <w:r w:rsidR="00352F2E">
        <w:rPr>
          <w:rFonts w:ascii="Arial" w:hAnsi="Arial" w:cs="Arial"/>
        </w:rPr>
        <w:t xml:space="preserve"> </w:t>
      </w:r>
      <w:commentRangeStart w:id="3"/>
      <w:r w:rsidR="00352F2E">
        <w:rPr>
          <w:rFonts w:ascii="Arial" w:hAnsi="Arial" w:cs="Arial"/>
        </w:rPr>
        <w:t>granularly</w:t>
      </w:r>
      <w:commentRangeEnd w:id="3"/>
      <w:r w:rsidR="007D5D08">
        <w:rPr>
          <w:rStyle w:val="CommentReference"/>
          <w:rFonts w:asciiTheme="minorHAnsi" w:eastAsiaTheme="minorHAnsi" w:hAnsiTheme="minorHAnsi" w:cstheme="minorBidi"/>
        </w:rPr>
        <w:commentReference w:id="3"/>
      </w:r>
      <w:r w:rsidR="00352F2E">
        <w:rPr>
          <w:rFonts w:ascii="Arial" w:hAnsi="Arial" w:cs="Arial"/>
        </w:rPr>
        <w:t xml:space="preserve">, </w:t>
      </w:r>
      <w:r w:rsidR="005B3607">
        <w:rPr>
          <w:rFonts w:ascii="Arial" w:hAnsi="Arial" w:cs="Arial"/>
        </w:rPr>
        <w:t xml:space="preserve">comparing </w:t>
      </w:r>
      <w:proofErr w:type="spellStart"/>
      <w:r>
        <w:rPr>
          <w:rFonts w:ascii="Arial" w:hAnsi="Arial" w:cs="Arial"/>
        </w:rPr>
        <w:t>EcB</w:t>
      </w:r>
      <w:proofErr w:type="spellEnd"/>
      <w:r w:rsidR="005B3607">
        <w:rPr>
          <w:rFonts w:ascii="Arial" w:hAnsi="Arial" w:cs="Arial"/>
        </w:rPr>
        <w:t xml:space="preserve"> caused by</w:t>
      </w:r>
      <w:r w:rsidR="00352F2E">
        <w:rPr>
          <w:rFonts w:ascii="Arial" w:hAnsi="Arial" w:cs="Arial"/>
        </w:rPr>
        <w:t xml:space="preserve"> </w:t>
      </w:r>
      <w:r w:rsidR="00352F2E" w:rsidRPr="00352F2E">
        <w:rPr>
          <w:rFonts w:ascii="Arial" w:hAnsi="Arial" w:cs="Arial"/>
          <w:i/>
          <w:iCs/>
        </w:rPr>
        <w:t>E. faecalis</w:t>
      </w:r>
      <w:r w:rsidR="00352F2E">
        <w:rPr>
          <w:rFonts w:ascii="Arial" w:hAnsi="Arial" w:cs="Arial"/>
        </w:rPr>
        <w:t xml:space="preserve"> </w:t>
      </w:r>
      <w:r w:rsidR="005B3607">
        <w:rPr>
          <w:rFonts w:ascii="Arial" w:hAnsi="Arial" w:cs="Arial"/>
        </w:rPr>
        <w:t>t</w:t>
      </w:r>
      <w:commentRangeStart w:id="4"/>
      <w:r w:rsidR="005B3607">
        <w:rPr>
          <w:rFonts w:ascii="Arial" w:hAnsi="Arial" w:cs="Arial"/>
        </w:rPr>
        <w:t>o</w:t>
      </w:r>
      <w:r w:rsidR="00352F2E">
        <w:rPr>
          <w:rFonts w:ascii="Arial" w:hAnsi="Arial" w:cs="Arial"/>
        </w:rPr>
        <w:t xml:space="preserve"> </w:t>
      </w:r>
      <w:r w:rsidR="00253261">
        <w:rPr>
          <w:rFonts w:ascii="Arial" w:hAnsi="Arial" w:cs="Arial"/>
        </w:rPr>
        <w:t>that caused by</w:t>
      </w:r>
      <w:commentRangeEnd w:id="4"/>
      <w:r w:rsidR="007D5D08">
        <w:rPr>
          <w:rStyle w:val="CommentReference"/>
          <w:rFonts w:asciiTheme="minorHAnsi" w:eastAsiaTheme="minorHAnsi" w:hAnsiTheme="minorHAnsi" w:cstheme="minorBidi"/>
        </w:rPr>
        <w:commentReference w:id="4"/>
      </w:r>
      <w:r w:rsidR="00253261">
        <w:rPr>
          <w:rFonts w:ascii="Arial" w:hAnsi="Arial" w:cs="Arial"/>
        </w:rPr>
        <w:t xml:space="preserve"> </w:t>
      </w:r>
      <w:r w:rsidR="00352F2E" w:rsidRPr="00352F2E">
        <w:rPr>
          <w:rFonts w:ascii="Arial" w:hAnsi="Arial" w:cs="Arial"/>
          <w:i/>
          <w:iCs/>
        </w:rPr>
        <w:t>E. faeciu</w:t>
      </w:r>
      <w:r w:rsidR="005B3607">
        <w:rPr>
          <w:rFonts w:ascii="Arial" w:hAnsi="Arial" w:cs="Arial"/>
          <w:i/>
          <w:iCs/>
        </w:rPr>
        <w:t>m</w:t>
      </w:r>
      <w:r w:rsidR="00A637E7">
        <w:rPr>
          <w:rFonts w:ascii="Arial" w:hAnsi="Arial" w:cs="Arial"/>
        </w:rPr>
        <w:t>. Additionally, we</w:t>
      </w:r>
      <w:r>
        <w:rPr>
          <w:rFonts w:ascii="Arial" w:hAnsi="Arial" w:cs="Arial"/>
        </w:rPr>
        <w:t xml:space="preserve"> </w:t>
      </w:r>
      <w:del w:id="5" w:author="Wierzbicki, Igor" w:date="2024-04-02T07:57:00Z">
        <w:r w:rsidR="002127EB" w:rsidDel="001309A7">
          <w:rPr>
            <w:rFonts w:ascii="Arial" w:hAnsi="Arial" w:cs="Arial"/>
          </w:rPr>
          <w:delText>cross reference</w:delText>
        </w:r>
      </w:del>
      <w:ins w:id="6" w:author="Wierzbicki, Igor" w:date="2024-04-02T07:57:00Z">
        <w:r w:rsidR="001309A7">
          <w:rPr>
            <w:rFonts w:ascii="Arial" w:hAnsi="Arial" w:cs="Arial"/>
          </w:rPr>
          <w:t>cross-referenced</w:t>
        </w:r>
      </w:ins>
      <w:r w:rsidR="002127EB">
        <w:rPr>
          <w:rFonts w:ascii="Arial" w:hAnsi="Arial" w:cs="Arial"/>
        </w:rPr>
        <w:t xml:space="preserve"> </w:t>
      </w:r>
      <w:commentRangeStart w:id="7"/>
      <w:r w:rsidR="002127EB">
        <w:rPr>
          <w:rFonts w:ascii="Arial" w:hAnsi="Arial" w:cs="Arial"/>
        </w:rPr>
        <w:t>the mol</w:t>
      </w:r>
      <w:r w:rsidR="00176EAD">
        <w:rPr>
          <w:rFonts w:ascii="Arial" w:hAnsi="Arial" w:cs="Arial"/>
        </w:rPr>
        <w:t>ecu</w:t>
      </w:r>
      <w:r w:rsidR="002127EB">
        <w:rPr>
          <w:rFonts w:ascii="Arial" w:hAnsi="Arial" w:cs="Arial"/>
        </w:rPr>
        <w:t xml:space="preserve">lar </w:t>
      </w:r>
      <w:r w:rsidR="00176EAD">
        <w:rPr>
          <w:rFonts w:ascii="Arial" w:hAnsi="Arial" w:cs="Arial"/>
        </w:rPr>
        <w:t>signatures</w:t>
      </w:r>
      <w:r w:rsidR="002127EB">
        <w:rPr>
          <w:rFonts w:ascii="Arial" w:hAnsi="Arial" w:cs="Arial"/>
        </w:rPr>
        <w:t xml:space="preserve"> we observed to</w:t>
      </w:r>
      <w:r w:rsidR="0034347B">
        <w:rPr>
          <w:rFonts w:ascii="Arial" w:hAnsi="Arial" w:cs="Arial"/>
        </w:rPr>
        <w:t xml:space="preserve"> </w:t>
      </w:r>
      <w:r w:rsidR="00176EAD">
        <w:rPr>
          <w:rFonts w:ascii="Arial" w:hAnsi="Arial" w:cs="Arial"/>
        </w:rPr>
        <w:t>those observed</w:t>
      </w:r>
      <w:r w:rsidR="0034347B">
        <w:rPr>
          <w:rFonts w:ascii="Arial" w:hAnsi="Arial" w:cs="Arial"/>
        </w:rPr>
        <w:t xml:space="preserve"> in </w:t>
      </w:r>
      <w:r>
        <w:rPr>
          <w:rFonts w:ascii="Arial" w:hAnsi="Arial" w:cs="Arial"/>
        </w:rPr>
        <w:t xml:space="preserve">bacteremia caused by </w:t>
      </w:r>
      <w:r w:rsidR="0034347B">
        <w:rPr>
          <w:rFonts w:ascii="Arial" w:hAnsi="Arial" w:cs="Arial"/>
        </w:rPr>
        <w:t xml:space="preserve">the human pathogen, </w:t>
      </w:r>
      <w:r w:rsidRPr="007B701F">
        <w:rPr>
          <w:rFonts w:ascii="Arial" w:hAnsi="Arial" w:cs="Arial"/>
          <w:i/>
          <w:iCs/>
        </w:rPr>
        <w:t>Staphylococcus aureus</w:t>
      </w:r>
      <w:commentRangeEnd w:id="7"/>
      <w:r w:rsidR="001309A7">
        <w:rPr>
          <w:rStyle w:val="CommentReference"/>
          <w:rFonts w:asciiTheme="minorHAnsi" w:eastAsiaTheme="minorHAnsi" w:hAnsiTheme="minorHAnsi" w:cstheme="minorBidi"/>
        </w:rPr>
        <w:commentReference w:id="7"/>
      </w:r>
      <w:r>
        <w:rPr>
          <w:rFonts w:ascii="Arial" w:hAnsi="Arial" w:cs="Arial"/>
        </w:rPr>
        <w:t xml:space="preserve">. </w:t>
      </w:r>
      <w:r w:rsidR="001B2745">
        <w:rPr>
          <w:rFonts w:ascii="Arial" w:hAnsi="Arial" w:cs="Arial"/>
        </w:rPr>
        <w:t>T</w:t>
      </w:r>
      <w:r w:rsidR="00352F2E">
        <w:rPr>
          <w:rFonts w:ascii="Arial" w:hAnsi="Arial" w:cs="Arial"/>
        </w:rPr>
        <w:t xml:space="preserve">he collection of extensive patient metadata </w:t>
      </w:r>
      <w:r w:rsidR="00176EAD">
        <w:rPr>
          <w:rFonts w:ascii="Arial" w:hAnsi="Arial" w:cs="Arial"/>
        </w:rPr>
        <w:t xml:space="preserve">in our EcB cohort </w:t>
      </w:r>
      <w:r w:rsidR="00352F2E">
        <w:rPr>
          <w:rFonts w:ascii="Arial" w:hAnsi="Arial" w:cs="Arial"/>
        </w:rPr>
        <w:t xml:space="preserve">allowed us to </w:t>
      </w:r>
      <w:r w:rsidR="005B3607">
        <w:rPr>
          <w:rFonts w:ascii="Arial" w:hAnsi="Arial" w:cs="Arial"/>
        </w:rPr>
        <w:t>examine features</w:t>
      </w:r>
      <w:r w:rsidR="00352F2E">
        <w:rPr>
          <w:rFonts w:ascii="Arial" w:hAnsi="Arial" w:cs="Arial"/>
        </w:rPr>
        <w:t xml:space="preserve"> associated with mortality or </w:t>
      </w:r>
      <w:r w:rsidR="005B3607">
        <w:rPr>
          <w:rFonts w:ascii="Arial" w:hAnsi="Arial" w:cs="Arial"/>
        </w:rPr>
        <w:t xml:space="preserve">survival and test them for </w:t>
      </w:r>
      <w:r w:rsidR="005B3607">
        <w:rPr>
          <w:rFonts w:ascii="Arial" w:hAnsi="Arial" w:cs="Arial"/>
        </w:rPr>
        <w:lastRenderedPageBreak/>
        <w:t>associations with</w:t>
      </w:r>
      <w:r w:rsidR="00990CE5">
        <w:rPr>
          <w:rFonts w:ascii="Arial" w:hAnsi="Arial" w:cs="Arial"/>
        </w:rPr>
        <w:t xml:space="preserve"> potentially</w:t>
      </w:r>
      <w:r w:rsidR="005B3607">
        <w:rPr>
          <w:rFonts w:ascii="Arial" w:hAnsi="Arial" w:cs="Arial"/>
        </w:rPr>
        <w:t xml:space="preserve"> confounding variables</w:t>
      </w:r>
      <w:r w:rsidR="00352F2E">
        <w:rPr>
          <w:rFonts w:ascii="Arial" w:hAnsi="Arial" w:cs="Arial"/>
        </w:rPr>
        <w:t xml:space="preserve">. </w:t>
      </w:r>
      <w:r w:rsidR="00210E35">
        <w:rPr>
          <w:rFonts w:ascii="Arial" w:hAnsi="Arial" w:cs="Arial"/>
        </w:rPr>
        <w:t>W</w:t>
      </w:r>
      <w:r w:rsidR="005B3607">
        <w:rPr>
          <w:rFonts w:ascii="Arial" w:hAnsi="Arial" w:cs="Arial"/>
        </w:rPr>
        <w:t xml:space="preserve">e report </w:t>
      </w:r>
      <w:r w:rsidR="003411CE">
        <w:rPr>
          <w:rFonts w:ascii="Arial" w:hAnsi="Arial" w:cs="Arial"/>
        </w:rPr>
        <w:t xml:space="preserve">significant differences </w:t>
      </w:r>
      <w:r w:rsidR="00133FD2">
        <w:rPr>
          <w:rFonts w:ascii="Arial" w:hAnsi="Arial" w:cs="Arial"/>
        </w:rPr>
        <w:t xml:space="preserve">between </w:t>
      </w:r>
      <w:r w:rsidR="0069004B">
        <w:rPr>
          <w:rFonts w:ascii="Arial" w:hAnsi="Arial" w:cs="Arial"/>
        </w:rPr>
        <w:t xml:space="preserve">the plasma profiles </w:t>
      </w:r>
      <w:r w:rsidR="00133FD2">
        <w:rPr>
          <w:rFonts w:ascii="Arial" w:hAnsi="Arial" w:cs="Arial"/>
        </w:rPr>
        <w:t>of</w:t>
      </w:r>
      <w:r w:rsidR="00C43629">
        <w:rPr>
          <w:rFonts w:ascii="Arial" w:hAnsi="Arial" w:cs="Arial"/>
        </w:rPr>
        <w:t xml:space="preserve"> </w:t>
      </w:r>
      <w:r w:rsidR="0069004B">
        <w:rPr>
          <w:rFonts w:ascii="Arial" w:hAnsi="Arial" w:cs="Arial"/>
        </w:rPr>
        <w:t xml:space="preserve">healthy and infected patients, </w:t>
      </w:r>
      <w:r w:rsidR="00C43629">
        <w:rPr>
          <w:rFonts w:ascii="Arial" w:hAnsi="Arial" w:cs="Arial"/>
        </w:rPr>
        <w:t>i</w:t>
      </w:r>
      <w:r w:rsidR="003411CE">
        <w:rPr>
          <w:rFonts w:ascii="Arial" w:hAnsi="Arial" w:cs="Arial"/>
        </w:rPr>
        <w:t>ndividuals</w:t>
      </w:r>
      <w:r w:rsidR="003411CE" w:rsidRPr="00CF169D">
        <w:rPr>
          <w:rFonts w:ascii="Arial" w:hAnsi="Arial" w:cs="Arial"/>
        </w:rPr>
        <w:t xml:space="preserve"> </w:t>
      </w:r>
      <w:r w:rsidR="00CF169D" w:rsidRPr="00CF169D">
        <w:rPr>
          <w:rFonts w:ascii="Arial" w:hAnsi="Arial" w:cs="Arial"/>
        </w:rPr>
        <w:t xml:space="preserve">with </w:t>
      </w:r>
      <w:r w:rsidR="00CF169D" w:rsidRPr="00CF169D">
        <w:rPr>
          <w:rFonts w:ascii="Arial" w:hAnsi="Arial" w:cs="Arial"/>
          <w:i/>
        </w:rPr>
        <w:t xml:space="preserve">E. </w:t>
      </w:r>
      <w:r w:rsidR="00176EAD" w:rsidRPr="00CF169D">
        <w:rPr>
          <w:rFonts w:ascii="Arial" w:hAnsi="Arial" w:cs="Arial"/>
          <w:i/>
        </w:rPr>
        <w:t>faecalis</w:t>
      </w:r>
      <w:r w:rsidR="00CF169D" w:rsidRPr="00CF169D">
        <w:rPr>
          <w:rFonts w:ascii="Arial" w:hAnsi="Arial" w:cs="Arial"/>
          <w:i/>
        </w:rPr>
        <w:t xml:space="preserve"> faecium</w:t>
      </w:r>
      <w:r w:rsidR="00D3233A">
        <w:rPr>
          <w:rFonts w:ascii="Arial" w:hAnsi="Arial" w:cs="Arial"/>
          <w:i/>
        </w:rPr>
        <w:t>, and S. aureus</w:t>
      </w:r>
      <w:r w:rsidR="00CF169D" w:rsidRPr="00CF169D">
        <w:rPr>
          <w:rFonts w:ascii="Arial" w:hAnsi="Arial" w:cs="Arial"/>
        </w:rPr>
        <w:t xml:space="preserve"> bacteremia</w:t>
      </w:r>
      <w:r w:rsidR="0069004B">
        <w:rPr>
          <w:rFonts w:ascii="Arial" w:hAnsi="Arial" w:cs="Arial"/>
        </w:rPr>
        <w:t xml:space="preserve">, and </w:t>
      </w:r>
      <w:r w:rsidR="008728FA">
        <w:rPr>
          <w:rFonts w:ascii="Arial" w:hAnsi="Arial" w:cs="Arial"/>
        </w:rPr>
        <w:t>between</w:t>
      </w:r>
      <w:r w:rsidR="00133FD2">
        <w:rPr>
          <w:rFonts w:ascii="Arial" w:hAnsi="Arial" w:cs="Arial"/>
        </w:rPr>
        <w:t xml:space="preserve"> </w:t>
      </w:r>
      <w:r w:rsidR="0069004B">
        <w:rPr>
          <w:rFonts w:ascii="Arial" w:hAnsi="Arial" w:cs="Arial"/>
        </w:rPr>
        <w:t xml:space="preserve">mortality and survival. </w:t>
      </w:r>
      <w:r w:rsidR="00210E35">
        <w:rPr>
          <w:rFonts w:ascii="Arial" w:hAnsi="Arial" w:cs="Arial"/>
        </w:rPr>
        <w:t>Altogether, this</w:t>
      </w:r>
      <w:r w:rsidR="00210E35" w:rsidRPr="003411CE">
        <w:rPr>
          <w:rFonts w:ascii="Arial" w:hAnsi="Arial" w:cs="Arial"/>
        </w:rPr>
        <w:t xml:space="preserve"> endeavor </w:t>
      </w:r>
      <w:r w:rsidR="00210E35">
        <w:rPr>
          <w:rFonts w:ascii="Arial" w:hAnsi="Arial" w:cs="Arial"/>
        </w:rPr>
        <w:t>aspires</w:t>
      </w:r>
      <w:r w:rsidR="00210E35" w:rsidRPr="003411CE">
        <w:rPr>
          <w:rFonts w:ascii="Arial" w:hAnsi="Arial" w:cs="Arial"/>
        </w:rPr>
        <w:t xml:space="preserve"> to culminate in the creation of objective risk stratification algorithm</w:t>
      </w:r>
      <w:r w:rsidR="00176EAD">
        <w:rPr>
          <w:rFonts w:ascii="Arial" w:hAnsi="Arial" w:cs="Arial"/>
        </w:rPr>
        <w:t xml:space="preserve">s </w:t>
      </w:r>
      <w:r w:rsidR="00210E35" w:rsidRPr="003411CE">
        <w:rPr>
          <w:rFonts w:ascii="Arial" w:hAnsi="Arial" w:cs="Arial"/>
        </w:rPr>
        <w:t>—a pivotal step toward enhancing patient management and care.</w:t>
      </w:r>
    </w:p>
    <w:p w14:paraId="24329454" w14:textId="77777777" w:rsidR="008728FA" w:rsidRDefault="008728FA" w:rsidP="008728FA">
      <w:pPr>
        <w:spacing w:line="480" w:lineRule="auto"/>
        <w:rPr>
          <w:rFonts w:ascii="Arial" w:hAnsi="Arial" w:cs="Arial"/>
        </w:rPr>
      </w:pPr>
    </w:p>
    <w:p w14:paraId="1A8A381E" w14:textId="176DFA99" w:rsidR="00CF169D" w:rsidRPr="009F6138" w:rsidRDefault="00CF169D" w:rsidP="008728FA">
      <w:pPr>
        <w:spacing w:line="480" w:lineRule="auto"/>
        <w:rPr>
          <w:rFonts w:ascii="Arial" w:hAnsi="Arial" w:cs="Arial"/>
        </w:rPr>
      </w:pPr>
      <w:r w:rsidRPr="00CF169D">
        <w:rPr>
          <w:rFonts w:ascii="Arial" w:hAnsi="Arial" w:cs="Arial"/>
          <w:b/>
          <w:bCs/>
        </w:rPr>
        <w:t xml:space="preserve">Introduction: </w:t>
      </w:r>
    </w:p>
    <w:p w14:paraId="04F8BAC5" w14:textId="1A0AE64F" w:rsidR="00210E35" w:rsidRDefault="00CF169D" w:rsidP="00210E35">
      <w:pPr>
        <w:spacing w:line="480" w:lineRule="auto"/>
        <w:ind w:firstLine="720"/>
        <w:rPr>
          <w:rFonts w:ascii="Arial" w:hAnsi="Arial" w:cs="Arial"/>
          <w:color w:val="000000"/>
          <w:shd w:val="clear" w:color="auto" w:fill="FFFFFF"/>
        </w:rPr>
      </w:pPr>
      <w:r w:rsidRPr="00CF169D">
        <w:rPr>
          <w:rFonts w:ascii="Arial" w:hAnsi="Arial" w:cs="Arial"/>
        </w:rPr>
        <w:t xml:space="preserve">Enterococci are </w:t>
      </w:r>
      <w:r w:rsidR="00A2163E">
        <w:rPr>
          <w:rFonts w:ascii="Arial" w:hAnsi="Arial" w:cs="Arial"/>
        </w:rPr>
        <w:t xml:space="preserve">widely distributed in the </w:t>
      </w:r>
      <w:r w:rsidRPr="00CF169D">
        <w:rPr>
          <w:rFonts w:ascii="Arial" w:hAnsi="Arial" w:cs="Arial"/>
        </w:rPr>
        <w:t>environment</w:t>
      </w:r>
      <w:r w:rsidR="00C43629">
        <w:rPr>
          <w:rFonts w:ascii="Arial" w:hAnsi="Arial" w:cs="Arial"/>
        </w:rPr>
        <w:t xml:space="preserve"> </w:t>
      </w:r>
      <w:r w:rsidRPr="00CF169D">
        <w:rPr>
          <w:rFonts w:ascii="Arial" w:hAnsi="Arial" w:cs="Arial"/>
        </w:rPr>
        <w:t>and have co-evolved as common</w:t>
      </w:r>
      <w:r w:rsidR="00A2163E">
        <w:rPr>
          <w:rFonts w:ascii="Arial" w:hAnsi="Arial" w:cs="Arial"/>
        </w:rPr>
        <w:t xml:space="preserve"> microorganisms within the</w:t>
      </w:r>
      <w:r w:rsidRPr="00CF169D">
        <w:rPr>
          <w:rFonts w:ascii="Arial" w:hAnsi="Arial" w:cs="Arial"/>
        </w:rPr>
        <w:t xml:space="preserve"> gastrointestinal microbiota since </w:t>
      </w:r>
      <w:r w:rsidR="00A2163E">
        <w:rPr>
          <w:rFonts w:ascii="Arial" w:hAnsi="Arial" w:cs="Arial"/>
        </w:rPr>
        <w:t xml:space="preserve">the transition of </w:t>
      </w:r>
      <w:r w:rsidR="005376D1">
        <w:rPr>
          <w:rFonts w:ascii="Arial" w:hAnsi="Arial" w:cs="Arial"/>
        </w:rPr>
        <w:t>terrestrial</w:t>
      </w:r>
      <w:r w:rsidR="00A2163E" w:rsidRPr="00CF169D">
        <w:rPr>
          <w:rFonts w:ascii="Arial" w:hAnsi="Arial" w:cs="Arial"/>
        </w:rPr>
        <w:t xml:space="preserve"> </w:t>
      </w:r>
      <w:r w:rsidRPr="00CF169D">
        <w:rPr>
          <w:rFonts w:ascii="Arial" w:hAnsi="Arial" w:cs="Arial"/>
        </w:rPr>
        <w:t xml:space="preserve">animals </w:t>
      </w:r>
      <w:r w:rsidR="00A2163E">
        <w:rPr>
          <w:rFonts w:ascii="Arial" w:hAnsi="Arial" w:cs="Arial"/>
        </w:rPr>
        <w:t>from</w:t>
      </w:r>
      <w:r w:rsidR="00A2163E" w:rsidRPr="00CF169D">
        <w:rPr>
          <w:rFonts w:ascii="Arial" w:hAnsi="Arial" w:cs="Arial"/>
        </w:rPr>
        <w:t xml:space="preserve"> </w:t>
      </w:r>
      <w:r w:rsidR="00A2163E">
        <w:rPr>
          <w:rFonts w:ascii="Arial" w:hAnsi="Arial" w:cs="Arial"/>
        </w:rPr>
        <w:t>water</w:t>
      </w:r>
      <w:r w:rsidR="00A2163E" w:rsidRPr="00CF169D">
        <w:rPr>
          <w:rFonts w:ascii="Arial" w:hAnsi="Arial" w:cs="Arial"/>
        </w:rPr>
        <w:t xml:space="preserve"> </w:t>
      </w:r>
      <w:r w:rsidR="00A2163E">
        <w:rPr>
          <w:rFonts w:ascii="Arial" w:hAnsi="Arial" w:cs="Arial"/>
        </w:rPr>
        <w:t>to lan</w:t>
      </w:r>
      <w:r w:rsidR="004F4163">
        <w:rPr>
          <w:rFonts w:ascii="Arial" w:hAnsi="Arial" w:cs="Arial"/>
        </w:rPr>
        <w:t>d</w:t>
      </w:r>
      <w:del w:id="8" w:author="Wierzbicki, Igor" w:date="2024-04-02T08:04:00Z">
        <w:r w:rsidR="008F03B7" w:rsidDel="001309A7">
          <w:rPr>
            <w:rFonts w:ascii="Arial" w:hAnsi="Arial" w:cs="Arial"/>
          </w:rPr>
          <w:delText xml:space="preserve"> </w:delText>
        </w:r>
      </w:del>
      <w:r w:rsidR="008F03B7">
        <w:rPr>
          <w:rFonts w:ascii="Arial" w:hAnsi="Arial" w:cs="Arial"/>
        </w:rPr>
        <w:fldChar w:fldCharType="begin"/>
      </w:r>
      <w:r w:rsidR="008F03B7">
        <w:rPr>
          <w:rFonts w:ascii="Arial" w:hAnsi="Arial" w:cs="Arial"/>
        </w:rPr>
        <w:instrText xml:space="preserve"> ADDIN ZOTERO_ITEM CSL_CITATION {"citationID":"WHW0LTdu","properties":{"formattedCitation":"\\super 1\\nosupersub{}","plainCitation":"1","noteIndex":0},"citationItems":[{"id":5676,"uris":["http://zotero.org/users/6494753/items/RP693UZA"],"itemData":{"id":5676,"type":"article-journal","abstract":"Enterococci have evolved over eons as highly adapted members of the gastrointestinal consortia of a wide variety of hosts—humans and other mammals, birds, reptiles and insects—but for reasons that are not entirely clear, they emerged in the 1970s as some of the leading causes of multidrug-resistant, hospital-acquired infections. The taxonomy of enterococci has changed considerably over the past ten years, and the genus now includes over forty distinct species with various habitats, tropisms, and metabolic and phenotypic characteristics. These habitats include animal hosts, as well as plants, soil and water, and man-made products, including fermented foods and dairy products. Antibiotic-resistant strains of enterococci have emerged in many of these habitats, and strains with novel resistance mechanisms are isolated with alarming regularity. As a result, the relationship between the non-therapeutic use of antibiotics and the occurrence of enterococci in various non-human habitats is of substantial interest.","language":"en","source":"Zotero","title":"Enterococcus Diversity, Origins in Nature, and Gut Colonization","author":[{"family":"Lebreton","given":"Francois"},{"family":"Willems","given":"Rob J L"},{"family":"Gilmore","given":"Michael S"}]}}],"schema":"https://github.com/citation-style-language/schema/raw/master/csl-citation.json"} </w:instrText>
      </w:r>
      <w:r w:rsidR="008F03B7">
        <w:rPr>
          <w:rFonts w:ascii="Arial" w:hAnsi="Arial" w:cs="Arial"/>
        </w:rPr>
        <w:fldChar w:fldCharType="separate"/>
      </w:r>
      <w:r w:rsidR="008F03B7" w:rsidRPr="008F03B7">
        <w:rPr>
          <w:rFonts w:ascii="Arial" w:hAnsi="Arial" w:cs="Arial"/>
          <w:vertAlign w:val="superscript"/>
        </w:rPr>
        <w:t>1</w:t>
      </w:r>
      <w:r w:rsidR="008F03B7">
        <w:rPr>
          <w:rFonts w:ascii="Arial" w:hAnsi="Arial" w:cs="Arial"/>
        </w:rPr>
        <w:fldChar w:fldCharType="end"/>
      </w:r>
      <w:r w:rsidR="004F4163">
        <w:rPr>
          <w:rFonts w:ascii="Arial" w:hAnsi="Arial" w:cs="Arial"/>
        </w:rPr>
        <w:t>.</w:t>
      </w:r>
      <w:r w:rsidR="004F4163">
        <w:rPr>
          <w:rFonts w:ascii="Arial" w:hAnsi="Arial" w:cs="Arial"/>
        </w:rPr>
        <w:fldChar w:fldCharType="begin"/>
      </w:r>
      <w:r w:rsidR="004F4163">
        <w:rPr>
          <w:rFonts w:ascii="Arial" w:hAnsi="Arial" w:cs="Arial"/>
        </w:rPr>
        <w:instrText xml:space="preserve"> ADDIN ZOTERO_TEMP </w:instrText>
      </w:r>
      <w:r w:rsidR="004F4163">
        <w:rPr>
          <w:rFonts w:ascii="Arial" w:hAnsi="Arial" w:cs="Arial"/>
        </w:rPr>
        <w:fldChar w:fldCharType="separate"/>
      </w:r>
      <w:r w:rsidR="004F4163">
        <w:rPr>
          <w:rFonts w:ascii="Arial" w:hAnsi="Arial" w:cs="Arial"/>
          <w:noProof/>
        </w:rPr>
        <w:t xml:space="preserve"> </w:t>
      </w:r>
      <w:r w:rsidR="004F4163">
        <w:rPr>
          <w:rFonts w:ascii="Arial" w:hAnsi="Arial" w:cs="Arial"/>
        </w:rPr>
        <w:fldChar w:fldCharType="end"/>
      </w:r>
      <w:r w:rsidRPr="00CF169D">
        <w:rPr>
          <w:rFonts w:ascii="Arial" w:hAnsi="Arial" w:cs="Arial"/>
        </w:rPr>
        <w:t xml:space="preserve"> </w:t>
      </w:r>
      <w:commentRangeStart w:id="9"/>
      <w:r w:rsidRPr="00CF169D">
        <w:rPr>
          <w:rFonts w:ascii="Arial" w:hAnsi="Arial" w:cs="Arial"/>
        </w:rPr>
        <w:t>The</w:t>
      </w:r>
      <w:r w:rsidR="00A2163E">
        <w:rPr>
          <w:rFonts w:ascii="Arial" w:hAnsi="Arial" w:cs="Arial"/>
        </w:rPr>
        <w:t xml:space="preserve"> gastrointestinal</w:t>
      </w:r>
      <w:r w:rsidRPr="00CF169D">
        <w:rPr>
          <w:rFonts w:ascii="Arial" w:hAnsi="Arial" w:cs="Arial"/>
        </w:rPr>
        <w:t xml:space="preserve"> </w:t>
      </w:r>
      <w:r w:rsidR="00A2163E">
        <w:rPr>
          <w:rFonts w:ascii="Arial" w:hAnsi="Arial" w:cs="Arial"/>
        </w:rPr>
        <w:t>(</w:t>
      </w:r>
      <w:r w:rsidRPr="00CF169D">
        <w:rPr>
          <w:rFonts w:ascii="Arial" w:hAnsi="Arial" w:cs="Arial"/>
        </w:rPr>
        <w:t>GI</w:t>
      </w:r>
      <w:r w:rsidR="00A2163E">
        <w:rPr>
          <w:rFonts w:ascii="Arial" w:hAnsi="Arial" w:cs="Arial"/>
        </w:rPr>
        <w:t>)</w:t>
      </w:r>
      <w:r w:rsidRPr="00CF169D">
        <w:rPr>
          <w:rFonts w:ascii="Arial" w:hAnsi="Arial" w:cs="Arial"/>
        </w:rPr>
        <w:t xml:space="preserve"> tract is the </w:t>
      </w:r>
      <w:r w:rsidR="00A2163E">
        <w:rPr>
          <w:rFonts w:ascii="Arial" w:hAnsi="Arial" w:cs="Arial"/>
        </w:rPr>
        <w:t>predominant</w:t>
      </w:r>
      <w:r w:rsidR="00A2163E" w:rsidRPr="00CF169D">
        <w:rPr>
          <w:rFonts w:ascii="Arial" w:hAnsi="Arial" w:cs="Arial"/>
        </w:rPr>
        <w:t xml:space="preserve"> </w:t>
      </w:r>
      <w:r w:rsidRPr="00CF169D">
        <w:rPr>
          <w:rFonts w:ascii="Arial" w:hAnsi="Arial" w:cs="Arial"/>
        </w:rPr>
        <w:t xml:space="preserve">reservoir of enterococci, </w:t>
      </w:r>
      <w:r w:rsidR="00C43629">
        <w:rPr>
          <w:rFonts w:ascii="Arial" w:hAnsi="Arial" w:cs="Arial"/>
        </w:rPr>
        <w:t>and i</w:t>
      </w:r>
      <w:r w:rsidR="00A2163E">
        <w:rPr>
          <w:rFonts w:ascii="Arial" w:hAnsi="Arial" w:cs="Arial"/>
        </w:rPr>
        <w:t>n recent</w:t>
      </w:r>
      <w:r w:rsidRPr="00CF169D">
        <w:rPr>
          <w:rFonts w:ascii="Arial" w:hAnsi="Arial" w:cs="Arial"/>
        </w:rPr>
        <w:t xml:space="preserve"> decades</w:t>
      </w:r>
      <w:r w:rsidR="00A2163E">
        <w:rPr>
          <w:rFonts w:ascii="Arial" w:hAnsi="Arial" w:cs="Arial"/>
        </w:rPr>
        <w:t>,</w:t>
      </w:r>
      <w:r w:rsidRPr="00CF169D">
        <w:rPr>
          <w:rFonts w:ascii="Arial" w:hAnsi="Arial" w:cs="Arial"/>
        </w:rPr>
        <w:t xml:space="preserve"> enterococci </w:t>
      </w:r>
      <w:r w:rsidR="00C43629">
        <w:rPr>
          <w:rFonts w:ascii="Arial" w:hAnsi="Arial" w:cs="Arial"/>
        </w:rPr>
        <w:t xml:space="preserve">have </w:t>
      </w:r>
      <w:r w:rsidRPr="00CF169D">
        <w:rPr>
          <w:rFonts w:ascii="Arial" w:hAnsi="Arial" w:cs="Arial"/>
        </w:rPr>
        <w:t>emerge</w:t>
      </w:r>
      <w:r w:rsidR="00C43629">
        <w:rPr>
          <w:rFonts w:ascii="Arial" w:hAnsi="Arial" w:cs="Arial"/>
        </w:rPr>
        <w:t>d</w:t>
      </w:r>
      <w:r w:rsidRPr="00CF169D">
        <w:rPr>
          <w:rFonts w:ascii="Arial" w:hAnsi="Arial" w:cs="Arial"/>
        </w:rPr>
        <w:t xml:space="preserve"> as important </w:t>
      </w:r>
      <w:r w:rsidR="003F6701">
        <w:rPr>
          <w:rFonts w:ascii="Arial" w:hAnsi="Arial" w:cs="Arial"/>
        </w:rPr>
        <w:t>healthcare-associated</w:t>
      </w:r>
      <w:r w:rsidRPr="00CF169D">
        <w:rPr>
          <w:rFonts w:ascii="Arial" w:hAnsi="Arial" w:cs="Arial"/>
        </w:rPr>
        <w:t xml:space="preserve"> pathogens</w:t>
      </w:r>
      <w:r w:rsidR="00C43629">
        <w:rPr>
          <w:rFonts w:ascii="Arial" w:hAnsi="Arial" w:cs="Arial"/>
        </w:rPr>
        <w:t>.</w:t>
      </w:r>
      <w:commentRangeEnd w:id="9"/>
      <w:r w:rsidR="00C6760F">
        <w:rPr>
          <w:rStyle w:val="CommentReference"/>
          <w:rFonts w:asciiTheme="minorHAnsi" w:eastAsiaTheme="minorHAnsi" w:hAnsiTheme="minorHAnsi" w:cstheme="minorBidi"/>
        </w:rPr>
        <w:commentReference w:id="9"/>
      </w:r>
      <w:r w:rsidR="00C43629">
        <w:rPr>
          <w:rFonts w:ascii="Arial" w:hAnsi="Arial" w:cs="Arial"/>
        </w:rPr>
        <w:t xml:space="preserve"> </w:t>
      </w:r>
      <w:commentRangeStart w:id="10"/>
      <w:r w:rsidR="00C43629">
        <w:rPr>
          <w:rFonts w:ascii="Arial" w:hAnsi="Arial" w:cs="Arial"/>
        </w:rPr>
        <w:t>This has been largely attributable</w:t>
      </w:r>
      <w:r w:rsidRPr="00CF169D">
        <w:rPr>
          <w:rFonts w:ascii="Arial" w:hAnsi="Arial" w:cs="Arial"/>
        </w:rPr>
        <w:t xml:space="preserve"> </w:t>
      </w:r>
      <w:r w:rsidR="00A2163E">
        <w:rPr>
          <w:rFonts w:ascii="Arial" w:hAnsi="Arial" w:cs="Arial"/>
        </w:rPr>
        <w:t>to the</w:t>
      </w:r>
      <w:r w:rsidR="00A2163E" w:rsidRPr="00CF169D">
        <w:rPr>
          <w:rFonts w:ascii="Arial" w:hAnsi="Arial" w:cs="Arial"/>
        </w:rPr>
        <w:t xml:space="preserve"> </w:t>
      </w:r>
      <w:r w:rsidRPr="00CF169D">
        <w:rPr>
          <w:rFonts w:ascii="Arial" w:hAnsi="Arial" w:cs="Arial"/>
        </w:rPr>
        <w:t>increased us</w:t>
      </w:r>
      <w:r w:rsidR="00A2163E">
        <w:rPr>
          <w:rFonts w:ascii="Arial" w:hAnsi="Arial" w:cs="Arial"/>
        </w:rPr>
        <w:t>age</w:t>
      </w:r>
      <w:r w:rsidRPr="00CF169D">
        <w:rPr>
          <w:rFonts w:ascii="Arial" w:hAnsi="Arial" w:cs="Arial"/>
        </w:rPr>
        <w:t xml:space="preserve"> of broad-spectrum antibiotics such as cephalosporins and carbapenems</w:t>
      </w:r>
      <w:r w:rsidR="00A2163E">
        <w:rPr>
          <w:rFonts w:ascii="Arial" w:hAnsi="Arial" w:cs="Arial"/>
        </w:rPr>
        <w:t>,</w:t>
      </w:r>
      <w:r w:rsidRPr="00CF169D">
        <w:rPr>
          <w:rFonts w:ascii="Arial" w:hAnsi="Arial" w:cs="Arial"/>
        </w:rPr>
        <w:t xml:space="preserve"> to which enterococci are intrinsically resistant</w:t>
      </w:r>
      <w:commentRangeEnd w:id="10"/>
      <w:r w:rsidR="00D33D72">
        <w:rPr>
          <w:rStyle w:val="CommentReference"/>
          <w:rFonts w:asciiTheme="minorHAnsi" w:eastAsiaTheme="minorHAnsi" w:hAnsiTheme="minorHAnsi" w:cstheme="minorBidi"/>
        </w:rPr>
        <w:commentReference w:id="10"/>
      </w:r>
      <w:del w:id="11" w:author="Wierzbicki, Igor" w:date="2024-04-02T08:04:00Z">
        <w:r w:rsidR="008F03B7" w:rsidDel="001309A7">
          <w:rPr>
            <w:rFonts w:ascii="Arial" w:hAnsi="Arial" w:cs="Arial"/>
          </w:rPr>
          <w:delText xml:space="preserve"> </w:delText>
        </w:r>
      </w:del>
      <w:r w:rsidR="008F03B7">
        <w:rPr>
          <w:rFonts w:ascii="Arial" w:hAnsi="Arial" w:cs="Arial"/>
        </w:rPr>
        <w:fldChar w:fldCharType="begin"/>
      </w:r>
      <w:r w:rsidR="008F03B7">
        <w:rPr>
          <w:rFonts w:ascii="Arial" w:hAnsi="Arial" w:cs="Arial"/>
        </w:rPr>
        <w:instrText xml:space="preserve"> ADDIN ZOTERO_ITEM CSL_CITATION {"citationID":"9Gsd58uj","properties":{"formattedCitation":"\\super 2\\nosupersub{}","plainCitation":"2","noteIndex":0},"citationItems":[{"id":5708,"uris":["http://zotero.org/users/6494753/items/WB5NR8NX"],"itemData":{"id":5708,"type":"article-journal","language":"en","source":"Zotero","title":"Enterococcal Disease, Epidemiology, and Implications for Treatment","author":[{"family":"Higuita","given":"Nelson I Agudelo"},{"family":"Huycke","given":"Mark M"}]}}],"schema":"https://github.com/citation-style-language/schema/raw/master/csl-citation.json"} </w:instrText>
      </w:r>
      <w:r w:rsidR="008F03B7">
        <w:rPr>
          <w:rFonts w:ascii="Arial" w:hAnsi="Arial" w:cs="Arial"/>
        </w:rPr>
        <w:fldChar w:fldCharType="separate"/>
      </w:r>
      <w:r w:rsidR="008F03B7" w:rsidRPr="008F03B7">
        <w:rPr>
          <w:rFonts w:ascii="Arial" w:hAnsi="Arial" w:cs="Arial"/>
          <w:vertAlign w:val="superscript"/>
        </w:rPr>
        <w:t>2</w:t>
      </w:r>
      <w:r w:rsidR="008F03B7">
        <w:rPr>
          <w:rFonts w:ascii="Arial" w:hAnsi="Arial" w:cs="Arial"/>
        </w:rPr>
        <w:fldChar w:fldCharType="end"/>
      </w:r>
      <w:r w:rsidR="008F03B7">
        <w:rPr>
          <w:rFonts w:ascii="Arial" w:hAnsi="Arial" w:cs="Arial"/>
        </w:rPr>
        <w:t>.</w:t>
      </w:r>
      <w:r w:rsidRPr="00CF169D">
        <w:rPr>
          <w:rFonts w:ascii="Arial" w:hAnsi="Arial" w:cs="Arial"/>
        </w:rPr>
        <w:t xml:space="preserve"> </w:t>
      </w:r>
      <w:commentRangeStart w:id="12"/>
      <w:r w:rsidR="00C43629">
        <w:rPr>
          <w:rFonts w:ascii="Arial" w:hAnsi="Arial" w:cs="Arial"/>
        </w:rPr>
        <w:t>Th</w:t>
      </w:r>
      <w:r w:rsidR="00A2163E">
        <w:rPr>
          <w:rFonts w:ascii="Arial" w:hAnsi="Arial" w:cs="Arial"/>
        </w:rPr>
        <w:t xml:space="preserve">e </w:t>
      </w:r>
      <w:del w:id="13" w:author="Wierzbicki, Igor" w:date="2024-04-02T08:23:00Z">
        <w:r w:rsidR="00210E35" w:rsidDel="00C6760F">
          <w:rPr>
            <w:rFonts w:ascii="Arial" w:hAnsi="Arial" w:cs="Arial"/>
          </w:rPr>
          <w:delText>human associated</w:delText>
        </w:r>
      </w:del>
      <w:ins w:id="14" w:author="Wierzbicki, Igor" w:date="2024-04-02T08:23:00Z">
        <w:r w:rsidR="00C6760F">
          <w:rPr>
            <w:rFonts w:ascii="Arial" w:hAnsi="Arial" w:cs="Arial"/>
          </w:rPr>
          <w:t>human-associated</w:t>
        </w:r>
      </w:ins>
      <w:r w:rsidR="00210E35">
        <w:rPr>
          <w:rFonts w:ascii="Arial" w:hAnsi="Arial" w:cs="Arial"/>
        </w:rPr>
        <w:t xml:space="preserve"> </w:t>
      </w:r>
      <w:r w:rsidR="00A2163E">
        <w:rPr>
          <w:rFonts w:ascii="Arial" w:hAnsi="Arial" w:cs="Arial"/>
        </w:rPr>
        <w:t>enterococcal species</w:t>
      </w:r>
      <w:r w:rsidRPr="00CF169D">
        <w:rPr>
          <w:rFonts w:ascii="Arial" w:hAnsi="Arial" w:cs="Arial"/>
        </w:rPr>
        <w:t xml:space="preserve">, </w:t>
      </w:r>
      <w:r w:rsidRPr="00CF169D">
        <w:rPr>
          <w:rFonts w:ascii="Arial" w:hAnsi="Arial" w:cs="Arial"/>
          <w:i/>
          <w:iCs/>
        </w:rPr>
        <w:t xml:space="preserve">Enterococcus faecalis </w:t>
      </w:r>
      <w:r w:rsidRPr="00CF169D">
        <w:rPr>
          <w:rFonts w:ascii="Arial" w:hAnsi="Arial" w:cs="Arial"/>
        </w:rPr>
        <w:t xml:space="preserve">and </w:t>
      </w:r>
      <w:r w:rsidRPr="00CF169D">
        <w:rPr>
          <w:rFonts w:ascii="Arial" w:hAnsi="Arial" w:cs="Arial"/>
          <w:i/>
          <w:iCs/>
        </w:rPr>
        <w:t>Enterococcus faecium</w:t>
      </w:r>
      <w:r w:rsidRPr="00CF169D">
        <w:rPr>
          <w:rFonts w:ascii="Arial" w:hAnsi="Arial" w:cs="Arial"/>
        </w:rPr>
        <w:t>, establish their niche as commensals within the first 10 days following birth</w:t>
      </w:r>
      <w:r w:rsidR="008F03B7">
        <w:rPr>
          <w:rFonts w:ascii="Arial" w:hAnsi="Arial" w:cs="Arial"/>
        </w:rPr>
        <w:t xml:space="preserve"> </w:t>
      </w:r>
      <w:r w:rsidR="008F03B7" w:rsidRPr="00F262FD">
        <w:rPr>
          <w:rFonts w:ascii="Arial" w:hAnsi="Arial" w:cs="Arial"/>
          <w:vertAlign w:val="superscript"/>
        </w:rPr>
        <w:fldChar w:fldCharType="begin"/>
      </w:r>
      <w:r w:rsidR="008F03B7" w:rsidRPr="00F262FD">
        <w:rPr>
          <w:rFonts w:ascii="Arial" w:hAnsi="Arial" w:cs="Arial"/>
          <w:vertAlign w:val="superscript"/>
        </w:rPr>
        <w:instrText xml:space="preserve"> ADDIN ZOTERO_ITEM CSL_CITATION {"citationID":"SAmrSim6","properties":{"formattedCitation":"\\super 3\\nosupersub{}","plainCitation":"3","noteIndex":0},"citationItems":[{"id":5887,"uris":["http://zotero.org/users/6494753/items/9NHY4CMF"],"itemData":{"id":5887,"type":"article-journal","abstract":"Enterococcus spp. are Gram-positive, facultative, anaerobic cocci, which are found in the intestinal ﬂora and, less frequently, in the vagina or mouth. Enterococcus faecalis and Enterococcus faecium are the most common species found in humans. As commensals, enterococci colonize the digestive system and participate in the modulation of the immune system in humans and animals. For many years reference enterococcal strains have been used as probiotic food additives or have been recommended as supplements for the treatment of intestinal dysbiosis and other conditions. The use of Enterococcus strains as probiotics has recently become controversial due to the ease of acquiring different virulence factors and resistance to various classes of antibiotics. Enterococci are also seen as opportunistic pathogens. This problem is especially relevant in hospital environments, where enterococcal outbreaks often occur. Their ability to translocate from the gastro-intestinal tract to various tissues and organs as well as their virulence and antibiotic resistance are risk factors that hinder eradication. Due to numerous reports on the plasticity of the enterococcal genome and the acquisition of pathogenic microbial features, we ask ourselves, how far is this commensal genus from acquiring pathogenicity? This paper discusses both the beneﬁcial properties of these microorganisms and the risk factors related to their evolution towards pathogenicity.","container-title":"Microorganisms","DOI":"10.3390/microorganisms9091900","ISSN":"2076-2607","issue":"9","journalAbbreviation":"Microorganisms","language":"en","page":"1900","source":"DOI.org (Crossref)","title":"The Many Faces of Enterococcus spp.—Commensal, Probiotic and Opportunistic Pathogen","volume":"9","author":[{"family":"Krawczyk","given":"Beata"},{"family":"Wityk","given":"Paweł"},{"family":"Gałęcka","given":"Mirosława"},{"family":"Michalik","given":"Michał"}],"issued":{"date-parts":[["2021",9,7]]}}}],"schema":"https://github.com/citation-style-language/schema/raw/master/csl-citation.json"} </w:instrText>
      </w:r>
      <w:r w:rsidR="008F03B7" w:rsidRPr="00F262FD">
        <w:rPr>
          <w:rFonts w:ascii="Arial" w:hAnsi="Arial" w:cs="Arial"/>
          <w:vertAlign w:val="superscript"/>
        </w:rPr>
        <w:fldChar w:fldCharType="separate"/>
      </w:r>
      <w:r w:rsidR="008F03B7" w:rsidRPr="00F262FD">
        <w:rPr>
          <w:rFonts w:ascii="Arial" w:hAnsi="Arial" w:cs="Arial"/>
          <w:vertAlign w:val="superscript"/>
        </w:rPr>
        <w:t>3</w:t>
      </w:r>
      <w:r w:rsidR="008F03B7" w:rsidRPr="00F262FD">
        <w:rPr>
          <w:rFonts w:ascii="Arial" w:hAnsi="Arial" w:cs="Arial"/>
          <w:vertAlign w:val="superscript"/>
        </w:rPr>
        <w:fldChar w:fldCharType="end"/>
      </w:r>
      <w:r w:rsidR="008F03B7" w:rsidRPr="00F262FD">
        <w:rPr>
          <w:rFonts w:ascii="Arial" w:hAnsi="Arial" w:cs="Arial"/>
          <w:vertAlign w:val="superscript"/>
        </w:rPr>
        <w:t>,</w:t>
      </w:r>
      <w:r w:rsidR="008F03B7" w:rsidRPr="00F262FD">
        <w:rPr>
          <w:rFonts w:ascii="Arial" w:hAnsi="Arial" w:cs="Arial"/>
          <w:vertAlign w:val="superscript"/>
        </w:rPr>
        <w:fldChar w:fldCharType="begin"/>
      </w:r>
      <w:r w:rsidR="008F03B7" w:rsidRPr="00F262FD">
        <w:rPr>
          <w:rFonts w:ascii="Arial" w:hAnsi="Arial" w:cs="Arial"/>
          <w:vertAlign w:val="superscript"/>
        </w:rPr>
        <w:instrText xml:space="preserve"> ADDIN ZOTERO_ITEM CSL_CITATION {"citationID":"fU3TkyZL","properties":{"formattedCitation":"\\super 4\\nosupersub{}","plainCitation":"4","noteIndex":0},"citationItems":[{"id":5886,"uris":["http://zotero.org/users/6494753/items/PAVBXNRX"],"itemData":{"id":5886,"type":"article-journal","abstract":"Background: During and shortly after birth, newborn infants are colonized with enterococci. This study analyzes predictors for early enterococcal colonization of infants in a neonatal intensive care unit and describes risk factors associated with multidrugresistant enterococci colonization and its seasonal patterns.\nMethods: Over a 12-month period, we performed a prospective epidemiological study in 274 infants admitted to a neonatal intensive care unit. On the first day of life, we compared infants with enterococcal isolates detected in meconium or body cultures to those without. We then tested the association of enterococcal colonization with peripartal predictors/risk factors by using bivariate and multivariate statistical methods.\nResults: Twenty-three percent of the infants were colonized with enterococci. The three most common enterococcal species were E. faecium (48% of isolates), E. casseliflavus (25%) and E. faecalis (13%). Fifty-seven percent of the enterococci found were resistant to three of five antibiotic classes, but no vancomycin-resistant isolates were observed. During winter/spring months, the number of enterococci and multidrug-resistant enterococci were higher than in summer/fall months (p = 0.002 and p &lt; 0.0001, respectively). With respect to enterococcal colonization on the first day of life, predictors were prematurity (p = 0.043) and low birth weight (p = 0.011). With respect to colonization with multidrug-resistant enterococci, risk factors were prematurity (p = 0.0006), low birth weight (p &lt; 0.0001) and prepartal antibiotic treatment (p = 0.019). Using logistic regression, we determined that gestational age was the only parameter significantly correlated with multidrug-resistant enterococci colonization. No infection with enterococci or multidrugresistant enterococci in the infants was detected. The outcome of infants with and without enterococcal colonization was the same with respect to death, necrotizing enterocolitis, intracerebral hemorrhage and bronchopulmonary dysplasia.\nConclusion: In neonatal intensive care units, an infant's susceptibility to early colonization with enterococci in general, and his or her risk for colonization with multidrug-resistant enterococci in particular, is increased in preterm newborns, especially during the winter/spring months. The prepartal use of antibiotics with no known activity against enterococci appears to increase the risk for colonization with multidrug-resistant enterococci.","container-title":"BMC Infectious Diseases","DOI":"10.1186/1471-2334-7-107","ISSN":"1471-2334","issue":"1","journalAbbreviation":"BMC Infect Dis","language":"en","page":"107","source":"DOI.org (Crossref)","title":"Enterococcal colonization of infants in a neonatal intensive care unit: associated predictors, risk factors and seasonal patterns","title-short":"Enterococcal colonization of infants in a neonatal intensive care unit","volume":"7","author":[{"family":"Hufnagel","given":"Markus"},{"family":"Liese","given":"Cathrin"},{"family":"Loescher","given":"Claudia"},{"family":"Kunze","given":"Mirjam"},{"family":"Proempeler","given":"Heinrich"},{"family":"Berner","given":"Reinhard"},{"family":"Krueger","given":"Marcus"}],"issued":{"date-parts":[["2007",12]]}}}],"schema":"https://github.com/citation-style-language/schema/raw/master/csl-citation.json"} </w:instrText>
      </w:r>
      <w:r w:rsidR="008F03B7" w:rsidRPr="00F262FD">
        <w:rPr>
          <w:rFonts w:ascii="Arial" w:hAnsi="Arial" w:cs="Arial"/>
          <w:vertAlign w:val="superscript"/>
        </w:rPr>
        <w:fldChar w:fldCharType="separate"/>
      </w:r>
      <w:r w:rsidR="008F03B7" w:rsidRPr="00F262FD">
        <w:rPr>
          <w:rFonts w:ascii="Arial" w:hAnsi="Arial" w:cs="Arial"/>
          <w:vertAlign w:val="superscript"/>
        </w:rPr>
        <w:t>4</w:t>
      </w:r>
      <w:r w:rsidR="008F03B7" w:rsidRPr="00F262FD">
        <w:rPr>
          <w:rFonts w:ascii="Arial" w:hAnsi="Arial" w:cs="Arial"/>
          <w:vertAlign w:val="superscript"/>
        </w:rPr>
        <w:fldChar w:fldCharType="end"/>
      </w:r>
      <w:r w:rsidRPr="00CF169D">
        <w:rPr>
          <w:rFonts w:ascii="Arial" w:hAnsi="Arial" w:cs="Arial"/>
        </w:rPr>
        <w:t xml:space="preserve">. </w:t>
      </w:r>
      <w:commentRangeEnd w:id="12"/>
      <w:r w:rsidR="00C6760F">
        <w:rPr>
          <w:rStyle w:val="CommentReference"/>
          <w:rFonts w:asciiTheme="minorHAnsi" w:eastAsiaTheme="minorHAnsi" w:hAnsiTheme="minorHAnsi" w:cstheme="minorBidi"/>
        </w:rPr>
        <w:commentReference w:id="12"/>
      </w:r>
      <w:r w:rsidRPr="00CF169D">
        <w:rPr>
          <w:rFonts w:ascii="Arial" w:hAnsi="Arial" w:cs="Arial"/>
        </w:rPr>
        <w:t xml:space="preserve">The combination of invasive procedures and aggressive medical care in increasingly older and </w:t>
      </w:r>
      <w:r w:rsidR="00A2163E">
        <w:rPr>
          <w:rFonts w:ascii="Arial" w:hAnsi="Arial" w:cs="Arial"/>
        </w:rPr>
        <w:t>complex</w:t>
      </w:r>
      <w:r w:rsidRPr="00CF169D">
        <w:rPr>
          <w:rFonts w:ascii="Arial" w:hAnsi="Arial" w:cs="Arial"/>
        </w:rPr>
        <w:t xml:space="preserve"> patients</w:t>
      </w:r>
      <w:r w:rsidR="00A2163E">
        <w:rPr>
          <w:rFonts w:ascii="Arial" w:hAnsi="Arial" w:cs="Arial"/>
        </w:rPr>
        <w:t>,</w:t>
      </w:r>
      <w:r w:rsidRPr="00CF169D">
        <w:rPr>
          <w:rFonts w:ascii="Arial" w:hAnsi="Arial" w:cs="Arial"/>
        </w:rPr>
        <w:t xml:space="preserve"> </w:t>
      </w:r>
      <w:r w:rsidR="00A2163E">
        <w:rPr>
          <w:rFonts w:ascii="Arial" w:hAnsi="Arial" w:cs="Arial"/>
        </w:rPr>
        <w:t>along with</w:t>
      </w:r>
      <w:r w:rsidR="00A2163E" w:rsidRPr="00CF169D">
        <w:rPr>
          <w:rFonts w:ascii="Arial" w:hAnsi="Arial" w:cs="Arial"/>
        </w:rPr>
        <w:t xml:space="preserve"> </w:t>
      </w:r>
      <w:r w:rsidR="00A2163E">
        <w:rPr>
          <w:rFonts w:ascii="Arial" w:hAnsi="Arial" w:cs="Arial"/>
        </w:rPr>
        <w:t>inadequate</w:t>
      </w:r>
      <w:r w:rsidRPr="00CF169D">
        <w:rPr>
          <w:rFonts w:ascii="Arial" w:hAnsi="Arial" w:cs="Arial"/>
        </w:rPr>
        <w:t xml:space="preserve"> antibiotic stewardship</w:t>
      </w:r>
      <w:r w:rsidR="00A2163E">
        <w:rPr>
          <w:rFonts w:ascii="Arial" w:hAnsi="Arial" w:cs="Arial"/>
        </w:rPr>
        <w:t>,</w:t>
      </w:r>
      <w:r w:rsidRPr="00CF169D">
        <w:rPr>
          <w:rFonts w:ascii="Arial" w:hAnsi="Arial" w:cs="Arial"/>
        </w:rPr>
        <w:t xml:space="preserve"> have resulted in </w:t>
      </w:r>
      <w:r w:rsidR="00A2163E">
        <w:rPr>
          <w:rFonts w:ascii="Arial" w:hAnsi="Arial" w:cs="Arial"/>
        </w:rPr>
        <w:t>a rise in severe,</w:t>
      </w:r>
      <w:r w:rsidR="00A2163E" w:rsidRPr="00CF169D">
        <w:rPr>
          <w:rFonts w:ascii="Arial" w:hAnsi="Arial" w:cs="Arial"/>
        </w:rPr>
        <w:t xml:space="preserve"> </w:t>
      </w:r>
      <w:r w:rsidRPr="00CF169D">
        <w:rPr>
          <w:rFonts w:ascii="Arial" w:hAnsi="Arial" w:cs="Arial"/>
        </w:rPr>
        <w:t xml:space="preserve">invasive </w:t>
      </w:r>
      <w:r w:rsidR="00AC2220">
        <w:rPr>
          <w:rFonts w:ascii="Arial" w:hAnsi="Arial" w:cs="Arial"/>
        </w:rPr>
        <w:t>infections</w:t>
      </w:r>
      <w:r w:rsidR="00AC2220" w:rsidRPr="00CF169D">
        <w:rPr>
          <w:rFonts w:ascii="Arial" w:hAnsi="Arial" w:cs="Arial"/>
        </w:rPr>
        <w:t xml:space="preserve"> </w:t>
      </w:r>
      <w:r w:rsidRPr="00CF169D">
        <w:rPr>
          <w:rFonts w:ascii="Arial" w:hAnsi="Arial" w:cs="Arial"/>
        </w:rPr>
        <w:t>caused by enterococci</w:t>
      </w:r>
      <w:r w:rsidR="00A2163E">
        <w:rPr>
          <w:rFonts w:ascii="Arial" w:hAnsi="Arial" w:cs="Arial"/>
        </w:rPr>
        <w:t>,</w:t>
      </w:r>
      <w:r w:rsidRPr="00CF169D">
        <w:rPr>
          <w:rFonts w:ascii="Arial" w:hAnsi="Arial" w:cs="Arial"/>
        </w:rPr>
        <w:t xml:space="preserve"> </w:t>
      </w:r>
      <w:r w:rsidR="00A2163E">
        <w:rPr>
          <w:rFonts w:ascii="Arial" w:hAnsi="Arial" w:cs="Arial"/>
        </w:rPr>
        <w:t>which are increasingly</w:t>
      </w:r>
      <w:r w:rsidRPr="00CF169D">
        <w:rPr>
          <w:rFonts w:ascii="Arial" w:hAnsi="Arial" w:cs="Arial"/>
        </w:rPr>
        <w:t xml:space="preserve"> multi-drug </w:t>
      </w:r>
      <w:r w:rsidR="000813E5">
        <w:rPr>
          <w:rFonts w:ascii="Arial" w:hAnsi="Arial" w:cs="Arial"/>
        </w:rPr>
        <w:t>resistant</w:t>
      </w:r>
      <w:r w:rsidR="000813E5" w:rsidRPr="00CF169D">
        <w:rPr>
          <w:rFonts w:ascii="Arial" w:hAnsi="Arial" w:cs="Arial"/>
        </w:rPr>
        <w:t xml:space="preserve"> </w:t>
      </w:r>
      <w:sdt>
        <w:sdtPr>
          <w:rPr>
            <w:rFonts w:ascii="Arial" w:hAnsi="Arial" w:cs="Arial"/>
            <w:color w:val="000000"/>
            <w:vertAlign w:val="superscript"/>
          </w:rPr>
          <w:tag w:val="MENDELEY_CITATION_v3_eyJjaXRhdGlvbklEIjoiTUVOREVMRVlfQ0lUQVRJT05fNmJhNzgxNGMtNTNjMy00MGI3LTgyNjAtNjVmN2JjMzRlZWVlIiwicHJvcGVydGllcyI6eyJub3RlSW5kZXgiOjB9LCJpc0VkaXRlZCI6ZmFsc2UsIm1hbnVhbE92ZXJyaWRlIjp7ImlzTWFudWFsbHlPdmVycmlkZGVuIjpmYWxzZSwiY2l0ZXByb2NUZXh0IjoiPHN1cD4yLDXigJM4PC9zdXA+IiwibWFudWFsT3ZlcnJpZGVUZXh0IjoiIn0sImNpdGF0aW9uSXRlbXMiOlt7ImlkIjoiOGExMDhlOTEtZWJhNi0zZmM1LWE4MzYtOWIxNjZlMDk4MDAyIiwiaXRlbURhdGEiOnsidHlwZSI6ImJvb2siLCJpZCI6IjhhMTA4ZTkxLWViYTYtM2ZjNS1hODM2LTliMTY2ZTA5ODAwMiIsInRpdGxlIjoiRW50ZXJvY29jY2FsIERpc2Vhc2UsIEVwaWRlbWlvbG9neSwgYW5kIEltcGxpY2F0aW9ucyBmb3IgVHJlYXRtZW50IiwiYXV0aG9yIjpbeyJmYW1pbHkiOiJBZ3VkZWxvIEhpZ3VpdGEiLCJnaXZlbiI6Ik5lbHNvbiBJLiIsInBhcnNlLW5hbWVzIjpmYWxzZSwiZHJvcHBpbmctcGFydGljbGUiOiIiLCJub24tZHJvcHBpbmctcGFydGljbGUiOiIifSx7ImZhbWlseSI6Ikh1eWNrZSIsImdpdmVuIjoiTWFyayBNIiwicGFyc2UtbmFtZXMiOmZhbHNlLCJkcm9wcGluZy1wYXJ0aWNsZSI6IiIsIm5vbi1kcm9wcGluZy1wYXJ0aWNsZSI6IiJ9XSwiZWRpdG9yIjpbeyJmYW1pbHkiOiJHaWxtb3JlIiwiZ2l2ZW4iOiJNaWNoYWVsIiwicGFyc2UtbmFtZXMiOmZhbHNlLCJkcm9wcGluZy1wYXJ0aWNsZSI6IiIsIm5vbi1kcm9wcGluZy1wYXJ0aWNsZSI6IiJ9LHsiZmFtaWx5IjoiQ2xld2VsbCIsImdpdmVuIjoiRG9uIiwicGFyc2UtbmFtZXMiOmZhbHNlLCJkcm9wcGluZy1wYXJ0aWNsZSI6IiIsIm5vbi1kcm9wcGluZy1wYXJ0aWNsZSI6IiJ9LHsiZmFtaWx5IjoiSWtlIiwiZ2l2ZW4iOiJZYXN1eW9zaGkiLCJwYXJzZS1uYW1lcyI6ZmFsc2UsImRyb3BwaW5nLXBhcnRpY2xlIjoiIiwibm9uLWRyb3BwaW5nLXBhcnRpY2xlIjoiIn0seyJmYW1pbHkiOiJTaGFua2FyIiwiZ2l2ZW4iOiJOYXRoYW4iLCJwYXJzZS1uYW1lcyI6ZmFsc2UsImRyb3BwaW5nLXBhcnRpY2xlIjoiIiwibm9uLWRyb3BwaW5nLXBhcnRpY2xlIjoiIn1dLCJQTUlEIjoiMjQ2NDk1MDQiLCJpc3N1ZWQiOnsiZGF0ZS1wYXJ0cyI6W1syMDE0XV19LCJwdWJsaXNoZXItcGxhY2UiOiJCb3N0b24iLCJhYnN0cmFjdCI6IkR1cmluZyB0aGUgcGFzdCBmZXcgZGVjYWRlcywgZW50ZXJvY29jY2kgaGF2ZSBlbWVyZ2VkIGFzIGltcG9ydGFudCBoZWFsdGhjYXJlLWFzc29jaWF0ZWQgcGF0aG9nZW5zIChBcmlhcyAmIE11cnJheSwgMjAxMjsgQXVzdGluLCBCb250ZW4sIFdlaW5zdGVpbiwgU2xhdWdodGVyLCAmIEFuZGVyc29uLCAxOTk5OyBCb3ljZSwgZXQgYWwuLCAxOTk0OyBCZW5lbnNvbiwgZXQgYWwuLCAyMDA5OyBHb29zc2VucywgMTk5ODsgSGFuZHdlcmdlciwgZXQgYWwuLCAxOTkzKS4gVGhlIGNvbnRpbnVpbmcgcHJvZ3Jlc3Mgb2YgbW9kZXJuIG1lZGljYWwgY2FyZSB0b3dhcmQgbW9yZSBpbnRlbnNpdmUgYW5kIGludmFzaXZlIG1lZGljYWwgdGhlcmFwaWVzIGZvciBodW1hbiBkaXNlYXNlIGhhcyB1bmRvdWJ0ZWRseSBjb250cmlidXRlZCB0byB0aGUgaW5jcmVhc2VkIHByZXZhbGVuY2Ugb2YgdGhlc2UgcmVtYXJrYWJsZSBvcHBvcnR1bmlzdGljIHBhdGhvZ2Vucy4gVGhpcyB0cmVuZCBoYXMgYWxzbyBiZWVuIGF0dHJpYnV0ZWQgdG8gdGhlIGluY3JlYXNpbmcgYW50aWJpb3RpYyByZXNpc3RhbmNlIGFtb25nIGNsaW5pY2FsIGlzb2xhdGVzIG9mIGVudGVyb2NvY2NpLiBUaGUgcmFwaWQgc3ByZWFkIG9mIGVudGVyb2NvY2NpIHdpdGggcmVzaXN0YW5jZSB0byB2YW5jb215Y2luIChWUkUpIGhhcyBiZWVuIG9mIHBhcnRpY3VsYXIgY29uY2Vybi4gTWFueSBoZWFsdGhjYXJlLWFzc29jaWF0ZWQgc3RyYWlucyB0aGF0IGFyZSByZXNpc3RhbnQgdG8gdmFuY29teWNpbiBhbHNvIHNob3cgcmVzaXN0YW5jZSB0byBwZW5pY2lsbGluLCBhcyB3ZWxsIGFzIGhpZ2gtbGV2ZWwgcmVzaXN0YW5jZSAoSExSKSB0byBhbWlub2dseWNvc2lkZXMuIEZpbmFsbHksIGFzIGhhcyBoaXN0b3JpY2FsbHkgYmVlbiB0aGUgY2FzZSB3aXRoIGVudGVyb2NvY2NpLCByZXNpc3RhbmNlIGlzIGVtZXJnaW5nIHRvIG5ld2VyIGFnZW50cyB1c2VkIHRvIHRyZWF0IFZSRSBpbmZlY3Rpb25zLCBzdWNoIGFzIGxpbmV6b2xpZCwgcXVpbnVwcmlzdGluL2RhbGZvcHJpc3RpbiwgYW5kIGRhcHRvbXljaW4gKENob3csIERvbmFoZWRpYW4sICYgWmVydm9zLCAxOTk3OyBIZXJyZXJvLCBJc3NhLCAmIFBhdGVsLCAyMDAyOyBTYWJvbCwgUGF0dGVyc29uLCBMZXdpcyBJSSwgQWFyb24sIENhZGVuYSwgJiBKb3JnZW5zZW4sIDIwMDUpLiBPdmVyIHRoZSBwYXN0IHR3byBkZWNhZGVzLCBFbnRlcm9jb2NjdXMgZmFlY2l1bSBoYXMgZW1lcmdlZCBhcyBhIGxlYWRpbmcgY2F1c2Ugb2YgbXVsdGlkcnVnLXJlc2lzdGFudCBlbnRlcm9jb2NjYWwgaW5mZWN0aW9uIGluIHRoZSBVbml0ZWQgU3RhdGVzIChIaWRyb24sIGV0IGFsLiwgMjAwOCkuIEUuIGZhZWNpdW0gaXMgaW50cmluc2ljYWxseSBtb3JlIGFudGliaW90aWMtcmVzaXN0YW50IHRoYW4gRS4gZmFlY2FsaXMsIHdpdGggbW9yZSB0aGFuIGhhbGYgb2YgaXRzIHBhdGhvZ2VuaWMgaXNvbGF0ZXMgZXhwcmVzc2luZyByZXNpc3RhbmNlIHRvIHZhbmNvbXljaW4sIGFtcGljaWxsaW4sIGFuZCBoaWdoLWxldmVscyBvZiBhbWlub2dseWNvc2lkZXMuIFRyZWF0aW5nIGluZmVjdGlvbnMgY2F1c2VkIGJ5IHRoaXMgc3BlY2llcyBjYW4gYmUgZGlmZmljdWx0LCBhbmQgdGhlIG1hZ25pdHVkZSBvZiB0aGUgcHJvYmxlbSBpcyB2YXN0LiBBcHByb3hpbWF0ZWx5IDQwJSBvZiBtZWRpY2FsIGludGVuc2l2ZSBjYXJlIHVuaXRzIGluIGEgcmVjZW50IE5hdGlvbmFsIEhlYWx0aGNhcmUgU2FmZXR5IE5ldHdvcmsgcmVwb3J0IGZvdW5kIHRoYXQgdGhlIG1ham9yaXR5IG9mIGRldmljZS1hc3NvY2lhdGVkIGluZmVjdGlvbnMgKG5hbWVseSwgaW5mZWN0aW9ucyBkdWUgdG8gY2VudHJhbCBsaW5lcywgdXJpbmFyeSBkcmFpbmFnZSBjYXRoZXRlcnMsIGFuZCB2ZW50aWxhdG9ycykgd2VyZSBkdWUgdG8gdmFuY29teWNpbi0gYW5kIGFtcGljaWxsaW4tcmVzaXN0YW50IEUuIGZhZWNpdW0gKDgwJSBhbmQgOTAuNCUsIHJlc3BlY3RpdmVseSkgKEhpZHJvbiwgZXQgYWwuLCAyMDA4KS4gQWx0aG91Z2ggdGhleSB3ZXJlIG9mdGVuIHJlc2lzdGFudCB0byBoaWdoLWxldmVsIGFtaW5vZ2x5Y29zaWRlcyBhbmQgc29tZSBtYWNyb2xpZGVzLCBoZWFsdGhjYXJlLWFzc29jaWF0ZWQgaW5mZWN0aW9ucyBpbiB0aGVzZSB1bml0cyBkdWUgdG8gRS4gZmFlY2FsaXMgcmVtYWluZWQgbGFyZ2VseSBzdXNjZXB0aWJsZSB0byB2YW5jb215Y2luIGFuZCBhbXBpY2lsbGluICg5My4xJSBhbmQgOTYuMiUsIHJlc3BlY3RpdmVseSkgZm9yIHJlYXNvbnMgdGhhdCBhcmUgbm90IGVudGlyZWx5IGtub3duLiBPdGhlciBlbnRlcm9jb2NjYWwgc3BlY2llcyBhcmUgcmFyZXIgY2F1c2VzIG9mIGh1bWFuIGluZmVjdGlvbiwgaW5jbHVkaW5nIEUuIGR1cmFucywgRS4gYXZpdW0sIEUuIGNhc3NlbGlmbGF2dXMsIEUuIGhpcmFlLCBFLiBnYWxsaW5hcnVtLCBFLiByYWZmaW5vc3VzLCBhbmQgRS4gbXVudGRpaSAoR29yZG9uLCBldCBhbC4sIDE5OTIpLiBJbiB0aGUgZm9sbG93aW5nIHNlY3Rpb25zLCB0aGUgY29tbW9uIGh1bWFuIGluZmVjdGlvbnMgY2F1c2VkIGJ5IGVudGVyb2NvY2NpIGFyZSBicmllZmx5IGRlc2NyaWJlZC4gVGhlIGVwaWRlbWlvbG9neSBvZiBhbnRpYmlvdGljLXJlc2lzdGFudCBlbnRlcm9jb2NjaSBpbiBoZWFsdGhjYXJlIHNldHRpbmdzIGlzIHN1bW1hcml6ZWQsIGluY2x1ZGluZyB0aGUgcm9sZSBvZiBjb2xvbml6YXRpb24gcHJlc3N1cmUgYW5kIGhvc3QgZmFjdG9ycyBvbiB0aGUgZW1lcmdlbmNlIG9mIFZSRSBpbiBjbGluaWNhbCBzZXR0aW5ncy4gRmluYWxseSwgdGhlIGN1cnJlbnQgY2hhbGxlbmdlcyBmYWNpbmcgY2xpbmljaWFucyB3aG8gdHJlYXQgYW50aWJpb3RpYy1yZXNpc3RhbnQgZW50ZXJvY29jY2FsIGluZmVjdGlvbnMgYXJlIHJldmlld2VkLiIsImNvbnRhaW5lci10aXRsZS1zaG9ydCI6IiJ9LCJpc1RlbXBvcmFyeSI6ZmFsc2V9LHsiaWQiOiJiMmFjMDI0OC0xYmIzLTMyYTgtOGM4OS1hMTBmZDU5NTUxNjYiLCJpdGVtRGF0YSI6eyJ0eXBlIjoiYXJ0aWNsZS1qb3VybmFsIiwiaWQiOiJiMmFjMDI0OC0xYmIzLTMyYTgtOGM4OS1hMTBmZDU5NTUxNjYiLCJ0aXRsZSI6IlBhdGllbnRzIGluIExvbmctVGVybSBDYXJlIEZhY2lsaXRpZXM6IEEgUmVzZXJ2b2lyIGZvciBWYW5jb215Y2luLVJlc2lzdGFudCBFbnRlcm9jb2NjaSIsImF1dGhvciI6W3siZmFtaWx5IjoiRWxpemFnYSIsImdpdmVuIjoiTWFybmllIEwiLCJwYXJzZS1uYW1lcyI6ZmFsc2UsImRyb3BwaW5nLXBhcnRpY2xlIjoiIiwibm9uLWRyb3BwaW5nLXBhcnRpY2xlIjoiIn0seyJmYW1pbHkiOiJXZWluc3RlaW4iLCJnaXZlbiI6IlJvYmVydCBBIiwicGFyc2UtbmFtZXMiOmZhbHNlLCJkcm9wcGluZy1wYXJ0aWNsZSI6IiIsIm5vbi1kcm9wcGluZy1wYXJ0aWNsZSI6IiJ9LHsiZmFtaWx5IjoiSGF5ZGVuIiwiZ2l2ZW4iOiJNYXJ5IEsiLCJwYXJzZS1uYW1lcyI6ZmFsc2UsImRyb3BwaW5nLXBhcnRpY2xlIjoiIiwibm9uLWRyb3BwaW5nLXBhcnRpY2xlIjoiIn1dLCJjb250YWluZXItdGl0bGUiOiJDbGluaWNhbCBJbmZlY3Rpb3VzIERpc2Vhc2VzIiwiRE9JIjoiMTAuMTA4Ni8zMzg0NjEiLCJJU1NOIjoiMTA1OC00ODM4IiwiVVJMIjoiaHR0cHM6Ly9kb2kub3JnLzEwLjEwODYvMzM4NDYxIiwiaXNzdWVkIjp7ImRhdGUtcGFydHMiOltbMjAwMiwyLDE1XV19LCJwYWdlIjoiNDQxLTQ0NiIsImFic3RyYWN0IjoiQSBwcm9zcGVjdGl2ZSBjb2hvcnQgc3R1ZHkgd2l0aCBjdWx0dXJlIHN1cnZleXMgYW5kIGNoYXJ0IHJldmlld3Mgd2FzIGNvbmR1Y3RlZCB0byBkZXRlcm1pbmUgdGhlIHByZXZhbGVuY2Ugb2YgcmVjdGFsIGNvbG9uaXphdGlvbiB3aXRoIHZhbmNvbXljaW4tcmVzaXN0YW50IGVudGVyb2NvY2NpIChWUkUpIGFuZCB0byBpZGVudGlmeSByaXNrIGZhY3RvcnMgZm9yIGNvbG9uaXphdGlvbiBhbW9uZyAxMDAgcmVzaWRlbnRzIG9mIDIwIGRpZmZlcmVudCBsb25nLXRlcm0gY2FyZSBmYWNpbGl0aWVzIChMVENGcykgd2hvIHdlcmUgYWRtaXR0ZWQgdG8gMiBtZWRpY2FsIHdhcmRzIG9mIGFuIGFjYWRlbWljIGFjdXRlIGNhcmUgaG9zcGl0YWwuIE9uIGFkbWlzc2lvbiB0byB0aGUgaG9zcGl0YWwsIDQ1ICg0NSUpIG9mIHRoZXNlIDEwMCBwYXRpZW50cyB3ZXJlIGRldGVybWluZWQgdG8gYmUgaGFyYm9yaW5nIFZSRS4gUHJpb3IgdXNlIG9mIGFudGliaW90aWNzIGFuZCB0aGUgcHJlc2VuY2Ugb2YgYSBkZWN1Yml0dXMgdWxjZXIgd2VyZSBpZGVudGlmaWVkIGFzIHJpc2sgZmFjdG9ycy4gRm91cnRlZW4gb3RoZXIgTFRDRiByZXNpZGVudHPigJQzMyUgb2YgdGhvc2UgYXQgcmlza+KAlGFjcXVpcmVkIFZSRSBpbiB0aGUgaG9zcGl0YWwuIEFudGVjdWJpdGFsIHNraW4gY29sb25pemF0aW9uIHdpdGggVlJFIHdhcyBkZXRlY3RlZCBpbiAyOCUgb2YgcGF0aWVudHMuIEhvc3BpdGFsIHdhcmQgc3VydmVpbGxhbmNlIHJldmVhbGVkIGEgNjAlIG1lYW4gcG9pbnQgcHJldmFsZW5jZSBvZiBWUkUgY29sb25pemF0aW9uIGFtb25nIHBhdGllbnRzIGluIExUQ0ZzLCBjb21wYXJlZCB3aXRoIDIxJSBmb3Igb3RoZXIgcGF0aWVudHMgKFAgJmx0OyAuMDAxKS4gUGF0aWVudHMgaW4gTFRDRnMgaW4gdXJiYW4gcmVmZXJyYWwgaG9zcGl0YWxzIGFyZSBhIG1ham9yIHJlc2Vydm9pciBmb3IgVlJFLCB3aGljaCBjYW4gYmUgdHJhbnNtaXR0ZWQgdG8gb3RoZXIgaW5wYXRpZW50cyBpbiB0aGUgaG9zcGl0YWwsIGluIHRoZSBMVENGLCBhbmQgaW4gc21hbGxlciBjb21tdW5pdHkgaG9zcGl0YWxzLiIsImlzc3VlIjoiNCIsInZvbHVtZSI6IjM0IiwiY29udGFpbmVyLXRpdGxlLXNob3J0IjoiIn0sImlzVGVtcG9yYXJ5IjpmYWxzZX0seyJpZCI6IjY1MjJkMzUxLWVmZTgtM2QwMi04NmY2LTMzYWRkY2Y4NjM0YiIsIml0ZW1EYXRhIjp7InR5cGUiOiJhcnRpY2xlLWpvdXJuYWwiLCJpZCI6IjY1MjJkMzUxLWVmZTgtM2QwMi04NmY2LTMzYWRkY2Y4NjM0YiIsInRpdGxlIjoiU3VwZXJpbmZlY3Rpb24gd2l0aCBFbnRlcm9jb2NjdXMgZmFlY2FsaXMgRHVyaW5nIFF1aW51cHJpc3Rpbi9EYWxmb3ByaXN0aW4gVGhlcmFweSIsImF1dGhvciI6W3siZmFtaWx5IjoiQ2hvdyIsImdpdmVuIjoiSm9zZXBoIFciLCJwYXJzZS1uYW1lcyI6ZmFsc2UsImRyb3BwaW5nLXBhcnRpY2xlIjoiIiwibm9uLWRyb3BwaW5nLXBhcnRpY2xlIjoiIn0seyJmYW1pbHkiOiJEYXZpZHNvbiIsImdpdmVuIjoiQWxtYSIsInBhcnNlLW5hbWVzIjpmYWxzZSwiZHJvcHBpbmctcGFydGljbGUiOiIiLCJub24tZHJvcHBpbmctcGFydGljbGUiOiIifSx7ImZhbWlseSI6IlNhbmZvcmQgSUlJIiwiZ2l2ZW4iOiJFZHdhcmQiLCJwYXJzZS1uYW1lcyI6ZmFsc2UsImRyb3BwaW5nLXBhcnRpY2xlIjoiIiwibm9uLWRyb3BwaW5nLXBhcnRpY2xlIjoiIn0seyJmYW1pbHkiOiJaZXJ2b3MiLCJnaXZlbiI6Ik1hcmN1cyBKIiwicGFyc2UtbmFtZXMiOmZhbHNlLCJkcm9wcGluZy1wYXJ0aWNsZSI6IiIsIm5vbi1kcm9wcGluZy1wYXJ0aWNsZSI6IiJ9XSwiY29udGFpbmVyLXRpdGxlIjoiQ2xpbmljYWwgSW5mZWN0aW91cyBEaXNlYXNlcyIsIkRPSSI6IjEwLjEwOTMvY2xpbmlkcy8yNC4xLjkxIiwiSVNTTiI6IjEwNTgtNDgzOCIsIlVSTCI6Imh0dHBzOi8vZG9pLm9yZy8xMC4xMDkzL2NsaW5pZHMvMjQuMS45MSIsImlzc3VlZCI6eyJkYXRlLXBhcnRzIjpbWzE5OTcsMSwxXV19LCJwYWdlIjoiOTEtOTIiLCJpc3N1ZSI6IjEiLCJ2b2x1bWUiOiIyNCIsImNvbnRhaW5lci10aXRsZS1zaG9ydCI6IiJ9LCJpc1RlbXBvcmFyeSI6ZmFsc2V9LHsiaWQiOiIwNWFlYTIyZC00ZGU1LTNlMzQtYTRmYi01NGM3ZDY0ZDkzYWQiLCJpdGVtRGF0YSI6eyJ0eXBlIjoiYXJ0aWNsZS1qb3VybmFsIiwiaWQiOiIwNWFlYTIyZC00ZGU1LTNlMzQtYTRmYi01NGM3ZDY0ZDkzYWQiLCJ0aXRsZSI6Ik5vc29jb21pYWwgU3ByZWFkIG9mIExpbmV6b2xpZC1SZXNpc3RhbnQsIFZhbmNvbXljaW4tUmVzaXN0YW50IEVudGVyb2NvY2N1cyBmYWVjaXVtIiwiYXV0aG9yIjpbeyJmYW1pbHkiOiJIZXJyZXJvIiwiZ2l2ZW4iOiJJbm1hY3VsYWRhIEEiLCJwYXJzZS1uYW1lcyI6ZmFsc2UsImRyb3BwaW5nLXBhcnRpY2xlIjoiIiwibm9uLWRyb3BwaW5nLXBhcnRpY2xlIjoiIn0seyJmYW1pbHkiOiJJc3NhIiwiZ2l2ZW4iOiJOaWNvbGFzIEMiLCJwYXJzZS1uYW1lcyI6ZmFsc2UsImRyb3BwaW5nLXBhcnRpY2xlIjoiIiwibm9uLWRyb3BwaW5nLXBhcnRpY2xlIjoiIn0seyJmYW1pbHkiOiJQYXRlbCIsImdpdmVuIjoiUm9iaW4iLCJwYXJzZS1uYW1lcyI6ZmFsc2UsImRyb3BwaW5nLXBhcnRpY2xlIjoiIiwibm9uLWRyb3BwaW5nLXBhcnRpY2xlIjoiIn1dLCJjb250YWluZXItdGl0bGUiOiJOZXcgRW5nbGFuZCBKb3VybmFsIG9mIE1lZGljaW5lIiwiRE9JIjoiMTAuMTA1Ni9ORUpNMjAwMjAzMTQzNDYxMTIxIiwiSVNTTiI6IjAwMjgtNDc5MyIsIlVSTCI6Imh0dHBzOi8vZG9pLm9yZy8xMC4xMDU2L05FSk0yMDAyMDMxNDM0NjExMjEiLCJpc3N1ZWQiOnsiZGF0ZS1wYXJ0cyI6W1syMDAyLDMsMTRdXX0sInBhZ2UiOiI4NjctODY5IiwicHVibGlzaGVyIjoiTWFzc2FjaHVzZXR0cyBNZWRpY2FsIFNvY2lldHkiLCJpc3N1ZSI6IjExIiwidm9sdW1lIjoiMzQ2IiwiY29udGFpbmVyLXRpdGxlLXNob3J0IjoiIn0sImlzVGVtcG9yYXJ5IjpmYWxzZX0seyJpZCI6Ijk5YTUyOTRkLWNmZDgtMzQ2OC04NWQ0LWEwYWZiOTAzYWI1ZSIsIml0ZW1EYXRhIjp7InR5cGUiOiJhcnRpY2xlLWpvdXJuYWwiLCJpZCI6Ijk5YTUyOTRkLWNmZDgtMzQ2OC04NWQ0LWEwYWZiOTAzYWI1ZSIsInRpdGxlIjoiRW1lcmdlbmNlIG9mIGRhcHRvbXljaW4gcmVzaXN0YW5jZSBpbiBFbnRlcm9jb2NjdXMgZmFlY2l1bSBkdXJpbmcgZGFwdG9teWNpbiB0aGVyYXB5IiwiYXV0aG9yIjpbeyJmYW1pbHkiOiJMZXdpcyBJSSIsImdpdmVuIjoiSmFtZXMgUyIsInBhcnNlLW5hbWVzIjpmYWxzZSwiZHJvcHBpbmctcGFydGljbGUiOiIiLCJub24tZHJvcHBpbmctcGFydGljbGUiOiIifSx7ImZhbWlseSI6Ik93ZW5zIiwiZ2l2ZW4iOiJBYXJvbiIsInBhcnNlLW5hbWVzIjpmYWxzZSwiZHJvcHBpbmctcGFydGljbGUiOiIiLCJub24tZHJvcHBpbmctcGFydGljbGUiOiIifSx7ImZhbWlseSI6IkNhZGVuYSIsImdpdmVuIjoiSm9zZSIsInBhcnNlLW5hbWVzIjpmYWxzZSwiZHJvcHBpbmctcGFydGljbGUiOiIiLCJub24tZHJvcHBpbmctcGFydGljbGUiOiIifSx7ImZhbWlseSI6IlNhYm9sIiwiZ2l2ZW4iOiJLYXRocnluIiwicGFyc2UtbmFtZXMiOmZhbHNlLCJkcm9wcGluZy1wYXJ0aWNsZSI6IiIsIm5vbi1kcm9wcGluZy1wYXJ0aWNsZSI6IiJ9LHsiZmFtaWx5IjoiUGF0dGVyc29uIiwiZ2l2ZW4iOiJKYW4gRSIsInBhcnNlLW5hbWVzIjpmYWxzZSwiZHJvcHBpbmctcGFydGljbGUiOiIiLCJub24tZHJvcHBpbmctcGFydGljbGUiOiIifSx7ImZhbWlseSI6IkpvcmdlbnNlbiIsImdpdmVuIjoiSmFtZXMgSCIsInBhcnNlLW5hbWVzIjpmYWxzZSwiZHJvcHBpbmctcGFydGljbGUiOiIiLCJub24tZHJvcHBpbmctcGFydGljbGUiOiIifV0sImNvbnRhaW5lci10aXRsZSI6IkFudGltaWNyb2JpYWwgYWdlbnRzIGFuZCBjaGVtb3RoZXJhcHkiLCJjb250YWluZXItdGl0bGUtc2hvcnQiOiJBbnRpbWljcm9iIEFnZW50cyBDaGVtb3RoZXIiLCJET0kiOiIxMC4xMTI4L0FBQy40OS40LjE2NjQtMTY2NS4yMDA1IiwiSVNTTiI6IjAwNjYtNDgwNCIsIlBNSUQiOiIxNTc5MzE2OCIsIlVSTCI6Imh0dHBzOi8vcHVibWVkLm5jYmkubmxtLm5paC5nb3YvMTU3OTMxNjgiLCJpc3N1ZWQiOnsiZGF0ZS1wYXJ0cyI6W1syMDA1LDRdXX0sInB1Ymxpc2hlci1wbGFjZSI6IlVuaXRlZCBTdGF0ZXMiLCJwYWdlIjoiMTY2NC0xNjY1IiwibGFuZ3VhZ2UiOiJlbmciLCJpc3N1ZSI6IjQiLCJ2b2x1bWUiOiI0OSJ9LCJpc1RlbXBvcmFyeSI6ZmFsc2V9XX0="/>
          <w:id w:val="1213849812"/>
          <w:placeholder>
            <w:docPart w:val="2A0598FA1A6541799E93107FDD50C775"/>
          </w:placeholder>
        </w:sdtPr>
        <w:sdtContent>
          <w:r w:rsidR="008F03B7">
            <w:rPr>
              <w:rFonts w:ascii="Arial" w:hAnsi="Arial" w:cs="Arial"/>
              <w:color w:val="000000"/>
              <w:vertAlign w:val="superscript"/>
            </w:rPr>
            <w:fldChar w:fldCharType="begin"/>
          </w:r>
          <w:r w:rsidR="008F03B7">
            <w:rPr>
              <w:rFonts w:ascii="Arial" w:hAnsi="Arial" w:cs="Arial"/>
              <w:color w:val="000000"/>
              <w:vertAlign w:val="superscript"/>
            </w:rPr>
            <w:instrText xml:space="preserve"> ADDIN ZOTERO_ITEM CSL_CITATION {"citationID":"an9MUD8v","properties":{"formattedCitation":"\\super 2\\nosupersub{}","plainCitation":"2","noteIndex":0},"citationItems":[{"id":5708,"uris":["http://zotero.org/users/6494753/items/WB5NR8NX"],"itemData":{"id":5708,"type":"article-journal","language":"en","source":"Zotero","title":"Enterococcal Disease, Epidemiology, and Implications for Treatment","author":[{"family":"Higuita","given":"Nelson I Agudelo"},{"family":"Huycke","given":"Mark M"}]}}],"schema":"https://github.com/citation-style-language/schema/raw/master/csl-citation.json"} </w:instrText>
          </w:r>
          <w:r w:rsidR="008F03B7">
            <w:rPr>
              <w:rFonts w:ascii="Arial" w:hAnsi="Arial" w:cs="Arial"/>
              <w:color w:val="000000"/>
              <w:vertAlign w:val="superscript"/>
            </w:rPr>
            <w:fldChar w:fldCharType="separate"/>
          </w:r>
          <w:r w:rsidR="008F03B7" w:rsidRPr="008F03B7">
            <w:rPr>
              <w:rFonts w:ascii="Arial" w:hAnsi="Arial" w:cs="Arial"/>
              <w:color w:val="000000"/>
              <w:vertAlign w:val="superscript"/>
            </w:rPr>
            <w:t>2</w:t>
          </w:r>
          <w:r w:rsidR="008F03B7">
            <w:rPr>
              <w:rFonts w:ascii="Arial" w:hAnsi="Arial" w:cs="Arial"/>
              <w:color w:val="000000"/>
              <w:vertAlign w:val="superscript"/>
            </w:rPr>
            <w:fldChar w:fldCharType="end"/>
          </w:r>
          <w:r w:rsidR="00F262FD">
            <w:rPr>
              <w:rFonts w:ascii="Arial" w:hAnsi="Arial" w:cs="Arial"/>
              <w:color w:val="000000"/>
              <w:vertAlign w:val="superscript"/>
            </w:rPr>
            <w:t>,</w:t>
          </w:r>
          <w:r w:rsidR="008F03B7">
            <w:rPr>
              <w:rFonts w:ascii="Arial" w:hAnsi="Arial" w:cs="Arial"/>
              <w:color w:val="000000"/>
              <w:vertAlign w:val="superscript"/>
            </w:rPr>
            <w:fldChar w:fldCharType="begin"/>
          </w:r>
          <w:r w:rsidR="008F03B7">
            <w:rPr>
              <w:rFonts w:ascii="Arial" w:hAnsi="Arial" w:cs="Arial"/>
              <w:color w:val="000000"/>
              <w:vertAlign w:val="superscript"/>
            </w:rPr>
            <w:instrText xml:space="preserve"> ADDIN ZOTERO_ITEM CSL_CITATION {"citationID":"P1DwmB2W","properties":{"formattedCitation":"\\super 5\\nosupersub{}","plainCitation":"5","noteIndex":0},"citationItems":[{"id":5885,"uris":["http://zotero.org/users/6494753/items/8VP3R2W3"],"itemData":{"id":5885,"type":"article-journal","container-title":"Clinical Infectious Diseases","DOI":"10.1086/338461","ISSN":"1058-4838, 1537-6591","issue":"4","language":"en","page":"441-446","source":"DOI.org (Crossref)","title":"Patients in Long-Term Care Facilities: A Reservoir for Vancomycin-Resistant Enterococci","title-short":"Patients in Long-Term Care Facilities","volume":"34","author":[{"family":"Elizaga","given":"Marnie L."},{"family":"Weinstein","given":"Robert A."},{"family":"Hayden","given":"Mary K."}],"issued":{"date-parts":[["2002",2,15]]}}}],"schema":"https://github.com/citation-style-language/schema/raw/master/csl-citation.json"} </w:instrText>
          </w:r>
          <w:r w:rsidR="008F03B7">
            <w:rPr>
              <w:rFonts w:ascii="Arial" w:hAnsi="Arial" w:cs="Arial"/>
              <w:color w:val="000000"/>
              <w:vertAlign w:val="superscript"/>
            </w:rPr>
            <w:fldChar w:fldCharType="separate"/>
          </w:r>
          <w:r w:rsidR="008F03B7" w:rsidRPr="008F03B7">
            <w:rPr>
              <w:rFonts w:ascii="Arial" w:hAnsi="Arial" w:cs="Arial"/>
              <w:color w:val="000000"/>
              <w:vertAlign w:val="superscript"/>
            </w:rPr>
            <w:t>5</w:t>
          </w:r>
          <w:r w:rsidR="008F03B7">
            <w:rPr>
              <w:rFonts w:ascii="Arial" w:hAnsi="Arial" w:cs="Arial"/>
              <w:color w:val="000000"/>
              <w:vertAlign w:val="superscript"/>
            </w:rPr>
            <w:fldChar w:fldCharType="end"/>
          </w:r>
          <w:r w:rsidR="00F262FD">
            <w:rPr>
              <w:rFonts w:ascii="Arial" w:hAnsi="Arial" w:cs="Arial"/>
              <w:color w:val="000000"/>
              <w:vertAlign w:val="superscript"/>
            </w:rPr>
            <w:t>,</w:t>
          </w:r>
          <w:r w:rsidR="008F03B7">
            <w:rPr>
              <w:rFonts w:ascii="Arial" w:hAnsi="Arial" w:cs="Arial"/>
              <w:color w:val="000000"/>
              <w:vertAlign w:val="superscript"/>
            </w:rPr>
            <w:fldChar w:fldCharType="begin"/>
          </w:r>
          <w:r w:rsidR="008F03B7">
            <w:rPr>
              <w:rFonts w:ascii="Arial" w:hAnsi="Arial" w:cs="Arial"/>
              <w:color w:val="000000"/>
              <w:vertAlign w:val="superscript"/>
            </w:rPr>
            <w:instrText xml:space="preserve"> ADDIN ZOTERO_ITEM CSL_CITATION {"citationID":"IvrxEBnK","properties":{"formattedCitation":"\\super 6\\nosupersub{}","plainCitation":"6","noteIndex":0},"citationItems":[{"id":5884,"uris":["http://zotero.org/users/6494753/items/76UU3CZP"],"itemData":{"id":5884,"type":"article-journal","container-title":"Clinical Infectious Diseases","DOI":"10.1093/clinids/24.1.91","ISSN":"1058-4838, 1537-6591","issue":"1","journalAbbreviation":"Clinical Infectious Diseases","language":"en","page":"91-92","source":"DOI.org (Crossref)","title":"Superinfection with Enterococcus faecalis During Quinupristin/Dalfopristin Therapy","volume":"24","author":[{"family":"Chow","given":"J. W."},{"family":"Davidson","given":"A."},{"family":"Sanford","given":"E."},{"family":"Zervos","given":"M. J."}],"issued":{"date-parts":[["1997",1,1]]}}}],"schema":"https://github.com/citation-style-language/schema/raw/master/csl-citation.json"} </w:instrText>
          </w:r>
          <w:r w:rsidR="008F03B7">
            <w:rPr>
              <w:rFonts w:ascii="Arial" w:hAnsi="Arial" w:cs="Arial"/>
              <w:color w:val="000000"/>
              <w:vertAlign w:val="superscript"/>
            </w:rPr>
            <w:fldChar w:fldCharType="separate"/>
          </w:r>
          <w:r w:rsidR="008F03B7" w:rsidRPr="008F03B7">
            <w:rPr>
              <w:rFonts w:ascii="Arial" w:hAnsi="Arial" w:cs="Arial"/>
              <w:color w:val="000000"/>
              <w:vertAlign w:val="superscript"/>
            </w:rPr>
            <w:t>6</w:t>
          </w:r>
          <w:r w:rsidR="008F03B7">
            <w:rPr>
              <w:rFonts w:ascii="Arial" w:hAnsi="Arial" w:cs="Arial"/>
              <w:color w:val="000000"/>
              <w:vertAlign w:val="superscript"/>
            </w:rPr>
            <w:fldChar w:fldCharType="end"/>
          </w:r>
          <w:r w:rsidR="00F262FD">
            <w:rPr>
              <w:rFonts w:ascii="Arial" w:hAnsi="Arial" w:cs="Arial"/>
              <w:color w:val="000000"/>
              <w:vertAlign w:val="superscript"/>
            </w:rPr>
            <w:t>,</w:t>
          </w:r>
          <w:r w:rsidR="008F03B7">
            <w:rPr>
              <w:rFonts w:ascii="Arial" w:hAnsi="Arial" w:cs="Arial"/>
              <w:color w:val="000000"/>
              <w:vertAlign w:val="superscript"/>
            </w:rPr>
            <w:fldChar w:fldCharType="begin"/>
          </w:r>
          <w:r w:rsidR="00620471">
            <w:rPr>
              <w:rFonts w:ascii="Arial" w:hAnsi="Arial" w:cs="Arial"/>
              <w:color w:val="000000"/>
              <w:vertAlign w:val="superscript"/>
            </w:rPr>
            <w:instrText xml:space="preserve"> ADDIN ZOTERO_ITEM CSL_CITATION {"citationID":"CCjTvS8A","properties":{"formattedCitation":"\\super 7\\nosupersub{}","plainCitation":"7","noteIndex":0},"citationItems":[{"id":5890,"uris":["http://zotero.org/users/6494753/items/DR9R5UJC"],"itemData":{"id":5890,"type":"article-journal","container-title":"New England Journal of Medicine","DOI":"10.1056/NEJM200203143461121","ISSN":"0028-4793","issue":"11","journalAbbreviation":"N Engl J Med","note":"publisher: Massachusetts Medical Society","page":"867-869","title":"Nosocomial Spread of Linezolid-Resistant, Vancomycin-Resistant Enterococcus faecium","volume":"346","author":[{"family":"Herrero","given":"Inmaculada A."},{"family":"Issa","given":"Nicolas C."},{"family":"Patel","given":"Robin"}],"issued":{"date-parts":[["2002",3,14]]}}}],"schema":"https://github.com/citation-style-language/schema/raw/master/csl-citation.json"} </w:instrText>
          </w:r>
          <w:r w:rsidR="008F03B7">
            <w:rPr>
              <w:rFonts w:ascii="Arial" w:hAnsi="Arial" w:cs="Arial"/>
              <w:color w:val="000000"/>
              <w:vertAlign w:val="superscript"/>
            </w:rPr>
            <w:fldChar w:fldCharType="separate"/>
          </w:r>
          <w:r w:rsidR="00620471" w:rsidRPr="00620471">
            <w:rPr>
              <w:rFonts w:ascii="Arial" w:hAnsi="Arial" w:cs="Arial"/>
              <w:color w:val="000000"/>
              <w:vertAlign w:val="superscript"/>
            </w:rPr>
            <w:t>7</w:t>
          </w:r>
          <w:r w:rsidR="008F03B7">
            <w:rPr>
              <w:rFonts w:ascii="Arial" w:hAnsi="Arial" w:cs="Arial"/>
              <w:color w:val="000000"/>
              <w:vertAlign w:val="superscript"/>
            </w:rPr>
            <w:fldChar w:fldCharType="end"/>
          </w:r>
          <w:r w:rsidR="00F262FD">
            <w:rPr>
              <w:rFonts w:ascii="Arial" w:hAnsi="Arial" w:cs="Arial"/>
              <w:color w:val="000000"/>
              <w:vertAlign w:val="superscript"/>
            </w:rPr>
            <w:t>,</w:t>
          </w:r>
          <w:r w:rsidR="00620471">
            <w:rPr>
              <w:rFonts w:ascii="Arial" w:hAnsi="Arial" w:cs="Arial"/>
              <w:color w:val="000000"/>
              <w:vertAlign w:val="superscript"/>
            </w:rPr>
            <w:fldChar w:fldCharType="begin"/>
          </w:r>
          <w:r w:rsidR="00620471">
            <w:rPr>
              <w:rFonts w:ascii="Arial" w:hAnsi="Arial" w:cs="Arial"/>
              <w:color w:val="000000"/>
              <w:vertAlign w:val="superscript"/>
            </w:rPr>
            <w:instrText xml:space="preserve"> ADDIN ZOTERO_ITEM CSL_CITATION {"citationID":"WxKoQNOJ","properties":{"formattedCitation":"\\super 8\\nosupersub{}","plainCitation":"8","noteIndex":0},"citationItems":[{"id":5892,"uris":["http://zotero.org/users/6494753/items/ABIGDYA4"],"itemData":{"id":5892,"type":"article-journal","container-title":"Antimicrobial Agents and Chemotherapy","DOI":"10.1128/aac.49.4.1664-1665.2005","issue":"4","journalAbbreviation":"Antimicrobial Agents and Chemotherapy","note":"publisher: American Society for Microbiology","page":"1664-1665","title":"Emergence of Daptomycin Resistance in Enterococcus faecium during Daptomycin Therapy","volume":"49","author":[{"literal":"Sabol Kathryn"},{"literal":"Patterson Jan E."},{"literal":"Lewis James S."},{"literal":"Owens Aaron"},{"literal":"Cadena Jose"},{"literal":"Jorgensen James H."}],"issued":{"date-parts":[["2005",4,1]]}}}],"schema":"https://github.com/citation-style-language/schema/raw/master/csl-citation.json"} </w:instrText>
          </w:r>
          <w:r w:rsidR="00620471">
            <w:rPr>
              <w:rFonts w:ascii="Arial" w:hAnsi="Arial" w:cs="Arial"/>
              <w:color w:val="000000"/>
              <w:vertAlign w:val="superscript"/>
            </w:rPr>
            <w:fldChar w:fldCharType="separate"/>
          </w:r>
          <w:r w:rsidR="00620471" w:rsidRPr="00620471">
            <w:rPr>
              <w:rFonts w:ascii="Arial" w:hAnsi="Arial" w:cs="Arial"/>
              <w:color w:val="000000"/>
              <w:vertAlign w:val="superscript"/>
            </w:rPr>
            <w:t>8</w:t>
          </w:r>
          <w:r w:rsidR="00620471">
            <w:rPr>
              <w:rFonts w:ascii="Arial" w:hAnsi="Arial" w:cs="Arial"/>
              <w:color w:val="000000"/>
              <w:vertAlign w:val="superscript"/>
            </w:rPr>
            <w:fldChar w:fldCharType="end"/>
          </w:r>
        </w:sdtContent>
      </w:sdt>
      <w:r w:rsidRPr="00CF169D">
        <w:rPr>
          <w:rFonts w:ascii="Arial" w:hAnsi="Arial" w:cs="Arial"/>
          <w:color w:val="000000"/>
          <w:shd w:val="clear" w:color="auto" w:fill="FFFFFF"/>
        </w:rPr>
        <w:t>.</w:t>
      </w:r>
      <w:r w:rsidR="00210E35">
        <w:rPr>
          <w:rFonts w:ascii="Arial" w:hAnsi="Arial" w:cs="Arial"/>
          <w:color w:val="000000"/>
          <w:shd w:val="clear" w:color="auto" w:fill="FFFFFF"/>
        </w:rPr>
        <w:t xml:space="preserve"> Enterococcal infections are both prevalent and deadly, with around 7% of </w:t>
      </w:r>
      <w:r w:rsidR="000813E5">
        <w:rPr>
          <w:rFonts w:ascii="Arial" w:hAnsi="Arial" w:cs="Arial"/>
          <w:color w:val="000000"/>
          <w:shd w:val="clear" w:color="auto" w:fill="FFFFFF"/>
        </w:rPr>
        <w:t>hospital-acquired</w:t>
      </w:r>
      <w:r w:rsidR="00210E35">
        <w:rPr>
          <w:rFonts w:ascii="Arial" w:hAnsi="Arial" w:cs="Arial"/>
          <w:color w:val="000000"/>
          <w:shd w:val="clear" w:color="auto" w:fill="FFFFFF"/>
        </w:rPr>
        <w:t xml:space="preserve"> infections being due to enterococcus and a mortality rate of up to 46% being reported in enterococcal bacteremia (EB</w:t>
      </w:r>
      <w:r w:rsidR="00542BE3">
        <w:rPr>
          <w:rFonts w:ascii="Arial" w:hAnsi="Arial" w:cs="Arial"/>
          <w:color w:val="000000"/>
          <w:shd w:val="clear" w:color="auto" w:fill="FFFFFF"/>
        </w:rPr>
        <w:t>)</w:t>
      </w:r>
      <w:r w:rsidR="00DB4D5B">
        <w:rPr>
          <w:rFonts w:ascii="Arial" w:hAnsi="Arial" w:cs="Arial"/>
          <w:color w:val="000000"/>
          <w:shd w:val="clear" w:color="auto" w:fill="FFFFFF"/>
        </w:rPr>
        <w:t xml:space="preserve"> </w:t>
      </w:r>
      <w:r w:rsidR="00DB4D5B">
        <w:rPr>
          <w:rFonts w:ascii="Arial" w:hAnsi="Arial" w:cs="Arial"/>
          <w:color w:val="000000"/>
          <w:shd w:val="clear" w:color="auto" w:fill="FFFFFF"/>
        </w:rPr>
        <w:fldChar w:fldCharType="begin"/>
      </w:r>
      <w:r w:rsidR="00DB4D5B">
        <w:rPr>
          <w:rFonts w:ascii="Arial" w:hAnsi="Arial" w:cs="Arial"/>
          <w:color w:val="000000"/>
          <w:shd w:val="clear" w:color="auto" w:fill="FFFFFF"/>
        </w:rPr>
        <w:instrText xml:space="preserve"> ADDIN ZOTERO_ITEM CSL_CITATION {"citationID":"DwrELGvv","properties":{"formattedCitation":"\\super 9\\nosupersub{}","plainCitation":"9","noteIndex":0},"citationItems":[{"id":5681,"uris":["http://zotero.org/users/6494753/items/532I9VRT"],"itemData":{"id":5681,"type":"article-journal","container-title":"Clinical Infectious Diseases","DOI":"10.1093/clinids/22.4.663","ISSN":"1058-4838, 1537-6591","issue":"4","journalAbbreviation":"Clinical Infectious Diseases","language":"en","page":"663-670","source":"DOI.org (Crossref)","title":"Differences in Outcomes for Patients with Bacteremia Due to Vancomycin-Resistant Enterococcus faecium or Vancomycin-Susceptible E. faecium","volume":"22","author":[{"family":"Linden","given":"P. K."},{"family":"Pasculle","given":"A. W."},{"family":"Manez","given":"R."},{"family":"Kramer","given":"D. J."},{"family":"Fung","given":"J. J."},{"family":"Pinna","given":"A. D."},{"family":"Kusne","given":"S."}],"issued":{"date-parts":[["1996",4,1]]}}}],"schema":"https://github.com/citation-style-language/schema/raw/master/csl-citation.json"} </w:instrText>
      </w:r>
      <w:r w:rsidR="00DB4D5B">
        <w:rPr>
          <w:rFonts w:ascii="Arial" w:hAnsi="Arial" w:cs="Arial"/>
          <w:color w:val="000000"/>
          <w:shd w:val="clear" w:color="auto" w:fill="FFFFFF"/>
        </w:rPr>
        <w:fldChar w:fldCharType="separate"/>
      </w:r>
      <w:r w:rsidR="00DB4D5B" w:rsidRPr="00DB4D5B">
        <w:rPr>
          <w:rFonts w:ascii="Arial" w:hAnsi="Arial" w:cs="Arial"/>
          <w:color w:val="000000"/>
          <w:vertAlign w:val="superscript"/>
        </w:rPr>
        <w:t>9</w:t>
      </w:r>
      <w:r w:rsidR="00DB4D5B">
        <w:rPr>
          <w:rFonts w:ascii="Arial" w:hAnsi="Arial" w:cs="Arial"/>
          <w:color w:val="000000"/>
          <w:shd w:val="clear" w:color="auto" w:fill="FFFFFF"/>
        </w:rPr>
        <w:fldChar w:fldCharType="end"/>
      </w:r>
      <w:r w:rsidR="00542BE3">
        <w:rPr>
          <w:rFonts w:ascii="Arial" w:hAnsi="Arial" w:cs="Arial"/>
          <w:color w:val="000000"/>
          <w:shd w:val="clear" w:color="auto" w:fill="FFFFFF"/>
        </w:rPr>
        <w:t>.</w:t>
      </w:r>
    </w:p>
    <w:p w14:paraId="00D54E36" w14:textId="77777777" w:rsidR="00A26A1F" w:rsidRDefault="00A26A1F" w:rsidP="00210E35">
      <w:pPr>
        <w:spacing w:line="480" w:lineRule="auto"/>
        <w:ind w:firstLine="720"/>
        <w:rPr>
          <w:rFonts w:ascii="Arial" w:hAnsi="Arial" w:cs="Arial"/>
          <w:color w:val="000000"/>
          <w:shd w:val="clear" w:color="auto" w:fill="FFFFFF"/>
        </w:rPr>
      </w:pPr>
    </w:p>
    <w:p w14:paraId="6BC9F11F" w14:textId="3F6DA218" w:rsidR="009D3031" w:rsidRDefault="009D3031" w:rsidP="009D3031">
      <w:pPr>
        <w:spacing w:line="480" w:lineRule="auto"/>
        <w:ind w:firstLine="720"/>
        <w:rPr>
          <w:rFonts w:ascii="Arial" w:hAnsi="Arial" w:cs="Arial"/>
        </w:rPr>
      </w:pPr>
      <w:commentRangeStart w:id="15"/>
      <w:r>
        <w:rPr>
          <w:rFonts w:ascii="Arial" w:hAnsi="Arial" w:cs="Arial"/>
        </w:rPr>
        <w:lastRenderedPageBreak/>
        <w:t>Diagnosis</w:t>
      </w:r>
      <w:r w:rsidR="00FA644F">
        <w:rPr>
          <w:rFonts w:ascii="Arial" w:hAnsi="Arial" w:cs="Arial"/>
        </w:rPr>
        <w:t xml:space="preserve"> of enterococcal bacteremia is </w:t>
      </w:r>
      <w:r>
        <w:rPr>
          <w:rFonts w:ascii="Arial" w:hAnsi="Arial" w:cs="Arial"/>
        </w:rPr>
        <w:t xml:space="preserve">currently </w:t>
      </w:r>
      <w:r w:rsidR="00253261">
        <w:rPr>
          <w:rFonts w:ascii="Arial" w:hAnsi="Arial" w:cs="Arial"/>
        </w:rPr>
        <w:t>performed</w:t>
      </w:r>
      <w:r w:rsidR="00FA644F">
        <w:rPr>
          <w:rFonts w:ascii="Arial" w:hAnsi="Arial" w:cs="Arial"/>
        </w:rPr>
        <w:t xml:space="preserve"> </w:t>
      </w:r>
      <w:r>
        <w:rPr>
          <w:rFonts w:ascii="Arial" w:hAnsi="Arial" w:cs="Arial"/>
        </w:rPr>
        <w:t>through the use of</w:t>
      </w:r>
      <w:r w:rsidR="00FA644F">
        <w:rPr>
          <w:rFonts w:ascii="Arial" w:hAnsi="Arial" w:cs="Arial"/>
        </w:rPr>
        <w:t xml:space="preserve"> blood cultures</w:t>
      </w:r>
      <w:r>
        <w:rPr>
          <w:rFonts w:ascii="Arial" w:hAnsi="Arial" w:cs="Arial"/>
        </w:rPr>
        <w:t xml:space="preserve">, where optimal treatment </w:t>
      </w:r>
      <w:r w:rsidR="0029437B">
        <w:rPr>
          <w:rFonts w:ascii="Arial" w:hAnsi="Arial" w:cs="Arial"/>
        </w:rPr>
        <w:t>can additionally be</w:t>
      </w:r>
      <w:r>
        <w:rPr>
          <w:rFonts w:ascii="Arial" w:hAnsi="Arial" w:cs="Arial"/>
        </w:rPr>
        <w:t xml:space="preserve"> </w:t>
      </w:r>
      <w:r w:rsidR="00C12E46">
        <w:rPr>
          <w:rFonts w:ascii="Arial" w:hAnsi="Arial" w:cs="Arial"/>
        </w:rPr>
        <w:t>informed</w:t>
      </w:r>
      <w:r>
        <w:rPr>
          <w:rFonts w:ascii="Arial" w:hAnsi="Arial" w:cs="Arial"/>
        </w:rPr>
        <w:t xml:space="preserve"> by the determination of the antibiotic sensitivity of the isolate responsible for the infecti</w:t>
      </w:r>
      <w:r w:rsidR="0029437B">
        <w:rPr>
          <w:rFonts w:ascii="Arial" w:hAnsi="Arial" w:cs="Arial"/>
        </w:rPr>
        <w:t xml:space="preserve">on </w:t>
      </w:r>
      <w:r w:rsidR="0029437B">
        <w:rPr>
          <w:rFonts w:ascii="Arial" w:hAnsi="Arial" w:cs="Arial"/>
        </w:rPr>
        <w:fldChar w:fldCharType="begin"/>
      </w:r>
      <w:r w:rsidR="0029437B">
        <w:rPr>
          <w:rFonts w:ascii="Arial" w:hAnsi="Arial" w:cs="Arial"/>
        </w:rPr>
        <w:instrText xml:space="preserve"> ADDIN ZOTERO_ITEM CSL_CITATION {"citationID":"YSkgCo75","properties":{"formattedCitation":"\\super 10\\nosupersub{}","plainCitation":"10","noteIndex":0},"citationItems":[{"id":5597,"uris":["http://zotero.org/users/6494753/items/TJSTFSBK"],"itemData":{"id":5597,"type":"article-journal","abstract":"Background: Enterococcal bacteraemia (EB) is common, particularly in the nosocomial setting, and its management poses a challenge for clinicians and microbiologists. Objectives: The aim was to summarize the more relevant features of EB and to provide a practical stateof-the-art on the topics that more directly affect its management. Sources: Pubmed articles from inception to 31 May 2020. Content: The following topics are covered: epidemiological, clinical and microbiological characteristics and factors associated with prognosis of EB; diagnosis and work-up, including the use of echocardiography to rule out endocarditis; antibiotic management with special focus on antimicrobial resistance and complicated EB; and the role of infectious disease consultation and the use of bundles in EB. In addition, three clinical vignettes are presented to illustrate the practical application of the guidance provided, and major gaps in the current evidence supporting EB management are discussed.","container-title":"Clinical Microbiology and Infection","DOI":"10.1016/j.cmi.2020.10.029","ISSN":"1198743X","issue":"3","journalAbbreviation":"Clinical Microbiology and Infection","language":"en","page":"364-371","source":"DOI.org (Crossref)","title":"How do I manage a patient with enterococcal bacteraemia?","volume":"27","author":[{"family":"Rosselli Del Turco","given":"Elena"},{"family":"Bartoletti","given":"Michele"},{"family":"Dahl","given":"Anders"},{"family":"Cervera","given":"Carlos"},{"family":"Pericàs","given":"Juan M."}],"issued":{"date-parts":[["2021",3]]}}}],"schema":"https://github.com/citation-style-language/schema/raw/master/csl-citation.json"} </w:instrText>
      </w:r>
      <w:r w:rsidR="0029437B">
        <w:rPr>
          <w:rFonts w:ascii="Arial" w:hAnsi="Arial" w:cs="Arial"/>
        </w:rPr>
        <w:fldChar w:fldCharType="separate"/>
      </w:r>
      <w:r w:rsidR="0029437B" w:rsidRPr="0029437B">
        <w:rPr>
          <w:rFonts w:ascii="Arial" w:hAnsi="Arial" w:cs="Arial"/>
          <w:vertAlign w:val="superscript"/>
        </w:rPr>
        <w:t>10</w:t>
      </w:r>
      <w:r w:rsidR="0029437B">
        <w:rPr>
          <w:rFonts w:ascii="Arial" w:hAnsi="Arial" w:cs="Arial"/>
        </w:rPr>
        <w:fldChar w:fldCharType="end"/>
      </w:r>
      <w:r w:rsidR="00FA644F">
        <w:rPr>
          <w:rFonts w:ascii="Arial" w:hAnsi="Arial" w:cs="Arial"/>
        </w:rPr>
        <w:t xml:space="preserve">. General markers of inflammation such as CRP and SAA can be used </w:t>
      </w:r>
      <w:r w:rsidR="00732EA7">
        <w:rPr>
          <w:rFonts w:ascii="Arial" w:hAnsi="Arial" w:cs="Arial"/>
        </w:rPr>
        <w:t>to assist the</w:t>
      </w:r>
      <w:r w:rsidR="00FA644F">
        <w:rPr>
          <w:rFonts w:ascii="Arial" w:hAnsi="Arial" w:cs="Arial"/>
        </w:rPr>
        <w:t xml:space="preserve"> diagnostic process</w:t>
      </w:r>
      <w:r>
        <w:rPr>
          <w:rFonts w:ascii="Arial" w:hAnsi="Arial" w:cs="Arial"/>
        </w:rPr>
        <w:t xml:space="preserve"> of bacteremia but suffer from offering results</w:t>
      </w:r>
      <w:r w:rsidR="00C12E46">
        <w:rPr>
          <w:rFonts w:ascii="Arial" w:hAnsi="Arial" w:cs="Arial"/>
        </w:rPr>
        <w:t xml:space="preserve"> that are non-specific to the underlying cause of infection</w:t>
      </w:r>
      <w:r>
        <w:rPr>
          <w:rFonts w:ascii="Arial" w:hAnsi="Arial" w:cs="Arial"/>
        </w:rPr>
        <w:t xml:space="preserve"> and are </w:t>
      </w:r>
      <w:r w:rsidR="00C12E46">
        <w:rPr>
          <w:rFonts w:ascii="Arial" w:hAnsi="Arial" w:cs="Arial"/>
        </w:rPr>
        <w:t xml:space="preserve">thus </w:t>
      </w:r>
      <w:r>
        <w:rPr>
          <w:rFonts w:ascii="Arial" w:hAnsi="Arial" w:cs="Arial"/>
        </w:rPr>
        <w:t>unable to inform on optimal antibiotic treatment strategy</w:t>
      </w:r>
      <w:r w:rsidR="0029437B">
        <w:rPr>
          <w:rFonts w:ascii="Arial" w:hAnsi="Arial" w:cs="Arial"/>
        </w:rPr>
        <w:t xml:space="preserve"> </w:t>
      </w:r>
      <w:commentRangeEnd w:id="15"/>
      <w:r w:rsidR="00077278">
        <w:rPr>
          <w:rStyle w:val="CommentReference"/>
          <w:rFonts w:asciiTheme="minorHAnsi" w:eastAsiaTheme="minorHAnsi" w:hAnsiTheme="minorHAnsi" w:cstheme="minorBidi"/>
        </w:rPr>
        <w:commentReference w:id="15"/>
      </w:r>
      <w:r w:rsidR="0029437B">
        <w:rPr>
          <w:rFonts w:ascii="Arial" w:hAnsi="Arial" w:cs="Arial"/>
        </w:rPr>
        <w:fldChar w:fldCharType="begin"/>
      </w:r>
      <w:r w:rsidR="0029437B">
        <w:rPr>
          <w:rFonts w:ascii="Arial" w:hAnsi="Arial" w:cs="Arial"/>
        </w:rPr>
        <w:instrText xml:space="preserve"> ADDIN ZOTERO_ITEM CSL_CITATION {"citationID":"VcntMuLG","properties":{"formattedCitation":"\\super 11\\nosupersub{}","plainCitation":"11","noteIndex":0},"citationItems":[{"id":6117,"uris":["http://zotero.org/users/6494753/items/2APNAR59"],"itemData":{"id":6117,"type":"article-journal","abstract":"Quantitative measurement of C-reactive protein (CRP) in serum has been proposed as a sensitive and, for some populations, a specific indicator of infection. To determine whether early measurement of CRP in serum could differentiate patients with bacteremia from a control group of patients whose blood cultures yielded contaminants, we measured CRP concentrations quantitatively by rate nephelometry in serum samples that had been obtained from patients on the same day as blood samples that yielded bacteria or fungi. Of the 36 episodes of bacteremia, 3 (8.5%) occurred in patients with normal concentrations of CRP in serum and 2 (5.5%) in patients with minimally elevated levels. Of the 21 episodes associated with contaminated blood cultures, only 2 (9.5%) occurred in patients with normal CRP levels. Of the patients with marked elevations of CRP (greater than 10 mg/dl), 18 (86%) had infection, although not all of these patients had bacteremia. We conclude that a normal concentration of CRP in serum does not eliminate the possibility of bacteremia. Moderate elevations (1 to 10 mg/dl) of CRP levels are common in both patients with contaminated blood cultures and in those with bacteremia. If the CRP concentration in serum is greater than 10 mg/dl and if other causes of marked elevations of CRP levels are eliminated, CRP concentration in serum may be a relatively specific indicator of infection. However, elevations of CRP concentrations are neither completely sensitive nor specific for detecting infection in patients with bacteremia.","container-title":"Journal of Clinical Microbiology","DOI":"10.1128/jcm.20.3.317-319.1984","ISSN":"0095-1137, 1098-660X","issue":"3","journalAbbreviation":"J Clin Microbiol","language":"en","page":"317-319","source":"DOI.org (Crossref)","title":"C-reactive protein in patients with bacteremia","volume":"20","author":[{"family":"McCabe","given":"R E"},{"family":"Remington","given":"J S"}],"issued":{"date-parts":[["1984",9]]}}}],"schema":"https://github.com/citation-style-language/schema/raw/master/csl-citation.json"} </w:instrText>
      </w:r>
      <w:r w:rsidR="0029437B">
        <w:rPr>
          <w:rFonts w:ascii="Arial" w:hAnsi="Arial" w:cs="Arial"/>
        </w:rPr>
        <w:fldChar w:fldCharType="separate"/>
      </w:r>
      <w:r w:rsidR="0029437B" w:rsidRPr="0029437B">
        <w:rPr>
          <w:rFonts w:ascii="Arial" w:hAnsi="Arial" w:cs="Arial"/>
          <w:vertAlign w:val="superscript"/>
        </w:rPr>
        <w:t>11</w:t>
      </w:r>
      <w:r w:rsidR="0029437B">
        <w:rPr>
          <w:rFonts w:ascii="Arial" w:hAnsi="Arial" w:cs="Arial"/>
        </w:rPr>
        <w:fldChar w:fldCharType="end"/>
      </w:r>
      <w:r>
        <w:rPr>
          <w:rFonts w:ascii="Arial" w:hAnsi="Arial" w:cs="Arial"/>
        </w:rPr>
        <w:t xml:space="preserve">. </w:t>
      </w:r>
      <w:commentRangeStart w:id="16"/>
      <w:r>
        <w:rPr>
          <w:rFonts w:ascii="Arial" w:hAnsi="Arial" w:cs="Arial"/>
        </w:rPr>
        <w:t xml:space="preserve">As such, they are infrequently </w:t>
      </w:r>
      <w:r w:rsidR="00C12E46">
        <w:rPr>
          <w:rFonts w:ascii="Arial" w:hAnsi="Arial" w:cs="Arial"/>
        </w:rPr>
        <w:t xml:space="preserve">an important aspect of </w:t>
      </w:r>
      <w:proofErr w:type="spellStart"/>
      <w:r w:rsidR="0029437B">
        <w:rPr>
          <w:rFonts w:ascii="Arial" w:hAnsi="Arial" w:cs="Arial"/>
        </w:rPr>
        <w:t>EcB</w:t>
      </w:r>
      <w:proofErr w:type="spellEnd"/>
      <w:r w:rsidR="0029437B">
        <w:rPr>
          <w:rFonts w:ascii="Arial" w:hAnsi="Arial" w:cs="Arial"/>
        </w:rPr>
        <w:t xml:space="preserve"> diagnosis</w:t>
      </w:r>
      <w:commentRangeEnd w:id="16"/>
      <w:r w:rsidR="00077278">
        <w:rPr>
          <w:rStyle w:val="CommentReference"/>
          <w:rFonts w:asciiTheme="minorHAnsi" w:eastAsiaTheme="minorHAnsi" w:hAnsiTheme="minorHAnsi" w:cstheme="minorBidi"/>
        </w:rPr>
        <w:commentReference w:id="16"/>
      </w:r>
      <w:r w:rsidR="00C12E46">
        <w:rPr>
          <w:rFonts w:ascii="Arial" w:hAnsi="Arial" w:cs="Arial"/>
        </w:rPr>
        <w:t>.</w:t>
      </w:r>
    </w:p>
    <w:p w14:paraId="497E11A5" w14:textId="77777777" w:rsidR="00A26A1F" w:rsidRDefault="00A26A1F" w:rsidP="009D3031">
      <w:pPr>
        <w:spacing w:line="480" w:lineRule="auto"/>
        <w:ind w:firstLine="720"/>
        <w:rPr>
          <w:rFonts w:ascii="Arial" w:hAnsi="Arial" w:cs="Arial"/>
        </w:rPr>
      </w:pPr>
    </w:p>
    <w:p w14:paraId="76473926" w14:textId="4FB6FA1C" w:rsidR="00CF169D" w:rsidRPr="009F6138" w:rsidRDefault="009D3031" w:rsidP="009D3031">
      <w:pPr>
        <w:spacing w:line="480" w:lineRule="auto"/>
        <w:ind w:firstLine="720"/>
        <w:rPr>
          <w:rFonts w:ascii="Arial" w:hAnsi="Arial" w:cs="Arial"/>
        </w:rPr>
      </w:pPr>
      <w:commentRangeStart w:id="17"/>
      <w:r>
        <w:rPr>
          <w:rFonts w:ascii="Arial" w:hAnsi="Arial" w:cs="Arial"/>
        </w:rPr>
        <w:t>Despite the</w:t>
      </w:r>
      <w:r w:rsidR="007B33CC">
        <w:rPr>
          <w:rFonts w:ascii="Arial" w:hAnsi="Arial" w:cs="Arial"/>
        </w:rPr>
        <w:t xml:space="preserve"> clinical importance</w:t>
      </w:r>
      <w:r w:rsidR="00690C79">
        <w:rPr>
          <w:rFonts w:ascii="Arial" w:hAnsi="Arial" w:cs="Arial"/>
        </w:rPr>
        <w:t>,</w:t>
      </w:r>
      <w:r>
        <w:rPr>
          <w:rFonts w:ascii="Arial" w:hAnsi="Arial" w:cs="Arial"/>
        </w:rPr>
        <w:t xml:space="preserve"> t</w:t>
      </w:r>
      <w:r w:rsidR="007B33CC">
        <w:rPr>
          <w:rFonts w:ascii="Arial" w:hAnsi="Arial" w:cs="Arial"/>
        </w:rPr>
        <w:t xml:space="preserve">here have been no dedicated efforts to profile systemic features of </w:t>
      </w:r>
      <w:r w:rsidR="003D6AC5">
        <w:rPr>
          <w:rFonts w:ascii="Arial" w:hAnsi="Arial" w:cs="Arial"/>
        </w:rPr>
        <w:t xml:space="preserve">the </w:t>
      </w:r>
      <w:r w:rsidR="007B33CC">
        <w:rPr>
          <w:rFonts w:ascii="Arial" w:hAnsi="Arial" w:cs="Arial"/>
        </w:rPr>
        <w:t>host response</w:t>
      </w:r>
      <w:r>
        <w:rPr>
          <w:rFonts w:ascii="Arial" w:hAnsi="Arial" w:cs="Arial"/>
        </w:rPr>
        <w:t xml:space="preserve"> </w:t>
      </w:r>
      <w:r w:rsidR="003D6755">
        <w:rPr>
          <w:rFonts w:ascii="Arial" w:hAnsi="Arial" w:cs="Arial"/>
        </w:rPr>
        <w:t xml:space="preserve">to EcB </w:t>
      </w:r>
      <w:r w:rsidR="0029437B">
        <w:rPr>
          <w:rFonts w:ascii="Arial" w:hAnsi="Arial" w:cs="Arial"/>
        </w:rPr>
        <w:t>on an omics scale</w:t>
      </w:r>
      <w:r>
        <w:rPr>
          <w:rFonts w:ascii="Arial" w:hAnsi="Arial" w:cs="Arial"/>
        </w:rPr>
        <w:t>.</w:t>
      </w:r>
      <w:r w:rsidR="00FA644F">
        <w:rPr>
          <w:rFonts w:ascii="Arial" w:hAnsi="Arial" w:cs="Arial"/>
        </w:rPr>
        <w:t xml:space="preserve"> </w:t>
      </w:r>
      <w:commentRangeEnd w:id="17"/>
      <w:r w:rsidR="00077278">
        <w:rPr>
          <w:rStyle w:val="CommentReference"/>
          <w:rFonts w:asciiTheme="minorHAnsi" w:eastAsiaTheme="minorHAnsi" w:hAnsiTheme="minorHAnsi" w:cstheme="minorBidi"/>
        </w:rPr>
        <w:commentReference w:id="17"/>
      </w:r>
      <w:r w:rsidR="00FA644F">
        <w:rPr>
          <w:rFonts w:ascii="Arial" w:hAnsi="Arial" w:cs="Arial"/>
        </w:rPr>
        <w:t>To address this gap in the field</w:t>
      </w:r>
      <w:r w:rsidR="00C07D47">
        <w:rPr>
          <w:rFonts w:ascii="Arial" w:hAnsi="Arial" w:cs="Arial"/>
        </w:rPr>
        <w:t>,</w:t>
      </w:r>
      <w:r w:rsidR="00FA644F">
        <w:rPr>
          <w:rFonts w:ascii="Arial" w:hAnsi="Arial" w:cs="Arial"/>
        </w:rPr>
        <w:t xml:space="preserve"> </w:t>
      </w:r>
      <w:r w:rsidR="00CF169D" w:rsidRPr="00CF169D">
        <w:rPr>
          <w:rFonts w:ascii="Arial" w:hAnsi="Arial" w:cs="Arial"/>
        </w:rPr>
        <w:t xml:space="preserve">we </w:t>
      </w:r>
      <w:r w:rsidR="004C2A64">
        <w:rPr>
          <w:rFonts w:ascii="Arial" w:hAnsi="Arial" w:cs="Arial"/>
        </w:rPr>
        <w:t>employed</w:t>
      </w:r>
      <w:r w:rsidR="004C2A64" w:rsidRPr="00CF169D">
        <w:rPr>
          <w:rFonts w:ascii="Arial" w:hAnsi="Arial" w:cs="Arial"/>
        </w:rPr>
        <w:t xml:space="preserve"> </w:t>
      </w:r>
      <w:r w:rsidR="003D6755">
        <w:rPr>
          <w:rFonts w:ascii="Arial" w:hAnsi="Arial" w:cs="Arial"/>
        </w:rPr>
        <w:t>high-resolution</w:t>
      </w:r>
      <w:r w:rsidR="00CF169D" w:rsidRPr="00CF169D">
        <w:rPr>
          <w:rFonts w:ascii="Arial" w:hAnsi="Arial" w:cs="Arial"/>
        </w:rPr>
        <w:t xml:space="preserve"> </w:t>
      </w:r>
      <w:r w:rsidR="003D6755">
        <w:rPr>
          <w:rFonts w:ascii="Arial" w:hAnsi="Arial" w:cs="Arial"/>
        </w:rPr>
        <w:t xml:space="preserve">Tandem Mass Tag (TMT) LCMS3 </w:t>
      </w:r>
      <w:r w:rsidR="00CF169D" w:rsidRPr="00CF169D">
        <w:rPr>
          <w:rFonts w:ascii="Arial" w:hAnsi="Arial" w:cs="Arial"/>
        </w:rPr>
        <w:t>mass spectrometry</w:t>
      </w:r>
      <w:r w:rsidR="00BE7339">
        <w:rPr>
          <w:rFonts w:ascii="Arial" w:hAnsi="Arial" w:cs="Arial"/>
        </w:rPr>
        <w:t xml:space="preserve"> </w:t>
      </w:r>
      <w:r w:rsidR="004C2A64">
        <w:rPr>
          <w:rFonts w:ascii="Arial" w:hAnsi="Arial" w:cs="Arial"/>
        </w:rPr>
        <w:t>(MS)</w:t>
      </w:r>
      <w:r w:rsidR="00CF169D" w:rsidRPr="00CF169D">
        <w:rPr>
          <w:rFonts w:ascii="Arial" w:hAnsi="Arial" w:cs="Arial"/>
        </w:rPr>
        <w:t>-based proteomics</w:t>
      </w:r>
      <w:r w:rsidR="007B33CC">
        <w:rPr>
          <w:rFonts w:ascii="Arial" w:hAnsi="Arial" w:cs="Arial"/>
        </w:rPr>
        <w:t xml:space="preserve"> and metabolomics</w:t>
      </w:r>
      <w:r w:rsidR="00CF169D" w:rsidRPr="00CF169D">
        <w:rPr>
          <w:rFonts w:ascii="Arial" w:hAnsi="Arial" w:cs="Arial"/>
        </w:rPr>
        <w:t xml:space="preserve"> to profile </w:t>
      </w:r>
      <w:r w:rsidR="008858C5">
        <w:rPr>
          <w:rFonts w:ascii="Arial" w:hAnsi="Arial" w:cs="Arial"/>
        </w:rPr>
        <w:t>plasma</w:t>
      </w:r>
      <w:r w:rsidR="00CF169D" w:rsidRPr="00CF169D">
        <w:rPr>
          <w:rFonts w:ascii="Arial" w:hAnsi="Arial" w:cs="Arial"/>
        </w:rPr>
        <w:t xml:space="preserve"> </w:t>
      </w:r>
      <w:r w:rsidR="004C2A64">
        <w:rPr>
          <w:rFonts w:ascii="Arial" w:hAnsi="Arial" w:cs="Arial"/>
        </w:rPr>
        <w:t xml:space="preserve">samples </w:t>
      </w:r>
      <w:r w:rsidR="00CF169D" w:rsidRPr="00CF169D">
        <w:rPr>
          <w:rFonts w:ascii="Arial" w:hAnsi="Arial" w:cs="Arial"/>
        </w:rPr>
        <w:t>collected</w:t>
      </w:r>
      <w:r w:rsidR="004C2A64">
        <w:rPr>
          <w:rFonts w:ascii="Arial" w:hAnsi="Arial" w:cs="Arial"/>
        </w:rPr>
        <w:t xml:space="preserve"> from clinical </w:t>
      </w:r>
      <w:commentRangeStart w:id="18"/>
      <w:proofErr w:type="spellStart"/>
      <w:r w:rsidR="004C2A64">
        <w:rPr>
          <w:rFonts w:ascii="Arial" w:hAnsi="Arial" w:cs="Arial"/>
        </w:rPr>
        <w:t>E</w:t>
      </w:r>
      <w:r w:rsidR="00C12E46">
        <w:rPr>
          <w:rFonts w:ascii="Arial" w:hAnsi="Arial" w:cs="Arial"/>
        </w:rPr>
        <w:t>c</w:t>
      </w:r>
      <w:r w:rsidR="004C2A64">
        <w:rPr>
          <w:rFonts w:ascii="Arial" w:hAnsi="Arial" w:cs="Arial"/>
        </w:rPr>
        <w:t>B</w:t>
      </w:r>
      <w:proofErr w:type="spellEnd"/>
      <w:r w:rsidR="004C2A64">
        <w:rPr>
          <w:rFonts w:ascii="Arial" w:hAnsi="Arial" w:cs="Arial"/>
        </w:rPr>
        <w:t xml:space="preserve"> cases</w:t>
      </w:r>
      <w:r w:rsidR="00CF169D" w:rsidRPr="00CF169D">
        <w:rPr>
          <w:rFonts w:ascii="Arial" w:hAnsi="Arial" w:cs="Arial"/>
        </w:rPr>
        <w:t xml:space="preserve"> </w:t>
      </w:r>
      <w:commentRangeEnd w:id="18"/>
      <w:r w:rsidR="00656A5D">
        <w:rPr>
          <w:rStyle w:val="CommentReference"/>
          <w:rFonts w:asciiTheme="minorHAnsi" w:eastAsiaTheme="minorHAnsi" w:hAnsiTheme="minorHAnsi" w:cstheme="minorBidi"/>
        </w:rPr>
        <w:commentReference w:id="18"/>
      </w:r>
      <w:r w:rsidR="009F6138">
        <w:rPr>
          <w:rFonts w:ascii="Arial" w:hAnsi="Arial" w:cs="Arial"/>
        </w:rPr>
        <w:t>as well as healthy controls</w:t>
      </w:r>
      <w:r w:rsidR="004C2A64">
        <w:rPr>
          <w:rFonts w:ascii="Arial" w:hAnsi="Arial" w:cs="Arial"/>
        </w:rPr>
        <w:t xml:space="preserve">. </w:t>
      </w:r>
      <w:r w:rsidR="009F6138">
        <w:rPr>
          <w:rFonts w:ascii="Arial" w:hAnsi="Arial" w:cs="Arial"/>
        </w:rPr>
        <w:t xml:space="preserve">This approach allows us </w:t>
      </w:r>
      <w:r w:rsidR="007B33CC">
        <w:rPr>
          <w:rFonts w:ascii="Arial" w:hAnsi="Arial" w:cs="Arial"/>
        </w:rPr>
        <w:t>to identify</w:t>
      </w:r>
      <w:r w:rsidR="009F6138">
        <w:rPr>
          <w:rFonts w:ascii="Arial" w:hAnsi="Arial" w:cs="Arial"/>
        </w:rPr>
        <w:t xml:space="preserve"> </w:t>
      </w:r>
      <w:r w:rsidR="007B33CC">
        <w:rPr>
          <w:rFonts w:ascii="Arial" w:hAnsi="Arial" w:cs="Arial"/>
        </w:rPr>
        <w:t xml:space="preserve">individual features as well as biological processes that are </w:t>
      </w:r>
      <w:r w:rsidR="003902DA">
        <w:rPr>
          <w:rFonts w:ascii="Arial" w:hAnsi="Arial" w:cs="Arial"/>
        </w:rPr>
        <w:t>altered</w:t>
      </w:r>
      <w:r w:rsidR="007B33CC">
        <w:rPr>
          <w:rFonts w:ascii="Arial" w:hAnsi="Arial" w:cs="Arial"/>
        </w:rPr>
        <w:t xml:space="preserve"> in</w:t>
      </w:r>
      <w:r w:rsidR="003902DA">
        <w:rPr>
          <w:rFonts w:ascii="Arial" w:hAnsi="Arial" w:cs="Arial"/>
        </w:rPr>
        <w:t xml:space="preserve"> aspects of</w:t>
      </w:r>
      <w:r w:rsidR="007B33CC">
        <w:rPr>
          <w:rFonts w:ascii="Arial" w:hAnsi="Arial" w:cs="Arial"/>
        </w:rPr>
        <w:t xml:space="preserve"> enterococcal bacteremia through </w:t>
      </w:r>
      <w:r w:rsidR="00000452">
        <w:rPr>
          <w:rFonts w:ascii="Arial" w:hAnsi="Arial" w:cs="Arial"/>
        </w:rPr>
        <w:t>three primary</w:t>
      </w:r>
      <w:r w:rsidR="007B33CC">
        <w:rPr>
          <w:rFonts w:ascii="Arial" w:hAnsi="Arial" w:cs="Arial"/>
        </w:rPr>
        <w:t xml:space="preserve"> </w:t>
      </w:r>
      <w:r w:rsidR="00000452">
        <w:rPr>
          <w:rFonts w:ascii="Arial" w:hAnsi="Arial" w:cs="Arial"/>
        </w:rPr>
        <w:t xml:space="preserve">comparisons (1) </w:t>
      </w:r>
      <w:r w:rsidR="0029437B">
        <w:rPr>
          <w:rFonts w:ascii="Arial" w:hAnsi="Arial" w:cs="Arial"/>
        </w:rPr>
        <w:t>EcB</w:t>
      </w:r>
      <w:r w:rsidR="00000452">
        <w:rPr>
          <w:rFonts w:ascii="Arial" w:hAnsi="Arial" w:cs="Arial"/>
        </w:rPr>
        <w:t xml:space="preserve"> </w:t>
      </w:r>
      <w:r w:rsidR="00B766EC">
        <w:rPr>
          <w:rFonts w:ascii="Arial" w:hAnsi="Arial" w:cs="Arial"/>
        </w:rPr>
        <w:t xml:space="preserve">and </w:t>
      </w:r>
      <w:r w:rsidR="00B766EC" w:rsidRPr="00B766EC">
        <w:rPr>
          <w:rFonts w:ascii="Arial" w:hAnsi="Arial" w:cs="Arial"/>
          <w:i/>
          <w:iCs/>
        </w:rPr>
        <w:t>S. aureus</w:t>
      </w:r>
      <w:r w:rsidR="00B766EC">
        <w:rPr>
          <w:rFonts w:ascii="Arial" w:hAnsi="Arial" w:cs="Arial"/>
        </w:rPr>
        <w:t xml:space="preserve"> </w:t>
      </w:r>
      <w:r w:rsidR="00000452">
        <w:rPr>
          <w:rFonts w:ascii="Arial" w:hAnsi="Arial" w:cs="Arial"/>
        </w:rPr>
        <w:t>compared to healthy, (2) bacteremia caused by</w:t>
      </w:r>
      <w:r w:rsidR="009F6138" w:rsidRPr="009F6138">
        <w:rPr>
          <w:rFonts w:ascii="Arial" w:hAnsi="Arial" w:cs="Arial"/>
          <w:i/>
          <w:iCs/>
        </w:rPr>
        <w:t xml:space="preserve"> E. faecalis</w:t>
      </w:r>
      <w:r w:rsidR="009F6138">
        <w:rPr>
          <w:rFonts w:ascii="Arial" w:hAnsi="Arial" w:cs="Arial"/>
        </w:rPr>
        <w:t xml:space="preserve"> </w:t>
      </w:r>
      <w:r w:rsidR="00000452">
        <w:rPr>
          <w:rFonts w:ascii="Arial" w:hAnsi="Arial" w:cs="Arial"/>
        </w:rPr>
        <w:t>compared to</w:t>
      </w:r>
      <w:r w:rsidR="009F6138">
        <w:rPr>
          <w:rFonts w:ascii="Arial" w:hAnsi="Arial" w:cs="Arial"/>
        </w:rPr>
        <w:t xml:space="preserve"> </w:t>
      </w:r>
      <w:r w:rsidR="009F6138" w:rsidRPr="009F6138">
        <w:rPr>
          <w:rFonts w:ascii="Arial" w:hAnsi="Arial" w:cs="Arial"/>
          <w:i/>
          <w:iCs/>
        </w:rPr>
        <w:t>E. faecium</w:t>
      </w:r>
      <w:r w:rsidR="009F6138">
        <w:rPr>
          <w:rFonts w:ascii="Arial" w:hAnsi="Arial" w:cs="Arial"/>
        </w:rPr>
        <w:t xml:space="preserve">, and </w:t>
      </w:r>
      <w:r w:rsidR="00000452">
        <w:rPr>
          <w:rFonts w:ascii="Arial" w:hAnsi="Arial" w:cs="Arial"/>
        </w:rPr>
        <w:t xml:space="preserve">(3) </w:t>
      </w:r>
      <w:r w:rsidR="003902DA">
        <w:rPr>
          <w:rFonts w:ascii="Arial" w:hAnsi="Arial" w:cs="Arial"/>
        </w:rPr>
        <w:t>E</w:t>
      </w:r>
      <w:r w:rsidR="00C12E46">
        <w:rPr>
          <w:rFonts w:ascii="Arial" w:hAnsi="Arial" w:cs="Arial"/>
        </w:rPr>
        <w:t>c</w:t>
      </w:r>
      <w:r w:rsidR="003902DA">
        <w:rPr>
          <w:rFonts w:ascii="Arial" w:hAnsi="Arial" w:cs="Arial"/>
        </w:rPr>
        <w:t xml:space="preserve">B </w:t>
      </w:r>
      <w:r w:rsidR="009F6138">
        <w:rPr>
          <w:rFonts w:ascii="Arial" w:hAnsi="Arial" w:cs="Arial"/>
        </w:rPr>
        <w:t xml:space="preserve">patients that succumbed to mortality </w:t>
      </w:r>
      <w:r w:rsidR="00000452">
        <w:rPr>
          <w:rFonts w:ascii="Arial" w:hAnsi="Arial" w:cs="Arial"/>
        </w:rPr>
        <w:t>compared to</w:t>
      </w:r>
      <w:r w:rsidR="009F6138">
        <w:rPr>
          <w:rFonts w:ascii="Arial" w:hAnsi="Arial" w:cs="Arial"/>
        </w:rPr>
        <w:t xml:space="preserve"> those that survived. </w:t>
      </w:r>
      <w:r w:rsidR="004C2A64">
        <w:rPr>
          <w:rFonts w:ascii="Arial" w:hAnsi="Arial" w:cs="Arial"/>
        </w:rPr>
        <w:t xml:space="preserve">The information </w:t>
      </w:r>
      <w:r w:rsidR="005376D1">
        <w:rPr>
          <w:rFonts w:ascii="Arial" w:hAnsi="Arial" w:cs="Arial"/>
        </w:rPr>
        <w:t>gleaned</w:t>
      </w:r>
      <w:r w:rsidR="004C2A64">
        <w:rPr>
          <w:rFonts w:ascii="Arial" w:hAnsi="Arial" w:cs="Arial"/>
        </w:rPr>
        <w:t xml:space="preserve"> from such</w:t>
      </w:r>
      <w:r w:rsidR="004C2A64" w:rsidRPr="00CF169D">
        <w:rPr>
          <w:rFonts w:ascii="Arial" w:hAnsi="Arial" w:cs="Arial"/>
        </w:rPr>
        <w:t xml:space="preserve"> </w:t>
      </w:r>
      <w:r w:rsidR="00CF169D" w:rsidRPr="00CF169D">
        <w:rPr>
          <w:rFonts w:ascii="Arial" w:hAnsi="Arial" w:cs="Arial"/>
        </w:rPr>
        <w:t>data</w:t>
      </w:r>
      <w:r w:rsidR="00000452">
        <w:rPr>
          <w:rFonts w:ascii="Arial" w:hAnsi="Arial" w:cs="Arial"/>
        </w:rPr>
        <w:t xml:space="preserve"> offers </w:t>
      </w:r>
      <w:r w:rsidR="00887578">
        <w:rPr>
          <w:rFonts w:ascii="Arial" w:hAnsi="Arial" w:cs="Arial"/>
        </w:rPr>
        <w:t>deep</w:t>
      </w:r>
      <w:r w:rsidR="00000452">
        <w:rPr>
          <w:rFonts w:ascii="Arial" w:hAnsi="Arial" w:cs="Arial"/>
        </w:rPr>
        <w:t xml:space="preserve"> insights into </w:t>
      </w:r>
      <w:r w:rsidR="003902DA">
        <w:rPr>
          <w:rFonts w:ascii="Arial" w:hAnsi="Arial" w:cs="Arial"/>
        </w:rPr>
        <w:t>the systemic</w:t>
      </w:r>
      <w:r w:rsidR="00000452">
        <w:rPr>
          <w:rFonts w:ascii="Arial" w:hAnsi="Arial" w:cs="Arial"/>
        </w:rPr>
        <w:t xml:space="preserve"> molecular and biological features that </w:t>
      </w:r>
      <w:r w:rsidR="003902DA">
        <w:rPr>
          <w:rFonts w:ascii="Arial" w:hAnsi="Arial" w:cs="Arial"/>
        </w:rPr>
        <w:t xml:space="preserve">underly </w:t>
      </w:r>
      <w:r w:rsidR="003902DA" w:rsidRPr="00CF169D">
        <w:rPr>
          <w:rFonts w:ascii="Arial" w:hAnsi="Arial" w:cs="Arial"/>
        </w:rPr>
        <w:t>the host-pathogen relationship in E</w:t>
      </w:r>
      <w:r w:rsidR="00C12E46">
        <w:rPr>
          <w:rFonts w:ascii="Arial" w:hAnsi="Arial" w:cs="Arial"/>
        </w:rPr>
        <w:t>c</w:t>
      </w:r>
      <w:r w:rsidR="003902DA" w:rsidRPr="00CF169D">
        <w:rPr>
          <w:rFonts w:ascii="Arial" w:hAnsi="Arial" w:cs="Arial"/>
        </w:rPr>
        <w:t>B</w:t>
      </w:r>
      <w:r w:rsidR="00000452">
        <w:rPr>
          <w:rFonts w:ascii="Arial" w:hAnsi="Arial" w:cs="Arial"/>
        </w:rPr>
        <w:t>.</w:t>
      </w:r>
      <w:r w:rsidR="003902DA">
        <w:rPr>
          <w:rFonts w:ascii="Arial" w:hAnsi="Arial" w:cs="Arial"/>
        </w:rPr>
        <w:t xml:space="preserve"> Importantly, </w:t>
      </w:r>
      <w:r w:rsidR="00FA644F">
        <w:rPr>
          <w:rFonts w:ascii="Arial" w:hAnsi="Arial" w:cs="Arial"/>
        </w:rPr>
        <w:t xml:space="preserve">this data set </w:t>
      </w:r>
      <w:r w:rsidR="00732EA7">
        <w:rPr>
          <w:rFonts w:ascii="Arial" w:hAnsi="Arial" w:cs="Arial"/>
        </w:rPr>
        <w:t xml:space="preserve">also </w:t>
      </w:r>
      <w:r w:rsidR="00C07D47">
        <w:rPr>
          <w:rFonts w:ascii="Arial" w:hAnsi="Arial" w:cs="Arial"/>
        </w:rPr>
        <w:t xml:space="preserve">provides </w:t>
      </w:r>
      <w:r w:rsidR="00732EA7">
        <w:rPr>
          <w:rFonts w:ascii="Arial" w:hAnsi="Arial" w:cs="Arial"/>
        </w:rPr>
        <w:t xml:space="preserve">an initial assessment of </w:t>
      </w:r>
      <w:r w:rsidR="00887578">
        <w:rPr>
          <w:rFonts w:ascii="Arial" w:hAnsi="Arial" w:cs="Arial"/>
        </w:rPr>
        <w:t xml:space="preserve">the </w:t>
      </w:r>
      <w:r w:rsidR="00C07D47">
        <w:rPr>
          <w:rFonts w:ascii="Arial" w:hAnsi="Arial" w:cs="Arial"/>
        </w:rPr>
        <w:t>ability to</w:t>
      </w:r>
      <w:r w:rsidR="00732EA7">
        <w:rPr>
          <w:rFonts w:ascii="Arial" w:hAnsi="Arial" w:cs="Arial"/>
        </w:rPr>
        <w:t xml:space="preserve"> use </w:t>
      </w:r>
      <w:r w:rsidR="00887578">
        <w:rPr>
          <w:rFonts w:ascii="Arial" w:hAnsi="Arial" w:cs="Arial"/>
        </w:rPr>
        <w:t xml:space="preserve">unbiased molecular </w:t>
      </w:r>
      <w:r w:rsidR="00732EA7">
        <w:rPr>
          <w:rFonts w:ascii="Arial" w:hAnsi="Arial" w:cs="Arial"/>
        </w:rPr>
        <w:t xml:space="preserve">features of the host response to </w:t>
      </w:r>
      <w:r w:rsidR="00C07D47">
        <w:rPr>
          <w:rFonts w:ascii="Arial" w:hAnsi="Arial" w:cs="Arial"/>
        </w:rPr>
        <w:t xml:space="preserve">predict the presence of </w:t>
      </w:r>
      <w:r w:rsidR="00C12E46">
        <w:rPr>
          <w:rFonts w:ascii="Arial" w:hAnsi="Arial" w:cs="Arial"/>
        </w:rPr>
        <w:t>EcB</w:t>
      </w:r>
      <w:r w:rsidR="00C07D47">
        <w:rPr>
          <w:rFonts w:ascii="Arial" w:hAnsi="Arial" w:cs="Arial"/>
        </w:rPr>
        <w:t xml:space="preserve">, </w:t>
      </w:r>
      <w:r w:rsidR="00732EA7">
        <w:rPr>
          <w:rFonts w:ascii="Arial" w:hAnsi="Arial" w:cs="Arial"/>
        </w:rPr>
        <w:t xml:space="preserve">whether the bacteremia is caused by </w:t>
      </w:r>
      <w:r w:rsidR="00732EA7" w:rsidRPr="00732EA7">
        <w:rPr>
          <w:rFonts w:ascii="Arial" w:hAnsi="Arial" w:cs="Arial"/>
          <w:i/>
          <w:iCs/>
        </w:rPr>
        <w:t>E. faecalis</w:t>
      </w:r>
      <w:r w:rsidR="00732EA7">
        <w:rPr>
          <w:rFonts w:ascii="Arial" w:hAnsi="Arial" w:cs="Arial"/>
        </w:rPr>
        <w:t xml:space="preserve"> or </w:t>
      </w:r>
      <w:r w:rsidR="00732EA7" w:rsidRPr="00732EA7">
        <w:rPr>
          <w:rFonts w:ascii="Arial" w:hAnsi="Arial" w:cs="Arial"/>
          <w:i/>
          <w:iCs/>
        </w:rPr>
        <w:t>E. faecium</w:t>
      </w:r>
      <w:r w:rsidR="00732EA7">
        <w:rPr>
          <w:rFonts w:ascii="Arial" w:hAnsi="Arial" w:cs="Arial"/>
        </w:rPr>
        <w:t>, and the outcome of the infection. T</w:t>
      </w:r>
      <w:r w:rsidR="00C07D47">
        <w:rPr>
          <w:rFonts w:ascii="Arial" w:hAnsi="Arial" w:cs="Arial"/>
        </w:rPr>
        <w:t>h</w:t>
      </w:r>
      <w:r w:rsidR="00732EA7">
        <w:rPr>
          <w:rFonts w:ascii="Arial" w:hAnsi="Arial" w:cs="Arial"/>
        </w:rPr>
        <w:t>e</w:t>
      </w:r>
      <w:r w:rsidR="00C07D47">
        <w:rPr>
          <w:rFonts w:ascii="Arial" w:hAnsi="Arial" w:cs="Arial"/>
        </w:rPr>
        <w:t xml:space="preserve"> </w:t>
      </w:r>
      <w:r w:rsidR="004C2A64">
        <w:rPr>
          <w:rFonts w:ascii="Arial" w:hAnsi="Arial" w:cs="Arial"/>
        </w:rPr>
        <w:t xml:space="preserve">enhanced </w:t>
      </w:r>
      <w:r w:rsidR="004C2A64">
        <w:rPr>
          <w:rFonts w:ascii="Arial" w:hAnsi="Arial" w:cs="Arial"/>
        </w:rPr>
        <w:lastRenderedPageBreak/>
        <w:t>understanding</w:t>
      </w:r>
      <w:r w:rsidR="00732EA7">
        <w:rPr>
          <w:rFonts w:ascii="Arial" w:hAnsi="Arial" w:cs="Arial"/>
        </w:rPr>
        <w:t xml:space="preserve"> provided by this multi-omic resource</w:t>
      </w:r>
      <w:r w:rsidR="00C07D47">
        <w:rPr>
          <w:rFonts w:ascii="Arial" w:hAnsi="Arial" w:cs="Arial"/>
        </w:rPr>
        <w:t xml:space="preserve"> can</w:t>
      </w:r>
      <w:r w:rsidR="00210E35">
        <w:rPr>
          <w:rFonts w:ascii="Arial" w:hAnsi="Arial" w:cs="Arial"/>
        </w:rPr>
        <w:t xml:space="preserve"> serve as a starting point </w:t>
      </w:r>
      <w:r w:rsidR="004C2A64">
        <w:rPr>
          <w:rFonts w:ascii="Arial" w:hAnsi="Arial" w:cs="Arial"/>
        </w:rPr>
        <w:t>for</w:t>
      </w:r>
      <w:r w:rsidR="004C2A64" w:rsidRPr="00CF169D">
        <w:rPr>
          <w:rFonts w:ascii="Arial" w:hAnsi="Arial" w:cs="Arial"/>
        </w:rPr>
        <w:t xml:space="preserve"> </w:t>
      </w:r>
      <w:r w:rsidR="004C2A64">
        <w:rPr>
          <w:rFonts w:ascii="Arial" w:hAnsi="Arial" w:cs="Arial"/>
        </w:rPr>
        <w:t>developing</w:t>
      </w:r>
      <w:r w:rsidR="004C2A64" w:rsidRPr="00CF169D">
        <w:rPr>
          <w:rFonts w:ascii="Arial" w:hAnsi="Arial" w:cs="Arial"/>
        </w:rPr>
        <w:t xml:space="preserve"> </w:t>
      </w:r>
      <w:r w:rsidR="00CF169D" w:rsidRPr="00CF169D">
        <w:rPr>
          <w:rFonts w:ascii="Arial" w:hAnsi="Arial" w:cs="Arial"/>
        </w:rPr>
        <w:t>novel therapeutic</w:t>
      </w:r>
      <w:r w:rsidR="004C2A64">
        <w:rPr>
          <w:rFonts w:ascii="Arial" w:hAnsi="Arial" w:cs="Arial"/>
        </w:rPr>
        <w:t xml:space="preserve"> </w:t>
      </w:r>
      <w:r w:rsidR="009F6138">
        <w:rPr>
          <w:rFonts w:ascii="Arial" w:hAnsi="Arial" w:cs="Arial"/>
        </w:rPr>
        <w:t>strategies</w:t>
      </w:r>
      <w:r w:rsidR="00CF169D" w:rsidRPr="00CF169D">
        <w:rPr>
          <w:rFonts w:ascii="Arial" w:hAnsi="Arial" w:cs="Arial"/>
        </w:rPr>
        <w:t xml:space="preserve"> </w:t>
      </w:r>
      <w:r w:rsidR="004C2A64">
        <w:rPr>
          <w:rFonts w:ascii="Arial" w:hAnsi="Arial" w:cs="Arial"/>
        </w:rPr>
        <w:t xml:space="preserve">aimed at </w:t>
      </w:r>
      <w:r w:rsidR="00CF169D" w:rsidRPr="00CF169D">
        <w:rPr>
          <w:rFonts w:ascii="Arial" w:hAnsi="Arial" w:cs="Arial"/>
        </w:rPr>
        <w:t>improv</w:t>
      </w:r>
      <w:r w:rsidR="004C2A64">
        <w:rPr>
          <w:rFonts w:ascii="Arial" w:hAnsi="Arial" w:cs="Arial"/>
        </w:rPr>
        <w:t>ing</w:t>
      </w:r>
      <w:r w:rsidR="00CF169D" w:rsidRPr="00CF169D">
        <w:rPr>
          <w:rFonts w:ascii="Arial" w:hAnsi="Arial" w:cs="Arial"/>
        </w:rPr>
        <w:t xml:space="preserve"> patient outcomes</w:t>
      </w:r>
      <w:r w:rsidR="001A7882">
        <w:rPr>
          <w:rFonts w:ascii="Arial" w:hAnsi="Arial" w:cs="Arial"/>
        </w:rPr>
        <w:t xml:space="preserve"> in EcB</w:t>
      </w:r>
      <w:r w:rsidR="00CF169D" w:rsidRPr="00CF169D">
        <w:rPr>
          <w:rFonts w:ascii="Arial" w:hAnsi="Arial" w:cs="Arial"/>
        </w:rPr>
        <w:t xml:space="preserve">. </w:t>
      </w:r>
    </w:p>
    <w:p w14:paraId="723328A1" w14:textId="77777777" w:rsidR="009D3031" w:rsidRDefault="009D3031" w:rsidP="00CF169D">
      <w:pPr>
        <w:spacing w:line="480" w:lineRule="auto"/>
        <w:rPr>
          <w:rFonts w:ascii="Arial" w:hAnsi="Arial" w:cs="Arial"/>
          <w:b/>
          <w:bCs/>
          <w:u w:val="single"/>
        </w:rPr>
      </w:pPr>
    </w:p>
    <w:p w14:paraId="256862D0" w14:textId="0F21CB3C" w:rsidR="00CF169D" w:rsidRPr="00CF169D" w:rsidRDefault="0029437B" w:rsidP="00CF169D">
      <w:pPr>
        <w:spacing w:line="480" w:lineRule="auto"/>
        <w:rPr>
          <w:rFonts w:ascii="Arial" w:hAnsi="Arial" w:cs="Arial"/>
          <w:b/>
          <w:bCs/>
          <w:u w:val="single"/>
        </w:rPr>
      </w:pPr>
      <w:r>
        <w:rPr>
          <w:rFonts w:ascii="Arial" w:hAnsi="Arial" w:cs="Arial"/>
          <w:b/>
          <w:bCs/>
          <w:u w:val="single"/>
        </w:rPr>
        <w:t>Materials and Methods</w:t>
      </w:r>
      <w:r w:rsidR="00CF169D" w:rsidRPr="00CF169D">
        <w:rPr>
          <w:rFonts w:ascii="Arial" w:hAnsi="Arial" w:cs="Arial"/>
          <w:b/>
          <w:bCs/>
          <w:u w:val="single"/>
        </w:rPr>
        <w:t xml:space="preserve">: </w:t>
      </w:r>
    </w:p>
    <w:p w14:paraId="30A390B8" w14:textId="7F6AE4E2" w:rsidR="00CF169D" w:rsidRDefault="00CF169D" w:rsidP="00CF169D">
      <w:pPr>
        <w:spacing w:line="480" w:lineRule="auto"/>
        <w:ind w:firstLine="720"/>
        <w:rPr>
          <w:rFonts w:ascii="Arial" w:hAnsi="Arial" w:cs="Arial"/>
        </w:rPr>
      </w:pPr>
      <w:r w:rsidRPr="0029437B">
        <w:rPr>
          <w:rFonts w:ascii="Arial" w:hAnsi="Arial" w:cs="Arial"/>
          <w:i/>
          <w:iCs/>
        </w:rPr>
        <w:t>Experimental Design and Statistical Rationale</w:t>
      </w:r>
      <w:r w:rsidRPr="00CF169D">
        <w:rPr>
          <w:rFonts w:ascii="Arial" w:hAnsi="Arial" w:cs="Arial"/>
        </w:rPr>
        <w:t xml:space="preserve"> – The study presented here </w:t>
      </w:r>
      <w:r w:rsidR="006501D6">
        <w:rPr>
          <w:rFonts w:ascii="Arial" w:hAnsi="Arial" w:cs="Arial"/>
        </w:rPr>
        <w:t xml:space="preserve">was </w:t>
      </w:r>
      <w:r w:rsidR="006501D6" w:rsidRPr="00CF169D">
        <w:rPr>
          <w:rFonts w:ascii="Arial" w:hAnsi="Arial" w:cs="Arial"/>
        </w:rPr>
        <w:t>conducted</w:t>
      </w:r>
      <w:r w:rsidRPr="00CF169D">
        <w:rPr>
          <w:rFonts w:ascii="Arial" w:hAnsi="Arial" w:cs="Arial"/>
        </w:rPr>
        <w:t xml:space="preserve"> on human </w:t>
      </w:r>
      <w:r w:rsidR="008858C5">
        <w:rPr>
          <w:rFonts w:ascii="Arial" w:hAnsi="Arial" w:cs="Arial"/>
        </w:rPr>
        <w:t>plasma</w:t>
      </w:r>
      <w:r w:rsidRPr="00CF169D">
        <w:rPr>
          <w:rFonts w:ascii="Arial" w:hAnsi="Arial" w:cs="Arial"/>
        </w:rPr>
        <w:t xml:space="preserve"> collected from patients </w:t>
      </w:r>
      <w:r w:rsidR="008858C5">
        <w:rPr>
          <w:rFonts w:ascii="Arial" w:hAnsi="Arial" w:cs="Arial"/>
        </w:rPr>
        <w:t xml:space="preserve">under </w:t>
      </w:r>
      <w:r w:rsidR="008858C5" w:rsidRPr="008858C5">
        <w:rPr>
          <w:rFonts w:ascii="Arial" w:hAnsi="Arial" w:cs="Arial"/>
        </w:rPr>
        <w:t xml:space="preserve">UW Madison / UW </w:t>
      </w:r>
      <w:r w:rsidR="005376D1" w:rsidRPr="008858C5">
        <w:rPr>
          <w:rFonts w:ascii="Arial" w:hAnsi="Arial" w:cs="Arial"/>
        </w:rPr>
        <w:t>Health IRB</w:t>
      </w:r>
      <w:r w:rsidR="008858C5" w:rsidRPr="008858C5">
        <w:rPr>
          <w:rFonts w:ascii="Arial" w:hAnsi="Arial" w:cs="Arial"/>
        </w:rPr>
        <w:t># 2018-0098</w:t>
      </w:r>
      <w:r w:rsidRPr="00CF169D">
        <w:rPr>
          <w:rFonts w:ascii="Arial" w:hAnsi="Arial" w:cs="Arial"/>
        </w:rPr>
        <w:t>. Sample size was selected based on technical considerations for multiplexed proteomics and metabolomics approaches</w:t>
      </w:r>
      <w:r w:rsidR="00620471">
        <w:rPr>
          <w:rFonts w:ascii="Arial" w:hAnsi="Arial" w:cs="Arial"/>
        </w:rPr>
        <w:t xml:space="preserve"> </w:t>
      </w:r>
      <w:r w:rsidR="007915D5">
        <w:rPr>
          <w:rFonts w:ascii="Arial" w:hAnsi="Arial" w:cs="Arial"/>
        </w:rPr>
        <w:t>as well as logistical constraints</w:t>
      </w:r>
      <w:r w:rsidR="00C12E46">
        <w:rPr>
          <w:rFonts w:ascii="Arial" w:hAnsi="Arial" w:cs="Arial"/>
        </w:rPr>
        <w:t xml:space="preserve"> </w:t>
      </w:r>
      <w:r w:rsidR="00620471">
        <w:rPr>
          <w:rFonts w:ascii="Arial" w:hAnsi="Arial" w:cs="Arial"/>
        </w:rPr>
        <w:fldChar w:fldCharType="begin"/>
      </w:r>
      <w:r w:rsidR="0029437B">
        <w:rPr>
          <w:rFonts w:ascii="Arial" w:hAnsi="Arial" w:cs="Arial"/>
        </w:rPr>
        <w:instrText xml:space="preserve"> ADDIN ZOTERO_ITEM CSL_CITATION {"citationID":"mPU7XwV6","properties":{"formattedCitation":"\\super 12\\nosupersub{}","plainCitation":"12","noteIndex":0},"citationItems":[{"id":5882,"uris":["http://zotero.org/users/6494753/items/ZXEVUIVG"],"itemData":{"id":5882,"type":"article-journal","abstract":"Biomarker research is continuously expanding in the field of clinical proteomics. A combination of different proteomic–based methodologies can be applied depending on the specific clinical context of use. Moreover, current advancements in proteomic analytical platforms are leading to an expansion of biomarker candidates that can be identified. Specifically, mass spectrometric techniques could provide highly valuable tools for biomarker research. Ideally, these advances could provide with biomarkers that are clinically applicable for disease diagnosis and/ or prognosis. Unfortunately, in general the biomarker candidates fail to be implemented in clinical decision making. To improve on this current situation, a well-defined study design has to be established driven by a clear clinical need, while several checkpoints between the different phases of discovery, verification and validation have to be passed in order to increase the probability of establishing valid biomarkers. In this review, we summarize the technical proteomic platforms that are available along the different stages in the biomarker discovery pipeline, exemplified by clinical applications in the field of bladder cancer biomarker research.","container-title":"Clinical and Translational Medicine","DOI":"10.1186/2001-1326-3-7","ISSN":"2001-1326, 2001-1326","issue":"1","journalAbbreviation":"Clinical &amp; Translational Med","language":"en","page":"e7","source":"DOI.org (Crossref)","title":"Clinical proteomic biomarkers: relevant issues on study design &amp; technical considerations in biomarker development","title-short":"Clinical proteomic biomarkers","volume":"3","author":[{"family":"Frantzi","given":"Maria"},{"family":"Bhat","given":"Akshay"},{"family":"Latosinska","given":"Agnieszka"}],"issued":{"date-parts":[["2014",12]]}}}],"schema":"https://github.com/citation-style-language/schema/raw/master/csl-citation.json"} </w:instrText>
      </w:r>
      <w:r w:rsidR="00620471">
        <w:rPr>
          <w:rFonts w:ascii="Arial" w:hAnsi="Arial" w:cs="Arial"/>
        </w:rPr>
        <w:fldChar w:fldCharType="separate"/>
      </w:r>
      <w:r w:rsidR="0029437B" w:rsidRPr="0029437B">
        <w:rPr>
          <w:rFonts w:ascii="Arial" w:hAnsi="Arial" w:cs="Arial"/>
          <w:vertAlign w:val="superscript"/>
        </w:rPr>
        <w:t>12</w:t>
      </w:r>
      <w:r w:rsidR="00620471">
        <w:rPr>
          <w:rFonts w:ascii="Arial" w:hAnsi="Arial" w:cs="Arial"/>
        </w:rPr>
        <w:fldChar w:fldCharType="end"/>
      </w:r>
      <w:r w:rsidR="00C12E46" w:rsidRPr="00C12E46">
        <w:rPr>
          <w:rFonts w:ascii="Arial" w:hAnsi="Arial" w:cs="Arial"/>
          <w:vertAlign w:val="superscript"/>
        </w:rPr>
        <w:t>,</w:t>
      </w:r>
      <w:r w:rsidR="00620471">
        <w:rPr>
          <w:rFonts w:ascii="Arial" w:hAnsi="Arial" w:cs="Arial"/>
        </w:rPr>
        <w:fldChar w:fldCharType="begin"/>
      </w:r>
      <w:r w:rsidR="0029437B">
        <w:rPr>
          <w:rFonts w:ascii="Arial" w:hAnsi="Arial" w:cs="Arial"/>
        </w:rPr>
        <w:instrText xml:space="preserve"> ADDIN ZOTERO_ITEM CSL_CITATION {"citationID":"TQKV2LHB","properties":{"formattedCitation":"\\super 13\\nosupersub{}","plainCitation":"13","noteIndex":0},"citationItems":[{"id":5881,"uris":["http://zotero.org/users/6494753/items/PBPYB345"],"itemData":{"id":5881,"type":"article-journal","abstract":"Protein biomarkers are needed to deepen our understanding of cancer biology and to improve our ability to diagnose, monitor and treat cancers. Important analytical and clinical hurdles must be overcome to allow the most promising protein biomarker candidates to advance into clinical validation studies. Although contemporary proteomics technologies support the measurement of large numbers of proteins in individual clinical specimens, sample throughput remains comparatively low. This problem is amplified in typical clinical proteomics research studies, which routinely suffer from a lack of proper experimental design, resulting in analysis of too few biospecimens to achieve adequate statistical power at each stage of a biomarker pipeline. To address this critical shortcoming, a joint workshop was held by the National Cancer Institute (NCI), National Heart, Lung and Blood Institute (NHLBI), and American Association for Clinical Chemistry (AACC), with participation from the U.S. Food and Drug Administration (FDA). An important output from the workshop was a statistical framework for the design of biomarker discovery and verification studies. Herein, we describe the use of quantitative clinical judgments to set statistical criteria for clinical relevance, and the development of an approach to calculate biospecimen sample size for proteomic studies in discovery and verification stages prior to clinical validation stage. This represents a first step towards building a consensus on quantitative criteria for statistical design of proteomics biomarker discovery and verification research.","container-title":"Journal of Proteome Research","DOI":"10.1021/pr400132j","ISSN":"1535-3893, 1535-3907","issue":"12","journalAbbreviation":"J. Proteome Res.","language":"en","page":"5383-5394","source":"DOI.org (Crossref)","title":"Statistical Design for Biospecimen Cohort Size in Proteomics-based Biomarker Discovery and Verification Studies","volume":"12","author":[{"family":"Skates","given":"Steven J."},{"family":"Gillette","given":"Michael A."},{"family":"LaBaer","given":"Joshua"},{"family":"Carr","given":"Steven A."},{"family":"Anderson","given":"Leigh"},{"family":"Liebler","given":"Daniel C."},{"family":"Ransohoff","given":"David"},{"family":"Rifai","given":"Nader"},{"family":"Kondratovich","given":"Marina"},{"family":"Težak","given":"Živana"},{"family":"Mansfield","given":"Elizabeth"},{"family":"Oberg","given":"Ann L."},{"family":"Wright","given":"Ian"},{"family":"Barnes","given":"Grady"},{"family":"Gail","given":"Mitchell"},{"family":"Mesri","given":"Mehdi"},{"family":"Kinsinger","given":"Christopher R."},{"family":"Rodriguez","given":"Henry"},{"family":"Boja","given":"Emily S."}],"issued":{"date-parts":[["2013",12,6]]}}}],"schema":"https://github.com/citation-style-language/schema/raw/master/csl-citation.json"} </w:instrText>
      </w:r>
      <w:r w:rsidR="00620471">
        <w:rPr>
          <w:rFonts w:ascii="Arial" w:hAnsi="Arial" w:cs="Arial"/>
        </w:rPr>
        <w:fldChar w:fldCharType="separate"/>
      </w:r>
      <w:r w:rsidR="0029437B" w:rsidRPr="0029437B">
        <w:rPr>
          <w:rFonts w:ascii="Arial" w:hAnsi="Arial" w:cs="Arial"/>
          <w:vertAlign w:val="superscript"/>
        </w:rPr>
        <w:t>13</w:t>
      </w:r>
      <w:r w:rsidR="00620471">
        <w:rPr>
          <w:rFonts w:ascii="Arial" w:hAnsi="Arial" w:cs="Arial"/>
        </w:rPr>
        <w:fldChar w:fldCharType="end"/>
      </w:r>
      <w:r w:rsidRPr="00CF169D">
        <w:rPr>
          <w:rFonts w:ascii="Arial" w:hAnsi="Arial" w:cs="Arial"/>
        </w:rPr>
        <w:t xml:space="preserve">. Further details regarding statistical analysis, demographics, and clinical data are provided below. </w:t>
      </w:r>
    </w:p>
    <w:p w14:paraId="4DD78142" w14:textId="77777777" w:rsidR="00A26A1F" w:rsidRPr="00CF169D" w:rsidRDefault="00A26A1F" w:rsidP="00CF169D">
      <w:pPr>
        <w:spacing w:line="480" w:lineRule="auto"/>
        <w:ind w:firstLine="720"/>
        <w:rPr>
          <w:rFonts w:ascii="Arial" w:hAnsi="Arial" w:cs="Arial"/>
        </w:rPr>
      </w:pPr>
    </w:p>
    <w:p w14:paraId="0DF39D71" w14:textId="44C3E68E" w:rsidR="00CF169D" w:rsidRPr="00CF169D" w:rsidRDefault="00CF169D" w:rsidP="00CF169D">
      <w:pPr>
        <w:spacing w:line="480" w:lineRule="auto"/>
        <w:ind w:firstLine="720"/>
        <w:rPr>
          <w:rFonts w:ascii="Arial" w:hAnsi="Arial" w:cs="Arial"/>
        </w:rPr>
      </w:pPr>
      <w:r w:rsidRPr="0029437B">
        <w:rPr>
          <w:rFonts w:ascii="Arial" w:hAnsi="Arial" w:cs="Arial"/>
          <w:i/>
          <w:iCs/>
        </w:rPr>
        <w:t xml:space="preserve">Human </w:t>
      </w:r>
      <w:r w:rsidR="008858C5" w:rsidRPr="0029437B">
        <w:rPr>
          <w:rFonts w:ascii="Arial" w:hAnsi="Arial" w:cs="Arial"/>
          <w:i/>
          <w:iCs/>
        </w:rPr>
        <w:t>Plasma</w:t>
      </w:r>
      <w:r w:rsidRPr="0029437B">
        <w:rPr>
          <w:rFonts w:ascii="Arial" w:hAnsi="Arial" w:cs="Arial"/>
          <w:i/>
          <w:iCs/>
        </w:rPr>
        <w:t xml:space="preserve"> Samples</w:t>
      </w:r>
      <w:r w:rsidRPr="00CF169D">
        <w:rPr>
          <w:rFonts w:ascii="Arial" w:hAnsi="Arial" w:cs="Arial"/>
        </w:rPr>
        <w:t xml:space="preserve"> – All human samples were approved by </w:t>
      </w:r>
      <w:r w:rsidR="008858C5" w:rsidRPr="008858C5">
        <w:rPr>
          <w:rFonts w:ascii="Arial" w:hAnsi="Arial" w:cs="Arial"/>
        </w:rPr>
        <w:t xml:space="preserve">UW Madison / UW </w:t>
      </w:r>
      <w:r w:rsidR="005376D1" w:rsidRPr="008858C5">
        <w:rPr>
          <w:rFonts w:ascii="Arial" w:hAnsi="Arial" w:cs="Arial"/>
        </w:rPr>
        <w:t>Health IRB</w:t>
      </w:r>
      <w:r w:rsidR="008858C5" w:rsidRPr="008858C5">
        <w:rPr>
          <w:rFonts w:ascii="Arial" w:hAnsi="Arial" w:cs="Arial"/>
        </w:rPr>
        <w:t># 2018-0098</w:t>
      </w:r>
      <w:r w:rsidR="008858C5">
        <w:rPr>
          <w:rFonts w:ascii="Arial" w:hAnsi="Arial" w:cs="Arial"/>
        </w:rPr>
        <w:t>.</w:t>
      </w:r>
      <w:r w:rsidRPr="00CF169D">
        <w:rPr>
          <w:rFonts w:ascii="Arial" w:hAnsi="Arial" w:cs="Arial"/>
        </w:rPr>
        <w:t xml:space="preserve"> On admission, </w:t>
      </w:r>
      <w:r w:rsidR="008858C5">
        <w:rPr>
          <w:rFonts w:ascii="Arial" w:hAnsi="Arial" w:cs="Arial"/>
        </w:rPr>
        <w:t>plasma</w:t>
      </w:r>
      <w:r w:rsidRPr="00CF169D">
        <w:rPr>
          <w:rFonts w:ascii="Arial" w:hAnsi="Arial" w:cs="Arial"/>
        </w:rPr>
        <w:t xml:space="preserve"> </w:t>
      </w:r>
      <w:r w:rsidR="008858C5">
        <w:rPr>
          <w:rFonts w:ascii="Arial" w:hAnsi="Arial" w:cs="Arial"/>
        </w:rPr>
        <w:t>was obtained from</w:t>
      </w:r>
      <w:r w:rsidRPr="00CF169D">
        <w:rPr>
          <w:rFonts w:ascii="Arial" w:hAnsi="Arial" w:cs="Arial"/>
        </w:rPr>
        <w:t xml:space="preserve">, </w:t>
      </w:r>
      <w:r w:rsidR="006256FD">
        <w:rPr>
          <w:rFonts w:ascii="Arial" w:hAnsi="Arial" w:cs="Arial"/>
          <w:color w:val="000000" w:themeColor="text1"/>
        </w:rPr>
        <w:t>30</w:t>
      </w:r>
      <w:r w:rsidRPr="006256FD">
        <w:rPr>
          <w:rFonts w:ascii="Arial" w:hAnsi="Arial" w:cs="Arial"/>
          <w:color w:val="000000" w:themeColor="text1"/>
        </w:rPr>
        <w:t xml:space="preserve"> </w:t>
      </w:r>
      <w:r w:rsidRPr="00CF169D">
        <w:rPr>
          <w:rFonts w:ascii="Arial" w:hAnsi="Arial" w:cs="Arial"/>
        </w:rPr>
        <w:t xml:space="preserve">patients with </w:t>
      </w:r>
      <w:r w:rsidRPr="00CF169D">
        <w:rPr>
          <w:rFonts w:ascii="Arial" w:hAnsi="Arial" w:cs="Arial"/>
          <w:i/>
          <w:iCs/>
        </w:rPr>
        <w:t>E. faecium</w:t>
      </w:r>
      <w:r w:rsidRPr="00CF169D">
        <w:rPr>
          <w:rFonts w:ascii="Arial" w:hAnsi="Arial" w:cs="Arial"/>
        </w:rPr>
        <w:t xml:space="preserve"> bacteremia and </w:t>
      </w:r>
      <w:r w:rsidR="006256FD" w:rsidRPr="006256FD">
        <w:rPr>
          <w:rFonts w:ascii="Arial" w:hAnsi="Arial" w:cs="Arial"/>
          <w:color w:val="000000" w:themeColor="text1"/>
        </w:rPr>
        <w:t>46</w:t>
      </w:r>
      <w:r w:rsidRPr="006256FD">
        <w:rPr>
          <w:rFonts w:ascii="Arial" w:hAnsi="Arial" w:cs="Arial"/>
          <w:color w:val="000000" w:themeColor="text1"/>
        </w:rPr>
        <w:t xml:space="preserve"> </w:t>
      </w:r>
      <w:r w:rsidRPr="00CF169D">
        <w:rPr>
          <w:rFonts w:ascii="Arial" w:hAnsi="Arial" w:cs="Arial"/>
        </w:rPr>
        <w:t xml:space="preserve">patients with </w:t>
      </w:r>
      <w:r w:rsidRPr="00CF169D">
        <w:rPr>
          <w:rFonts w:ascii="Arial" w:hAnsi="Arial" w:cs="Arial"/>
          <w:i/>
          <w:iCs/>
        </w:rPr>
        <w:t>E. faecalis</w:t>
      </w:r>
      <w:r w:rsidRPr="00CF169D">
        <w:rPr>
          <w:rFonts w:ascii="Arial" w:hAnsi="Arial" w:cs="Arial"/>
        </w:rPr>
        <w:t xml:space="preserve"> bacteremia</w:t>
      </w:r>
      <w:r w:rsidR="008858C5">
        <w:rPr>
          <w:rFonts w:ascii="Arial" w:hAnsi="Arial" w:cs="Arial"/>
        </w:rPr>
        <w:t xml:space="preserve">. Enterococcal bacteremia was diagnosed by positive blood cultures and treated with antibiotics. </w:t>
      </w:r>
      <w:r w:rsidR="005376D1" w:rsidRPr="008858C5">
        <w:rPr>
          <w:rFonts w:ascii="Arial" w:hAnsi="Arial" w:cs="Arial"/>
          <w:i/>
          <w:iCs/>
        </w:rPr>
        <w:t>E</w:t>
      </w:r>
      <w:r w:rsidR="005376D1">
        <w:rPr>
          <w:rFonts w:ascii="Arial" w:hAnsi="Arial" w:cs="Arial"/>
          <w:i/>
          <w:iCs/>
        </w:rPr>
        <w:t>. faecalis</w:t>
      </w:r>
      <w:r w:rsidR="008858C5">
        <w:rPr>
          <w:rFonts w:ascii="Arial" w:hAnsi="Arial" w:cs="Arial"/>
        </w:rPr>
        <w:t xml:space="preserve"> </w:t>
      </w:r>
      <w:r w:rsidR="008858C5" w:rsidRPr="008858C5">
        <w:rPr>
          <w:rFonts w:ascii="Arial" w:hAnsi="Arial" w:cs="Arial"/>
        </w:rPr>
        <w:t>and</w:t>
      </w:r>
      <w:r w:rsidR="008858C5" w:rsidRPr="008858C5">
        <w:rPr>
          <w:rFonts w:ascii="Arial" w:hAnsi="Arial" w:cs="Arial"/>
          <w:i/>
          <w:iCs/>
        </w:rPr>
        <w:t xml:space="preserve"> E.</w:t>
      </w:r>
      <w:r w:rsidR="005376D1">
        <w:rPr>
          <w:rFonts w:ascii="Arial" w:hAnsi="Arial" w:cs="Arial"/>
          <w:i/>
          <w:iCs/>
        </w:rPr>
        <w:t xml:space="preserve"> </w:t>
      </w:r>
      <w:r w:rsidR="008858C5" w:rsidRPr="008858C5">
        <w:rPr>
          <w:rFonts w:ascii="Arial" w:hAnsi="Arial" w:cs="Arial"/>
          <w:i/>
          <w:iCs/>
        </w:rPr>
        <w:t>faecium</w:t>
      </w:r>
      <w:r w:rsidR="008858C5">
        <w:rPr>
          <w:rFonts w:ascii="Arial" w:hAnsi="Arial" w:cs="Arial"/>
        </w:rPr>
        <w:t xml:space="preserve"> </w:t>
      </w:r>
      <w:r w:rsidR="005376D1">
        <w:rPr>
          <w:rFonts w:ascii="Arial" w:hAnsi="Arial" w:cs="Arial"/>
        </w:rPr>
        <w:t>bacteremia</w:t>
      </w:r>
      <w:r w:rsidR="008858C5">
        <w:rPr>
          <w:rFonts w:ascii="Arial" w:hAnsi="Arial" w:cs="Arial"/>
        </w:rPr>
        <w:t xml:space="preserve"> were differentiated using MALDI-TOF based rapid </w:t>
      </w:r>
      <w:r w:rsidR="007915D5">
        <w:rPr>
          <w:rFonts w:ascii="Arial" w:hAnsi="Arial" w:cs="Arial"/>
        </w:rPr>
        <w:t>identification and</w:t>
      </w:r>
      <w:r w:rsidR="008858C5">
        <w:rPr>
          <w:rFonts w:ascii="Arial" w:hAnsi="Arial" w:cs="Arial"/>
        </w:rPr>
        <w:t xml:space="preserve"> </w:t>
      </w:r>
      <w:r w:rsidR="005376D1">
        <w:rPr>
          <w:rFonts w:ascii="Arial" w:hAnsi="Arial" w:cs="Arial"/>
        </w:rPr>
        <w:t>confirmed</w:t>
      </w:r>
      <w:r w:rsidR="008858C5">
        <w:rPr>
          <w:rFonts w:ascii="Arial" w:hAnsi="Arial" w:cs="Arial"/>
        </w:rPr>
        <w:t xml:space="preserve"> using standard culture and biochemical methods. Plasma from healthy controls was collected from blood bank volunteers. </w:t>
      </w:r>
    </w:p>
    <w:p w14:paraId="5F9E0FBE" w14:textId="77777777" w:rsidR="00133FD2" w:rsidRDefault="00133FD2" w:rsidP="00CF169D">
      <w:pPr>
        <w:spacing w:line="480" w:lineRule="auto"/>
        <w:rPr>
          <w:rFonts w:ascii="Arial" w:hAnsi="Arial" w:cs="Arial"/>
          <w:color w:val="FF0000"/>
        </w:rPr>
      </w:pPr>
    </w:p>
    <w:p w14:paraId="4D5F68DF" w14:textId="2A321D62" w:rsidR="00CF169D" w:rsidRPr="00CF169D" w:rsidRDefault="00CF169D" w:rsidP="00CF169D">
      <w:pPr>
        <w:spacing w:line="480" w:lineRule="auto"/>
        <w:rPr>
          <w:rFonts w:ascii="Arial" w:hAnsi="Arial" w:cs="Arial"/>
          <w:b/>
          <w:bCs/>
          <w:u w:val="single"/>
        </w:rPr>
      </w:pPr>
      <w:r w:rsidRPr="00CF169D">
        <w:rPr>
          <w:rFonts w:ascii="Arial" w:hAnsi="Arial" w:cs="Arial"/>
          <w:b/>
          <w:bCs/>
          <w:u w:val="single"/>
        </w:rPr>
        <w:t xml:space="preserve">Proteomics Arm: </w:t>
      </w:r>
    </w:p>
    <w:p w14:paraId="6046FE76" w14:textId="1954BCAD" w:rsidR="00CF169D" w:rsidRDefault="00CF169D" w:rsidP="00CF169D">
      <w:pPr>
        <w:spacing w:line="480" w:lineRule="auto"/>
        <w:ind w:firstLine="720"/>
        <w:rPr>
          <w:rFonts w:ascii="Arial" w:hAnsi="Arial" w:cs="Arial"/>
        </w:rPr>
      </w:pPr>
      <w:r w:rsidRPr="0029437B">
        <w:rPr>
          <w:rFonts w:ascii="Arial" w:hAnsi="Arial" w:cs="Arial"/>
          <w:i/>
          <w:iCs/>
        </w:rPr>
        <w:t>Protein Preparation</w:t>
      </w:r>
      <w:r w:rsidRPr="00CF169D">
        <w:rPr>
          <w:rFonts w:ascii="Arial" w:hAnsi="Arial" w:cs="Arial"/>
        </w:rPr>
        <w:t xml:space="preserve"> – A 25uL aliquot of </w:t>
      </w:r>
      <w:r w:rsidR="008858C5">
        <w:rPr>
          <w:rFonts w:ascii="Arial" w:hAnsi="Arial" w:cs="Arial"/>
        </w:rPr>
        <w:t>plasma</w:t>
      </w:r>
      <w:r w:rsidRPr="00CF169D">
        <w:rPr>
          <w:rFonts w:ascii="Arial" w:hAnsi="Arial" w:cs="Arial"/>
        </w:rPr>
        <w:t xml:space="preserve"> from each patient was added to 200uL lysis buffer containing 6M urea, 7% SDS, 50mM TEAB, and one each protease inhibitor tablet and PhosStop tablet (Roche), final pH 8.1 adjusted with phosphoric acid. </w:t>
      </w:r>
      <w:r w:rsidRPr="00CF169D">
        <w:rPr>
          <w:rFonts w:ascii="Arial" w:hAnsi="Arial" w:cs="Arial"/>
        </w:rPr>
        <w:lastRenderedPageBreak/>
        <w:t xml:space="preserve">Then samples were bath sonicated and vortexed for 5 minutes each. Disulfide bonds were reduced with 100uM DTT for 30 minutes at 47C, cooled briefly on ice, followed by alkylation with 300uM IAA for 45 minutes at room temperature in the dark. The reactions were quenched with 100uM DTT at room temperature for 5 minutes. Samples were loaded on S-Trap 96-well plates (Protifi) per </w:t>
      </w:r>
      <w:r w:rsidR="00D4649B">
        <w:rPr>
          <w:rFonts w:ascii="Arial" w:hAnsi="Arial" w:cs="Arial"/>
        </w:rPr>
        <w:t xml:space="preserve">the </w:t>
      </w:r>
      <w:r w:rsidRPr="00CF169D">
        <w:rPr>
          <w:rFonts w:ascii="Arial" w:hAnsi="Arial" w:cs="Arial"/>
        </w:rPr>
        <w:t xml:space="preserve">manufacturer’s instructions. Samples were digested with 5ug of trypsin in 115uL 50mM TEAB over 3 hours at 47C. Peptides were eluted serially with 125uL of 50mM TEAB, then 5%FA, finally 50% ACN 5% FA, </w:t>
      </w:r>
      <w:r w:rsidR="00374A52">
        <w:rPr>
          <w:rFonts w:ascii="Arial" w:hAnsi="Arial" w:cs="Arial"/>
        </w:rPr>
        <w:t xml:space="preserve">and </w:t>
      </w:r>
      <w:r w:rsidRPr="00CF169D">
        <w:rPr>
          <w:rFonts w:ascii="Arial" w:hAnsi="Arial" w:cs="Arial"/>
        </w:rPr>
        <w:t>then dried under vacuum centrifugation. Peptides were desalted using 50mg Sep-Pak tC-18 cartridges (Waters) using manufacturer instructions and were then quantified with a colorimetric peptide assay (Pierce). Fifty micrograms of each sample were aliquoted for TMT labeling with a further 10ug of each sample being combined and aliquoted in</w:t>
      </w:r>
      <w:r w:rsidR="00990CE5">
        <w:rPr>
          <w:rFonts w:ascii="Arial" w:hAnsi="Arial" w:cs="Arial"/>
        </w:rPr>
        <w:t>to a final</w:t>
      </w:r>
      <w:r w:rsidRPr="00CF169D">
        <w:rPr>
          <w:rFonts w:ascii="Arial" w:hAnsi="Arial" w:cs="Arial"/>
        </w:rPr>
        <w:t xml:space="preserve"> 50ug </w:t>
      </w:r>
      <w:r w:rsidR="00990CE5">
        <w:rPr>
          <w:rFonts w:ascii="Arial" w:hAnsi="Arial" w:cs="Arial"/>
        </w:rPr>
        <w:t xml:space="preserve">aliquot </w:t>
      </w:r>
      <w:r w:rsidRPr="00CF169D">
        <w:rPr>
          <w:rFonts w:ascii="Arial" w:hAnsi="Arial" w:cs="Arial"/>
        </w:rPr>
        <w:t xml:space="preserve">for usage as the bridge channel. </w:t>
      </w:r>
    </w:p>
    <w:p w14:paraId="7FBFF3E4" w14:textId="77777777" w:rsidR="00A26A1F" w:rsidRPr="00CF169D" w:rsidRDefault="00A26A1F" w:rsidP="00CF169D">
      <w:pPr>
        <w:spacing w:line="480" w:lineRule="auto"/>
        <w:ind w:firstLine="720"/>
        <w:rPr>
          <w:rFonts w:ascii="Arial" w:hAnsi="Arial" w:cs="Arial"/>
        </w:rPr>
      </w:pPr>
    </w:p>
    <w:p w14:paraId="1E9CF1B3" w14:textId="6D20E406" w:rsidR="00CF169D" w:rsidRDefault="00CF169D" w:rsidP="00CF169D">
      <w:pPr>
        <w:spacing w:line="480" w:lineRule="auto"/>
        <w:ind w:firstLine="720"/>
        <w:rPr>
          <w:rFonts w:ascii="Arial" w:hAnsi="Arial" w:cs="Arial"/>
        </w:rPr>
      </w:pPr>
      <w:r w:rsidRPr="0029437B">
        <w:rPr>
          <w:rFonts w:ascii="Arial" w:hAnsi="Arial" w:cs="Arial"/>
          <w:i/>
          <w:iCs/>
        </w:rPr>
        <w:t>TMT Labeling</w:t>
      </w:r>
      <w:r w:rsidRPr="00CF169D">
        <w:rPr>
          <w:rFonts w:ascii="Arial" w:hAnsi="Arial" w:cs="Arial"/>
        </w:rPr>
        <w:t xml:space="preserve"> – Aliquots were labeled with TMT-Pro 16-Plex reagents (</w:t>
      </w:r>
      <w:r w:rsidR="00BE7339">
        <w:rPr>
          <w:rFonts w:ascii="Arial" w:hAnsi="Arial" w:cs="Arial"/>
        </w:rPr>
        <w:t>Cat</w:t>
      </w:r>
      <w:r w:rsidRPr="00CF169D">
        <w:rPr>
          <w:rFonts w:ascii="Arial" w:hAnsi="Arial" w:cs="Arial"/>
        </w:rPr>
        <w:t xml:space="preserve"> #</w:t>
      </w:r>
      <w:r w:rsidR="00BE7339">
        <w:rPr>
          <w:rFonts w:ascii="Arial" w:hAnsi="Arial" w:cs="Arial"/>
        </w:rPr>
        <w:t xml:space="preserve"> </w:t>
      </w:r>
      <w:r w:rsidR="00BE7339" w:rsidRPr="00BE7339">
        <w:rPr>
          <w:rFonts w:ascii="Arial" w:hAnsi="Arial" w:cs="Arial"/>
        </w:rPr>
        <w:t>A44520</w:t>
      </w:r>
      <w:r w:rsidR="00BE7339">
        <w:rPr>
          <w:rFonts w:ascii="Arial" w:hAnsi="Arial" w:cs="Arial"/>
        </w:rPr>
        <w:t xml:space="preserve">, </w:t>
      </w:r>
      <w:r w:rsidRPr="00CF169D">
        <w:rPr>
          <w:rFonts w:ascii="Arial" w:hAnsi="Arial" w:cs="Arial"/>
        </w:rPr>
        <w:t>ThermoFisher Scientific) as described previously with channel 134N reserved as the bridge channe</w:t>
      </w:r>
      <w:r w:rsidR="00620471">
        <w:rPr>
          <w:rFonts w:ascii="Arial" w:hAnsi="Arial" w:cs="Arial"/>
        </w:rPr>
        <w:t xml:space="preserve">l </w:t>
      </w:r>
      <w:r w:rsidR="00620471">
        <w:rPr>
          <w:rFonts w:ascii="Arial" w:hAnsi="Arial" w:cs="Arial"/>
        </w:rPr>
        <w:fldChar w:fldCharType="begin"/>
      </w:r>
      <w:r w:rsidR="0029437B">
        <w:rPr>
          <w:rFonts w:ascii="Arial" w:hAnsi="Arial" w:cs="Arial"/>
        </w:rPr>
        <w:instrText xml:space="preserve"> ADDIN ZOTERO_ITEM CSL_CITATION {"citationID":"Ws8MgUIQ","properties":{"formattedCitation":"\\super 14\\nosupersub{}","plainCitation":"14","noteIndex":0},"citationItems":[{"id":2078,"uris":["http://zotero.org/users/6494753/items/2WVFD5XU"],"itemData":{"id":2078,"type":"article-journal","container-title":"Cell Systems","DOI":"10.1016/j.cels.2018.04.010","ISSN":"24054712","issue":"5","journalAbbreviation":"Cell Systems","language":"en","page":"579-592.e4","source":"DOI.org (Crossref)","title":"Defining Host Responses during Systemic Bacterial Infection through Construction of a Murine Organ Proteome Atlas","volume":"6","author":[{"family":"Lapek","given":"John D."},{"family":"Mills","given":"Robert H."},{"family":"Wozniak","given":"Jacob M."},{"family":"Campeau","given":"Anaamika"},{"family":"Fang","given":"Ronnie H."},{"family":"Wei","given":"Xiaoli"},{"family":"Groep","given":"Kirsten","non-dropping-particle":"van de"},{"family":"Perez-Lopez","given":"Araceli"},{"family":"Sorge","given":"Nina M.","non-dropping-particle":"van"},{"family":"Raffatellu","given":"Manuela"},{"family":"Knight","given":"Rob"},{"family":"Zhang","given":"Liangfang"},{"family":"Gonzalez","given":"David J."}],"issued":{"date-parts":[["2018",5]]}}}],"schema":"https://github.com/citation-style-language/schema/raw/master/csl-citation.json"} </w:instrText>
      </w:r>
      <w:r w:rsidR="00620471">
        <w:rPr>
          <w:rFonts w:ascii="Arial" w:hAnsi="Arial" w:cs="Arial"/>
        </w:rPr>
        <w:fldChar w:fldCharType="separate"/>
      </w:r>
      <w:r w:rsidR="0029437B" w:rsidRPr="0029437B">
        <w:rPr>
          <w:rFonts w:ascii="Arial" w:hAnsi="Arial" w:cs="Arial"/>
          <w:vertAlign w:val="superscript"/>
        </w:rPr>
        <w:t>14</w:t>
      </w:r>
      <w:r w:rsidR="00620471">
        <w:rPr>
          <w:rFonts w:ascii="Arial" w:hAnsi="Arial" w:cs="Arial"/>
        </w:rPr>
        <w:fldChar w:fldCharType="end"/>
      </w:r>
      <w:r w:rsidRPr="00CF169D">
        <w:rPr>
          <w:rFonts w:ascii="Arial" w:hAnsi="Arial" w:cs="Arial"/>
          <w:color w:val="000000"/>
          <w:vertAlign w:val="superscript"/>
        </w:rPr>
        <w:t xml:space="preserve"> </w:t>
      </w:r>
      <w:r w:rsidRPr="00CF169D">
        <w:rPr>
          <w:rFonts w:ascii="Arial" w:hAnsi="Arial" w:cs="Arial"/>
        </w:rPr>
        <w:t>.</w:t>
      </w:r>
    </w:p>
    <w:p w14:paraId="01B039BC" w14:textId="77777777" w:rsidR="00A26A1F" w:rsidRPr="00CF169D" w:rsidRDefault="00A26A1F" w:rsidP="00CF169D">
      <w:pPr>
        <w:spacing w:line="480" w:lineRule="auto"/>
        <w:ind w:firstLine="720"/>
        <w:rPr>
          <w:rFonts w:ascii="Arial" w:hAnsi="Arial" w:cs="Arial"/>
        </w:rPr>
      </w:pPr>
    </w:p>
    <w:p w14:paraId="56F742AE" w14:textId="4E91794F" w:rsidR="00BE7339" w:rsidRDefault="00CF169D" w:rsidP="00BE7339">
      <w:pPr>
        <w:spacing w:line="480" w:lineRule="auto"/>
        <w:ind w:firstLine="720"/>
        <w:rPr>
          <w:rFonts w:ascii="Arial" w:hAnsi="Arial" w:cs="Arial"/>
          <w:color w:val="000000" w:themeColor="text1"/>
        </w:rPr>
      </w:pPr>
      <w:r w:rsidRPr="0029437B">
        <w:rPr>
          <w:rFonts w:ascii="Arial" w:hAnsi="Arial" w:cs="Arial"/>
          <w:i/>
          <w:iCs/>
        </w:rPr>
        <w:t>Proteomics LC-LC-</w:t>
      </w:r>
      <w:proofErr w:type="spellStart"/>
      <w:r w:rsidRPr="0029437B">
        <w:rPr>
          <w:rFonts w:ascii="Arial" w:hAnsi="Arial" w:cs="Arial"/>
          <w:i/>
          <w:iCs/>
        </w:rPr>
        <w:t>MSn</w:t>
      </w:r>
      <w:proofErr w:type="spellEnd"/>
      <w:r w:rsidRPr="00CF169D">
        <w:rPr>
          <w:rFonts w:ascii="Arial" w:hAnsi="Arial" w:cs="Arial"/>
        </w:rPr>
        <w:t xml:space="preserve"> - Basic pH reverse-phase LC, followed by data acquisition through LC–MS2/MS3, was performed as previously described</w:t>
      </w:r>
      <w:r w:rsidR="00620471">
        <w:rPr>
          <w:rFonts w:ascii="Arial" w:hAnsi="Arial" w:cs="Arial"/>
        </w:rPr>
        <w:t xml:space="preserve"> </w:t>
      </w:r>
      <w:r w:rsidR="00620471">
        <w:rPr>
          <w:rFonts w:ascii="Arial" w:hAnsi="Arial" w:cs="Arial"/>
        </w:rPr>
        <w:fldChar w:fldCharType="begin"/>
      </w:r>
      <w:r w:rsidR="0029437B">
        <w:rPr>
          <w:rFonts w:ascii="Arial" w:hAnsi="Arial" w:cs="Arial"/>
        </w:rPr>
        <w:instrText xml:space="preserve"> ADDIN ZOTERO_ITEM CSL_CITATION {"citationID":"yvbP8kCB","properties":{"formattedCitation":"\\super 14\\nosupersub{}","plainCitation":"14","noteIndex":0},"citationItems":[{"id":2078,"uris":["http://zotero.org/users/6494753/items/2WVFD5XU"],"itemData":{"id":2078,"type":"article-journal","container-title":"Cell Systems","DOI":"10.1016/j.cels.2018.04.010","ISSN":"24054712","issue":"5","journalAbbreviation":"Cell Systems","language":"en","page":"579-592.e4","source":"DOI.org (Crossref)","title":"Defining Host Responses during Systemic Bacterial Infection through Construction of a Murine Organ Proteome Atlas","volume":"6","author":[{"family":"Lapek","given":"John D."},{"family":"Mills","given":"Robert H."},{"family":"Wozniak","given":"Jacob M."},{"family":"Campeau","given":"Anaamika"},{"family":"Fang","given":"Ronnie H."},{"family":"Wei","given":"Xiaoli"},{"family":"Groep","given":"Kirsten","non-dropping-particle":"van de"},{"family":"Perez-Lopez","given":"Araceli"},{"family":"Sorge","given":"Nina M.","non-dropping-particle":"van"},{"family":"Raffatellu","given":"Manuela"},{"family":"Knight","given":"Rob"},{"family":"Zhang","given":"Liangfang"},{"family":"Gonzalez","given":"David J."}],"issued":{"date-parts":[["2018",5]]}}}],"schema":"https://github.com/citation-style-language/schema/raw/master/csl-citation.json"} </w:instrText>
      </w:r>
      <w:r w:rsidR="00620471">
        <w:rPr>
          <w:rFonts w:ascii="Arial" w:hAnsi="Arial" w:cs="Arial"/>
        </w:rPr>
        <w:fldChar w:fldCharType="separate"/>
      </w:r>
      <w:r w:rsidR="0029437B" w:rsidRPr="0029437B">
        <w:rPr>
          <w:rFonts w:ascii="Arial" w:hAnsi="Arial" w:cs="Arial"/>
          <w:vertAlign w:val="superscript"/>
        </w:rPr>
        <w:t>14</w:t>
      </w:r>
      <w:r w:rsidR="00620471">
        <w:rPr>
          <w:rFonts w:ascii="Arial" w:hAnsi="Arial" w:cs="Arial"/>
        </w:rPr>
        <w:fldChar w:fldCharType="end"/>
      </w:r>
      <w:r w:rsidRPr="00CF169D">
        <w:rPr>
          <w:rFonts w:ascii="Arial" w:hAnsi="Arial" w:cs="Arial"/>
        </w:rPr>
        <w:t>. Briefly, 75 min linear gradients of 22% to 35% acetonitrile and 10mM ammonium bicarbonate were passed on HPLC C18 columns (Biobasic) with the resulting ninety-six fractions combined as previously described</w:t>
      </w:r>
      <w:r w:rsidR="00990CE5">
        <w:rPr>
          <w:rFonts w:ascii="Arial" w:hAnsi="Arial" w:cs="Arial"/>
        </w:rPr>
        <w:t xml:space="preserve"> </w:t>
      </w:r>
      <w:r w:rsidR="00620471">
        <w:rPr>
          <w:rFonts w:ascii="Arial" w:hAnsi="Arial" w:cs="Arial"/>
        </w:rPr>
        <w:fldChar w:fldCharType="begin"/>
      </w:r>
      <w:r w:rsidR="0029437B">
        <w:rPr>
          <w:rFonts w:ascii="Arial" w:hAnsi="Arial" w:cs="Arial"/>
        </w:rPr>
        <w:instrText xml:space="preserve"> ADDIN ZOTERO_ITEM CSL_CITATION {"citationID":"uii7GbNN","properties":{"formattedCitation":"\\super 15\\nosupersub{}","plainCitation":"15","noteIndex":0},"citationItems":[{"id":5879,"uris":["http://zotero.org/users/6494753/items/46QQ47T6"],"itemData":{"id":5879,"type":"article-journal","abstract":"In this study, we evaluated a concatenated low pH (pH 3) and high pH (pH 10) reversed-phase liquid chromatography strategy as a first dimension for two-dimensional liquid chromatography tandem mass spectrometry (“shotgun”) proteomic analysis of trypsin-digested human MCF10A cell sample. Compared with the more traditional strong cation exchange method, the use of concatenated high pH reversed-phase liquid chromatography as a first-dimension fractionation strategy resulted in 1.8- and 1.6-fold increases in the number of peptide and protein identifications (with two or more unique peptides), respectively. In addition to broader identifications, advantages of the concatenated high pH fractionation approach include improved protein sequence coverage, simplified sample processing, and reduced sample losses. The results demonstrate that the concatenated high pH reversed-phased strategy is an attractive alternative to strong cation exchange for two-dimensional shotgun proteomic analysis.","container-title":"PROTEOMICS","DOI":"10.1002/pmic.201000722","ISSN":"1615-9853, 1615-9861","issue":"10","journalAbbreviation":"Proteomics","language":"en","page":"2019-2026","source":"DOI.org (Crossref)","title":"Reversed</w:instrText>
      </w:r>
      <w:r w:rsidR="0029437B">
        <w:rPr>
          <w:rFonts w:ascii="Cambria Math" w:hAnsi="Cambria Math" w:cs="Cambria Math"/>
        </w:rPr>
        <w:instrText>‐</w:instrText>
      </w:r>
      <w:r w:rsidR="0029437B">
        <w:rPr>
          <w:rFonts w:ascii="Arial" w:hAnsi="Arial" w:cs="Arial"/>
        </w:rPr>
        <w:instrText>phase chromatography with multiple fraction concatenation strategy for proteome profiling of human MCF10A cells","volume":"11","author":[{"family":"Wang","given":"Yuexi"},{"family":"Yang","given":"Feng"},{"family":"Gritsenko","given":"Marina A."},{"family":"Wang","given":"Yingchun"},{"family":"Clauss","given":"Therese"},{"family":"Liu","given":"Tao"},{"family":"Shen","given":"Yufeng"},{"family":"Monroe","given":"Matthew E."},{"family":"Lopez</w:instrText>
      </w:r>
      <w:r w:rsidR="0029437B">
        <w:rPr>
          <w:rFonts w:ascii="Cambria Math" w:hAnsi="Cambria Math" w:cs="Cambria Math"/>
        </w:rPr>
        <w:instrText>‐</w:instrText>
      </w:r>
      <w:r w:rsidR="0029437B">
        <w:rPr>
          <w:rFonts w:ascii="Arial" w:hAnsi="Arial" w:cs="Arial"/>
        </w:rPr>
        <w:instrText xml:space="preserve">Ferrer","given":"Daniel"},{"family":"Reno","given":"Theresa"},{"family":"Moore","given":"Ronald J."},{"family":"Klemke","given":"Richard L."},{"family":"Camp","given":"David G."},{"family":"Smith","given":"Richard D."}],"issued":{"date-parts":[["2011",5]]}}}],"schema":"https://github.com/citation-style-language/schema/raw/master/csl-citation.json"} </w:instrText>
      </w:r>
      <w:r w:rsidR="00620471">
        <w:rPr>
          <w:rFonts w:ascii="Arial" w:hAnsi="Arial" w:cs="Arial"/>
        </w:rPr>
        <w:fldChar w:fldCharType="separate"/>
      </w:r>
      <w:r w:rsidR="0029437B" w:rsidRPr="0029437B">
        <w:rPr>
          <w:rFonts w:ascii="Arial" w:hAnsi="Arial" w:cs="Arial"/>
          <w:vertAlign w:val="superscript"/>
        </w:rPr>
        <w:t>15</w:t>
      </w:r>
      <w:r w:rsidR="00620471">
        <w:rPr>
          <w:rFonts w:ascii="Arial" w:hAnsi="Arial" w:cs="Arial"/>
        </w:rPr>
        <w:fldChar w:fldCharType="end"/>
      </w:r>
      <w:r w:rsidR="00620471">
        <w:rPr>
          <w:rFonts w:ascii="Arial" w:hAnsi="Arial" w:cs="Arial"/>
        </w:rPr>
        <w:t>.</w:t>
      </w:r>
      <w:r w:rsidRPr="00CF169D">
        <w:rPr>
          <w:rFonts w:ascii="Arial" w:hAnsi="Arial" w:cs="Arial"/>
        </w:rPr>
        <w:t xml:space="preserve"> Fractions were next analyzed using tandem mass spectrometry (MS2/MS3) on an Orbitrap Fusion mass spectrometer (ThermoFisher) </w:t>
      </w:r>
      <w:r w:rsidRPr="00CF169D">
        <w:rPr>
          <w:rFonts w:ascii="Arial" w:hAnsi="Arial" w:cs="Arial"/>
        </w:rPr>
        <w:lastRenderedPageBreak/>
        <w:t xml:space="preserve">with an in-line EASY-nLC 1000 (ThermoFisher). </w:t>
      </w:r>
      <w:r w:rsidRPr="006256FD">
        <w:rPr>
          <w:rFonts w:ascii="Arial" w:hAnsi="Arial" w:cs="Arial"/>
          <w:color w:val="000000" w:themeColor="text1"/>
        </w:rPr>
        <w:t>Separation and acquisition settings were performed using previously defined methods</w:t>
      </w:r>
      <w:r w:rsidR="00990CE5">
        <w:rPr>
          <w:rFonts w:ascii="Arial" w:hAnsi="Arial" w:cs="Arial"/>
          <w:color w:val="000000" w:themeColor="text1"/>
        </w:rPr>
        <w:t xml:space="preserve"> </w:t>
      </w:r>
      <w:r w:rsidR="00620471" w:rsidRPr="006256FD">
        <w:rPr>
          <w:rFonts w:ascii="Arial" w:hAnsi="Arial" w:cs="Arial"/>
          <w:color w:val="000000" w:themeColor="text1"/>
        </w:rPr>
        <w:fldChar w:fldCharType="begin"/>
      </w:r>
      <w:r w:rsidR="0029437B">
        <w:rPr>
          <w:rFonts w:ascii="Arial" w:hAnsi="Arial" w:cs="Arial"/>
          <w:color w:val="000000" w:themeColor="text1"/>
        </w:rPr>
        <w:instrText xml:space="preserve"> ADDIN ZOTERO_ITEM CSL_CITATION {"citationID":"Ar1R5PiX","properties":{"formattedCitation":"\\super 16\\nosupersub{}","plainCitation":"16","noteIndex":0},"citationItems":[{"id":1077,"uris":["http://zotero.org/users/6494753/items/NMGREIFU"],"itemData":{"id":1077,"type":"article-journal","abstract":"Group A Streptococcus (GAS) is a human-speciﬁc pathogen that evades the host immune response through the elaboration of multiple virulence factors. Although many of these factors have been studied, numerous proteins encoded by the GAS genome are of unknown function. Herein, we characterize a biomimetic red blood cell (RBC)-captured protein of unknown function—annotated subsequently as S protein—in GAS pathophysiology. S protein maintains the hydrophobic properties of GAS, and its absence reduces survival in human blood. S protein facilitates GAS coating with lysed RBCs to promote molecular mimicry, which increases virulence in vitro and in vivo. Proteomic proﬁling reveals that the removal of S protein from GAS alters cellular and extracellular protein landscapes and is accompanied by a decrease in the abundance of several key GAS virulence determinants. In vivo, the absence of S protein results in a striking attenuation of virulence and promotes a robust immune response and immunological memory.","container-title":"Cell Reports","DOI":"10.1016/j.celrep.2019.11.001","ISSN":"22111247","issue":"10","journalAbbreviation":"Cell Reports","language":"en","page":"2979-2989.e15","source":"DOI.org (Crossref)","title":"Group A Streptococcal S Protein Utilizes Red Blood Cells as Immune Camouflage and Is a Critical Determinant for Immune Evasion","volume":"29","author":[{"family":"Wierzbicki","given":"Igor H."},{"family":"Campeau","given":"Anaamika"},{"family":"Dehaini","given":"Diana"},{"family":"Holay","given":"Maya"},{"family":"Wei","given":"Xiaoli"},{"family":"Greene","given":"Trever"},{"family":"Ying","given":"Man"},{"family":"Sands","given":"Jenna S."},{"family":"Lamsa","given":"Anne"},{"family":"Zuniga","given":"Elina"},{"family":"Pogliano","given":"Kit"},{"family":"Fang","given":"Ronnie H."},{"family":"LaRock","given":"Christopher N."},{"family":"Zhang","given":"Liangfang"},{"family":"Gonzalez","given":"David J."}],"issued":{"date-parts":[["2019",12]]}}}],"schema":"https://github.com/citation-style-language/schema/raw/master/csl-citation.json"} </w:instrText>
      </w:r>
      <w:r w:rsidR="00620471" w:rsidRPr="006256FD">
        <w:rPr>
          <w:rFonts w:ascii="Arial" w:hAnsi="Arial" w:cs="Arial"/>
          <w:color w:val="000000" w:themeColor="text1"/>
        </w:rPr>
        <w:fldChar w:fldCharType="separate"/>
      </w:r>
      <w:r w:rsidR="0029437B" w:rsidRPr="0029437B">
        <w:rPr>
          <w:rFonts w:ascii="Arial" w:hAnsi="Arial" w:cs="Arial"/>
          <w:color w:val="000000"/>
          <w:vertAlign w:val="superscript"/>
        </w:rPr>
        <w:t>16</w:t>
      </w:r>
      <w:r w:rsidR="00620471" w:rsidRPr="006256FD">
        <w:rPr>
          <w:rFonts w:ascii="Arial" w:hAnsi="Arial" w:cs="Arial"/>
          <w:color w:val="000000" w:themeColor="text1"/>
        </w:rPr>
        <w:fldChar w:fldCharType="end"/>
      </w:r>
      <w:r w:rsidR="00990CE5">
        <w:rPr>
          <w:rFonts w:ascii="Arial" w:hAnsi="Arial" w:cs="Arial"/>
          <w:color w:val="000000" w:themeColor="text1"/>
        </w:rPr>
        <w:t>.</w:t>
      </w:r>
    </w:p>
    <w:p w14:paraId="1ABA0A54" w14:textId="77777777" w:rsidR="00A26A1F" w:rsidRPr="00CF169D" w:rsidRDefault="00A26A1F" w:rsidP="00BE7339">
      <w:pPr>
        <w:spacing w:line="480" w:lineRule="auto"/>
        <w:ind w:firstLine="720"/>
        <w:rPr>
          <w:rFonts w:ascii="Arial" w:hAnsi="Arial" w:cs="Arial"/>
        </w:rPr>
      </w:pPr>
    </w:p>
    <w:p w14:paraId="393810AC" w14:textId="4EC4D328" w:rsidR="00EA4D80" w:rsidRDefault="00CF169D" w:rsidP="00FA4CB1">
      <w:pPr>
        <w:spacing w:line="480" w:lineRule="auto"/>
        <w:ind w:firstLine="720"/>
        <w:rPr>
          <w:rFonts w:ascii="Arial" w:hAnsi="Arial" w:cs="Arial"/>
        </w:rPr>
      </w:pPr>
      <w:r w:rsidRPr="0029437B">
        <w:rPr>
          <w:rFonts w:ascii="Arial" w:hAnsi="Arial" w:cs="Arial"/>
          <w:i/>
          <w:iCs/>
        </w:rPr>
        <w:t>Statistics and Data Analysis</w:t>
      </w:r>
      <w:r w:rsidR="00EA4D80">
        <w:rPr>
          <w:rFonts w:ascii="Arial" w:hAnsi="Arial" w:cs="Arial"/>
        </w:rPr>
        <w:t xml:space="preserve"> -</w:t>
      </w:r>
      <w:r w:rsidRPr="00CF169D">
        <w:rPr>
          <w:rFonts w:ascii="Arial" w:hAnsi="Arial" w:cs="Arial"/>
        </w:rPr>
        <w:t xml:space="preserve"> </w:t>
      </w:r>
      <w:r w:rsidR="00EA4D80" w:rsidRPr="00EA4D80">
        <w:rPr>
          <w:rFonts w:ascii="Arial" w:hAnsi="Arial" w:cs="Arial"/>
        </w:rPr>
        <w:t xml:space="preserve">Thermo .raw files were converted to </w:t>
      </w:r>
      <w:r w:rsidR="005376D1">
        <w:rPr>
          <w:rFonts w:ascii="Arial" w:hAnsi="Arial" w:cs="Arial"/>
        </w:rPr>
        <w:t>m</w:t>
      </w:r>
      <w:r w:rsidR="00EA4D80" w:rsidRPr="00EA4D80">
        <w:rPr>
          <w:rFonts w:ascii="Arial" w:hAnsi="Arial" w:cs="Arial"/>
        </w:rPr>
        <w:t xml:space="preserve">zML files using MSConvert with a </w:t>
      </w:r>
      <w:r w:rsidR="00FE11EB">
        <w:rPr>
          <w:rFonts w:ascii="Arial" w:hAnsi="Arial" w:cs="Arial"/>
        </w:rPr>
        <w:t>peak picking</w:t>
      </w:r>
      <w:r w:rsidR="00FE11EB" w:rsidRPr="00EA4D80">
        <w:rPr>
          <w:rFonts w:ascii="Arial" w:hAnsi="Arial" w:cs="Arial"/>
        </w:rPr>
        <w:t xml:space="preserve"> </w:t>
      </w:r>
      <w:r w:rsidR="00EA4D80" w:rsidRPr="00EA4D80">
        <w:rPr>
          <w:rFonts w:ascii="Arial" w:hAnsi="Arial" w:cs="Arial"/>
        </w:rPr>
        <w:t xml:space="preserve">(centroiding) filter applied to the conversion. Resulting </w:t>
      </w:r>
      <w:r w:rsidR="005376D1">
        <w:rPr>
          <w:rFonts w:ascii="Arial" w:hAnsi="Arial" w:cs="Arial"/>
        </w:rPr>
        <w:t>m</w:t>
      </w:r>
      <w:r w:rsidR="00EA4D80" w:rsidRPr="00EA4D80">
        <w:rPr>
          <w:rFonts w:ascii="Arial" w:hAnsi="Arial" w:cs="Arial"/>
        </w:rPr>
        <w:t xml:space="preserve">zML files were then input into Fragpipe version 20.0 and analysis was performed using MSFragger version 3.8, IonQuant version 1.9.8, and Philosopher version 5.0.0. </w:t>
      </w:r>
      <w:r w:rsidR="00EA4D80">
        <w:rPr>
          <w:rFonts w:ascii="Arial" w:hAnsi="Arial" w:cs="Arial"/>
        </w:rPr>
        <w:t>Fr</w:t>
      </w:r>
      <w:r w:rsidR="009E5C01">
        <w:rPr>
          <w:rFonts w:ascii="Arial" w:hAnsi="Arial" w:cs="Arial"/>
        </w:rPr>
        <w:t xml:space="preserve">agpipe was run using the </w:t>
      </w:r>
      <w:r w:rsidR="009E5C01" w:rsidRPr="009E5C01">
        <w:rPr>
          <w:rFonts w:ascii="Arial" w:hAnsi="Arial" w:cs="Arial"/>
        </w:rPr>
        <w:t>TMT-16 MS3 quantification (TMT16-MS3)</w:t>
      </w:r>
      <w:r w:rsidR="009E5C01">
        <w:rPr>
          <w:rFonts w:ascii="Arial" w:hAnsi="Arial" w:cs="Arial"/>
        </w:rPr>
        <w:t xml:space="preserve"> workflow. Briefly, this workflow specifies the use of DDA mode with </w:t>
      </w:r>
      <w:r w:rsidR="009E5C01" w:rsidRPr="009E5C01">
        <w:rPr>
          <w:rFonts w:ascii="Arial" w:hAnsi="Arial" w:cs="Arial"/>
        </w:rPr>
        <w:t>low mass accuracy MS2 (ion trap)</w:t>
      </w:r>
      <w:r w:rsidR="009E5C01">
        <w:rPr>
          <w:rFonts w:ascii="Arial" w:hAnsi="Arial" w:cs="Arial"/>
        </w:rPr>
        <w:t xml:space="preserve"> for identification and </w:t>
      </w:r>
      <w:r w:rsidR="009E5C01" w:rsidRPr="009E5C01">
        <w:rPr>
          <w:rFonts w:ascii="Arial" w:hAnsi="Arial" w:cs="Arial"/>
        </w:rPr>
        <w:t xml:space="preserve">quantification </w:t>
      </w:r>
      <w:r w:rsidR="009E5C01">
        <w:rPr>
          <w:rFonts w:ascii="Arial" w:hAnsi="Arial" w:cs="Arial"/>
        </w:rPr>
        <w:t xml:space="preserve">utilizing a high mass accuracy (orbitrap) </w:t>
      </w:r>
      <w:r w:rsidR="009E5C01" w:rsidRPr="009E5C01">
        <w:rPr>
          <w:rFonts w:ascii="Arial" w:hAnsi="Arial" w:cs="Arial"/>
        </w:rPr>
        <w:t>MS3</w:t>
      </w:r>
      <w:r w:rsidR="009E5C01">
        <w:rPr>
          <w:rFonts w:ascii="Arial" w:hAnsi="Arial" w:cs="Arial"/>
        </w:rPr>
        <w:t xml:space="preserve">. </w:t>
      </w:r>
      <w:r w:rsidR="009E5C01" w:rsidRPr="00EA4D80">
        <w:rPr>
          <w:rFonts w:ascii="Arial" w:hAnsi="Arial" w:cs="Arial"/>
        </w:rPr>
        <w:t xml:space="preserve">MSFragger was </w:t>
      </w:r>
      <w:r w:rsidR="009E5C01">
        <w:rPr>
          <w:rFonts w:ascii="Arial" w:hAnsi="Arial" w:cs="Arial"/>
        </w:rPr>
        <w:t>run with pre</w:t>
      </w:r>
      <w:r w:rsidR="00EA4D80" w:rsidRPr="00EA4D80">
        <w:rPr>
          <w:rFonts w:ascii="Arial" w:hAnsi="Arial" w:cs="Arial"/>
        </w:rPr>
        <w:t xml:space="preserve">cursor mass upper and lower tolerance </w:t>
      </w:r>
      <w:r w:rsidR="009E5C01">
        <w:rPr>
          <w:rFonts w:ascii="Arial" w:hAnsi="Arial" w:cs="Arial"/>
        </w:rPr>
        <w:t xml:space="preserve">set to </w:t>
      </w:r>
      <w:r w:rsidR="00EA4D80" w:rsidRPr="00EA4D80">
        <w:rPr>
          <w:rFonts w:ascii="Arial" w:hAnsi="Arial" w:cs="Arial"/>
        </w:rPr>
        <w:t xml:space="preserve">20 ppm, </w:t>
      </w:r>
      <w:r w:rsidR="00FE11EB">
        <w:rPr>
          <w:rFonts w:ascii="Arial" w:hAnsi="Arial" w:cs="Arial"/>
        </w:rPr>
        <w:t>strict trypsin</w:t>
      </w:r>
      <w:r w:rsidR="00FE11EB" w:rsidRPr="00EA4D80">
        <w:rPr>
          <w:rFonts w:ascii="Arial" w:hAnsi="Arial" w:cs="Arial"/>
        </w:rPr>
        <w:t xml:space="preserve"> </w:t>
      </w:r>
      <w:r w:rsidR="00EA4D80" w:rsidRPr="00EA4D80">
        <w:rPr>
          <w:rFonts w:ascii="Arial" w:hAnsi="Arial" w:cs="Arial"/>
        </w:rPr>
        <w:t>digestion rules allowing for 2 missed cleavages</w:t>
      </w:r>
      <w:r w:rsidR="009E5C01">
        <w:rPr>
          <w:rFonts w:ascii="Arial" w:hAnsi="Arial" w:cs="Arial"/>
        </w:rPr>
        <w:t xml:space="preserve">, </w:t>
      </w:r>
      <w:r w:rsidR="00FA4CB1">
        <w:rPr>
          <w:rFonts w:ascii="Arial" w:hAnsi="Arial" w:cs="Arial"/>
        </w:rPr>
        <w:t xml:space="preserve">and the search </w:t>
      </w:r>
      <w:r w:rsidR="00FA4CB1" w:rsidRPr="006256FD">
        <w:rPr>
          <w:rFonts w:ascii="Arial" w:hAnsi="Arial" w:cs="Arial"/>
          <w:color w:val="000000" w:themeColor="text1"/>
        </w:rPr>
        <w:t>was set to include static modifications of</w:t>
      </w:r>
      <w:r w:rsidR="006241FC" w:rsidRPr="006256FD">
        <w:rPr>
          <w:rFonts w:ascii="Arial" w:hAnsi="Arial" w:cs="Arial"/>
          <w:color w:val="000000" w:themeColor="text1"/>
        </w:rPr>
        <w:t xml:space="preserve"> carbidomethylation of cystines, TMTpro on lysine and N termini</w:t>
      </w:r>
      <w:r w:rsidR="00FA4CB1" w:rsidRPr="006256FD">
        <w:rPr>
          <w:rFonts w:ascii="Arial" w:hAnsi="Arial" w:cs="Arial"/>
          <w:color w:val="000000" w:themeColor="text1"/>
        </w:rPr>
        <w:t xml:space="preserve"> and variable modifications of </w:t>
      </w:r>
      <w:r w:rsidR="006241FC" w:rsidRPr="006256FD">
        <w:rPr>
          <w:rFonts w:ascii="Arial" w:hAnsi="Arial" w:cs="Arial"/>
          <w:color w:val="000000" w:themeColor="text1"/>
        </w:rPr>
        <w:t>oxidized methionine</w:t>
      </w:r>
      <w:r w:rsidR="006241FC" w:rsidRPr="0029437B">
        <w:rPr>
          <w:rFonts w:ascii="Arial" w:hAnsi="Arial" w:cs="Arial"/>
          <w:color w:val="000000" w:themeColor="text1"/>
        </w:rPr>
        <w:t>.</w:t>
      </w:r>
      <w:r w:rsidR="006241FC">
        <w:rPr>
          <w:rFonts w:ascii="Arial" w:hAnsi="Arial" w:cs="Arial"/>
          <w:color w:val="FF0000"/>
        </w:rPr>
        <w:t xml:space="preserve"> </w:t>
      </w:r>
      <w:r w:rsidR="00FA4CB1">
        <w:rPr>
          <w:rFonts w:ascii="Arial" w:hAnsi="Arial" w:cs="Arial"/>
        </w:rPr>
        <w:t xml:space="preserve">A </w:t>
      </w:r>
      <w:r w:rsidR="00EA4D80" w:rsidRPr="00EA4D80">
        <w:rPr>
          <w:rFonts w:ascii="Arial" w:hAnsi="Arial" w:cs="Arial"/>
        </w:rPr>
        <w:t xml:space="preserve">database containing the human reference proteome (UP000005640) concatenated with the reference proteomes from </w:t>
      </w:r>
      <w:r w:rsidR="00EA4D80" w:rsidRPr="00EA4D80">
        <w:rPr>
          <w:rFonts w:ascii="Arial" w:hAnsi="Arial" w:cs="Arial"/>
          <w:i/>
          <w:iCs/>
        </w:rPr>
        <w:t xml:space="preserve">Enterococcus faecalis </w:t>
      </w:r>
      <w:r w:rsidR="00EA4D80" w:rsidRPr="00EA4D80">
        <w:rPr>
          <w:rFonts w:ascii="Arial" w:hAnsi="Arial" w:cs="Arial"/>
        </w:rPr>
        <w:t xml:space="preserve">(UP000001415) and </w:t>
      </w:r>
      <w:r w:rsidR="00EA4D80" w:rsidRPr="00EA4D80">
        <w:rPr>
          <w:rFonts w:ascii="Arial" w:hAnsi="Arial" w:cs="Arial"/>
          <w:i/>
          <w:iCs/>
        </w:rPr>
        <w:t>Enterococcus faecium</w:t>
      </w:r>
      <w:r w:rsidR="00EA4D80" w:rsidRPr="00EA4D80">
        <w:rPr>
          <w:rFonts w:ascii="Arial" w:hAnsi="Arial" w:cs="Arial"/>
        </w:rPr>
        <w:t xml:space="preserve"> (UP000321556)</w:t>
      </w:r>
      <w:r w:rsidR="00FA4CB1">
        <w:rPr>
          <w:rFonts w:ascii="Arial" w:hAnsi="Arial" w:cs="Arial"/>
        </w:rPr>
        <w:t xml:space="preserve"> was used to match spectral IDs</w:t>
      </w:r>
      <w:r w:rsidR="00EA4D80" w:rsidRPr="00EA4D80">
        <w:rPr>
          <w:rFonts w:ascii="Arial" w:hAnsi="Arial" w:cs="Arial"/>
        </w:rPr>
        <w:t>. All reference proteomes were downloaded from UniProt on September 11</w:t>
      </w:r>
      <w:r w:rsidR="00EA4D80" w:rsidRPr="00EA4D80">
        <w:rPr>
          <w:rFonts w:ascii="Arial" w:hAnsi="Arial" w:cs="Arial"/>
          <w:vertAlign w:val="superscript"/>
        </w:rPr>
        <w:t>th</w:t>
      </w:r>
      <w:r w:rsidR="00EA4D80" w:rsidRPr="00EA4D80">
        <w:rPr>
          <w:rFonts w:ascii="Arial" w:hAnsi="Arial" w:cs="Arial"/>
        </w:rPr>
        <w:t>, 2023.</w:t>
      </w:r>
      <w:r w:rsidR="00EA4D80">
        <w:rPr>
          <w:rFonts w:ascii="Arial" w:hAnsi="Arial" w:cs="Arial"/>
        </w:rPr>
        <w:t xml:space="preserve"> </w:t>
      </w:r>
    </w:p>
    <w:p w14:paraId="012F53F5" w14:textId="77777777" w:rsidR="00A26A1F" w:rsidRPr="00EA4D80" w:rsidRDefault="00A26A1F" w:rsidP="00FA4CB1">
      <w:pPr>
        <w:spacing w:line="480" w:lineRule="auto"/>
        <w:ind w:firstLine="720"/>
        <w:rPr>
          <w:rFonts w:ascii="Arial" w:hAnsi="Arial" w:cs="Arial"/>
        </w:rPr>
      </w:pPr>
    </w:p>
    <w:p w14:paraId="36E46F33" w14:textId="484B6CC6" w:rsidR="00EA4D80" w:rsidRDefault="00EA4D80" w:rsidP="00EA4D80">
      <w:pPr>
        <w:spacing w:line="480" w:lineRule="auto"/>
        <w:ind w:firstLine="720"/>
        <w:rPr>
          <w:rFonts w:ascii="Arial" w:hAnsi="Arial" w:cs="Arial"/>
        </w:rPr>
      </w:pPr>
      <w:r w:rsidRPr="00EA4D80">
        <w:rPr>
          <w:rFonts w:ascii="Arial" w:hAnsi="Arial" w:cs="Arial"/>
        </w:rPr>
        <w:t>Proteins identified as differentially abundant were subjected to Gene Ontology Analysis using all proteins identified in the experiment as the universe as implemented in ClusterProfiler4.0</w:t>
      </w:r>
      <w:r w:rsidR="006256FD">
        <w:rPr>
          <w:rFonts w:ascii="Arial" w:hAnsi="Arial" w:cs="Arial"/>
        </w:rPr>
        <w:t xml:space="preserve"> </w:t>
      </w:r>
      <w:r w:rsidR="006256FD">
        <w:rPr>
          <w:rFonts w:ascii="Arial" w:hAnsi="Arial" w:cs="Arial"/>
        </w:rPr>
        <w:fldChar w:fldCharType="begin"/>
      </w:r>
      <w:r w:rsidR="0029437B">
        <w:rPr>
          <w:rFonts w:ascii="Arial" w:hAnsi="Arial" w:cs="Arial"/>
        </w:rPr>
        <w:instrText xml:space="preserve"> ADDIN ZOTERO_ITEM CSL_CITATION {"citationID":"79uamUjC","properties":{"formattedCitation":"\\super 17\\nosupersub{}","plainCitation":"17","noteIndex":0},"citationItems":[{"id":4177,"uris":["http://zotero.org/users/6494753/items/WMSSTACP"],"itemData":{"id":4177,"type":"article-journal","container-title":"The Innovation","DOI":"10.1016/j.xinn.2021.100141","ISSN":"26666758","issue":"3","journalAbbreviation":"The Innovation","language":"en","page":"100141","source":"DOI.org (Crossref)","title":"clusterProfiler 4.0: A universal enrichment tool for interpreting omics data","title-short":"clusterProfiler 4.0","volume":"2","author":[{"family":"Wu","given":"Tianzhi"},{"family":"Hu","given":"Erqiang"},{"family":"Xu","given":"Shuangbin"},{"family":"Chen","given":"Meijun"},{"family":"Guo","given":"Pingfan"},{"family":"Dai","given":"Zehan"},{"family":"Feng","given":"Tingze"},{"family":"Zhou","given":"Lang"},{"family":"Tang","given":"Wenli"},{"family":"Zhan","given":"Li"},{"family":"Fu","given":"Xiaocong"},{"family":"Liu","given":"Shanshan"},{"family":"Bo","given":"Xiaochen"},{"family":"Yu","given":"Guangchuang"}],"issued":{"date-parts":[["2021",8]]}}}],"schema":"https://github.com/citation-style-language/schema/raw/master/csl-citation.json"} </w:instrText>
      </w:r>
      <w:r w:rsidR="006256FD">
        <w:rPr>
          <w:rFonts w:ascii="Arial" w:hAnsi="Arial" w:cs="Arial"/>
        </w:rPr>
        <w:fldChar w:fldCharType="separate"/>
      </w:r>
      <w:r w:rsidR="0029437B" w:rsidRPr="0029437B">
        <w:rPr>
          <w:rFonts w:ascii="Arial" w:hAnsi="Arial" w:cs="Arial"/>
          <w:vertAlign w:val="superscript"/>
        </w:rPr>
        <w:t>17</w:t>
      </w:r>
      <w:r w:rsidR="006256FD">
        <w:rPr>
          <w:rFonts w:ascii="Arial" w:hAnsi="Arial" w:cs="Arial"/>
        </w:rPr>
        <w:fldChar w:fldCharType="end"/>
      </w:r>
      <w:r w:rsidRPr="00EA4D80">
        <w:rPr>
          <w:rFonts w:ascii="Arial" w:hAnsi="Arial" w:cs="Arial"/>
        </w:rPr>
        <w:t xml:space="preserve">. All GO terms described have adjusted p values &lt;0.05 unless otherwise described. </w:t>
      </w:r>
    </w:p>
    <w:p w14:paraId="60EC10BA" w14:textId="77777777" w:rsidR="009B2A30" w:rsidRPr="00EA4D80" w:rsidRDefault="009B2A30" w:rsidP="00EA4D80">
      <w:pPr>
        <w:spacing w:line="480" w:lineRule="auto"/>
        <w:ind w:firstLine="720"/>
        <w:rPr>
          <w:rFonts w:ascii="Arial" w:hAnsi="Arial" w:cs="Arial"/>
        </w:rPr>
      </w:pPr>
    </w:p>
    <w:p w14:paraId="501FFBD4" w14:textId="77777777" w:rsidR="00CF169D" w:rsidRPr="00CF169D" w:rsidRDefault="00CF169D" w:rsidP="00CF169D">
      <w:pPr>
        <w:spacing w:line="480" w:lineRule="auto"/>
        <w:rPr>
          <w:rFonts w:ascii="Arial" w:hAnsi="Arial" w:cs="Arial"/>
          <w:b/>
          <w:bCs/>
          <w:u w:val="single"/>
        </w:rPr>
      </w:pPr>
      <w:r w:rsidRPr="00CF169D">
        <w:rPr>
          <w:rFonts w:ascii="Arial" w:hAnsi="Arial" w:cs="Arial"/>
          <w:b/>
          <w:bCs/>
          <w:u w:val="single"/>
        </w:rPr>
        <w:t>Metabolomics Arm:</w:t>
      </w:r>
    </w:p>
    <w:p w14:paraId="08E6427E" w14:textId="13B98C06" w:rsidR="00FA4CB1" w:rsidRDefault="008858C5" w:rsidP="00CF169D">
      <w:pPr>
        <w:spacing w:line="480" w:lineRule="auto"/>
        <w:ind w:firstLine="720"/>
        <w:rPr>
          <w:rFonts w:ascii="Arial" w:hAnsi="Arial" w:cs="Arial"/>
        </w:rPr>
      </w:pPr>
      <w:r w:rsidRPr="0029437B">
        <w:rPr>
          <w:rFonts w:ascii="Arial" w:hAnsi="Arial" w:cs="Arial"/>
          <w:i/>
          <w:iCs/>
        </w:rPr>
        <w:t>Plasma</w:t>
      </w:r>
      <w:r w:rsidR="00CF169D" w:rsidRPr="0029437B">
        <w:rPr>
          <w:rFonts w:ascii="Arial" w:hAnsi="Arial" w:cs="Arial"/>
          <w:i/>
          <w:iCs/>
        </w:rPr>
        <w:t xml:space="preserve"> Metabolite Extraction</w:t>
      </w:r>
      <w:r w:rsidR="00FA4CB1">
        <w:rPr>
          <w:rFonts w:ascii="Arial" w:hAnsi="Arial" w:cs="Arial"/>
        </w:rPr>
        <w:t>-</w:t>
      </w:r>
      <w:r w:rsidR="00CF169D" w:rsidRPr="00CF169D">
        <w:rPr>
          <w:rFonts w:ascii="Arial" w:hAnsi="Arial" w:cs="Arial"/>
        </w:rPr>
        <w:t xml:space="preserve"> </w:t>
      </w:r>
      <w:r w:rsidR="00FA4CB1" w:rsidRPr="00FA4CB1">
        <w:rPr>
          <w:rFonts w:ascii="Arial" w:hAnsi="Arial" w:cs="Arial"/>
        </w:rPr>
        <w:t xml:space="preserve">All steps were done on ice unless otherwise indicated. Plasma samples (50 ul) were thawed for 30 mins, </w:t>
      </w:r>
      <w:r w:rsidR="00D4649B">
        <w:rPr>
          <w:rFonts w:ascii="Arial" w:hAnsi="Arial" w:cs="Arial"/>
        </w:rPr>
        <w:t xml:space="preserve">and </w:t>
      </w:r>
      <w:r w:rsidR="00FA4CB1" w:rsidRPr="00FA4CB1">
        <w:rPr>
          <w:rFonts w:ascii="Arial" w:hAnsi="Arial" w:cs="Arial"/>
        </w:rPr>
        <w:t xml:space="preserve">then 200uL of prechilled extraction solvent (100% MeOH with 1 mM sulfamethazine as an internal standard) was added to each sample. Samples were mixed </w:t>
      </w:r>
      <w:r w:rsidR="005376D1">
        <w:rPr>
          <w:rFonts w:ascii="Arial" w:hAnsi="Arial" w:cs="Arial"/>
        </w:rPr>
        <w:t xml:space="preserve">by </w:t>
      </w:r>
      <w:proofErr w:type="spellStart"/>
      <w:r w:rsidR="005376D1">
        <w:rPr>
          <w:rFonts w:ascii="Arial" w:hAnsi="Arial" w:cs="Arial"/>
        </w:rPr>
        <w:t>vortexing</w:t>
      </w:r>
      <w:proofErr w:type="spellEnd"/>
      <w:r w:rsidR="00FA4CB1" w:rsidRPr="00FA4CB1">
        <w:rPr>
          <w:rFonts w:ascii="Arial" w:hAnsi="Arial" w:cs="Arial"/>
        </w:rPr>
        <w:t xml:space="preserve"> for 2 minutes </w:t>
      </w:r>
      <w:r w:rsidR="00374A52">
        <w:rPr>
          <w:rFonts w:ascii="Arial" w:hAnsi="Arial" w:cs="Arial"/>
        </w:rPr>
        <w:t xml:space="preserve">and </w:t>
      </w:r>
      <w:r w:rsidR="00FA4CB1" w:rsidRPr="00FA4CB1">
        <w:rPr>
          <w:rFonts w:ascii="Arial" w:hAnsi="Arial" w:cs="Arial"/>
        </w:rPr>
        <w:t xml:space="preserve">then incubated at 20C for 20 min to aid in protein precipitation. Samples were centrifuged at 16,000 x g for 15 min to pellet the protein precipitate. </w:t>
      </w:r>
      <w:r w:rsidR="005D323F">
        <w:rPr>
          <w:rFonts w:ascii="Arial" w:hAnsi="Arial" w:cs="Arial"/>
        </w:rPr>
        <w:t>The supernatant</w:t>
      </w:r>
      <w:r w:rsidR="005D323F" w:rsidRPr="00FA4CB1">
        <w:rPr>
          <w:rFonts w:ascii="Arial" w:hAnsi="Arial" w:cs="Arial"/>
        </w:rPr>
        <w:t xml:space="preserve"> </w:t>
      </w:r>
      <w:r w:rsidR="00FA4CB1" w:rsidRPr="00FA4CB1">
        <w:rPr>
          <w:rFonts w:ascii="Arial" w:hAnsi="Arial" w:cs="Arial"/>
        </w:rPr>
        <w:t>was then transferred into 96-</w:t>
      </w:r>
      <w:r w:rsidR="005376D1">
        <w:rPr>
          <w:rFonts w:ascii="Arial" w:hAnsi="Arial" w:cs="Arial"/>
        </w:rPr>
        <w:t>w</w:t>
      </w:r>
      <w:r w:rsidR="00FA4CB1" w:rsidRPr="00FA4CB1">
        <w:rPr>
          <w:rFonts w:ascii="Arial" w:hAnsi="Arial" w:cs="Arial"/>
        </w:rPr>
        <w:t xml:space="preserve">ell </w:t>
      </w:r>
      <w:r w:rsidR="005376D1">
        <w:rPr>
          <w:rFonts w:ascii="Arial" w:hAnsi="Arial" w:cs="Arial"/>
        </w:rPr>
        <w:t>deep well plate</w:t>
      </w:r>
      <w:r w:rsidR="00FA4CB1" w:rsidRPr="00FA4CB1">
        <w:rPr>
          <w:rFonts w:ascii="Arial" w:hAnsi="Arial" w:cs="Arial"/>
        </w:rPr>
        <w:t xml:space="preserve">, dried using </w:t>
      </w:r>
      <w:r w:rsidR="005D323F">
        <w:rPr>
          <w:rFonts w:ascii="Arial" w:hAnsi="Arial" w:cs="Arial"/>
        </w:rPr>
        <w:t xml:space="preserve">a </w:t>
      </w:r>
      <w:r w:rsidR="00FA4CB1" w:rsidRPr="00FA4CB1">
        <w:rPr>
          <w:rFonts w:ascii="Arial" w:hAnsi="Arial" w:cs="Arial"/>
        </w:rPr>
        <w:t>centrifugal low-pressure system</w:t>
      </w:r>
      <w:r w:rsidR="00FE11EB">
        <w:rPr>
          <w:rFonts w:ascii="Arial" w:hAnsi="Arial" w:cs="Arial"/>
        </w:rPr>
        <w:t>,</w:t>
      </w:r>
      <w:r w:rsidR="00FA4CB1" w:rsidRPr="00FA4CB1">
        <w:rPr>
          <w:rFonts w:ascii="Arial" w:hAnsi="Arial" w:cs="Arial"/>
        </w:rPr>
        <w:t xml:space="preserve"> and stored at -80C once dry. </w:t>
      </w:r>
    </w:p>
    <w:p w14:paraId="62E64BE1" w14:textId="2307E910" w:rsidR="00CF169D" w:rsidRDefault="00CF169D" w:rsidP="00CF169D">
      <w:pPr>
        <w:spacing w:line="480" w:lineRule="auto"/>
        <w:ind w:firstLine="720"/>
        <w:rPr>
          <w:rFonts w:ascii="Arial" w:hAnsi="Arial" w:cs="Arial"/>
        </w:rPr>
      </w:pPr>
      <w:r w:rsidRPr="0029437B">
        <w:rPr>
          <w:rFonts w:ascii="Arial" w:hAnsi="Arial" w:cs="Arial"/>
          <w:i/>
          <w:iCs/>
        </w:rPr>
        <w:t>Metabolomics LC-MS2 Analysis</w:t>
      </w:r>
      <w:r w:rsidRPr="00CF169D">
        <w:rPr>
          <w:rFonts w:ascii="Arial" w:hAnsi="Arial" w:cs="Arial"/>
        </w:rPr>
        <w:t xml:space="preserve"> – </w:t>
      </w:r>
      <w:r w:rsidR="00FA4CB1" w:rsidRPr="00FA4CB1">
        <w:rPr>
          <w:rFonts w:ascii="Arial" w:hAnsi="Arial" w:cs="Arial"/>
        </w:rPr>
        <w:t xml:space="preserve">Metabolomic LC-MS2 was performed on a </w:t>
      </w:r>
      <w:r w:rsidR="00FA4CB1" w:rsidRPr="00EA48A2">
        <w:rPr>
          <w:rFonts w:ascii="Arial" w:hAnsi="Arial" w:cs="Arial"/>
          <w:color w:val="000000" w:themeColor="text1"/>
        </w:rPr>
        <w:t xml:space="preserve">Q-Exactive </w:t>
      </w:r>
      <w:r w:rsidR="00FA4CB1" w:rsidRPr="00FA4CB1">
        <w:rPr>
          <w:rFonts w:ascii="Arial" w:hAnsi="Arial" w:cs="Arial"/>
        </w:rPr>
        <w:t xml:space="preserve">mass spectrometer </w:t>
      </w:r>
      <w:r w:rsidR="00EA48A2">
        <w:rPr>
          <w:rFonts w:ascii="Arial" w:hAnsi="Arial" w:cs="Arial"/>
        </w:rPr>
        <w:t>coupled to a Thermo Vanquish HPLC system.</w:t>
      </w:r>
      <w:r w:rsidR="00FA4CB1" w:rsidRPr="00FA4CB1">
        <w:rPr>
          <w:rFonts w:ascii="Arial" w:hAnsi="Arial" w:cs="Arial"/>
        </w:rPr>
        <w:t xml:space="preserve"> </w:t>
      </w:r>
      <w:r w:rsidR="00EA48A2">
        <w:rPr>
          <w:rFonts w:ascii="Arial" w:hAnsi="Arial" w:cs="Arial"/>
        </w:rPr>
        <w:t xml:space="preserve">The chromatographic analysis was carried out on a Polar C18 100A LC Column 100x21mm (Catalog no. 00D-4759-AN). </w:t>
      </w:r>
      <w:r w:rsidR="00FA4CB1" w:rsidRPr="00FA4CB1">
        <w:rPr>
          <w:rFonts w:ascii="Arial" w:hAnsi="Arial" w:cs="Arial"/>
        </w:rPr>
        <w:t xml:space="preserve">5uL of each sample was injected and run on a 10-minute gradient. The mobile phase solvents (solvent A, water- 0.1% formic acid; solvent B, acetonitrile-0.1% formic acid) were run at a flow rate of 0.500mL/min and chromatographic separation was achieved using the following gradient: 0 to 1 minute 5% B, 1 to 7 min a linear increase from 5 to 100% B, 7 to 7.5 minute held at 100% B, 7.5 minute to 8 minute a linear decrease from 100% to 5% B, and then 5% B from 8 minute to 10 minute.  </w:t>
      </w:r>
    </w:p>
    <w:p w14:paraId="5EA16795" w14:textId="77777777" w:rsidR="00A26A1F" w:rsidRPr="00CF169D" w:rsidRDefault="00A26A1F" w:rsidP="00CF169D">
      <w:pPr>
        <w:spacing w:line="480" w:lineRule="auto"/>
        <w:ind w:firstLine="720"/>
        <w:rPr>
          <w:rFonts w:ascii="Arial" w:hAnsi="Arial" w:cs="Arial"/>
        </w:rPr>
      </w:pPr>
    </w:p>
    <w:p w14:paraId="37F9D021" w14:textId="628205A9" w:rsidR="00CF169D" w:rsidRDefault="00CF169D" w:rsidP="00CF169D">
      <w:pPr>
        <w:spacing w:line="480" w:lineRule="auto"/>
        <w:ind w:firstLine="720"/>
        <w:rPr>
          <w:rFonts w:ascii="Arial" w:hAnsi="Arial" w:cs="Arial"/>
        </w:rPr>
      </w:pPr>
      <w:r w:rsidRPr="0029437B">
        <w:rPr>
          <w:rFonts w:ascii="Arial" w:hAnsi="Arial" w:cs="Arial"/>
          <w:i/>
          <w:iCs/>
        </w:rPr>
        <w:t>Metabolite Identification</w:t>
      </w:r>
      <w:r w:rsidRPr="00CF169D">
        <w:rPr>
          <w:rFonts w:ascii="Arial" w:hAnsi="Arial" w:cs="Arial"/>
        </w:rPr>
        <w:t xml:space="preserve"> –</w:t>
      </w:r>
      <w:r w:rsidR="00FA4CB1">
        <w:rPr>
          <w:rFonts w:ascii="Arial" w:hAnsi="Arial" w:cs="Arial"/>
        </w:rPr>
        <w:t xml:space="preserve"> </w:t>
      </w:r>
      <w:r w:rsidR="00FA4CB1" w:rsidRPr="00FA4CB1">
        <w:rPr>
          <w:rFonts w:ascii="Arial" w:hAnsi="Arial" w:cs="Arial"/>
        </w:rPr>
        <w:t>Full scan MS spectra (m/z 100 – 1500) were acquired and the top five most intense ions from a unique scan were fragmented</w:t>
      </w:r>
      <w:r w:rsidR="00EA48A2">
        <w:rPr>
          <w:rFonts w:ascii="Arial" w:hAnsi="Arial" w:cs="Arial"/>
        </w:rPr>
        <w:t xml:space="preserve">. </w:t>
      </w:r>
      <w:r w:rsidR="00FA4CB1" w:rsidRPr="00FA4CB1">
        <w:rPr>
          <w:rFonts w:ascii="Arial" w:hAnsi="Arial" w:cs="Arial"/>
        </w:rPr>
        <w:t xml:space="preserve">Dynamic </w:t>
      </w:r>
      <w:r w:rsidR="00FA4CB1" w:rsidRPr="00FA4CB1">
        <w:rPr>
          <w:rFonts w:ascii="Arial" w:hAnsi="Arial" w:cs="Arial"/>
        </w:rPr>
        <w:lastRenderedPageBreak/>
        <w:t>exclusion was set to 10.0s. The isolation window was set to 3.0 m/z with an isolation offset of 0.5 m/</w:t>
      </w:r>
      <w:r w:rsidR="00FA4CB1">
        <w:rPr>
          <w:rFonts w:ascii="Arial" w:hAnsi="Arial" w:cs="Arial"/>
        </w:rPr>
        <w:t>z</w:t>
      </w:r>
      <w:r w:rsidR="00FA4CB1" w:rsidRPr="00FA4CB1">
        <w:rPr>
          <w:rFonts w:ascii="Arial" w:hAnsi="Arial" w:cs="Arial"/>
        </w:rPr>
        <w:t xml:space="preserve">, </w:t>
      </w:r>
      <w:r w:rsidR="00FA4CB1">
        <w:rPr>
          <w:rFonts w:ascii="Arial" w:hAnsi="Arial" w:cs="Arial"/>
        </w:rPr>
        <w:t xml:space="preserve">and the </w:t>
      </w:r>
      <w:r w:rsidR="00FA4CB1" w:rsidRPr="00FA4CB1">
        <w:rPr>
          <w:rFonts w:ascii="Arial" w:hAnsi="Arial" w:cs="Arial"/>
        </w:rPr>
        <w:t>intensity threshold was set to 5e4.</w:t>
      </w:r>
    </w:p>
    <w:p w14:paraId="0E28E2BB" w14:textId="77777777" w:rsidR="00A26A1F" w:rsidRPr="00CF169D" w:rsidRDefault="00A26A1F" w:rsidP="00CF169D">
      <w:pPr>
        <w:spacing w:line="480" w:lineRule="auto"/>
        <w:ind w:firstLine="720"/>
        <w:rPr>
          <w:rFonts w:ascii="Arial" w:hAnsi="Arial" w:cs="Arial"/>
        </w:rPr>
      </w:pPr>
    </w:p>
    <w:p w14:paraId="05B25038" w14:textId="1EF0A6D7" w:rsidR="00CF169D" w:rsidRDefault="00CF169D" w:rsidP="00CF169D">
      <w:pPr>
        <w:spacing w:line="480" w:lineRule="auto"/>
        <w:ind w:firstLine="720"/>
        <w:rPr>
          <w:rFonts w:ascii="Arial" w:hAnsi="Arial" w:cs="Arial"/>
        </w:rPr>
      </w:pPr>
      <w:r w:rsidRPr="0029437B">
        <w:rPr>
          <w:rFonts w:ascii="Arial" w:hAnsi="Arial" w:cs="Arial"/>
          <w:i/>
          <w:iCs/>
        </w:rPr>
        <w:t>Raw file processing</w:t>
      </w:r>
      <w:r w:rsidRPr="00CF169D">
        <w:rPr>
          <w:rFonts w:ascii="Arial" w:hAnsi="Arial" w:cs="Arial"/>
        </w:rPr>
        <w:t xml:space="preserve"> – Thermo .raw files were first converted to mzML using MSConvert</w:t>
      </w:r>
      <w:r w:rsidR="006256FD">
        <w:rPr>
          <w:rFonts w:ascii="Arial" w:hAnsi="Arial" w:cs="Arial"/>
        </w:rPr>
        <w:t xml:space="preserve"> (3.0.22155-0ff594) </w:t>
      </w:r>
      <w:r w:rsidR="006256FD">
        <w:rPr>
          <w:rFonts w:ascii="Arial" w:hAnsi="Arial" w:cs="Arial"/>
        </w:rPr>
        <w:fldChar w:fldCharType="begin"/>
      </w:r>
      <w:r w:rsidR="0029437B">
        <w:rPr>
          <w:rFonts w:ascii="Arial" w:hAnsi="Arial" w:cs="Arial"/>
        </w:rPr>
        <w:instrText xml:space="preserve"> ADDIN ZOTERO_ITEM CSL_CITATION {"citationID":"DMklTDf5","properties":{"formattedCitation":"\\super 18\\nosupersub{}","plainCitation":"18","noteIndex":0},"citationItems":[{"id":5899,"uris":["http://zotero.org/users/6494753/items/5A7I6KS3"],"itemData":{"id":5899,"type":"article-journal","abstract":"After raw data have been captured by mass spectrometers in biological LC-MS/MS experiments, they must be converted from vendor-specific binary files to open-format files for manipulation by most software. This protocol details the use of ProteoWizard software for this conversion, taking format features, coding options, and vendor particularities into account. This protocol will aid researchers in preparing their data for analysis by database search engines and other bioinformatics tools.","container-title":"Current Protocols in Bioinformatics","DOI":"10.1002/0471250953.bi1324s46","ISSN":"1934-3396, 1934-340X","issue":"1","journalAbbreviation":"CP in Bioinformatics","language":"en","source":"DOI.org (Crossref)","title":"Employing ProteoWizard to Convert Raw Mass Spectrometry Data","URL":"https://currentprotocols.onlinelibrary.wiley.com/doi/10.1002/0471250953.bi1324s46","volume":"46","author":[{"family":"Holman","given":"Jerry D."},{"family":"Tabb","given":"David L."},{"family":"Mallick","given":"Parag"}],"accessed":{"date-parts":[["2024",2,27]]},"issued":{"date-parts":[["2014",6]]}}}],"schema":"https://github.com/citation-style-language/schema/raw/master/csl-citation.json"} </w:instrText>
      </w:r>
      <w:r w:rsidR="006256FD">
        <w:rPr>
          <w:rFonts w:ascii="Arial" w:hAnsi="Arial" w:cs="Arial"/>
        </w:rPr>
        <w:fldChar w:fldCharType="separate"/>
      </w:r>
      <w:r w:rsidR="0029437B" w:rsidRPr="0029437B">
        <w:rPr>
          <w:rFonts w:ascii="Arial" w:hAnsi="Arial" w:cs="Arial"/>
          <w:vertAlign w:val="superscript"/>
        </w:rPr>
        <w:t>18</w:t>
      </w:r>
      <w:r w:rsidR="006256FD">
        <w:rPr>
          <w:rFonts w:ascii="Arial" w:hAnsi="Arial" w:cs="Arial"/>
        </w:rPr>
        <w:fldChar w:fldCharType="end"/>
      </w:r>
      <w:r w:rsidRPr="00CF169D">
        <w:rPr>
          <w:rFonts w:ascii="Arial" w:hAnsi="Arial" w:cs="Arial"/>
        </w:rPr>
        <w:t>. mzML files were processed together using MzMine  (3.5.0)</w:t>
      </w:r>
      <w:r w:rsidR="00620471">
        <w:rPr>
          <w:rFonts w:ascii="Arial" w:hAnsi="Arial" w:cs="Arial"/>
        </w:rPr>
        <w:fldChar w:fldCharType="begin"/>
      </w:r>
      <w:r w:rsidR="0029437B">
        <w:rPr>
          <w:rFonts w:ascii="Arial" w:hAnsi="Arial" w:cs="Arial"/>
        </w:rPr>
        <w:instrText xml:space="preserve"> ADDIN ZOTERO_ITEM CSL_CITATION {"citationID":"5irNiSOn","properties":{"formattedCitation":"\\super 19\\nosupersub{}","plainCitation":"19","noteIndex":0},"citationItems":[{"id":5836,"uris":["http://zotero.org/users/6494753/items/AL26UQVA"],"itemData":{"id":5836,"type":"article-journal","container-title":"Nature Biotechnology","DOI":"10.1038/s41587-023-01690-2","ISSN":"1087-0156, 1546-1696","issue":"4","journalAbbreviation":"Nat Biotechnol","language":"en","page":"447-449","source":"DOI.org (Crossref)","title":"Integrative analysis of multimodal mass spectrometry data in MZmine 3","volume":"41","author":[{"family":"Schmid","given":"Robin"},{"family":"Heuckeroth","given":"Steffen"},{"family":"Korf","given":"Ansgar"},{"family":"Smirnov","given":"Aleksandr"},{"family":"Myers","given":"Owen"},{"family":"Dyrlund","given":"Thomas S."},{"family":"Bushuiev","given":"Roman"},{"family":"Murray","given":"Kevin J."},{"family":"Hoffmann","given":"Nils"},{"family":"Lu","given":"Miaoshan"},{"family":"Sarvepalli","given":"Abinesh"},{"family":"Zhang","given":"Zheng"},{"family":"Fleischauer","given":"Markus"},{"family":"Dührkop","given":"Kai"},{"family":"Wesner","given":"Mark"},{"family":"Hoogstra","given":"Shawn J."},{"family":"Rudt","given":"Edward"},{"family":"Mokshyna","given":"Olena"},{"family":"Brungs","given":"Corinna"},{"family":"Ponomarov","given":"Kirill"},{"family":"Mutabdžija","given":"Lana"},{"family":"Damiani","given":"Tito"},{"family":"Pudney","given":"Chris J."},{"family":"Earll","given":"Mark"},{"family":"Helmer","given":"Patrick O."},{"family":"Fallon","given":"Timothy R."},{"family":"Schulze","given":"Tobias"},{"family":"Rivas-Ubach","given":"Albert"},{"family":"Bilbao","given":"Aivett"},{"family":"Richter","given":"Henning"},{"family":"Nothias","given":"Louis-Félix"},{"family":"Wang","given":"Mingxun"},{"family":"Orešič","given":"Matej"},{"family":"Weng","given":"Jing-Ke"},{"family":"Böcker","given":"Sebastian"},{"family":"Jeibmann","given":"Astrid"},{"family":"Hayen","given":"Heiko"},{"family":"Karst","given":"Uwe"},{"family":"Dorrestein","given":"Pieter C."},{"family":"Petras","given":"Daniel"},{"family":"Du","given":"Xiuxia"},{"family":"Pluskal","given":"Tomáš"}],"issued":{"date-parts":[["2023",4]]}}}],"schema":"https://github.com/citation-style-language/schema/raw/master/csl-citation.json"} </w:instrText>
      </w:r>
      <w:r w:rsidR="00620471">
        <w:rPr>
          <w:rFonts w:ascii="Arial" w:hAnsi="Arial" w:cs="Arial"/>
        </w:rPr>
        <w:fldChar w:fldCharType="separate"/>
      </w:r>
      <w:r w:rsidR="0029437B" w:rsidRPr="0029437B">
        <w:rPr>
          <w:rFonts w:ascii="Arial" w:hAnsi="Arial" w:cs="Arial"/>
          <w:vertAlign w:val="superscript"/>
        </w:rPr>
        <w:t>19</w:t>
      </w:r>
      <w:r w:rsidR="00620471">
        <w:rPr>
          <w:rFonts w:ascii="Arial" w:hAnsi="Arial" w:cs="Arial"/>
        </w:rPr>
        <w:fldChar w:fldCharType="end"/>
      </w:r>
      <w:r w:rsidRPr="00CF169D">
        <w:rPr>
          <w:rFonts w:ascii="Arial" w:hAnsi="Arial" w:cs="Arial"/>
        </w:rPr>
        <w:t xml:space="preserve"> to identify metabolite features. Parameters for individual sample metabolite feature identification were as follows: Mass Detection (MS1 Noise Level:1.0E3, MS2 Noise Level: 5.0E2), Feature Detection through ADAP Chromatogram Builder (min group size in # of scans= 4, group intensity threshold=3000, min highest intensity=1000, m/z tolerance = 0.005 Da or 10 ppm), Feature Detection Chromatogram Resolving (MS/MS scan pairing with RT Tolerance=0.10 min and MS1-MS2 precursor tolerance=0.0100 m/z; Local min search used with chromatographic threshold=90%, min RT range 0.50min, min relative height 0.01%, min absolute height 1000, min ratio of peak top/edge=1.7, peak duration 0.05-1 min, and min # data points=4), 13C Isotope filter (m/z tolerance= 0.01 m/z, RT tolerance=0.30min, and maximum charge=5). Parameters for </w:t>
      </w:r>
      <w:r w:rsidR="00584A86">
        <w:rPr>
          <w:rFonts w:ascii="Arial" w:hAnsi="Arial" w:cs="Arial"/>
        </w:rPr>
        <w:t xml:space="preserve">the </w:t>
      </w:r>
      <w:r w:rsidRPr="00CF169D">
        <w:rPr>
          <w:rFonts w:ascii="Arial" w:hAnsi="Arial" w:cs="Arial"/>
        </w:rPr>
        <w:t xml:space="preserve">metabolome feature bucket table were as follows: Join Aligner (m/z tolerance=0.01 m/z, m/z weight= 80, RT tolerance= 0.30min, RT weight= 20), Feature list filtering (at least 2 peaks per row), and Gap Filling (intensity tolerance=10%, m/z tolerance= 0 m/z, RT tolerance=0.4). Metabolite feature </w:t>
      </w:r>
      <w:r w:rsidR="00EC2C02">
        <w:rPr>
          <w:rFonts w:ascii="Arial" w:hAnsi="Arial" w:cs="Arial"/>
        </w:rPr>
        <w:t>tables</w:t>
      </w:r>
      <w:r w:rsidR="00EC2C02" w:rsidRPr="00CF169D">
        <w:rPr>
          <w:rFonts w:ascii="Arial" w:hAnsi="Arial" w:cs="Arial"/>
        </w:rPr>
        <w:t xml:space="preserve"> </w:t>
      </w:r>
      <w:r w:rsidRPr="00CF169D">
        <w:rPr>
          <w:rFonts w:ascii="Arial" w:hAnsi="Arial" w:cs="Arial"/>
        </w:rPr>
        <w:t xml:space="preserve">were then exported using GNPS FBMN option to generate </w:t>
      </w:r>
      <w:r w:rsidR="00D4649B">
        <w:rPr>
          <w:rFonts w:ascii="Arial" w:hAnsi="Arial" w:cs="Arial"/>
        </w:rPr>
        <w:t xml:space="preserve">the </w:t>
      </w:r>
      <w:r w:rsidRPr="00CF169D">
        <w:rPr>
          <w:rFonts w:ascii="Arial" w:hAnsi="Arial" w:cs="Arial"/>
        </w:rPr>
        <w:t>required files for online GNPS FBMN analysis.</w:t>
      </w:r>
    </w:p>
    <w:p w14:paraId="6441537E" w14:textId="77777777" w:rsidR="00A26A1F" w:rsidRPr="00CF169D" w:rsidRDefault="00A26A1F" w:rsidP="00CF169D">
      <w:pPr>
        <w:spacing w:line="480" w:lineRule="auto"/>
        <w:ind w:firstLine="720"/>
        <w:rPr>
          <w:rFonts w:ascii="Arial" w:hAnsi="Arial" w:cs="Arial"/>
        </w:rPr>
      </w:pPr>
    </w:p>
    <w:p w14:paraId="25796698" w14:textId="466557BE" w:rsidR="00AA7ACC" w:rsidRDefault="00CF169D" w:rsidP="00AA7ACC">
      <w:pPr>
        <w:spacing w:line="480" w:lineRule="auto"/>
        <w:ind w:firstLine="720"/>
        <w:rPr>
          <w:rFonts w:ascii="Arial" w:hAnsi="Arial" w:cs="Arial"/>
        </w:rPr>
      </w:pPr>
      <w:r w:rsidRPr="0029437B">
        <w:rPr>
          <w:rFonts w:ascii="Arial" w:hAnsi="Arial" w:cs="Arial"/>
          <w:i/>
          <w:iCs/>
        </w:rPr>
        <w:lastRenderedPageBreak/>
        <w:t>Feature Annotations</w:t>
      </w:r>
      <w:r w:rsidRPr="00331DF6">
        <w:rPr>
          <w:rFonts w:ascii="Arial" w:hAnsi="Arial" w:cs="Arial"/>
        </w:rPr>
        <w:t xml:space="preserve"> –</w:t>
      </w:r>
      <w:r w:rsidRPr="00CF169D">
        <w:rPr>
          <w:rFonts w:ascii="Arial" w:hAnsi="Arial" w:cs="Arial"/>
        </w:rPr>
        <w:t xml:space="preserve"> Feature annotation done through the Global Natural Products Social molecular networking (GNPS) Feature-Based Molecular Networking</w:t>
      </w:r>
      <w:r w:rsidR="007E3D45">
        <w:rPr>
          <w:rFonts w:ascii="Arial" w:hAnsi="Arial" w:cs="Arial"/>
        </w:rPr>
        <w:t xml:space="preserve"> (FBMN)</w:t>
      </w:r>
      <w:r w:rsidRPr="00CF169D">
        <w:rPr>
          <w:rFonts w:ascii="Arial" w:hAnsi="Arial" w:cs="Arial"/>
        </w:rPr>
        <w:t xml:space="preserve"> workflow (Version 28.2)</w:t>
      </w:r>
      <w:r w:rsidR="00620471">
        <w:rPr>
          <w:rFonts w:ascii="Arial" w:hAnsi="Arial" w:cs="Arial"/>
        </w:rPr>
        <w:t xml:space="preserve"> </w:t>
      </w:r>
      <w:r w:rsidR="00620471">
        <w:rPr>
          <w:rFonts w:ascii="Arial" w:hAnsi="Arial" w:cs="Arial"/>
        </w:rPr>
        <w:fldChar w:fldCharType="begin"/>
      </w:r>
      <w:r w:rsidR="0029437B">
        <w:rPr>
          <w:rFonts w:ascii="Arial" w:hAnsi="Arial" w:cs="Arial"/>
        </w:rPr>
        <w:instrText xml:space="preserve"> ADDIN ZOTERO_ITEM CSL_CITATION {"citationID":"SmgbebbL","properties":{"formattedCitation":"\\super 20\\nosupersub{}","plainCitation":"20","noteIndex":0},"citationItems":[{"id":5837,"uris":["http://zotero.org/users/6494753/items/SU7N2DBW"],"itemData":{"id":5837,"type":"article-journal","container-title":"Nature Biotechnology","DOI":"10.1038/nbt.3597","ISSN":"1087-0156, 1546-1696","issue":"8","journalAbbreviation":"Nat Biotechnol","language":"en","page":"828-837","source":"DOI.org (Crossref)","title":"Sharing and community curation of mass spectrometry data with Global Natural Products Social Molecular Networking","volume":"34","author":[{"family":"Wang","given":"Mingxun"},{"family":"Carver","given":"Jeremy J"},{"family":"Phelan","given":"Vanessa V"},{"family":"Sanchez","given":"Laura M"},{"family":"Garg","given":"Neha"},{"family":"Peng","given":"Yao"},{"family":"Nguyen","given":"Don Duy"},{"family":"Watrous","given":"Jeramie"},{"family":"Kapono","given":"Clifford A"},{"family":"Luzzatto-Knaan","given":"Tal"},{"family":"Porto","given":"Carla"},{"family":"Bouslimani","given":"Amina"},{"family":"Melnik","given":"Alexey V"},{"family":"Meehan","given":"Michael J"},{"family":"Liu","given":"Wei-Ting"},{"family":"Crüsemann","given":"Max"},{"family":"Boudreau","given":"Paul D"},{"family":"Esquenazi","given":"Eduardo"},{"family":"Sandoval-Calderón","given":"Mario"},{"family":"Kersten","given":"Roland D"},{"family":"Pace","given":"Laura A"},{"family":"Quinn","given":"Robert A"},{"family":"Duncan","given":"Katherine R"},{"family":"Hsu","given":"Cheng-Chih"},{"family":"Floros","given":"Dimitrios J"},{"family":"Gavilan","given":"Ronnie G"},{"family":"Kleigrewe","given":"Karin"},{"family":"Northen","given":"Trent"},{"family":"Dutton","given":"Rachel J"},{"family":"Parrot","given":"Delphine"},{"family":"Carlson","given":"Erin E"},{"family":"Aigle","given":"Bertrand"},{"family":"Michelsen","given":"Charlotte F"},{"family":"Jelsbak","given":"Lars"},{"family":"Sohlenkamp","given":"Christian"},{"family":"Pevzner","given":"Pavel"},{"family":"Edlund","given":"Anna"},{"family":"McLean","given":"Jeffrey"},{"family":"Piel","given":"Jörn"},{"family":"Murphy","given":"Brian T"},{"family":"Gerwick","given":"Lena"},{"family":"Liaw","given":"Chih-Chuang"},{"family":"Yang","given":"Yu-Liang"},{"family":"Humpf","given":"Hans-Ulrich"},{"family":"Maansson","given":"Maria"},{"family":"Keyzers","given":"Robert A"},{"family":"Sims","given":"Amy C"},{"family":"Johnson","given":"Andrew R"},{"family":"Sidebottom","given":"Ashley M"},{"family":"Sedio","given":"Brian E"},{"family":"Klitgaard","given":"Andreas"},{"family":"Larson","given":"Charles B"},{"family":"Boya P","given":"Cristopher A"},{"family":"Torres-Mendoza","given":"Daniel"},{"family":"Gonzalez","given":"David J"},{"family":"Silva","given":"Denise B"},{"family":"Marques","given":"Lucas M"},{"family":"Demarque","given":"Daniel P"},{"family":"Pociute","given":"Egle"},{"family":"O'Neill","given":"Ellis C"},{"family":"Briand","given":"Enora"},{"family":"Helfrich","given":"Eric J N"},{"family":"Granatosky","given":"Eve A"},{"family":"Glukhov","given":"Evgenia"},{"family":"Ryffel","given":"Florian"},{"family":"Houson","given":"Hailey"},{"family":"Mohimani","given":"Hosein"},{"family":"Kharbush","given":"Jenan J"},{"family":"Zeng","given":"Yi"},{"family":"Vorholt","given":"Julia A"},{"family":"Kurita","given":"Kenji L"},{"family":"Charusanti","given":"Pep"},{"family":"McPhail","given":"Kerry L"},{"family":"Nielsen","given":"Kristian Fog"},{"family":"Vuong","given":"Lisa"},{"family":"Elfeki","given":"Maryam"},{"family":"Traxler","given":"Matthew F"},{"family":"Engene","given":"Niclas"},{"family":"Koyama","given":"Nobuhiro"},{"family":"Vining","given":"Oliver B"},{"family":"Baric","given":"Ralph"},{"family":"Silva","given":"Ricardo R"},{"family":"Mascuch","given":"Samantha J"},{"family":"Tomasi","given":"Sophie"},{"family":"Jenkins","given":"Stefan"},{"family":"Macherla","given":"Venkat"},{"family":"Hoffman","given":"Thomas"},{"family":"Agarwal","given":"Vinayak"},{"family":"Williams","given":"Philip G"},{"family":"Dai","given":"Jingqui"},{"family":"Neupane","given":"Ram"},{"family":"Gurr","given":"Joshua"},{"family":"Rodríguez","given":"Andrés M C"},{"family":"Lamsa","given":"Anne"},{"family":"Zhang","given":"Chen"},{"family":"Dorrestein","given":"Kathleen"},{"family":"Duggan","given":"Brendan M"},{"family":"Almaliti","given":"Jehad"},{"family":"Allard","given":"Pierre-Marie"},{"family":"Phapale","given":"Prasad"},{"family":"Nothias","given":"Louis-Felix"},{"family":"Alexandrov","given":"Theodore"},{"family":"Litaudon","given":"Marc"},{"family":"Wolfender","given":"Jean-Luc"},{"family":"Kyle","given":"Jennifer E"},{"family":"Metz","given":"Thomas O"},{"family":"Peryea","given":"Tyler"},{"family":"Nguyen","given":"Dac-Trung"},{"family":"VanLeer","given":"Danielle"},{"family":"Shinn","given":"Paul"},{"family":"Jadhav","given":"Ajit"},{"family":"Müller","given":"Rolf"},{"family":"Waters","given":"Katrina M"},{"family":"Shi","given":"Wenyuan"},{"family":"Liu","given":"Xueting"},{"family":"Zhang","given":"Lixin"},{"family":"Knight","given":"Rob"},{"family":"Jensen","given":"Paul R"},{"family":"Palsson","given":"Bernhard Ø"},{"family":"Pogliano","given":"Kit"},{"family":"Linington","given":"Roger G"},{"family":"Gutiérrez","given":"Marcelino"},{"family":"Lopes","given":"Norberto P"},{"family":"Gerwick","given":"William H"},{"family":"Moore","given":"Bradley S"},{"family":"Dorrestein","given":"Pieter C"},{"family":"Bandeira","given":"Nuno"}],"issued":{"date-parts":[["2016",8]]}}}],"schema":"https://github.com/citation-style-language/schema/raw/master/csl-citation.json"} </w:instrText>
      </w:r>
      <w:r w:rsidR="00620471">
        <w:rPr>
          <w:rFonts w:ascii="Arial" w:hAnsi="Arial" w:cs="Arial"/>
        </w:rPr>
        <w:fldChar w:fldCharType="separate"/>
      </w:r>
      <w:r w:rsidR="0029437B" w:rsidRPr="0029437B">
        <w:rPr>
          <w:rFonts w:ascii="Arial" w:hAnsi="Arial" w:cs="Arial"/>
          <w:vertAlign w:val="superscript"/>
        </w:rPr>
        <w:t>20</w:t>
      </w:r>
      <w:r w:rsidR="00620471">
        <w:rPr>
          <w:rFonts w:ascii="Arial" w:hAnsi="Arial" w:cs="Arial"/>
        </w:rPr>
        <w:fldChar w:fldCharType="end"/>
      </w:r>
      <w:r w:rsidRPr="00CF169D">
        <w:rPr>
          <w:rFonts w:ascii="Arial" w:hAnsi="Arial" w:cs="Arial"/>
        </w:rPr>
        <w:t>. MS2 MGF files were exported from MzMine</w:t>
      </w:r>
      <w:r w:rsidR="007E3D45">
        <w:rPr>
          <w:rFonts w:ascii="Arial" w:hAnsi="Arial" w:cs="Arial"/>
        </w:rPr>
        <w:t>3</w:t>
      </w:r>
      <w:r w:rsidRPr="00CF169D">
        <w:rPr>
          <w:rFonts w:ascii="Arial" w:hAnsi="Arial" w:cs="Arial"/>
        </w:rPr>
        <w:t xml:space="preserve"> along with a feature quantification table and imported to the FBMN workflow. Spectral library files were set to search all GNPS Spectral Libraries (speclibs). Library search min matched peaks </w:t>
      </w:r>
      <w:r w:rsidR="00374A52">
        <w:rPr>
          <w:rFonts w:ascii="Arial" w:hAnsi="Arial" w:cs="Arial"/>
        </w:rPr>
        <w:t>were</w:t>
      </w:r>
      <w:r w:rsidR="00374A52" w:rsidRPr="00CF169D">
        <w:rPr>
          <w:rFonts w:ascii="Arial" w:hAnsi="Arial" w:cs="Arial"/>
        </w:rPr>
        <w:t xml:space="preserve"> </w:t>
      </w:r>
      <w:r w:rsidRPr="00CF169D">
        <w:rPr>
          <w:rFonts w:ascii="Arial" w:hAnsi="Arial" w:cs="Arial"/>
        </w:rPr>
        <w:t xml:space="preserve">set to 6 and </w:t>
      </w:r>
      <w:r w:rsidR="00374A52">
        <w:rPr>
          <w:rFonts w:ascii="Arial" w:hAnsi="Arial" w:cs="Arial"/>
        </w:rPr>
        <w:t xml:space="preserve">the </w:t>
      </w:r>
      <w:r w:rsidRPr="00CF169D">
        <w:rPr>
          <w:rFonts w:ascii="Arial" w:hAnsi="Arial" w:cs="Arial"/>
        </w:rPr>
        <w:t>score threshold to 0.7. Precursor mass tolerance was set to 0.02 Da and Fragment Ion Mass Tolerance to 0.02 Da. Features with annotation were then appended to the feature quantitation table exported from MzMine.</w:t>
      </w:r>
    </w:p>
    <w:p w14:paraId="331C319E" w14:textId="77777777" w:rsidR="00A26A1F" w:rsidRDefault="00A26A1F" w:rsidP="00AA7ACC">
      <w:pPr>
        <w:spacing w:line="480" w:lineRule="auto"/>
        <w:ind w:firstLine="720"/>
        <w:rPr>
          <w:rFonts w:ascii="Arial" w:hAnsi="Arial" w:cs="Arial"/>
        </w:rPr>
      </w:pPr>
    </w:p>
    <w:p w14:paraId="6263FF39" w14:textId="366F59D8" w:rsidR="00AA7ACC" w:rsidRDefault="00AA7ACC" w:rsidP="00CF169D">
      <w:pPr>
        <w:spacing w:line="480" w:lineRule="auto"/>
        <w:ind w:firstLine="720"/>
        <w:rPr>
          <w:rFonts w:ascii="Arial" w:hAnsi="Arial" w:cs="Arial"/>
          <w:color w:val="000000"/>
        </w:rPr>
      </w:pPr>
      <w:r w:rsidRPr="0029437B">
        <w:rPr>
          <w:rStyle w:val="Strong"/>
          <w:rFonts w:ascii="Arial" w:hAnsi="Arial" w:cs="Arial"/>
          <w:b w:val="0"/>
          <w:bCs w:val="0"/>
          <w:i/>
          <w:iCs/>
          <w:color w:val="000000"/>
        </w:rPr>
        <w:t>Molecular Networking</w:t>
      </w:r>
      <w:r w:rsidRPr="00331DF6">
        <w:rPr>
          <w:rStyle w:val="Strong"/>
          <w:rFonts w:ascii="Arial" w:hAnsi="Arial" w:cs="Arial"/>
          <w:b w:val="0"/>
          <w:bCs w:val="0"/>
          <w:color w:val="000000"/>
        </w:rPr>
        <w:t xml:space="preserve"> -</w:t>
      </w:r>
      <w:r w:rsidRPr="00AA7ACC">
        <w:rPr>
          <w:rStyle w:val="Strong"/>
          <w:rFonts w:ascii="Arial" w:hAnsi="Arial" w:cs="Arial"/>
          <w:color w:val="000000"/>
        </w:rPr>
        <w:t xml:space="preserve"> </w:t>
      </w:r>
      <w:r w:rsidRPr="00AA7ACC">
        <w:rPr>
          <w:rStyle w:val="Strong"/>
          <w:rFonts w:ascii="Arial" w:hAnsi="Arial" w:cs="Arial"/>
          <w:b w:val="0"/>
          <w:bCs w:val="0"/>
          <w:color w:val="000000"/>
        </w:rPr>
        <w:t>A</w:t>
      </w:r>
      <w:r w:rsidRPr="00AA7ACC">
        <w:rPr>
          <w:rStyle w:val="Strong"/>
          <w:rFonts w:ascii="Arial" w:hAnsi="Arial" w:cs="Arial"/>
          <w:color w:val="000000"/>
        </w:rPr>
        <w:t xml:space="preserve"> </w:t>
      </w:r>
      <w:r w:rsidRPr="00AA7ACC">
        <w:rPr>
          <w:rFonts w:ascii="Arial" w:hAnsi="Arial" w:cs="Arial"/>
          <w:color w:val="000000"/>
        </w:rPr>
        <w:t xml:space="preserve">molecular network was created using the online workflow (https://ccms-ucsd.github.io/GNPSDocumentation/) on the GNPS website (http://gnps.ucsd.edu). The data was filtered by removing all MS/MS fragment ions within +/- 17 Da of the precursor m/z. MS/MS spectra were window filtered by choosing only the top 6 fragment ions in the +/- 50Da window throughout the spectrum. The precursor ion mass tolerance was set to 2.0 Da and a MS/MS fragment ion tolerance of 0.5 Da. A network was then created where edges were filtered to have a cosine score above 0.7 and more than 6 matched peaks. Further, edges between two nodes were kept in the network if and only if each of the nodes appeared in each other's respective top 10 most similar nodes. Finally, the maximum size of a molecular family was set to 100, and the lowest scoring edges were removed from molecular families until the molecular family size was below this threshold. The spectra in the network were then searched against GNPS' spectral libraries. The library spectra were filtered in the same </w:t>
      </w:r>
      <w:r w:rsidRPr="00AA7ACC">
        <w:rPr>
          <w:rFonts w:ascii="Arial" w:hAnsi="Arial" w:cs="Arial"/>
          <w:color w:val="000000"/>
        </w:rPr>
        <w:lastRenderedPageBreak/>
        <w:t>manner as the input data. All matches kept between network spectra and library spectra were required to have a score above 0.7 and at least 6 matched peaks.</w:t>
      </w:r>
    </w:p>
    <w:p w14:paraId="7F5CC005" w14:textId="77777777" w:rsidR="00A26A1F" w:rsidRPr="00AA7ACC" w:rsidRDefault="00A26A1F" w:rsidP="00CF169D">
      <w:pPr>
        <w:spacing w:line="480" w:lineRule="auto"/>
        <w:ind w:firstLine="720"/>
        <w:rPr>
          <w:rFonts w:ascii="Arial" w:hAnsi="Arial" w:cs="Arial"/>
        </w:rPr>
      </w:pPr>
    </w:p>
    <w:p w14:paraId="18EDFDD6" w14:textId="44CFE090" w:rsidR="00AA7ACC" w:rsidRDefault="00CF169D" w:rsidP="00AA7ACC">
      <w:pPr>
        <w:spacing w:line="480" w:lineRule="auto"/>
        <w:ind w:firstLine="720"/>
        <w:rPr>
          <w:rFonts w:ascii="Arial" w:hAnsi="Arial" w:cs="Arial"/>
        </w:rPr>
      </w:pPr>
      <w:r w:rsidRPr="00990CE5">
        <w:rPr>
          <w:rFonts w:ascii="Arial" w:hAnsi="Arial" w:cs="Arial"/>
          <w:i/>
          <w:iCs/>
        </w:rPr>
        <w:t xml:space="preserve">Data Processing </w:t>
      </w:r>
      <w:r w:rsidR="00990CE5" w:rsidRPr="00990CE5">
        <w:rPr>
          <w:rFonts w:ascii="Arial" w:hAnsi="Arial" w:cs="Arial"/>
          <w:i/>
          <w:iCs/>
        </w:rPr>
        <w:t xml:space="preserve">of </w:t>
      </w:r>
      <w:r w:rsidRPr="00990CE5">
        <w:rPr>
          <w:rFonts w:ascii="Arial" w:hAnsi="Arial" w:cs="Arial"/>
          <w:i/>
          <w:iCs/>
        </w:rPr>
        <w:t xml:space="preserve">Metabolite </w:t>
      </w:r>
      <w:r w:rsidR="00990CE5" w:rsidRPr="00990CE5">
        <w:rPr>
          <w:rFonts w:ascii="Arial" w:hAnsi="Arial" w:cs="Arial"/>
          <w:i/>
          <w:iCs/>
        </w:rPr>
        <w:t>F</w:t>
      </w:r>
      <w:r w:rsidRPr="00990CE5">
        <w:rPr>
          <w:rFonts w:ascii="Arial" w:hAnsi="Arial" w:cs="Arial"/>
          <w:i/>
          <w:iCs/>
        </w:rPr>
        <w:t>eatures</w:t>
      </w:r>
      <w:r w:rsidR="00990CE5">
        <w:rPr>
          <w:rFonts w:ascii="Arial" w:hAnsi="Arial" w:cs="Arial"/>
        </w:rPr>
        <w:t xml:space="preserve"> - </w:t>
      </w:r>
      <w:r w:rsidR="00FA4CB1" w:rsidRPr="00FA4CB1">
        <w:rPr>
          <w:rFonts w:ascii="Arial" w:hAnsi="Arial" w:cs="Arial"/>
        </w:rPr>
        <w:t>Metabolomics data was normalized using sulfamethazine as a single internal standard as described previously.</w:t>
      </w:r>
      <w:r w:rsidR="00731CCD">
        <w:rPr>
          <w:rFonts w:ascii="Arial" w:hAnsi="Arial" w:cs="Arial"/>
        </w:rPr>
        <w:fldChar w:fldCharType="begin"/>
      </w:r>
      <w:r w:rsidR="0029437B">
        <w:rPr>
          <w:rFonts w:ascii="Arial" w:hAnsi="Arial" w:cs="Arial"/>
        </w:rPr>
        <w:instrText xml:space="preserve"> ADDIN ZOTERO_ITEM CSL_CITATION {"citationID":"WB6zgOAB","properties":{"formattedCitation":"\\super 21\\nosupersub{}","plainCitation":"21","noteIndex":0},"citationItems":[{"id":5901,"uris":["http://zotero.org/users/6494753/items/2PJ4FDLX"],"itemData":{"id":5901,"type":"article-journal","abstract":"Abstract\n            Schizophrenia is a devastating psychiatric illness that detrimentally affects a significant portion of the worldwide population. Aging of schizophrenia patients is associated with reduced longevity, but the potential biological factors associated with aging in this population have not yet been investigated in a global manner. To address this gap in knowledge, the present study assesses proteomics and metabolomics profiles in the plasma of subjects afflicted with schizophrenia compared to non-psychiatric control patients over six decades of life. Global, unbiased analyses of circulating blood plasma can provide knowledge of prominently dysregulated molecular pathways and their association with schizophrenia, as well as features of aging and gender in this disease. The resulting data compiled in this study represent a compendium of molecular changes associated with schizophrenia over the human lifetime. Supporting the clinical finding of schizophrenia’s association with more rapid aging, both schizophrenia diagnosis and age significantly influenced the plasma proteome in subjects assayed. Schizophrenia was broadly associated with prominent dysregulation of inflammatory and metabolic system components. Proteome changes demonstrated increased abundance of biomarkers for risk of physiologic comorbidities of schizophrenia, especially in younger individuals. These findings advance our understanding of the molecular etiology of schizophrenia and its associated comorbidities throughout the aging process.","container-title":"Molecular Psychiatry","DOI":"10.1038/s41380-021-01339-z","ISSN":"1359-4184, 1476-5578","issue":"2","journalAbbreviation":"Mol Psychiatry","language":"en","page":"1217-1225","source":"DOI.org (Crossref)","title":"Multi-omics of human plasma reveals molecular features of dysregulated inflammation and accelerated aging in schizophrenia","volume":"27","author":[{"family":"Campeau","given":"Anaamika"},{"family":"Mills","given":"Robert H."},{"family":"Stevens","given":"Toer"},{"family":"Rossitto","given":"Leigh-Ana"},{"family":"Meehan","given":"Michael"},{"family":"Dorrestein","given":"Pieter"},{"family":"Daly","given":"Rebecca"},{"family":"Nguyen","given":"Tanya T."},{"family":"Gonzalez","given":"David J."},{"family":"Jeste","given":"Dilip V."},{"family":"Hook","given":"Vivian"}],"issued":{"date-parts":[["2022",2]]}}}],"schema":"https://github.com/citation-style-language/schema/raw/master/csl-citation.json"} </w:instrText>
      </w:r>
      <w:r w:rsidR="00731CCD">
        <w:rPr>
          <w:rFonts w:ascii="Arial" w:hAnsi="Arial" w:cs="Arial"/>
        </w:rPr>
        <w:fldChar w:fldCharType="separate"/>
      </w:r>
      <w:r w:rsidR="0029437B" w:rsidRPr="0029437B">
        <w:rPr>
          <w:rFonts w:ascii="Arial" w:hAnsi="Arial" w:cs="Arial"/>
          <w:vertAlign w:val="superscript"/>
        </w:rPr>
        <w:t>21</w:t>
      </w:r>
      <w:r w:rsidR="00731CCD">
        <w:rPr>
          <w:rFonts w:ascii="Arial" w:hAnsi="Arial" w:cs="Arial"/>
        </w:rPr>
        <w:fldChar w:fldCharType="end"/>
      </w:r>
      <w:r w:rsidR="00FA4CB1" w:rsidRPr="00FA4CB1">
        <w:rPr>
          <w:rFonts w:ascii="Arial" w:hAnsi="Arial" w:cs="Arial"/>
        </w:rPr>
        <w:t xml:space="preserve"> Briefly, any feature containing a 0 value across any sample was discarded, and values for each remaining feature were divided by the observed value for sulfamethazine within each sample. This resulting value was then log10 transformed and multiplied by 1E6.</w:t>
      </w:r>
    </w:p>
    <w:p w14:paraId="18464E17" w14:textId="77777777" w:rsidR="00A26A1F" w:rsidRDefault="00A26A1F" w:rsidP="00AA7ACC">
      <w:pPr>
        <w:spacing w:line="480" w:lineRule="auto"/>
        <w:ind w:firstLine="720"/>
        <w:rPr>
          <w:rFonts w:ascii="Arial" w:hAnsi="Arial" w:cs="Arial"/>
        </w:rPr>
      </w:pPr>
    </w:p>
    <w:p w14:paraId="6AEE174F" w14:textId="321FC17E" w:rsidR="00CF169D" w:rsidRDefault="00CF169D" w:rsidP="00620471">
      <w:pPr>
        <w:spacing w:line="480" w:lineRule="auto"/>
        <w:ind w:firstLine="720"/>
        <w:rPr>
          <w:rFonts w:ascii="Arial" w:hAnsi="Arial" w:cs="Arial"/>
        </w:rPr>
      </w:pPr>
      <w:r w:rsidRPr="00990CE5">
        <w:rPr>
          <w:rFonts w:ascii="Arial" w:hAnsi="Arial" w:cs="Arial"/>
          <w:i/>
          <w:iCs/>
        </w:rPr>
        <w:t>Biomarker Identification</w:t>
      </w:r>
      <w:r w:rsidRPr="00CF169D">
        <w:rPr>
          <w:rFonts w:ascii="Arial" w:hAnsi="Arial" w:cs="Arial"/>
        </w:rPr>
        <w:t xml:space="preserve"> – An ensemble feature selection approach, which combines </w:t>
      </w:r>
      <w:r w:rsidR="0044126A">
        <w:rPr>
          <w:rFonts w:ascii="Arial" w:hAnsi="Arial" w:cs="Arial"/>
        </w:rPr>
        <w:t xml:space="preserve">the </w:t>
      </w:r>
      <w:r w:rsidRPr="00CF169D">
        <w:rPr>
          <w:rFonts w:ascii="Arial" w:hAnsi="Arial" w:cs="Arial"/>
        </w:rPr>
        <w:t xml:space="preserve">Mann-Whitney-U test, Pearson and Spearman correlations, logistic regression, and four variable importance measures derived from two different implementations of the random forest algorithms </w:t>
      </w:r>
      <w:r w:rsidRPr="00CF169D">
        <w:rPr>
          <w:rFonts w:ascii="Arial" w:hAnsi="Arial" w:cs="Arial"/>
          <w:i/>
          <w:iCs/>
        </w:rPr>
        <w:t>cforest</w:t>
      </w:r>
      <w:r w:rsidRPr="00CF169D">
        <w:rPr>
          <w:rFonts w:ascii="Arial" w:hAnsi="Arial" w:cs="Arial"/>
        </w:rPr>
        <w:t xml:space="preserve"> and </w:t>
      </w:r>
      <w:r w:rsidRPr="00CF169D">
        <w:rPr>
          <w:rFonts w:ascii="Arial" w:hAnsi="Arial" w:cs="Arial"/>
          <w:i/>
          <w:iCs/>
        </w:rPr>
        <w:t>randomforest</w:t>
      </w:r>
      <w:r w:rsidRPr="00CF169D">
        <w:rPr>
          <w:rFonts w:ascii="Arial" w:hAnsi="Arial" w:cs="Arial"/>
        </w:rPr>
        <w:t xml:space="preserve"> was employed as an R-package to select features with minimal bias</w:t>
      </w:r>
      <w:r w:rsidR="00620471">
        <w:rPr>
          <w:rFonts w:ascii="Arial" w:hAnsi="Arial" w:cs="Arial"/>
        </w:rPr>
        <w:t xml:space="preserve"> </w:t>
      </w:r>
      <w:r w:rsidR="00620471">
        <w:rPr>
          <w:rFonts w:ascii="Arial" w:hAnsi="Arial" w:cs="Arial"/>
        </w:rPr>
        <w:fldChar w:fldCharType="begin"/>
      </w:r>
      <w:r w:rsidR="0029437B">
        <w:rPr>
          <w:rFonts w:ascii="Arial" w:hAnsi="Arial" w:cs="Arial"/>
        </w:rPr>
        <w:instrText xml:space="preserve"> ADDIN ZOTERO_ITEM CSL_CITATION {"citationID":"20uzAGWh","properties":{"formattedCitation":"\\super 22\\nosupersub{}","plainCitation":"22","noteIndex":0},"citationItems":[{"id":5541,"uris":["http://zotero.org/users/6494753/items/SJFMG4VF"],"itemData":{"id":5541,"type":"article-journal","abstract":"Background: Feature selection methods aim at identifying a subset of features that improve the prediction performance of subsequent classification models and thereby also simplify their interpretability. Preceding studies demonstrated that single feature selection methods can have specific biases, whereas an ensemble feature selection has the advantage to alleviate and compensate for these biases.\nResults: The software EFS (Ensemble Feature Selection) makes use of multiple feature selection methods and combines their normalized outputs to a quantitative ensemble importance. Currently, eight different feature selection methods have been integrated in EFS, which can be used separately or combined in an ensemble.\nConclusion: EFS identifies relevant features while compensating specific biases of single methods due to an ensemble approach. Thereby, EFS can improve the prediction accuracy and interpretability in subsequent binary classification models. Availability: EFS can be downloaded as an R-package from CRAN or used via a web application at http://EFS.heiderlab.de.","container-title":"BioData Mining","DOI":"10.1186/s13040-017-0142-8","ISSN":"1756-0381","issue":"1","journalAbbreviation":"BioData Mining","language":"en","page":"21","source":"DOI.org (Crossref)","title":"EFS: an ensemble feature selection tool implemented as R-package and web-application","title-short":"EFS","volume":"10","author":[{"family":"Neumann","given":"Ursula"},{"family":"Genze","given":"Nikita"},{"family":"Heider","given":"Dominik"}],"issued":{"date-parts":[["2017",12]]}}}],"schema":"https://github.com/citation-style-language/schema/raw/master/csl-citation.json"} </w:instrText>
      </w:r>
      <w:r w:rsidR="00620471">
        <w:rPr>
          <w:rFonts w:ascii="Arial" w:hAnsi="Arial" w:cs="Arial"/>
        </w:rPr>
        <w:fldChar w:fldCharType="separate"/>
      </w:r>
      <w:r w:rsidR="0029437B" w:rsidRPr="0029437B">
        <w:rPr>
          <w:rFonts w:ascii="Arial" w:hAnsi="Arial" w:cs="Arial"/>
          <w:vertAlign w:val="superscript"/>
        </w:rPr>
        <w:t>22</w:t>
      </w:r>
      <w:r w:rsidR="00620471">
        <w:rPr>
          <w:rFonts w:ascii="Arial" w:hAnsi="Arial" w:cs="Arial"/>
        </w:rPr>
        <w:fldChar w:fldCharType="end"/>
      </w:r>
      <w:r w:rsidRPr="00CF169D">
        <w:rPr>
          <w:rFonts w:ascii="Arial" w:hAnsi="Arial" w:cs="Arial"/>
        </w:rPr>
        <w:t>.</w:t>
      </w:r>
    </w:p>
    <w:p w14:paraId="7FCF250F" w14:textId="77777777" w:rsidR="00A26A1F" w:rsidRPr="00CF169D" w:rsidRDefault="00A26A1F" w:rsidP="00620471">
      <w:pPr>
        <w:spacing w:line="480" w:lineRule="auto"/>
        <w:ind w:firstLine="720"/>
        <w:rPr>
          <w:rFonts w:ascii="Arial" w:hAnsi="Arial" w:cs="Arial"/>
        </w:rPr>
      </w:pPr>
    </w:p>
    <w:p w14:paraId="4B012C95" w14:textId="65B543FF" w:rsidR="00CF169D" w:rsidRDefault="00CF169D" w:rsidP="00CF169D">
      <w:pPr>
        <w:spacing w:line="480" w:lineRule="auto"/>
        <w:ind w:firstLine="720"/>
        <w:rPr>
          <w:rFonts w:ascii="Arial" w:hAnsi="Arial" w:cs="Arial"/>
        </w:rPr>
      </w:pPr>
      <w:r w:rsidRPr="00990CE5">
        <w:rPr>
          <w:rFonts w:ascii="Arial" w:hAnsi="Arial" w:cs="Arial"/>
          <w:i/>
          <w:iCs/>
        </w:rPr>
        <w:t>Metadata Assessment</w:t>
      </w:r>
      <w:r w:rsidRPr="00CF169D">
        <w:rPr>
          <w:rFonts w:ascii="Arial" w:hAnsi="Arial" w:cs="Arial"/>
        </w:rPr>
        <w:t xml:space="preserve"> – Metadata correlations were assessed in the following manner. First, categorical metadata associations were determined using MWU or Kruskall-Wallis tests when appropriate. Continuous </w:t>
      </w:r>
      <w:r w:rsidR="004909BA" w:rsidRPr="00CF169D">
        <w:rPr>
          <w:rFonts w:ascii="Arial" w:hAnsi="Arial" w:cs="Arial"/>
        </w:rPr>
        <w:t>metadata</w:t>
      </w:r>
      <w:r w:rsidRPr="00CF169D">
        <w:rPr>
          <w:rFonts w:ascii="Arial" w:hAnsi="Arial" w:cs="Arial"/>
        </w:rPr>
        <w:t xml:space="preserve"> associations were determined using Pearson correlation. Associations in the figures represent the -log10 (P-value) of each test. All tests were performed in </w:t>
      </w:r>
      <w:r w:rsidR="00FA4CB1">
        <w:rPr>
          <w:rFonts w:ascii="Arial" w:hAnsi="Arial" w:cs="Arial"/>
        </w:rPr>
        <w:t>R.</w:t>
      </w:r>
    </w:p>
    <w:p w14:paraId="3BD60209" w14:textId="77777777" w:rsidR="00A26A1F" w:rsidRPr="00CF169D" w:rsidRDefault="00A26A1F" w:rsidP="00CF169D">
      <w:pPr>
        <w:spacing w:line="480" w:lineRule="auto"/>
        <w:ind w:firstLine="720"/>
        <w:rPr>
          <w:rFonts w:ascii="Arial" w:hAnsi="Arial" w:cs="Arial"/>
        </w:rPr>
      </w:pPr>
    </w:p>
    <w:p w14:paraId="071825C7" w14:textId="3FDE7DF8" w:rsidR="00CF169D" w:rsidRPr="004345FB" w:rsidRDefault="00CF169D" w:rsidP="00CF169D">
      <w:pPr>
        <w:spacing w:line="480" w:lineRule="auto"/>
        <w:ind w:firstLine="720"/>
        <w:rPr>
          <w:rFonts w:ascii="Arial" w:hAnsi="Arial" w:cs="Arial"/>
          <w:color w:val="000000" w:themeColor="text1"/>
        </w:rPr>
      </w:pPr>
      <w:r w:rsidRPr="00990CE5">
        <w:rPr>
          <w:rFonts w:ascii="Arial" w:hAnsi="Arial" w:cs="Arial"/>
          <w:i/>
          <w:iCs/>
        </w:rPr>
        <w:t>Statistical Analysis</w:t>
      </w:r>
      <w:r w:rsidRPr="00CF169D">
        <w:rPr>
          <w:rFonts w:ascii="Arial" w:hAnsi="Arial" w:cs="Arial"/>
        </w:rPr>
        <w:t xml:space="preserve"> – All statistical analyses were completed as reported in the corresponding figure legends or methods details. </w:t>
      </w:r>
      <w:r w:rsidR="00236537">
        <w:rPr>
          <w:rFonts w:ascii="Arial" w:hAnsi="Arial" w:cs="Arial"/>
        </w:rPr>
        <w:t>R was used to conduct all tests</w:t>
      </w:r>
      <w:r w:rsidRPr="00CF169D">
        <w:rPr>
          <w:rFonts w:ascii="Arial" w:hAnsi="Arial" w:cs="Arial"/>
        </w:rPr>
        <w:t xml:space="preserve">. </w:t>
      </w:r>
      <w:r w:rsidRPr="004345FB">
        <w:rPr>
          <w:rFonts w:ascii="Arial" w:hAnsi="Arial" w:cs="Arial"/>
          <w:color w:val="000000" w:themeColor="text1"/>
        </w:rPr>
        <w:t xml:space="preserve">For </w:t>
      </w:r>
      <w:r w:rsidRPr="004345FB">
        <w:rPr>
          <w:rFonts w:ascii="Arial" w:hAnsi="Arial" w:cs="Arial"/>
          <w:color w:val="000000" w:themeColor="text1"/>
        </w:rPr>
        <w:lastRenderedPageBreak/>
        <w:t>all tests, significance is denoted as follows: **** p&lt;0.0001; *** p&lt;0.001; ** p&lt;0.01; *p&lt;0.05, ns – not significant.</w:t>
      </w:r>
    </w:p>
    <w:p w14:paraId="2C84544B" w14:textId="77777777" w:rsidR="00FA4CB1" w:rsidRDefault="00FA4CB1" w:rsidP="00CF169D">
      <w:pPr>
        <w:spacing w:line="480" w:lineRule="auto"/>
        <w:ind w:firstLine="720"/>
        <w:rPr>
          <w:rFonts w:ascii="Arial" w:hAnsi="Arial" w:cs="Arial"/>
        </w:rPr>
      </w:pPr>
    </w:p>
    <w:p w14:paraId="46045079" w14:textId="5690777C" w:rsidR="00FA4CB1" w:rsidRPr="00FA4CB1" w:rsidRDefault="00FA4CB1" w:rsidP="00FA4CB1">
      <w:pPr>
        <w:spacing w:line="480" w:lineRule="auto"/>
        <w:rPr>
          <w:rFonts w:ascii="Arial" w:hAnsi="Arial" w:cs="Arial"/>
          <w:b/>
          <w:bCs/>
          <w:u w:val="single"/>
        </w:rPr>
      </w:pPr>
      <w:r w:rsidRPr="00FA4CB1">
        <w:rPr>
          <w:rFonts w:ascii="Arial" w:hAnsi="Arial" w:cs="Arial"/>
          <w:b/>
          <w:bCs/>
          <w:u w:val="single"/>
        </w:rPr>
        <w:t>Nanopore Sequencing</w:t>
      </w:r>
      <w:r>
        <w:rPr>
          <w:rFonts w:ascii="Arial" w:hAnsi="Arial" w:cs="Arial"/>
          <w:b/>
          <w:bCs/>
          <w:u w:val="single"/>
        </w:rPr>
        <w:t>:</w:t>
      </w:r>
    </w:p>
    <w:p w14:paraId="105DBFB1" w14:textId="38165AE2" w:rsidR="00FA4CB1" w:rsidRDefault="00FA4CB1" w:rsidP="009B2A30">
      <w:pPr>
        <w:spacing w:line="480" w:lineRule="auto"/>
        <w:ind w:firstLine="720"/>
        <w:rPr>
          <w:rFonts w:ascii="Arial" w:hAnsi="Arial" w:cs="Arial"/>
        </w:rPr>
      </w:pPr>
      <w:r w:rsidRPr="00990CE5">
        <w:rPr>
          <w:rFonts w:ascii="Arial" w:hAnsi="Arial" w:cs="Arial"/>
          <w:i/>
          <w:iCs/>
        </w:rPr>
        <w:t>Strain isolation</w:t>
      </w:r>
      <w:r>
        <w:rPr>
          <w:rFonts w:ascii="Arial" w:hAnsi="Arial" w:cs="Arial"/>
        </w:rPr>
        <w:t xml:space="preserve"> - </w:t>
      </w:r>
      <w:r w:rsidRPr="00FA4CB1">
        <w:rPr>
          <w:rFonts w:ascii="Arial" w:hAnsi="Arial" w:cs="Arial"/>
        </w:rPr>
        <w:t xml:space="preserve">Enterococcus faecium and Enterococcus faecalis clinical isolates were recovered </w:t>
      </w:r>
      <w:r w:rsidR="008858C5">
        <w:rPr>
          <w:rFonts w:ascii="Arial" w:hAnsi="Arial" w:cs="Arial"/>
        </w:rPr>
        <w:t xml:space="preserve">from blood </w:t>
      </w:r>
      <w:r w:rsidR="004909BA">
        <w:rPr>
          <w:rFonts w:ascii="Arial" w:hAnsi="Arial" w:cs="Arial"/>
        </w:rPr>
        <w:t>culture</w:t>
      </w:r>
      <w:r w:rsidR="008858C5">
        <w:rPr>
          <w:rFonts w:ascii="Arial" w:hAnsi="Arial" w:cs="Arial"/>
        </w:rPr>
        <w:t xml:space="preserve"> vials </w:t>
      </w:r>
      <w:r w:rsidRPr="00FA4CB1">
        <w:rPr>
          <w:rFonts w:ascii="Arial" w:hAnsi="Arial" w:cs="Arial"/>
        </w:rPr>
        <w:t xml:space="preserve">by streaking </w:t>
      </w:r>
      <w:proofErr w:type="gramStart"/>
      <w:r w:rsidRPr="00FA4CB1">
        <w:rPr>
          <w:rFonts w:ascii="Arial" w:hAnsi="Arial" w:cs="Arial"/>
        </w:rPr>
        <w:t>out patient</w:t>
      </w:r>
      <w:proofErr w:type="gramEnd"/>
      <w:r w:rsidRPr="00FA4CB1">
        <w:rPr>
          <w:rFonts w:ascii="Arial" w:hAnsi="Arial" w:cs="Arial"/>
        </w:rPr>
        <w:t xml:space="preserve"> blood </w:t>
      </w:r>
      <w:r w:rsidR="008858C5" w:rsidRPr="008858C5">
        <w:rPr>
          <w:rFonts w:ascii="Arial" w:hAnsi="Arial" w:cs="Arial"/>
          <w:color w:val="000000" w:themeColor="text1"/>
        </w:rPr>
        <w:t>onto solid media</w:t>
      </w:r>
      <w:r w:rsidRPr="008858C5">
        <w:rPr>
          <w:rFonts w:ascii="Arial" w:hAnsi="Arial" w:cs="Arial"/>
          <w:color w:val="000000" w:themeColor="text1"/>
        </w:rPr>
        <w:t>.</w:t>
      </w:r>
      <w:r w:rsidRPr="00FA4CB1">
        <w:rPr>
          <w:rFonts w:ascii="Arial" w:hAnsi="Arial" w:cs="Arial"/>
        </w:rPr>
        <w:t xml:space="preserve"> Single isolated colonies were then recovered and inoculated into</w:t>
      </w:r>
      <w:r w:rsidR="008858C5">
        <w:rPr>
          <w:rFonts w:ascii="Arial" w:hAnsi="Arial" w:cs="Arial"/>
          <w:color w:val="FF0000"/>
        </w:rPr>
        <w:t xml:space="preserve"> </w:t>
      </w:r>
      <w:r w:rsidR="008858C5" w:rsidRPr="008858C5">
        <w:rPr>
          <w:rFonts w:ascii="Arial" w:hAnsi="Arial" w:cs="Arial"/>
          <w:color w:val="000000" w:themeColor="text1"/>
        </w:rPr>
        <w:t>liquid culture</w:t>
      </w:r>
      <w:r w:rsidR="008858C5">
        <w:rPr>
          <w:rFonts w:ascii="Arial" w:hAnsi="Arial" w:cs="Arial"/>
          <w:color w:val="000000" w:themeColor="text1"/>
        </w:rPr>
        <w:t xml:space="preserve"> and once cultures reached turbidity, freezer stocks were created by the addition of a final concentration of 15% glycerol</w:t>
      </w:r>
      <w:r w:rsidRPr="00FA4CB1">
        <w:rPr>
          <w:rFonts w:ascii="Arial" w:hAnsi="Arial" w:cs="Arial"/>
        </w:rPr>
        <w:t xml:space="preserve">. </w:t>
      </w:r>
      <w:r w:rsidR="008858C5">
        <w:rPr>
          <w:rFonts w:ascii="Arial" w:hAnsi="Arial" w:cs="Arial"/>
        </w:rPr>
        <w:t xml:space="preserve">Strain </w:t>
      </w:r>
      <w:r w:rsidR="00374A52">
        <w:rPr>
          <w:rFonts w:ascii="Arial" w:hAnsi="Arial" w:cs="Arial"/>
        </w:rPr>
        <w:t xml:space="preserve">identification </w:t>
      </w:r>
      <w:r w:rsidR="008858C5">
        <w:rPr>
          <w:rFonts w:ascii="Arial" w:hAnsi="Arial" w:cs="Arial"/>
        </w:rPr>
        <w:t xml:space="preserve">was differentiated via MALDI-TOF rapid identification and was confirmed using traditional culture based and biochemical methods. </w:t>
      </w:r>
    </w:p>
    <w:p w14:paraId="7731F853" w14:textId="77777777" w:rsidR="00A26A1F" w:rsidRPr="00990CE5" w:rsidRDefault="00A26A1F" w:rsidP="009B2A30">
      <w:pPr>
        <w:spacing w:line="480" w:lineRule="auto"/>
        <w:ind w:firstLine="720"/>
        <w:rPr>
          <w:rFonts w:ascii="Arial" w:hAnsi="Arial" w:cs="Arial"/>
          <w:i/>
          <w:iCs/>
        </w:rPr>
      </w:pPr>
    </w:p>
    <w:p w14:paraId="111E743A" w14:textId="6181EAED" w:rsidR="008858C5" w:rsidRDefault="00FA4CB1" w:rsidP="006241EC">
      <w:pPr>
        <w:spacing w:line="480" w:lineRule="auto"/>
        <w:ind w:firstLine="720"/>
        <w:rPr>
          <w:rFonts w:ascii="Arial" w:hAnsi="Arial" w:cs="Arial"/>
        </w:rPr>
      </w:pPr>
      <w:r w:rsidRPr="00990CE5">
        <w:rPr>
          <w:rFonts w:ascii="Arial" w:hAnsi="Arial" w:cs="Arial"/>
          <w:i/>
          <w:iCs/>
        </w:rPr>
        <w:t>DNA Extraction and QC</w:t>
      </w:r>
      <w:r>
        <w:rPr>
          <w:rFonts w:ascii="Arial" w:hAnsi="Arial" w:cs="Arial"/>
        </w:rPr>
        <w:t xml:space="preserve"> - </w:t>
      </w:r>
      <w:r w:rsidRPr="008858C5">
        <w:rPr>
          <w:rFonts w:ascii="Arial" w:hAnsi="Arial" w:cs="Arial"/>
          <w:i/>
          <w:iCs/>
        </w:rPr>
        <w:t>Enterococcus faecium</w:t>
      </w:r>
      <w:r w:rsidRPr="00FA4CB1">
        <w:rPr>
          <w:rFonts w:ascii="Arial" w:hAnsi="Arial" w:cs="Arial"/>
        </w:rPr>
        <w:t xml:space="preserve"> and </w:t>
      </w:r>
      <w:r w:rsidRPr="008858C5">
        <w:rPr>
          <w:rFonts w:ascii="Arial" w:hAnsi="Arial" w:cs="Arial"/>
          <w:i/>
          <w:iCs/>
        </w:rPr>
        <w:t>Enterococcus faecalis</w:t>
      </w:r>
      <w:r w:rsidRPr="00FA4CB1">
        <w:rPr>
          <w:rFonts w:ascii="Arial" w:hAnsi="Arial" w:cs="Arial"/>
        </w:rPr>
        <w:t xml:space="preserve"> glycerol stocks were inoculated into </w:t>
      </w:r>
      <w:r w:rsidR="004C1041">
        <w:rPr>
          <w:rFonts w:ascii="Arial" w:hAnsi="Arial" w:cs="Arial"/>
        </w:rPr>
        <w:t>1 mL</w:t>
      </w:r>
      <w:r w:rsidR="004C1041" w:rsidRPr="00FA4CB1">
        <w:rPr>
          <w:rFonts w:ascii="Arial" w:hAnsi="Arial" w:cs="Arial"/>
        </w:rPr>
        <w:t xml:space="preserve"> </w:t>
      </w:r>
      <w:r w:rsidRPr="00FA4CB1">
        <w:rPr>
          <w:rFonts w:ascii="Arial" w:hAnsi="Arial" w:cs="Arial"/>
        </w:rPr>
        <w:t>of BHI. These cultures were subsequently incubated at 37C shaking at 220 RPM overnight.  Bacteria were pelleted by centrifugation at 5000xg for 5 minutes, after which supernatant was discarded and the pellets were resuspended in a modified lysis buffer containing 1 mL of QIAGEN B1 buffer supplemented with 2.29 mg/mL lysozyme, 0.29 mg/mL Labiase (Cat no: OZ-30EX OZEKI Ci., Ltd), and 0.2 mg/mL RNAaseA (</w:t>
      </w:r>
      <w:r w:rsidR="006241EC">
        <w:rPr>
          <w:rFonts w:ascii="Arial" w:hAnsi="Arial" w:cs="Arial"/>
        </w:rPr>
        <w:t xml:space="preserve">Cat # </w:t>
      </w:r>
      <w:r w:rsidRPr="00FA4CB1">
        <w:rPr>
          <w:rFonts w:ascii="Arial" w:hAnsi="Arial" w:cs="Arial"/>
        </w:rPr>
        <w:t xml:space="preserve">1007885 QIAGEN). Labiase was added due to our observation that lysozyme alone was insufficient to lyse many of these clinical strains, likely due to well documented lysozyme resistance among enterococcal clinical isolates 10. These cells were then left at 37C overnight to facilitate lysis. The next day, 45 </w:t>
      </w:r>
      <w:proofErr w:type="spellStart"/>
      <w:r w:rsidR="004909BA" w:rsidRPr="004909BA">
        <w:rPr>
          <w:rFonts w:ascii="Arial" w:hAnsi="Arial" w:cs="Arial"/>
        </w:rPr>
        <w:t>μ</w:t>
      </w:r>
      <w:r w:rsidRPr="00FA4CB1">
        <w:rPr>
          <w:rFonts w:ascii="Arial" w:hAnsi="Arial" w:cs="Arial"/>
        </w:rPr>
        <w:t>L</w:t>
      </w:r>
      <w:proofErr w:type="spellEnd"/>
      <w:r w:rsidRPr="00FA4CB1">
        <w:rPr>
          <w:rFonts w:ascii="Arial" w:hAnsi="Arial" w:cs="Arial"/>
        </w:rPr>
        <w:t xml:space="preserve"> of proteinase K solution (Cat #</w:t>
      </w:r>
      <w:r w:rsidR="006241EC">
        <w:rPr>
          <w:rFonts w:ascii="Arial" w:hAnsi="Arial" w:cs="Arial"/>
        </w:rPr>
        <w:t xml:space="preserve"> </w:t>
      </w:r>
      <w:r w:rsidR="006241EC" w:rsidRPr="006241EC">
        <w:rPr>
          <w:rFonts w:ascii="Arial" w:hAnsi="Arial" w:cs="Arial"/>
        </w:rPr>
        <w:t>RP107B-10</w:t>
      </w:r>
      <w:r w:rsidRPr="00FA4CB1">
        <w:rPr>
          <w:rFonts w:ascii="Arial" w:hAnsi="Arial" w:cs="Arial"/>
        </w:rPr>
        <w:t xml:space="preserve"> QIAGEN) was </w:t>
      </w:r>
      <w:r w:rsidRPr="00FA4CB1">
        <w:rPr>
          <w:rFonts w:ascii="Arial" w:hAnsi="Arial" w:cs="Arial"/>
        </w:rPr>
        <w:lastRenderedPageBreak/>
        <w:t xml:space="preserve">added to each sample and incubated for 1 hour at 37C. Next, 0.35 mL of QIAGEN Buffer B2 was added to each sample, tubes were mixed several times by inversion and then incubated at 50C for 30 minutes. </w:t>
      </w:r>
      <w:r w:rsidR="008122DD">
        <w:rPr>
          <w:rFonts w:ascii="Arial" w:hAnsi="Arial" w:cs="Arial"/>
        </w:rPr>
        <w:t>The resulting</w:t>
      </w:r>
      <w:r w:rsidR="008122DD" w:rsidRPr="00FA4CB1">
        <w:rPr>
          <w:rFonts w:ascii="Arial" w:hAnsi="Arial" w:cs="Arial"/>
        </w:rPr>
        <w:t xml:space="preserve"> </w:t>
      </w:r>
      <w:r w:rsidRPr="00FA4CB1">
        <w:rPr>
          <w:rFonts w:ascii="Arial" w:hAnsi="Arial" w:cs="Arial"/>
        </w:rPr>
        <w:t xml:space="preserve">high molecular weight DNA was then purified using QIAGEN Genomic-tip 20/G. A genomic tip was equilibrated with 1mL of buffer QBT. Samples were vortexed for 10 seconds at maximum speed and then applied to the equilibrated genomic tips. After all liquid had passed through, each genomic tip was washed 3x using 1 mL of QIAGEN buffer QC. Genomic DNA was then eluted by applying 1mL of buffer QF twice. 1.4 mL of room temperature isopropanol was then added to the eluate, and it was inverted several times </w:t>
      </w:r>
      <w:r w:rsidR="008122DD">
        <w:rPr>
          <w:rFonts w:ascii="Arial" w:hAnsi="Arial" w:cs="Arial"/>
        </w:rPr>
        <w:t>to</w:t>
      </w:r>
      <w:r w:rsidRPr="00FA4CB1">
        <w:rPr>
          <w:rFonts w:ascii="Arial" w:hAnsi="Arial" w:cs="Arial"/>
        </w:rPr>
        <w:t xml:space="preserve"> precipitate the DNA. To collect the DNA, samples were centrifuged at 12,000xg for 15 minutes at 4C. The supernatant was then carefully removed, and then the DNA pellet was washed with 1 mL of 70% Ethanol. The samples were then vortexed briefly and then centrifuged at 12,000 x g for 10 minutes at 4C. This wash and centrifugation step was then repeated.  The supernatant was then removed, taking great care not to disturb the pellet, and was air dried for 10 minutes before being resuspended in 50</w:t>
      </w:r>
      <w:r w:rsidR="004909BA" w:rsidRPr="004909BA">
        <w:rPr>
          <w:rFonts w:ascii="Arial" w:hAnsi="Arial" w:cs="Arial"/>
        </w:rPr>
        <w:t>μ</w:t>
      </w:r>
      <w:r w:rsidRPr="00FA4CB1">
        <w:rPr>
          <w:rFonts w:ascii="Arial" w:hAnsi="Arial" w:cs="Arial"/>
        </w:rPr>
        <w:t>L of 10 mM Tris-Cl, pH 8.5. The DNA was then dissolved by shaking at room temperature overnight, followed by gentle pipetting with a wide bore pipette tip.</w:t>
      </w:r>
    </w:p>
    <w:p w14:paraId="064CED3F" w14:textId="77777777" w:rsidR="005376D1" w:rsidRPr="00FA4CB1" w:rsidRDefault="005376D1" w:rsidP="005376D1">
      <w:pPr>
        <w:spacing w:line="480" w:lineRule="auto"/>
        <w:ind w:firstLine="720"/>
        <w:rPr>
          <w:rFonts w:ascii="Arial" w:hAnsi="Arial" w:cs="Arial"/>
        </w:rPr>
      </w:pPr>
    </w:p>
    <w:p w14:paraId="1A2653AF" w14:textId="3A0630EB" w:rsidR="008858C5" w:rsidRDefault="00212613" w:rsidP="005376D1">
      <w:pPr>
        <w:spacing w:line="480" w:lineRule="auto"/>
        <w:ind w:firstLine="720"/>
        <w:rPr>
          <w:rFonts w:ascii="Arial" w:hAnsi="Arial" w:cs="Arial"/>
        </w:rPr>
      </w:pPr>
      <w:r>
        <w:rPr>
          <w:rFonts w:ascii="Arial" w:hAnsi="Arial" w:cs="Arial"/>
        </w:rPr>
        <w:t>The resulting</w:t>
      </w:r>
      <w:r w:rsidRPr="00FA4CB1">
        <w:rPr>
          <w:rFonts w:ascii="Arial" w:hAnsi="Arial" w:cs="Arial"/>
        </w:rPr>
        <w:t xml:space="preserve"> </w:t>
      </w:r>
      <w:r w:rsidR="00FA4CB1" w:rsidRPr="00FA4CB1">
        <w:rPr>
          <w:rFonts w:ascii="Arial" w:hAnsi="Arial" w:cs="Arial"/>
        </w:rPr>
        <w:t xml:space="preserve">DNA was then checked for purity by Nanodrop and DNA concentration was assessed using Qubit™ dsDNA Quantification Assay Kit, broad range (Q32853, ThermoFisher). A subset of purified DNA samples </w:t>
      </w:r>
      <w:proofErr w:type="gramStart"/>
      <w:r w:rsidR="00FA4CB1" w:rsidRPr="00FA4CB1">
        <w:rPr>
          <w:rFonts w:ascii="Arial" w:hAnsi="Arial" w:cs="Arial"/>
        </w:rPr>
        <w:t>were</w:t>
      </w:r>
      <w:proofErr w:type="gramEnd"/>
      <w:r w:rsidR="00FA4CB1" w:rsidRPr="00FA4CB1">
        <w:rPr>
          <w:rFonts w:ascii="Arial" w:hAnsi="Arial" w:cs="Arial"/>
        </w:rPr>
        <w:t xml:space="preserve"> run on a Genomic DNA </w:t>
      </w:r>
      <w:proofErr w:type="spellStart"/>
      <w:r w:rsidR="00FA4CB1" w:rsidRPr="00FA4CB1">
        <w:rPr>
          <w:rFonts w:ascii="Arial" w:hAnsi="Arial" w:cs="Arial"/>
        </w:rPr>
        <w:t>ScreenTape</w:t>
      </w:r>
      <w:proofErr w:type="spellEnd"/>
      <w:r w:rsidR="00FA4CB1" w:rsidRPr="00FA4CB1">
        <w:rPr>
          <w:rFonts w:ascii="Arial" w:hAnsi="Arial" w:cs="Arial"/>
        </w:rPr>
        <w:t xml:space="preserve"> (Agilent, 5365) to assess DNA length and integrity. </w:t>
      </w:r>
    </w:p>
    <w:p w14:paraId="37E46289" w14:textId="77777777" w:rsidR="005376D1" w:rsidRPr="00FA4CB1" w:rsidRDefault="005376D1" w:rsidP="005376D1">
      <w:pPr>
        <w:spacing w:line="480" w:lineRule="auto"/>
        <w:ind w:firstLine="720"/>
        <w:rPr>
          <w:rFonts w:ascii="Arial" w:hAnsi="Arial" w:cs="Arial"/>
        </w:rPr>
      </w:pPr>
    </w:p>
    <w:p w14:paraId="03F814E3" w14:textId="67600F74" w:rsidR="00FA4CB1" w:rsidRDefault="00FA4CB1" w:rsidP="00B56FAB">
      <w:pPr>
        <w:spacing w:line="480" w:lineRule="auto"/>
        <w:ind w:firstLine="720"/>
        <w:rPr>
          <w:rFonts w:ascii="Arial" w:hAnsi="Arial" w:cs="Arial"/>
        </w:rPr>
      </w:pPr>
      <w:r w:rsidRPr="00990CE5">
        <w:rPr>
          <w:rFonts w:ascii="Arial" w:hAnsi="Arial" w:cs="Arial"/>
          <w:i/>
          <w:iCs/>
        </w:rPr>
        <w:lastRenderedPageBreak/>
        <w:t>Barcoding and Pooling-</w:t>
      </w:r>
      <w:r>
        <w:rPr>
          <w:rFonts w:ascii="Arial" w:hAnsi="Arial" w:cs="Arial"/>
        </w:rPr>
        <w:t xml:space="preserve"> </w:t>
      </w:r>
      <w:r w:rsidRPr="00FA4CB1">
        <w:rPr>
          <w:rFonts w:ascii="Arial" w:hAnsi="Arial" w:cs="Arial"/>
        </w:rPr>
        <w:t xml:space="preserve">400ng of purified DNA from each enterococcal strain was barcoded using Native Barcoding Kit 96 V14 (SQK-NBD114.96). The </w:t>
      </w:r>
      <w:r w:rsidR="00EC2C02">
        <w:rPr>
          <w:rFonts w:ascii="Arial" w:hAnsi="Arial" w:cs="Arial"/>
        </w:rPr>
        <w:t>manufacturer's</w:t>
      </w:r>
      <w:r w:rsidR="00EC2C02" w:rsidRPr="00FA4CB1">
        <w:rPr>
          <w:rFonts w:ascii="Arial" w:hAnsi="Arial" w:cs="Arial"/>
        </w:rPr>
        <w:t xml:space="preserve"> </w:t>
      </w:r>
      <w:r w:rsidR="007E3D45">
        <w:rPr>
          <w:rFonts w:ascii="Arial" w:hAnsi="Arial" w:cs="Arial"/>
        </w:rPr>
        <w:t>l</w:t>
      </w:r>
      <w:r w:rsidRPr="00FA4CB1">
        <w:rPr>
          <w:rFonts w:ascii="Arial" w:hAnsi="Arial" w:cs="Arial"/>
        </w:rPr>
        <w:t>igation sequencing gDNA – Native Barcoding Kit 96 V14 version NBE_9171_v114_revl_15Sep2022</w:t>
      </w:r>
      <w:r w:rsidR="007E3D45">
        <w:rPr>
          <w:rFonts w:ascii="Arial" w:hAnsi="Arial" w:cs="Arial"/>
        </w:rPr>
        <w:t xml:space="preserve"> protocol</w:t>
      </w:r>
      <w:r w:rsidRPr="00FA4CB1">
        <w:rPr>
          <w:rFonts w:ascii="Arial" w:hAnsi="Arial" w:cs="Arial"/>
        </w:rPr>
        <w:t xml:space="preserve"> was followed as described to perform DNA repair and end prep, native barcode ligation, adapter ligation and clean up, priming and loading the </w:t>
      </w:r>
      <w:proofErr w:type="spellStart"/>
      <w:r w:rsidRPr="00FA4CB1">
        <w:rPr>
          <w:rFonts w:ascii="Arial" w:hAnsi="Arial" w:cs="Arial"/>
        </w:rPr>
        <w:t>SpotOn</w:t>
      </w:r>
      <w:proofErr w:type="spellEnd"/>
      <w:r w:rsidRPr="00FA4CB1">
        <w:rPr>
          <w:rFonts w:ascii="Arial" w:hAnsi="Arial" w:cs="Arial"/>
        </w:rPr>
        <w:t xml:space="preserve"> flow cell. </w:t>
      </w:r>
    </w:p>
    <w:p w14:paraId="03C9D9D7" w14:textId="77777777" w:rsidR="008858C5" w:rsidRPr="00FA4CB1" w:rsidRDefault="008858C5" w:rsidP="00B56FAB">
      <w:pPr>
        <w:spacing w:line="480" w:lineRule="auto"/>
        <w:ind w:firstLine="720"/>
        <w:rPr>
          <w:rFonts w:ascii="Arial" w:hAnsi="Arial" w:cs="Arial"/>
        </w:rPr>
      </w:pPr>
    </w:p>
    <w:p w14:paraId="47DBC56A" w14:textId="6F90CFE6" w:rsidR="00FA4CB1" w:rsidRDefault="00FA4CB1" w:rsidP="00FA4CB1">
      <w:pPr>
        <w:spacing w:line="480" w:lineRule="auto"/>
        <w:ind w:firstLine="720"/>
        <w:rPr>
          <w:rFonts w:ascii="Arial" w:hAnsi="Arial" w:cs="Arial"/>
        </w:rPr>
      </w:pPr>
      <w:r w:rsidRPr="00990CE5">
        <w:rPr>
          <w:rFonts w:ascii="Arial" w:hAnsi="Arial" w:cs="Arial"/>
          <w:i/>
          <w:iCs/>
        </w:rPr>
        <w:t>Data Acquisition</w:t>
      </w:r>
      <w:r>
        <w:rPr>
          <w:rFonts w:ascii="Arial" w:hAnsi="Arial" w:cs="Arial"/>
        </w:rPr>
        <w:t xml:space="preserve">- </w:t>
      </w:r>
      <w:r w:rsidRPr="00FA4CB1">
        <w:rPr>
          <w:rFonts w:ascii="Arial" w:hAnsi="Arial" w:cs="Arial"/>
        </w:rPr>
        <w:t xml:space="preserve">A 10.4.1 flow cell was loaded with ~20 fmol pooled barcoded DNA (estimated from the library concertation combined with the </w:t>
      </w:r>
      <w:proofErr w:type="spellStart"/>
      <w:r w:rsidR="004909BA">
        <w:rPr>
          <w:rFonts w:ascii="Arial" w:hAnsi="Arial" w:cs="Arial"/>
        </w:rPr>
        <w:t>TapeStation</w:t>
      </w:r>
      <w:proofErr w:type="spellEnd"/>
      <w:r w:rsidRPr="00FA4CB1">
        <w:rPr>
          <w:rFonts w:ascii="Arial" w:hAnsi="Arial" w:cs="Arial"/>
        </w:rPr>
        <w:t xml:space="preserve"> derived distribution of molecular weight.) </w:t>
      </w:r>
      <w:proofErr w:type="spellStart"/>
      <w:r w:rsidRPr="00FA4CB1">
        <w:rPr>
          <w:rFonts w:ascii="Arial" w:hAnsi="Arial" w:cs="Arial"/>
        </w:rPr>
        <w:t>Minknow</w:t>
      </w:r>
      <w:proofErr w:type="spellEnd"/>
      <w:r w:rsidRPr="00FA4CB1">
        <w:rPr>
          <w:rFonts w:ascii="Arial" w:hAnsi="Arial" w:cs="Arial"/>
        </w:rPr>
        <w:t xml:space="preserve"> 23.07.5 was used to acquire the data in SAC </w:t>
      </w:r>
      <w:proofErr w:type="spellStart"/>
      <w:r w:rsidRPr="00FA4CB1">
        <w:rPr>
          <w:rFonts w:ascii="Arial" w:hAnsi="Arial" w:cs="Arial"/>
        </w:rPr>
        <w:t>basecalling</w:t>
      </w:r>
      <w:proofErr w:type="spellEnd"/>
      <w:r w:rsidRPr="00FA4CB1">
        <w:rPr>
          <w:rFonts w:ascii="Arial" w:hAnsi="Arial" w:cs="Arial"/>
        </w:rPr>
        <w:t xml:space="preserve"> mode, facilitated by a custom-built desktop computer equipped with a Nvidia </w:t>
      </w:r>
      <w:proofErr w:type="spellStart"/>
      <w:r w:rsidRPr="00FA4CB1">
        <w:rPr>
          <w:rFonts w:ascii="Arial" w:hAnsi="Arial" w:cs="Arial"/>
        </w:rPr>
        <w:t>GEForce</w:t>
      </w:r>
      <w:proofErr w:type="spellEnd"/>
      <w:r w:rsidRPr="00FA4CB1">
        <w:rPr>
          <w:rFonts w:ascii="Arial" w:hAnsi="Arial" w:cs="Arial"/>
        </w:rPr>
        <w:t xml:space="preserve"> RTX 3070 GPU.</w:t>
      </w:r>
    </w:p>
    <w:p w14:paraId="0CD890DA" w14:textId="77777777" w:rsidR="008858C5" w:rsidRPr="00CF169D" w:rsidRDefault="008858C5" w:rsidP="00FA4CB1">
      <w:pPr>
        <w:spacing w:line="480" w:lineRule="auto"/>
        <w:ind w:firstLine="720"/>
        <w:rPr>
          <w:rFonts w:ascii="Arial" w:hAnsi="Arial" w:cs="Arial"/>
        </w:rPr>
      </w:pPr>
    </w:p>
    <w:p w14:paraId="19D5C019" w14:textId="5226EEC5" w:rsidR="00FA4CB1" w:rsidRPr="00FA4CB1" w:rsidRDefault="00B56FAB" w:rsidP="00B56FAB">
      <w:pPr>
        <w:spacing w:line="480" w:lineRule="auto"/>
        <w:ind w:firstLine="720"/>
        <w:rPr>
          <w:rFonts w:ascii="Arial" w:hAnsi="Arial" w:cs="Arial"/>
        </w:rPr>
      </w:pPr>
      <w:r w:rsidRPr="00990CE5">
        <w:rPr>
          <w:rFonts w:ascii="Arial" w:hAnsi="Arial" w:cs="Arial"/>
          <w:i/>
          <w:iCs/>
        </w:rPr>
        <w:t>Sequencing Analysis-</w:t>
      </w:r>
      <w:r>
        <w:rPr>
          <w:rFonts w:ascii="Arial" w:hAnsi="Arial" w:cs="Arial"/>
        </w:rPr>
        <w:t xml:space="preserve"> </w:t>
      </w:r>
      <w:r w:rsidR="00FA4CB1" w:rsidRPr="00FA4CB1">
        <w:rPr>
          <w:rFonts w:ascii="Arial" w:hAnsi="Arial" w:cs="Arial"/>
        </w:rPr>
        <w:t xml:space="preserve">Unexpectedly, initial inspection of the sequencing data showed that a large number of reads mapped to the streptomyces genus. Further investigation uncovered that the </w:t>
      </w:r>
      <w:r w:rsidR="004909BA" w:rsidRPr="00FA4CB1">
        <w:rPr>
          <w:rFonts w:ascii="Arial" w:hAnsi="Arial" w:cs="Arial"/>
        </w:rPr>
        <w:t>Labiase</w:t>
      </w:r>
      <w:r w:rsidR="00FA4CB1" w:rsidRPr="00FA4CB1">
        <w:rPr>
          <w:rFonts w:ascii="Arial" w:hAnsi="Arial" w:cs="Arial"/>
        </w:rPr>
        <w:t xml:space="preserve"> ordered from the vendor had been “purified” from </w:t>
      </w:r>
      <w:r w:rsidR="00FA4CB1" w:rsidRPr="004909BA">
        <w:rPr>
          <w:rFonts w:ascii="Arial" w:hAnsi="Arial" w:cs="Arial"/>
          <w:i/>
          <w:iCs/>
        </w:rPr>
        <w:t xml:space="preserve">Streptomyces </w:t>
      </w:r>
      <w:proofErr w:type="spellStart"/>
      <w:r w:rsidR="00FA4CB1" w:rsidRPr="004909BA">
        <w:rPr>
          <w:rFonts w:ascii="Arial" w:hAnsi="Arial" w:cs="Arial"/>
          <w:i/>
          <w:iCs/>
        </w:rPr>
        <w:t>fulvissimus</w:t>
      </w:r>
      <w:proofErr w:type="spellEnd"/>
      <w:r w:rsidR="00FA4CB1" w:rsidRPr="004909BA">
        <w:rPr>
          <w:rFonts w:ascii="Arial" w:hAnsi="Arial" w:cs="Arial"/>
          <w:i/>
          <w:iCs/>
        </w:rPr>
        <w:t xml:space="preserve"> TU-6</w:t>
      </w:r>
      <w:r w:rsidR="00FA4CB1" w:rsidRPr="00FA4CB1">
        <w:rPr>
          <w:rFonts w:ascii="Arial" w:hAnsi="Arial" w:cs="Arial"/>
        </w:rPr>
        <w:t xml:space="preserve">, and subsequent qubit quantification of the Labiase stock used showed that it contained a significant concentration of DNA. Thus, we concluded that the streptomyces reads we observed resulted from </w:t>
      </w:r>
      <w:r>
        <w:rPr>
          <w:rFonts w:ascii="Arial" w:hAnsi="Arial" w:cs="Arial"/>
        </w:rPr>
        <w:t xml:space="preserve">a </w:t>
      </w:r>
      <w:r w:rsidR="00FA4CB1" w:rsidRPr="00FA4CB1">
        <w:rPr>
          <w:rFonts w:ascii="Arial" w:hAnsi="Arial" w:cs="Arial"/>
        </w:rPr>
        <w:t>preparation of Labiase</w:t>
      </w:r>
      <w:r>
        <w:rPr>
          <w:rFonts w:ascii="Arial" w:hAnsi="Arial" w:cs="Arial"/>
        </w:rPr>
        <w:t xml:space="preserve"> contaminated with </w:t>
      </w:r>
      <w:r w:rsidR="00CF269F" w:rsidRPr="004909BA">
        <w:rPr>
          <w:rFonts w:ascii="Arial" w:hAnsi="Arial" w:cs="Arial"/>
          <w:i/>
          <w:iCs/>
        </w:rPr>
        <w:t xml:space="preserve">Streptomyces </w:t>
      </w:r>
      <w:proofErr w:type="spellStart"/>
      <w:r w:rsidR="00CF269F" w:rsidRPr="004909BA">
        <w:rPr>
          <w:rFonts w:ascii="Arial" w:hAnsi="Arial" w:cs="Arial"/>
          <w:i/>
          <w:iCs/>
        </w:rPr>
        <w:t>fulvissimus</w:t>
      </w:r>
      <w:proofErr w:type="spellEnd"/>
      <w:r w:rsidR="00CF269F" w:rsidRPr="00FA4CB1">
        <w:rPr>
          <w:rFonts w:ascii="Arial" w:hAnsi="Arial" w:cs="Arial"/>
        </w:rPr>
        <w:t xml:space="preserve"> </w:t>
      </w:r>
      <w:r>
        <w:rPr>
          <w:rFonts w:ascii="Arial" w:hAnsi="Arial" w:cs="Arial"/>
        </w:rPr>
        <w:t>gDNA</w:t>
      </w:r>
      <w:r w:rsidR="00731CCD">
        <w:rPr>
          <w:rFonts w:ascii="Arial" w:hAnsi="Arial" w:cs="Arial"/>
        </w:rPr>
        <w:t xml:space="preserve"> and opted to </w:t>
      </w:r>
      <w:r w:rsidR="00FA4CB1" w:rsidRPr="00FA4CB1">
        <w:rPr>
          <w:rFonts w:ascii="Arial" w:hAnsi="Arial" w:cs="Arial"/>
        </w:rPr>
        <w:t xml:space="preserve">take a bioinformatic approach to decontaminating the reads. Briefly, all reads were matched to a reference database using </w:t>
      </w:r>
      <w:r w:rsidR="00CF269F">
        <w:rPr>
          <w:rFonts w:ascii="Arial" w:hAnsi="Arial" w:cs="Arial"/>
        </w:rPr>
        <w:t>Ce</w:t>
      </w:r>
      <w:r w:rsidR="00FA4CB1" w:rsidRPr="00FA4CB1">
        <w:rPr>
          <w:rFonts w:ascii="Arial" w:hAnsi="Arial" w:cs="Arial"/>
        </w:rPr>
        <w:t>ntrifuge</w:t>
      </w:r>
      <w:r w:rsidR="00CF269F">
        <w:rPr>
          <w:rFonts w:ascii="Arial" w:hAnsi="Arial" w:cs="Arial"/>
        </w:rPr>
        <w:fldChar w:fldCharType="begin"/>
      </w:r>
      <w:r w:rsidR="0029437B">
        <w:rPr>
          <w:rFonts w:ascii="Arial" w:hAnsi="Arial" w:cs="Arial"/>
        </w:rPr>
        <w:instrText xml:space="preserve"> ADDIN ZOTERO_ITEM CSL_CITATION {"citationID":"bK9qS7vt","properties":{"formattedCitation":"\\super 23\\nosupersub{}","plainCitation":"23","noteIndex":0},"citationItems":[{"id":5686,"uris":["http://zotero.org/users/6494753/items/BNGPWSPB"],"itemData":{"id":5686,"type":"article-journal","abstract":"Centrifuge is a novel microbial classification engine that enables rapid, accurate, and sensitive labeling of reads and quantification of species on desktop computers. The system uses an indexing scheme based on the Burrows-Wheeler transform (BWT) and the Ferragina-Manzini (FM) index, optimized specifically for the metagenomic classification problem. Centrifuge requires a relatively small index (4.2 GB for 4078 bacterial and 200 archaeal genomes) and classifies sequences at very high speed, allowing it to process the millions of reads from a typical high-throughput DNA sequencing run within a few minutes. Together, these advances enable timely and accurate analysis of large metagenomics data sets on conventional desktop computers. Because of its space-optimized indexing schemes, Centrifuge also makes it possible to index the entire NCBI nonredundant nucleotide sequence database (a total of 109 billion bases) with an index size of 69 GB, in contrast to\n              k\n              -mer-based indexing schemes, which require far more extensive space.","container-title":"Genome Research","DOI":"10.1101/gr.210641.116","ISSN":"1088-9051, 1549-5469","issue":"12","journalAbbreviation":"Genome Res.","language":"en","page":"1721-1729","source":"DOI.org (Crossref)","title":"Centrifuge: rapid and sensitive classification of metagenomic sequences","title-short":"Centrifuge","volume":"26","author":[{"family":"Kim","given":"Daehwan"},{"family":"Song","given":"Li"},{"family":"Breitwieser","given":"Florian P."},{"family":"Salzberg","given":"Steven L."}],"issued":{"date-parts":[["2016",12]]}}}],"schema":"https://github.com/citation-style-language/schema/raw/master/csl-citation.json"} </w:instrText>
      </w:r>
      <w:r w:rsidR="00CF269F">
        <w:rPr>
          <w:rFonts w:ascii="Arial" w:hAnsi="Arial" w:cs="Arial"/>
        </w:rPr>
        <w:fldChar w:fldCharType="separate"/>
      </w:r>
      <w:r w:rsidR="0029437B" w:rsidRPr="0029437B">
        <w:rPr>
          <w:rFonts w:ascii="Arial" w:hAnsi="Arial" w:cs="Arial"/>
          <w:vertAlign w:val="superscript"/>
        </w:rPr>
        <w:t>23</w:t>
      </w:r>
      <w:r w:rsidR="00CF269F">
        <w:rPr>
          <w:rFonts w:ascii="Arial" w:hAnsi="Arial" w:cs="Arial"/>
        </w:rPr>
        <w:fldChar w:fldCharType="end"/>
      </w:r>
      <w:r w:rsidR="00FA4CB1" w:rsidRPr="00FA4CB1">
        <w:rPr>
          <w:rFonts w:ascii="Arial" w:hAnsi="Arial" w:cs="Arial"/>
        </w:rPr>
        <w:t xml:space="preserve"> and reads mapping to streptomyces were then removed using seqtk</w:t>
      </w:r>
      <w:r w:rsidR="00CF269F">
        <w:rPr>
          <w:rFonts w:ascii="Arial" w:hAnsi="Arial" w:cs="Arial"/>
        </w:rPr>
        <w:fldChar w:fldCharType="begin"/>
      </w:r>
      <w:r w:rsidR="0029437B">
        <w:rPr>
          <w:rFonts w:ascii="Arial" w:hAnsi="Arial" w:cs="Arial"/>
        </w:rPr>
        <w:instrText xml:space="preserve"> ADDIN ZOTERO_ITEM CSL_CITATION {"citationID":"phyFGX69","properties":{"formattedCitation":"\\super 24\\nosupersub{}","plainCitation":"24","noteIndex":0},"citationItems":[{"id":5902,"uris":["http://zotero.org/users/6494753/items/GSA3XXN6"],"itemData":{"id":5902,"type":"software","title":"seqtk","title-short":"toolkit for processing sequences in FASTA/Q formats.","URL":"https://github.com/lh3/seqtk.","version":"1.4","author":[{"family":"Li","given":"Heng"}],"issued":{"date-parts":[["2023"]]}}}],"schema":"https://github.com/citation-style-language/schema/raw/master/csl-citation.json"} </w:instrText>
      </w:r>
      <w:r w:rsidR="00CF269F">
        <w:rPr>
          <w:rFonts w:ascii="Arial" w:hAnsi="Arial" w:cs="Arial"/>
        </w:rPr>
        <w:fldChar w:fldCharType="separate"/>
      </w:r>
      <w:r w:rsidR="0029437B" w:rsidRPr="0029437B">
        <w:rPr>
          <w:rFonts w:ascii="Arial" w:hAnsi="Arial" w:cs="Arial"/>
          <w:vertAlign w:val="superscript"/>
        </w:rPr>
        <w:t>24</w:t>
      </w:r>
      <w:r w:rsidR="00CF269F">
        <w:rPr>
          <w:rFonts w:ascii="Arial" w:hAnsi="Arial" w:cs="Arial"/>
        </w:rPr>
        <w:fldChar w:fldCharType="end"/>
      </w:r>
      <w:r w:rsidR="00FA4CB1" w:rsidRPr="00FA4CB1">
        <w:rPr>
          <w:rFonts w:ascii="Arial" w:hAnsi="Arial" w:cs="Arial"/>
        </w:rPr>
        <w:t>. Validation of remaining read identity was performed using a</w:t>
      </w:r>
      <w:r w:rsidR="00CF269F">
        <w:rPr>
          <w:rFonts w:ascii="Arial" w:hAnsi="Arial" w:cs="Arial"/>
        </w:rPr>
        <w:t xml:space="preserve">n </w:t>
      </w:r>
      <w:r w:rsidR="00CF269F">
        <w:rPr>
          <w:rFonts w:ascii="Arial" w:hAnsi="Arial" w:cs="Arial"/>
        </w:rPr>
        <w:lastRenderedPageBreak/>
        <w:t>independent database (</w:t>
      </w:r>
      <w:r w:rsidR="00FA4CB1" w:rsidRPr="00FA4CB1">
        <w:rPr>
          <w:rFonts w:ascii="Arial" w:hAnsi="Arial" w:cs="Arial"/>
        </w:rPr>
        <w:t xml:space="preserve">BLAST) after which we saw that reads assigned to </w:t>
      </w:r>
      <w:r w:rsidR="004909BA" w:rsidRPr="004909BA">
        <w:rPr>
          <w:rFonts w:ascii="Arial" w:hAnsi="Arial" w:cs="Arial"/>
          <w:i/>
          <w:iCs/>
        </w:rPr>
        <w:t>S</w:t>
      </w:r>
      <w:r w:rsidR="00FA4CB1" w:rsidRPr="004909BA">
        <w:rPr>
          <w:rFonts w:ascii="Arial" w:hAnsi="Arial" w:cs="Arial"/>
          <w:i/>
          <w:iCs/>
        </w:rPr>
        <w:t>treptomyces</w:t>
      </w:r>
      <w:r w:rsidR="00FA4CB1" w:rsidRPr="00FA4CB1">
        <w:rPr>
          <w:rFonts w:ascii="Arial" w:hAnsi="Arial" w:cs="Arial"/>
        </w:rPr>
        <w:t xml:space="preserve"> were almost eliminated after our decontamination steps.</w:t>
      </w:r>
    </w:p>
    <w:p w14:paraId="38374E95" w14:textId="77777777" w:rsidR="00FA4CB1" w:rsidRPr="00FA4CB1" w:rsidRDefault="00FA4CB1" w:rsidP="00FA4CB1">
      <w:pPr>
        <w:spacing w:line="480" w:lineRule="auto"/>
        <w:rPr>
          <w:rFonts w:ascii="Arial" w:hAnsi="Arial" w:cs="Arial"/>
        </w:rPr>
      </w:pPr>
    </w:p>
    <w:p w14:paraId="580E8542" w14:textId="067B4A7C" w:rsidR="00FA4CB1" w:rsidRDefault="00FA4CB1" w:rsidP="00FA4CB1">
      <w:pPr>
        <w:spacing w:line="480" w:lineRule="auto"/>
        <w:rPr>
          <w:rFonts w:ascii="Arial" w:hAnsi="Arial" w:cs="Arial"/>
        </w:rPr>
      </w:pPr>
      <w:r w:rsidRPr="00FA4CB1">
        <w:rPr>
          <w:rFonts w:ascii="Arial" w:hAnsi="Arial" w:cs="Arial"/>
        </w:rPr>
        <w:t xml:space="preserve">These decontaminated reads were then used as input into the Epi2me labs graphic interface which was used to run the </w:t>
      </w:r>
      <w:proofErr w:type="spellStart"/>
      <w:r w:rsidRPr="00FA4CB1">
        <w:rPr>
          <w:rFonts w:ascii="Arial" w:hAnsi="Arial" w:cs="Arial"/>
        </w:rPr>
        <w:t>wf</w:t>
      </w:r>
      <w:proofErr w:type="spellEnd"/>
      <w:r w:rsidRPr="00FA4CB1">
        <w:rPr>
          <w:rFonts w:ascii="Arial" w:hAnsi="Arial" w:cs="Arial"/>
        </w:rPr>
        <w:t>-bacterial-genomes</w:t>
      </w:r>
      <w:r w:rsidR="00872CC3">
        <w:rPr>
          <w:rFonts w:ascii="Arial" w:hAnsi="Arial" w:cs="Arial"/>
        </w:rPr>
        <w:t xml:space="preserve"> </w:t>
      </w:r>
      <w:proofErr w:type="spellStart"/>
      <w:r w:rsidRPr="00FA4CB1">
        <w:rPr>
          <w:rFonts w:ascii="Arial" w:hAnsi="Arial" w:cs="Arial"/>
        </w:rPr>
        <w:t>nextflow</w:t>
      </w:r>
      <w:proofErr w:type="spellEnd"/>
      <w:r w:rsidRPr="00FA4CB1">
        <w:rPr>
          <w:rFonts w:ascii="Arial" w:hAnsi="Arial" w:cs="Arial"/>
        </w:rPr>
        <w:t xml:space="preserve"> workflow</w:t>
      </w:r>
      <w:r w:rsidR="00872CC3">
        <w:rPr>
          <w:rFonts w:ascii="Arial" w:hAnsi="Arial" w:cs="Arial"/>
        </w:rPr>
        <w:fldChar w:fldCharType="begin"/>
      </w:r>
      <w:r w:rsidR="0029437B">
        <w:rPr>
          <w:rFonts w:ascii="Arial" w:hAnsi="Arial" w:cs="Arial"/>
        </w:rPr>
        <w:instrText xml:space="preserve"> ADDIN ZOTERO_ITEM CSL_CITATION {"citationID":"XlCj35Pu","properties":{"formattedCitation":"\\super 25\\nosupersub{}","plainCitation":"25","noteIndex":0},"citationItems":[{"id":5914,"uris":["http://zotero.org/users/6494753/items/ALCLVE7G"],"itemData":{"id":5914,"type":"software","title":"wf-bacterial-genomes","title-short":"Small variant calling for haploid samples","URL":"https://github.com/epi2me-labs/wf-bacterial-genomes?tab=readme-ov-file","author":[{"family":"Wright","given":"Chris"},{"family":"Griffiths, Sarah","given":""},{"family":"Parker, Matthew","given":""}]}}],"schema":"https://github.com/citation-style-language/schema/raw/master/csl-citation.json"} </w:instrText>
      </w:r>
      <w:r w:rsidR="00872CC3">
        <w:rPr>
          <w:rFonts w:ascii="Arial" w:hAnsi="Arial" w:cs="Arial"/>
        </w:rPr>
        <w:fldChar w:fldCharType="separate"/>
      </w:r>
      <w:r w:rsidR="0029437B" w:rsidRPr="0029437B">
        <w:rPr>
          <w:rFonts w:ascii="Arial" w:hAnsi="Arial" w:cs="Arial"/>
          <w:vertAlign w:val="superscript"/>
        </w:rPr>
        <w:t>25</w:t>
      </w:r>
      <w:r w:rsidR="00872CC3">
        <w:rPr>
          <w:rFonts w:ascii="Arial" w:hAnsi="Arial" w:cs="Arial"/>
        </w:rPr>
        <w:fldChar w:fldCharType="end"/>
      </w:r>
      <w:r w:rsidRPr="00FA4CB1">
        <w:rPr>
          <w:rFonts w:ascii="Arial" w:hAnsi="Arial" w:cs="Arial"/>
        </w:rPr>
        <w:t>. Briefly, this workflow concatenates input files and generate per read stats via bamstats</w:t>
      </w:r>
      <w:r w:rsidR="00872CC3">
        <w:rPr>
          <w:rFonts w:ascii="Arial" w:hAnsi="Arial" w:cs="Arial"/>
        </w:rPr>
        <w:fldChar w:fldCharType="begin"/>
      </w:r>
      <w:r w:rsidR="0029437B">
        <w:rPr>
          <w:rFonts w:ascii="Arial" w:hAnsi="Arial" w:cs="Arial"/>
        </w:rPr>
        <w:instrText xml:space="preserve"> ADDIN ZOTERO_ITEM CSL_CITATION {"citationID":"zS2Az13q","properties":{"formattedCitation":"\\super 26\\nosupersub{}","plainCitation":"26","noteIndex":0},"citationItems":[{"id":5915,"uris":["http://zotero.org/users/6494753/items/MP5I6ZNM"],"itemData":{"id":5915,"type":"software","abstract":"A command line tool to compute mapping statistics from a BAM file","title":"bamstats","author":[{"family":"Palumbo","given":"Emilio"}]}}],"schema":"https://github.com/citation-style-language/schema/raw/master/csl-citation.json"} </w:instrText>
      </w:r>
      <w:r w:rsidR="00872CC3">
        <w:rPr>
          <w:rFonts w:ascii="Arial" w:hAnsi="Arial" w:cs="Arial"/>
        </w:rPr>
        <w:fldChar w:fldCharType="separate"/>
      </w:r>
      <w:r w:rsidR="0029437B" w:rsidRPr="0029437B">
        <w:rPr>
          <w:rFonts w:ascii="Arial" w:hAnsi="Arial" w:cs="Arial"/>
          <w:vertAlign w:val="superscript"/>
        </w:rPr>
        <w:t>26</w:t>
      </w:r>
      <w:r w:rsidR="00872CC3">
        <w:rPr>
          <w:rFonts w:ascii="Arial" w:hAnsi="Arial" w:cs="Arial"/>
        </w:rPr>
        <w:fldChar w:fldCharType="end"/>
      </w:r>
      <w:r w:rsidRPr="00FA4CB1">
        <w:rPr>
          <w:rFonts w:ascii="Arial" w:hAnsi="Arial" w:cs="Arial"/>
        </w:rPr>
        <w:t xml:space="preserve">, performs </w:t>
      </w:r>
      <w:proofErr w:type="spellStart"/>
      <w:r w:rsidRPr="00FA4CB1">
        <w:rPr>
          <w:rFonts w:ascii="Arial" w:hAnsi="Arial" w:cs="Arial"/>
        </w:rPr>
        <w:t>denovo</w:t>
      </w:r>
      <w:proofErr w:type="spellEnd"/>
      <w:r w:rsidRPr="00FA4CB1">
        <w:rPr>
          <w:rFonts w:ascii="Arial" w:hAnsi="Arial" w:cs="Arial"/>
        </w:rPr>
        <w:t xml:space="preserve"> assembly via flye</w:t>
      </w:r>
      <w:r w:rsidR="00CF269F">
        <w:rPr>
          <w:rFonts w:ascii="Arial" w:hAnsi="Arial" w:cs="Arial"/>
        </w:rPr>
        <w:fldChar w:fldCharType="begin"/>
      </w:r>
      <w:r w:rsidR="0029437B">
        <w:rPr>
          <w:rFonts w:ascii="Arial" w:hAnsi="Arial" w:cs="Arial"/>
        </w:rPr>
        <w:instrText xml:space="preserve"> ADDIN ZOTERO_ITEM CSL_CITATION {"citationID":"k7Zw7uHc","properties":{"formattedCitation":"\\super 27\\nosupersub{}","plainCitation":"27","noteIndex":0},"citationItems":[{"id":5904,"uris":["http://zotero.org/users/6494753/items/6QERAL8S"],"itemData":{"id":5904,"type":"article-journal","abstract":"In the past decade, next-generation sequencing (NGS) enabled the generation of genomic data in a cost-effective, highthroughput manner. The most recent third-generation sequencing technologies produce longer reads; however, their error rates are much higher, which complicates the assembly process. This generates time- and space- demanding long-read assemblers. Moreover, the advances in these technologies have allowed portable and real-time DNA sequencing, enabling in-ﬁeld analysis. In these scenarios, it becomes crucial to have more efﬁcient solutions that can be executed in computers or mobile devices with minimum hardware requirements. We re-implemented an existing assembler devoted for long reads, more concretely Flye, using compressed data structures. We then compare our version with the original software using real datasets, and evaluate their performance in terms of memory requirements, execution speed, and energy consumption. The assembly results are not affected, as the core of the algorithm is maintained, but the usage of advanced compact data structures leads to improvements in memory consumption that range from 22% to 47% less space, and in the processing time, which range from being on a par up to decreases of 25%. These improvements also cause reductions in energy consumption of around 3–8%, with some datasets obtaining decreases up to 26%.","container-title":"IEEE/ACM Transactions on Computational Biology and Bioinformatics","DOI":"10.1109/TCBB.2021.3108843","ISSN":"1545-5963, 1557-9964, 2374-0043","journalAbbreviation":"IEEE/ACM Trans. Comput. Biol. and Bioinf.","language":"en","page":"1-1","source":"DOI.org (Crossref)","title":"Memory-Efficient Assembly using Flye","author":[{"family":"Freire","given":"Borja"},{"family":"Ladra","given":"Susana"},{"family":"Parama","given":"Jose R."}],"issued":{"date-parts":[["2021"]]}}}],"schema":"https://github.com/citation-style-language/schema/raw/master/csl-citation.json"} </w:instrText>
      </w:r>
      <w:r w:rsidR="00CF269F">
        <w:rPr>
          <w:rFonts w:ascii="Arial" w:hAnsi="Arial" w:cs="Arial"/>
        </w:rPr>
        <w:fldChar w:fldCharType="separate"/>
      </w:r>
      <w:r w:rsidR="0029437B" w:rsidRPr="0029437B">
        <w:rPr>
          <w:rFonts w:ascii="Arial" w:hAnsi="Arial" w:cs="Arial"/>
          <w:vertAlign w:val="superscript"/>
        </w:rPr>
        <w:t>27</w:t>
      </w:r>
      <w:r w:rsidR="00CF269F">
        <w:rPr>
          <w:rFonts w:ascii="Arial" w:hAnsi="Arial" w:cs="Arial"/>
        </w:rPr>
        <w:fldChar w:fldCharType="end"/>
      </w:r>
      <w:r w:rsidRPr="00FA4CB1">
        <w:rPr>
          <w:rFonts w:ascii="Arial" w:hAnsi="Arial" w:cs="Arial"/>
        </w:rPr>
        <w:t>, polishes with medaka</w:t>
      </w:r>
      <w:r w:rsidR="004E42B2">
        <w:rPr>
          <w:rFonts w:ascii="Arial" w:hAnsi="Arial" w:cs="Arial"/>
        </w:rPr>
        <w:fldChar w:fldCharType="begin"/>
      </w:r>
      <w:r w:rsidR="0029437B">
        <w:rPr>
          <w:rFonts w:ascii="Arial" w:hAnsi="Arial" w:cs="Arial"/>
        </w:rPr>
        <w:instrText xml:space="preserve"> ADDIN ZOTERO_ITEM CSL_CITATION {"citationID":"GqnuCBtS","properties":{"formattedCitation":"\\super 28\\nosupersub{}","plainCitation":"28","noteIndex":0},"citationItems":[{"id":5907,"uris":["http://zotero.org/users/6494753/items/HZUPS6I4"],"itemData":{"id":5907,"type":"software","title":"Medaka","title-short":"Sequence correction provided by ONT Research","URL":"https://github.com/nanoporetech/medaka","version":"1.11.3","author":[{"family":"Wright","given":"Chris"},{"family":"Wykes","given":"M"}],"issued":{"date-parts":[["2023"]]}}}],"schema":"https://github.com/citation-style-language/schema/raw/master/csl-citation.json"} </w:instrText>
      </w:r>
      <w:r w:rsidR="004E42B2">
        <w:rPr>
          <w:rFonts w:ascii="Arial" w:hAnsi="Arial" w:cs="Arial"/>
        </w:rPr>
        <w:fldChar w:fldCharType="separate"/>
      </w:r>
      <w:r w:rsidR="0029437B" w:rsidRPr="0029437B">
        <w:rPr>
          <w:rFonts w:ascii="Arial" w:hAnsi="Arial" w:cs="Arial"/>
          <w:vertAlign w:val="superscript"/>
        </w:rPr>
        <w:t>28</w:t>
      </w:r>
      <w:r w:rsidR="004E42B2">
        <w:rPr>
          <w:rFonts w:ascii="Arial" w:hAnsi="Arial" w:cs="Arial"/>
        </w:rPr>
        <w:fldChar w:fldCharType="end"/>
      </w:r>
      <w:r w:rsidRPr="00FA4CB1">
        <w:rPr>
          <w:rFonts w:ascii="Arial" w:hAnsi="Arial" w:cs="Arial"/>
        </w:rPr>
        <w:t>, performs multi locus sequence typing</w:t>
      </w:r>
      <w:r w:rsidR="004E42B2">
        <w:rPr>
          <w:rFonts w:ascii="Arial" w:hAnsi="Arial" w:cs="Arial"/>
        </w:rPr>
        <w:t xml:space="preserve"> (MLST)</w:t>
      </w:r>
      <w:r w:rsidR="00872CC3">
        <w:rPr>
          <w:rFonts w:ascii="Arial" w:hAnsi="Arial" w:cs="Arial"/>
        </w:rPr>
        <w:fldChar w:fldCharType="begin"/>
      </w:r>
      <w:r w:rsidR="0029437B">
        <w:rPr>
          <w:rFonts w:ascii="Arial" w:hAnsi="Arial" w:cs="Arial"/>
        </w:rPr>
        <w:instrText xml:space="preserve"> ADDIN ZOTERO_ITEM CSL_CITATION {"citationID":"XmOjkESJ","properties":{"formattedCitation":"\\super 29\\nosupersub{}","plainCitation":"29","noteIndex":0},"citationItems":[{"id":5913,"uris":["http://zotero.org/users/6494753/items/PJMCF5Y2"],"itemData":{"id":5913,"type":"software","title":"mlst","title-short":"Scan contig files against PubMLST typing schemes","URL":"https://github.com/tseemann/mlst","author":[{"family":"Seeman","given":"Torsten"}]}}],"schema":"https://github.com/citation-style-language/schema/raw/master/csl-citation.json"} </w:instrText>
      </w:r>
      <w:r w:rsidR="00872CC3">
        <w:rPr>
          <w:rFonts w:ascii="Arial" w:hAnsi="Arial" w:cs="Arial"/>
        </w:rPr>
        <w:fldChar w:fldCharType="separate"/>
      </w:r>
      <w:r w:rsidR="0029437B" w:rsidRPr="0029437B">
        <w:rPr>
          <w:rFonts w:ascii="Arial" w:hAnsi="Arial" w:cs="Arial"/>
          <w:vertAlign w:val="superscript"/>
        </w:rPr>
        <w:t>29</w:t>
      </w:r>
      <w:r w:rsidR="00872CC3">
        <w:rPr>
          <w:rFonts w:ascii="Arial" w:hAnsi="Arial" w:cs="Arial"/>
        </w:rPr>
        <w:fldChar w:fldCharType="end"/>
      </w:r>
      <w:r w:rsidRPr="00FA4CB1">
        <w:rPr>
          <w:rFonts w:ascii="Arial" w:hAnsi="Arial" w:cs="Arial"/>
        </w:rPr>
        <w:t xml:space="preserve"> to infer </w:t>
      </w:r>
      <w:r w:rsidR="00494897">
        <w:rPr>
          <w:rFonts w:ascii="Arial" w:hAnsi="Arial" w:cs="Arial"/>
        </w:rPr>
        <w:t xml:space="preserve">the </w:t>
      </w:r>
      <w:r w:rsidRPr="00FA4CB1">
        <w:rPr>
          <w:rFonts w:ascii="Arial" w:hAnsi="Arial" w:cs="Arial"/>
        </w:rPr>
        <w:t xml:space="preserve">identity of the isolate, and lastly performs </w:t>
      </w:r>
      <w:r w:rsidR="00CF269F">
        <w:rPr>
          <w:rFonts w:ascii="Arial" w:hAnsi="Arial" w:cs="Arial"/>
        </w:rPr>
        <w:t>a</w:t>
      </w:r>
      <w:r w:rsidRPr="00FA4CB1">
        <w:rPr>
          <w:rFonts w:ascii="Arial" w:hAnsi="Arial" w:cs="Arial"/>
        </w:rPr>
        <w:t xml:space="preserve">ntimicrobial resistance (AMR) calling via </w:t>
      </w:r>
      <w:proofErr w:type="spellStart"/>
      <w:r w:rsidRPr="00FA4CB1">
        <w:rPr>
          <w:rFonts w:ascii="Arial" w:hAnsi="Arial" w:cs="Arial"/>
        </w:rPr>
        <w:t>ResFinder</w:t>
      </w:r>
      <w:proofErr w:type="spellEnd"/>
      <w:r w:rsidR="00CF269F">
        <w:rPr>
          <w:rFonts w:ascii="Arial" w:hAnsi="Arial" w:cs="Arial"/>
        </w:rPr>
        <w:t xml:space="preserve"> </w:t>
      </w:r>
      <w:r w:rsidR="00CF269F">
        <w:rPr>
          <w:rFonts w:ascii="Arial" w:hAnsi="Arial" w:cs="Arial"/>
        </w:rPr>
        <w:fldChar w:fldCharType="begin"/>
      </w:r>
      <w:r w:rsidR="0029437B">
        <w:rPr>
          <w:rFonts w:ascii="Arial" w:hAnsi="Arial" w:cs="Arial"/>
        </w:rPr>
        <w:instrText xml:space="preserve"> ADDIN ZOTERO_ITEM CSL_CITATION {"citationID":"dA4VuRGU","properties":{"formattedCitation":"\\super 30\\nosupersub{}","plainCitation":"30","noteIndex":0},"citationItems":[{"id":5906,"uris":["http://zotero.org/users/6494753/items/STHBGAIV"],"itemData":{"id":5906,"type":"article-journal","abstract":"Antimicrobial resistance (AMR) is one of the most important health threats globally. The ability to accurately identify resistant bacterial isolates and the individual antimicrobial resistance genes (ARGs) is essential for understanding the evolution and emergence of AMR and to provide appropriate treatment. The rapid developments in next-g­ eneration sequencing technologies have made this technology available to researchers and microbiologists at routine laboratories around the world. However, tools available for those with limited experience with bioinformatics are lacking, especially to enable researchers and microbiologists in low- and middle-i­ncome countries (LMICs) to perform their own studies. The CGE-t­ ools (Center for Genomic Epidemiology) including ResFinder (https://cge.cbs.dtu.dk/services/ResFinder/) was developed to provide freely available easy to use online bioinformatic tools allowing inexperienced researchers and microbiologists to perform simple bioinformatic analyses. The main purpose was and is to provide these solutions for people involved in frontline diagnosis especially in LMICs. Since its original publication in 2012, ResFinder has undergone a number of improvements including improvement of the code and databases, inclusion of point mutations for selected bacterial species and predictions of phenotypes also for selected species. As of 28 September 2021, 820 803 analyses have been performed using ResFinder from 61 776 IP-­addresses in 171 countries. ResFinder clearly fulfills a need for several people around the globe and we hope to be able to continue to provide this service free of charge in the future. We also hope and expect to provide further improvements including phenotypic predictions for additional bacterial species.","container-title":"Microbial Genomics","DOI":"10.1099/mgen.0.000748","ISSN":"2057-5858","issue":"1","language":"en","source":"DOI.org (Crossref)","title":"ResFinder – an open online resource for identification of antimicrobial resistance genes in next-generation sequencing data and prediction of phenotypes from genotypes","URL":"https://www.microbiologyresearch.org/content/journal/mgen/10.1099/mgen.0.000748","volume":"8","author":[{"family":"Florensa","given":"Alfred Ferrer"},{"family":"Kaas","given":"Rolf Sommer"},{"family":"Clausen","given":"Philip Thomas Lanken Conradsen"},{"family":"Aytan-Aktug","given":"Derya"},{"family":"Aarestrup","given":"Frank M."}],"accessed":{"date-parts":[["2024",2,28]]},"issued":{"date-parts":[["2022",1,17]]}}}],"schema":"https://github.com/citation-style-language/schema/raw/master/csl-citation.json"} </w:instrText>
      </w:r>
      <w:r w:rsidR="00CF269F">
        <w:rPr>
          <w:rFonts w:ascii="Arial" w:hAnsi="Arial" w:cs="Arial"/>
        </w:rPr>
        <w:fldChar w:fldCharType="separate"/>
      </w:r>
      <w:r w:rsidR="0029437B" w:rsidRPr="0029437B">
        <w:rPr>
          <w:rFonts w:ascii="Arial" w:hAnsi="Arial" w:cs="Arial"/>
          <w:vertAlign w:val="superscript"/>
        </w:rPr>
        <w:t>30</w:t>
      </w:r>
      <w:r w:rsidR="00CF269F">
        <w:rPr>
          <w:rFonts w:ascii="Arial" w:hAnsi="Arial" w:cs="Arial"/>
        </w:rPr>
        <w:fldChar w:fldCharType="end"/>
      </w:r>
      <w:r w:rsidRPr="00FA4CB1">
        <w:rPr>
          <w:rFonts w:ascii="Arial" w:hAnsi="Arial" w:cs="Arial"/>
        </w:rPr>
        <w:t>to identify genes associated with antimicrobial resistance. Basic assembly statistics such as N50 and the number of contigs were also generated using assembly_stats</w:t>
      </w:r>
      <w:r w:rsidR="004E42B2">
        <w:rPr>
          <w:rFonts w:ascii="Arial" w:hAnsi="Arial" w:cs="Arial"/>
        </w:rPr>
        <w:fldChar w:fldCharType="begin"/>
      </w:r>
      <w:r w:rsidR="0029437B">
        <w:rPr>
          <w:rFonts w:ascii="Arial" w:hAnsi="Arial" w:cs="Arial"/>
        </w:rPr>
        <w:instrText xml:space="preserve"> ADDIN ZOTERO_ITEM CSL_CITATION {"citationID":"mVQLotJK","properties":{"formattedCitation":"\\super 31\\nosupersub{}","plainCitation":"31","noteIndex":0},"citationItems":[{"id":5910,"uris":["http://zotero.org/users/6494753/items/A593NSX3"],"itemData":{"id":5910,"type":"software","title":"assembly_stats","title-short":"Calculates both scaffold and contig statistics (N50, L50, etc.) from a scaffold FASTA file.","URL":"https://github.com/MikeTrizna/assembly_stats","author":[{"family":"Trizna","given":"Mike"}]}}],"schema":"https://github.com/citation-style-language/schema/raw/master/csl-citation.json"} </w:instrText>
      </w:r>
      <w:r w:rsidR="004E42B2">
        <w:rPr>
          <w:rFonts w:ascii="Arial" w:hAnsi="Arial" w:cs="Arial"/>
        </w:rPr>
        <w:fldChar w:fldCharType="separate"/>
      </w:r>
      <w:r w:rsidR="0029437B" w:rsidRPr="0029437B">
        <w:rPr>
          <w:rFonts w:ascii="Arial" w:hAnsi="Arial" w:cs="Arial"/>
          <w:vertAlign w:val="superscript"/>
        </w:rPr>
        <w:t>31</w:t>
      </w:r>
      <w:r w:rsidR="004E42B2">
        <w:rPr>
          <w:rFonts w:ascii="Arial" w:hAnsi="Arial" w:cs="Arial"/>
        </w:rPr>
        <w:fldChar w:fldCharType="end"/>
      </w:r>
      <w:r w:rsidRPr="00FA4CB1">
        <w:rPr>
          <w:rFonts w:ascii="Arial" w:hAnsi="Arial" w:cs="Arial"/>
        </w:rPr>
        <w:t>.</w:t>
      </w:r>
    </w:p>
    <w:p w14:paraId="4C226397" w14:textId="77777777" w:rsidR="00236537" w:rsidRPr="00FA4CB1" w:rsidRDefault="00236537" w:rsidP="00FA4CB1">
      <w:pPr>
        <w:spacing w:line="480" w:lineRule="auto"/>
        <w:rPr>
          <w:rFonts w:ascii="Arial" w:hAnsi="Arial" w:cs="Arial"/>
        </w:rPr>
      </w:pPr>
    </w:p>
    <w:p w14:paraId="003F0C8C" w14:textId="3F89C41A" w:rsidR="00FA4CB1" w:rsidRDefault="00FA4CB1" w:rsidP="00CF169D">
      <w:pPr>
        <w:spacing w:line="480" w:lineRule="auto"/>
        <w:rPr>
          <w:rFonts w:ascii="Arial" w:hAnsi="Arial" w:cs="Arial"/>
        </w:rPr>
      </w:pPr>
      <w:r w:rsidRPr="00FA4CB1">
        <w:rPr>
          <w:rFonts w:ascii="Arial" w:hAnsi="Arial" w:cs="Arial"/>
        </w:rPr>
        <w:t>The resulting FASTA assemblies were then used as input to Roary</w:t>
      </w:r>
      <w:r w:rsidR="004345FB">
        <w:rPr>
          <w:rFonts w:ascii="Arial" w:hAnsi="Arial" w:cs="Arial"/>
        </w:rPr>
        <w:t xml:space="preserve"> </w:t>
      </w:r>
      <w:r w:rsidR="004345FB">
        <w:rPr>
          <w:rFonts w:ascii="Arial" w:hAnsi="Arial" w:cs="Arial"/>
        </w:rPr>
        <w:fldChar w:fldCharType="begin"/>
      </w:r>
      <w:r w:rsidR="0029437B">
        <w:rPr>
          <w:rFonts w:ascii="Arial" w:hAnsi="Arial" w:cs="Arial"/>
        </w:rPr>
        <w:instrText xml:space="preserve"> ADDIN ZOTERO_ITEM CSL_CITATION {"citationID":"pI3lGAkn","properties":{"formattedCitation":"\\super 32\\nosupersub{}","plainCitation":"32","noteIndex":0},"citationItems":[{"id":5688,"uris":["http://zotero.org/users/6494753/items/M4A7FN8R"],"itemData":{"id":5688,"type":"article-journal","abstract":"Summary: A typical prokaryote population sequencing study can now consist of hundreds or thousands of isolates. Interrogating these datasets can provide detailed insights into the genetic structure of prokaryotic genomes. We introduce Roary, a tool that rapidly builds large-scale pan genomes, identifying the core and accessory genes. Roary makes construction of the pan genome of thousands of prokaryote samples possible on a standard desktop without compromising on the accuracy of results. Using a single CPU Roary can produce a pan genome consisting of 1000 isolates in 4.5 hours using 13 GB of RAM, with further speedups possible using multiple processors.","container-title":"Bioinformatics","DOI":"10.1093/bioinformatics/btv421","ISSN":"1367-4811, 1367-4803","issue":"22","language":"en","page":"3691-3693","source":"DOI.org (Crossref)","title":"Roary: rapid large-scale prokaryote pan genome analysis","title-short":"Roary","volume":"31","author":[{"family":"Page","given":"Andrew J."},{"family":"Cummins","given":"Carla A."},{"family":"Hunt","given":"Martin"},{"family":"Wong","given":"Vanessa K."},{"family":"Reuter","given":"Sandra"},{"family":"Holden","given":"Matthew T.G."},{"family":"Fookes","given":"Maria"},{"family":"Falush","given":"Daniel"},{"family":"Keane","given":"Jacqueline A."},{"family":"Parkhill","given":"Julian"}],"issued":{"date-parts":[["2015",11,15]]}}}],"schema":"https://github.com/citation-style-language/schema/raw/master/csl-citation.json"} </w:instrText>
      </w:r>
      <w:r w:rsidR="004345FB">
        <w:rPr>
          <w:rFonts w:ascii="Arial" w:hAnsi="Arial" w:cs="Arial"/>
        </w:rPr>
        <w:fldChar w:fldCharType="separate"/>
      </w:r>
      <w:r w:rsidR="0029437B" w:rsidRPr="0029437B">
        <w:rPr>
          <w:rFonts w:ascii="Arial" w:hAnsi="Arial" w:cs="Arial"/>
          <w:vertAlign w:val="superscript"/>
        </w:rPr>
        <w:t>32</w:t>
      </w:r>
      <w:r w:rsidR="004345FB">
        <w:rPr>
          <w:rFonts w:ascii="Arial" w:hAnsi="Arial" w:cs="Arial"/>
        </w:rPr>
        <w:fldChar w:fldCharType="end"/>
      </w:r>
      <w:r w:rsidRPr="00FA4CB1">
        <w:rPr>
          <w:rFonts w:ascii="Arial" w:hAnsi="Arial" w:cs="Arial"/>
        </w:rPr>
        <w:t xml:space="preserve"> to generate a pangenome</w:t>
      </w:r>
      <w:r w:rsidR="00B56FAB">
        <w:rPr>
          <w:rFonts w:ascii="Arial" w:hAnsi="Arial" w:cs="Arial"/>
        </w:rPr>
        <w:t>.</w:t>
      </w:r>
    </w:p>
    <w:p w14:paraId="285DAA43" w14:textId="77777777" w:rsidR="002564E2" w:rsidRPr="002564E2" w:rsidRDefault="002564E2" w:rsidP="00CF169D">
      <w:pPr>
        <w:spacing w:line="480" w:lineRule="auto"/>
        <w:rPr>
          <w:rFonts w:ascii="Arial" w:hAnsi="Arial" w:cs="Arial"/>
        </w:rPr>
      </w:pPr>
    </w:p>
    <w:p w14:paraId="446DE802" w14:textId="1DB9E97C" w:rsidR="00CF169D" w:rsidRPr="00CF169D" w:rsidRDefault="00CF169D" w:rsidP="00CF169D">
      <w:pPr>
        <w:spacing w:line="480" w:lineRule="auto"/>
        <w:rPr>
          <w:rFonts w:ascii="Arial" w:hAnsi="Arial" w:cs="Arial"/>
          <w:b/>
          <w:bCs/>
          <w:u w:val="single"/>
        </w:rPr>
      </w:pPr>
      <w:r w:rsidRPr="00CF169D">
        <w:rPr>
          <w:rFonts w:ascii="Arial" w:hAnsi="Arial" w:cs="Arial"/>
          <w:b/>
          <w:bCs/>
          <w:u w:val="single"/>
        </w:rPr>
        <w:t>Results:</w:t>
      </w:r>
    </w:p>
    <w:p w14:paraId="476A6EB7" w14:textId="358066CB" w:rsidR="00CF169D" w:rsidRPr="00CF169D" w:rsidRDefault="00CF169D" w:rsidP="00CF169D">
      <w:pPr>
        <w:spacing w:line="480" w:lineRule="auto"/>
        <w:rPr>
          <w:rFonts w:ascii="Arial" w:hAnsi="Arial" w:cs="Arial"/>
          <w:b/>
          <w:bCs/>
        </w:rPr>
      </w:pPr>
      <w:r w:rsidRPr="00CF169D">
        <w:rPr>
          <w:rFonts w:ascii="Arial" w:hAnsi="Arial" w:cs="Arial"/>
          <w:b/>
          <w:bCs/>
        </w:rPr>
        <w:t xml:space="preserve">Overview of Multi-omic EcB Patient </w:t>
      </w:r>
      <w:r w:rsidR="008858C5">
        <w:rPr>
          <w:rFonts w:ascii="Arial" w:hAnsi="Arial" w:cs="Arial"/>
          <w:b/>
          <w:bCs/>
        </w:rPr>
        <w:t>Plasma</w:t>
      </w:r>
      <w:r w:rsidRPr="00CF169D">
        <w:rPr>
          <w:rFonts w:ascii="Arial" w:hAnsi="Arial" w:cs="Arial"/>
          <w:b/>
          <w:bCs/>
        </w:rPr>
        <w:t xml:space="preserve"> Analysis</w:t>
      </w:r>
    </w:p>
    <w:p w14:paraId="02C0EAB9" w14:textId="1D5F7CF0" w:rsidR="00A26A1F" w:rsidRDefault="00CF169D" w:rsidP="00A26A1F">
      <w:pPr>
        <w:spacing w:line="480" w:lineRule="auto"/>
        <w:ind w:firstLine="720"/>
        <w:rPr>
          <w:rFonts w:ascii="Arial" w:hAnsi="Arial" w:cs="Arial"/>
          <w:color w:val="000000" w:themeColor="text1"/>
        </w:rPr>
      </w:pPr>
      <w:r w:rsidRPr="00DD6827">
        <w:rPr>
          <w:rFonts w:ascii="Arial" w:hAnsi="Arial" w:cs="Arial"/>
        </w:rPr>
        <w:t>Using a</w:t>
      </w:r>
      <w:r w:rsidR="00EB4982" w:rsidRPr="00DD6827">
        <w:rPr>
          <w:rFonts w:ascii="Arial" w:hAnsi="Arial" w:cs="Arial"/>
        </w:rPr>
        <w:t xml:space="preserve"> comprehensive</w:t>
      </w:r>
      <w:r w:rsidRPr="00DD6827">
        <w:rPr>
          <w:rFonts w:ascii="Arial" w:hAnsi="Arial" w:cs="Arial"/>
        </w:rPr>
        <w:t xml:space="preserve"> multi-omic </w:t>
      </w:r>
      <w:r w:rsidR="00EB4982" w:rsidRPr="00DD6827">
        <w:rPr>
          <w:rFonts w:ascii="Arial" w:hAnsi="Arial" w:cs="Arial"/>
        </w:rPr>
        <w:t>strategy</w:t>
      </w:r>
      <w:r w:rsidRPr="00DD6827">
        <w:rPr>
          <w:rFonts w:ascii="Arial" w:hAnsi="Arial" w:cs="Arial"/>
        </w:rPr>
        <w:t xml:space="preserve">, we </w:t>
      </w:r>
      <w:r w:rsidR="00732EA7">
        <w:rPr>
          <w:rFonts w:ascii="Arial" w:hAnsi="Arial" w:cs="Arial"/>
        </w:rPr>
        <w:t xml:space="preserve">aimed to profile the host response to </w:t>
      </w:r>
      <w:r w:rsidRPr="00DD6827">
        <w:rPr>
          <w:rFonts w:ascii="Arial" w:hAnsi="Arial" w:cs="Arial"/>
        </w:rPr>
        <w:t xml:space="preserve">enterococcal bacteremia (Figure 1A). </w:t>
      </w:r>
      <w:r w:rsidR="00732EA7">
        <w:rPr>
          <w:rFonts w:ascii="Arial" w:hAnsi="Arial" w:cs="Arial"/>
        </w:rPr>
        <w:t>W</w:t>
      </w:r>
      <w:r w:rsidR="00EB4982" w:rsidRPr="00DD6827">
        <w:rPr>
          <w:rFonts w:ascii="Arial" w:hAnsi="Arial" w:cs="Arial"/>
        </w:rPr>
        <w:t xml:space="preserve">e analyzed </w:t>
      </w:r>
      <w:r w:rsidR="008858C5">
        <w:rPr>
          <w:rFonts w:ascii="Arial" w:hAnsi="Arial" w:cs="Arial"/>
        </w:rPr>
        <w:t>plasma</w:t>
      </w:r>
      <w:r w:rsidR="00EB4982" w:rsidRPr="00DD6827">
        <w:rPr>
          <w:rFonts w:ascii="Arial" w:hAnsi="Arial" w:cs="Arial"/>
        </w:rPr>
        <w:t xml:space="preserve"> </w:t>
      </w:r>
      <w:r w:rsidR="007E3D45" w:rsidRPr="00DD6827">
        <w:rPr>
          <w:rFonts w:ascii="Arial" w:hAnsi="Arial" w:cs="Arial"/>
        </w:rPr>
        <w:t xml:space="preserve">samples </w:t>
      </w:r>
      <w:r w:rsidR="007E3D45">
        <w:rPr>
          <w:rFonts w:ascii="Arial" w:hAnsi="Arial" w:cs="Arial"/>
        </w:rPr>
        <w:t>from</w:t>
      </w:r>
      <w:r w:rsidR="002A4CE0">
        <w:rPr>
          <w:rFonts w:ascii="Arial" w:hAnsi="Arial" w:cs="Arial"/>
        </w:rPr>
        <w:t xml:space="preserve"> </w:t>
      </w:r>
      <w:r w:rsidR="00732EA7">
        <w:rPr>
          <w:rFonts w:ascii="Arial" w:hAnsi="Arial" w:cs="Arial"/>
        </w:rPr>
        <w:t>cohor</w:t>
      </w:r>
      <w:r w:rsidR="00015A48">
        <w:rPr>
          <w:rFonts w:ascii="Arial" w:hAnsi="Arial" w:cs="Arial"/>
        </w:rPr>
        <w:t>ts</w:t>
      </w:r>
      <w:r w:rsidR="00EB4982" w:rsidRPr="006241FC">
        <w:rPr>
          <w:rFonts w:ascii="Arial" w:hAnsi="Arial" w:cs="Arial"/>
          <w:color w:val="000000" w:themeColor="text1"/>
        </w:rPr>
        <w:t xml:space="preserve"> </w:t>
      </w:r>
      <w:r w:rsidR="00015A48">
        <w:rPr>
          <w:rFonts w:ascii="Arial" w:hAnsi="Arial" w:cs="Arial"/>
          <w:color w:val="000000" w:themeColor="text1"/>
        </w:rPr>
        <w:t>consisting</w:t>
      </w:r>
      <w:r w:rsidR="00EB4982" w:rsidRPr="006241FC">
        <w:rPr>
          <w:rFonts w:ascii="Arial" w:hAnsi="Arial" w:cs="Arial"/>
          <w:color w:val="000000" w:themeColor="text1"/>
        </w:rPr>
        <w:t xml:space="preserve"> of </w:t>
      </w:r>
      <w:r w:rsidRPr="006241FC">
        <w:rPr>
          <w:rFonts w:ascii="Arial" w:hAnsi="Arial" w:cs="Arial"/>
          <w:color w:val="000000" w:themeColor="text1"/>
        </w:rPr>
        <w:t>29 healthy</w:t>
      </w:r>
      <w:r w:rsidR="00EB4982" w:rsidRPr="006241FC">
        <w:rPr>
          <w:rFonts w:ascii="Arial" w:hAnsi="Arial" w:cs="Arial"/>
          <w:color w:val="000000" w:themeColor="text1"/>
        </w:rPr>
        <w:t xml:space="preserve"> individuals</w:t>
      </w:r>
      <w:r w:rsidRPr="006241FC">
        <w:rPr>
          <w:rFonts w:ascii="Arial" w:hAnsi="Arial" w:cs="Arial"/>
          <w:color w:val="000000" w:themeColor="text1"/>
        </w:rPr>
        <w:t xml:space="preserve">, </w:t>
      </w:r>
      <w:r w:rsidR="006241FC" w:rsidRPr="006241FC">
        <w:rPr>
          <w:rFonts w:ascii="Arial" w:hAnsi="Arial" w:cs="Arial"/>
          <w:color w:val="000000" w:themeColor="text1"/>
        </w:rPr>
        <w:t>3</w:t>
      </w:r>
      <w:r w:rsidR="007E3D45">
        <w:rPr>
          <w:rFonts w:ascii="Arial" w:hAnsi="Arial" w:cs="Arial"/>
          <w:color w:val="000000" w:themeColor="text1"/>
        </w:rPr>
        <w:t>2</w:t>
      </w:r>
      <w:r w:rsidR="00EB4982" w:rsidRPr="006241FC">
        <w:rPr>
          <w:rFonts w:ascii="Arial" w:hAnsi="Arial" w:cs="Arial"/>
          <w:color w:val="000000" w:themeColor="text1"/>
        </w:rPr>
        <w:t xml:space="preserve"> </w:t>
      </w:r>
      <w:r w:rsidR="006241FC">
        <w:rPr>
          <w:rFonts w:ascii="Arial" w:hAnsi="Arial" w:cs="Arial"/>
          <w:color w:val="000000" w:themeColor="text1"/>
        </w:rPr>
        <w:t>diagnosed</w:t>
      </w:r>
      <w:r w:rsidR="00EB4982" w:rsidRPr="006241FC">
        <w:rPr>
          <w:rFonts w:ascii="Arial" w:hAnsi="Arial" w:cs="Arial"/>
          <w:color w:val="000000" w:themeColor="text1"/>
        </w:rPr>
        <w:t xml:space="preserve"> with</w:t>
      </w:r>
      <w:r w:rsidRPr="006241FC">
        <w:rPr>
          <w:rFonts w:ascii="Arial" w:hAnsi="Arial" w:cs="Arial"/>
          <w:color w:val="000000" w:themeColor="text1"/>
        </w:rPr>
        <w:t xml:space="preserve"> </w:t>
      </w:r>
      <w:r w:rsidRPr="006241FC">
        <w:rPr>
          <w:rFonts w:ascii="Arial" w:hAnsi="Arial" w:cs="Arial"/>
          <w:i/>
          <w:iCs/>
          <w:color w:val="000000" w:themeColor="text1"/>
        </w:rPr>
        <w:t>E. faecium</w:t>
      </w:r>
      <w:r w:rsidRPr="006241FC">
        <w:rPr>
          <w:rFonts w:ascii="Arial" w:hAnsi="Arial" w:cs="Arial"/>
          <w:color w:val="000000" w:themeColor="text1"/>
        </w:rPr>
        <w:t xml:space="preserve"> bacteremia, </w:t>
      </w:r>
      <w:r w:rsidR="00EB4982" w:rsidRPr="006241FC">
        <w:rPr>
          <w:rFonts w:ascii="Arial" w:hAnsi="Arial" w:cs="Arial"/>
          <w:color w:val="000000" w:themeColor="text1"/>
        </w:rPr>
        <w:t xml:space="preserve">and </w:t>
      </w:r>
      <w:r w:rsidR="006241FC" w:rsidRPr="006241FC">
        <w:rPr>
          <w:rFonts w:ascii="Arial" w:hAnsi="Arial" w:cs="Arial"/>
          <w:color w:val="000000" w:themeColor="text1"/>
        </w:rPr>
        <w:t>4</w:t>
      </w:r>
      <w:r w:rsidR="007E3D45">
        <w:rPr>
          <w:rFonts w:ascii="Arial" w:hAnsi="Arial" w:cs="Arial"/>
          <w:color w:val="000000" w:themeColor="text1"/>
        </w:rPr>
        <w:t>4</w:t>
      </w:r>
      <w:r w:rsidR="00EB4982" w:rsidRPr="006241FC">
        <w:rPr>
          <w:rFonts w:ascii="Arial" w:hAnsi="Arial" w:cs="Arial"/>
          <w:color w:val="000000" w:themeColor="text1"/>
        </w:rPr>
        <w:t xml:space="preserve"> with</w:t>
      </w:r>
      <w:r w:rsidRPr="006241FC">
        <w:rPr>
          <w:rFonts w:ascii="Arial" w:hAnsi="Arial" w:cs="Arial"/>
          <w:color w:val="000000" w:themeColor="text1"/>
        </w:rPr>
        <w:t xml:space="preserve"> </w:t>
      </w:r>
      <w:r w:rsidRPr="006241FC">
        <w:rPr>
          <w:rFonts w:ascii="Arial" w:hAnsi="Arial" w:cs="Arial"/>
          <w:i/>
          <w:iCs/>
          <w:color w:val="000000" w:themeColor="text1"/>
        </w:rPr>
        <w:t>E. faecalis</w:t>
      </w:r>
      <w:r w:rsidRPr="006241FC">
        <w:rPr>
          <w:rFonts w:ascii="Arial" w:hAnsi="Arial" w:cs="Arial"/>
          <w:color w:val="000000" w:themeColor="text1"/>
        </w:rPr>
        <w:t xml:space="preserve"> bacteremia.</w:t>
      </w:r>
      <w:r w:rsidR="009049FB">
        <w:rPr>
          <w:rFonts w:ascii="Arial" w:hAnsi="Arial" w:cs="Arial"/>
          <w:color w:val="000000" w:themeColor="text1"/>
        </w:rPr>
        <w:t xml:space="preserve"> Extensive clinical metadata </w:t>
      </w:r>
      <w:r w:rsidR="004909BA">
        <w:rPr>
          <w:rFonts w:ascii="Arial" w:hAnsi="Arial" w:cs="Arial"/>
          <w:color w:val="000000" w:themeColor="text1"/>
        </w:rPr>
        <w:t>corresponding</w:t>
      </w:r>
      <w:r w:rsidR="00304837">
        <w:rPr>
          <w:rFonts w:ascii="Arial" w:hAnsi="Arial" w:cs="Arial"/>
          <w:color w:val="000000" w:themeColor="text1"/>
        </w:rPr>
        <w:t xml:space="preserve"> to</w:t>
      </w:r>
      <w:r w:rsidR="009049FB">
        <w:rPr>
          <w:rFonts w:ascii="Arial" w:hAnsi="Arial" w:cs="Arial"/>
          <w:color w:val="000000" w:themeColor="text1"/>
        </w:rPr>
        <w:t xml:space="preserve"> each </w:t>
      </w:r>
      <w:r w:rsidR="00015A48">
        <w:rPr>
          <w:rFonts w:ascii="Arial" w:hAnsi="Arial" w:cs="Arial"/>
          <w:color w:val="000000" w:themeColor="text1"/>
        </w:rPr>
        <w:t xml:space="preserve">EB </w:t>
      </w:r>
      <w:r w:rsidR="009049FB">
        <w:rPr>
          <w:rFonts w:ascii="Arial" w:hAnsi="Arial" w:cs="Arial"/>
          <w:color w:val="000000" w:themeColor="text1"/>
        </w:rPr>
        <w:t>patient was collected, including gender, the Charleston index,</w:t>
      </w:r>
      <w:r w:rsidR="00304837">
        <w:rPr>
          <w:rFonts w:ascii="Arial" w:hAnsi="Arial" w:cs="Arial"/>
          <w:color w:val="000000" w:themeColor="text1"/>
        </w:rPr>
        <w:t xml:space="preserve"> duration of bacteremia,</w:t>
      </w:r>
      <w:r w:rsidR="009049FB">
        <w:rPr>
          <w:rFonts w:ascii="Arial" w:hAnsi="Arial" w:cs="Arial"/>
          <w:color w:val="000000" w:themeColor="text1"/>
        </w:rPr>
        <w:t xml:space="preserve"> day of blood draw, and </w:t>
      </w:r>
      <w:r w:rsidR="00304837">
        <w:rPr>
          <w:rFonts w:ascii="Arial" w:hAnsi="Arial" w:cs="Arial"/>
          <w:color w:val="000000" w:themeColor="text1"/>
        </w:rPr>
        <w:t xml:space="preserve">mortality during admission </w:t>
      </w:r>
      <w:r w:rsidR="009049FB">
        <w:rPr>
          <w:rFonts w:ascii="Arial" w:hAnsi="Arial" w:cs="Arial"/>
          <w:color w:val="000000" w:themeColor="text1"/>
        </w:rPr>
        <w:t>(Figure 2B)</w:t>
      </w:r>
      <w:r w:rsidR="00990CE5">
        <w:rPr>
          <w:rFonts w:ascii="Arial" w:hAnsi="Arial" w:cs="Arial"/>
          <w:color w:val="000000" w:themeColor="text1"/>
        </w:rPr>
        <w:t>.</w:t>
      </w:r>
      <w:r w:rsidR="009049FB">
        <w:rPr>
          <w:rFonts w:ascii="Arial" w:hAnsi="Arial" w:cs="Arial"/>
          <w:color w:val="000000" w:themeColor="text1"/>
        </w:rPr>
        <w:t xml:space="preserve"> </w:t>
      </w:r>
      <w:r w:rsidR="00304837">
        <w:rPr>
          <w:rFonts w:ascii="Arial" w:hAnsi="Arial" w:cs="Arial"/>
          <w:color w:val="000000" w:themeColor="text1"/>
        </w:rPr>
        <w:t xml:space="preserve">Additionally, </w:t>
      </w:r>
      <w:r w:rsidR="00304837">
        <w:rPr>
          <w:rFonts w:ascii="Arial" w:hAnsi="Arial" w:cs="Arial"/>
          <w:color w:val="000000" w:themeColor="text1"/>
        </w:rPr>
        <w:lastRenderedPageBreak/>
        <w:t xml:space="preserve">anti-microbial susceptibility testing was performed on the enterococcal isolates that were isolated from each patient. As expected based on </w:t>
      </w:r>
      <w:r w:rsidR="00872CC3">
        <w:rPr>
          <w:rFonts w:ascii="Arial" w:hAnsi="Arial" w:cs="Arial"/>
          <w:color w:val="000000" w:themeColor="text1"/>
        </w:rPr>
        <w:t>reported</w:t>
      </w:r>
      <w:r w:rsidR="00304837">
        <w:rPr>
          <w:rFonts w:ascii="Arial" w:hAnsi="Arial" w:cs="Arial"/>
          <w:color w:val="000000" w:themeColor="text1"/>
        </w:rPr>
        <w:t xml:space="preserve"> </w:t>
      </w:r>
      <w:r w:rsidR="004909BA">
        <w:rPr>
          <w:rFonts w:ascii="Arial" w:hAnsi="Arial" w:cs="Arial"/>
          <w:color w:val="000000" w:themeColor="text1"/>
        </w:rPr>
        <w:t>susceptibilities</w:t>
      </w:r>
      <w:r w:rsidR="00FB03D2">
        <w:rPr>
          <w:rFonts w:ascii="Arial" w:hAnsi="Arial" w:cs="Arial"/>
          <w:color w:val="000000" w:themeColor="text1"/>
        </w:rPr>
        <w:t xml:space="preserve"> of clinical isolates</w:t>
      </w:r>
      <w:r w:rsidR="00304837">
        <w:rPr>
          <w:rFonts w:ascii="Arial" w:hAnsi="Arial" w:cs="Arial"/>
          <w:color w:val="000000" w:themeColor="text1"/>
        </w:rPr>
        <w:t xml:space="preserve">, we observed that all </w:t>
      </w:r>
      <w:r w:rsidR="003C76F1" w:rsidRPr="003C76F1">
        <w:rPr>
          <w:rFonts w:ascii="Arial" w:hAnsi="Arial" w:cs="Arial"/>
          <w:i/>
          <w:iCs/>
          <w:color w:val="000000" w:themeColor="text1"/>
        </w:rPr>
        <w:t xml:space="preserve">E. </w:t>
      </w:r>
      <w:r w:rsidR="00304837" w:rsidRPr="003C76F1">
        <w:rPr>
          <w:rFonts w:ascii="Arial" w:hAnsi="Arial" w:cs="Arial"/>
          <w:i/>
          <w:iCs/>
          <w:color w:val="000000" w:themeColor="text1"/>
        </w:rPr>
        <w:t>faecalis</w:t>
      </w:r>
      <w:r w:rsidR="00304837">
        <w:rPr>
          <w:rFonts w:ascii="Arial" w:hAnsi="Arial" w:cs="Arial"/>
          <w:color w:val="000000" w:themeColor="text1"/>
        </w:rPr>
        <w:t xml:space="preserve"> isolates were resistant to vancomycin, while only a minority of </w:t>
      </w:r>
      <w:r w:rsidR="003C76F1" w:rsidRPr="003C76F1">
        <w:rPr>
          <w:rFonts w:ascii="Arial" w:hAnsi="Arial" w:cs="Arial"/>
          <w:i/>
          <w:iCs/>
          <w:color w:val="000000" w:themeColor="text1"/>
        </w:rPr>
        <w:t xml:space="preserve">E. </w:t>
      </w:r>
      <w:r w:rsidR="00304837" w:rsidRPr="003C76F1">
        <w:rPr>
          <w:rFonts w:ascii="Arial" w:hAnsi="Arial" w:cs="Arial"/>
          <w:i/>
          <w:iCs/>
          <w:color w:val="000000" w:themeColor="text1"/>
        </w:rPr>
        <w:t>faecium</w:t>
      </w:r>
      <w:r w:rsidR="00304837">
        <w:rPr>
          <w:rFonts w:ascii="Arial" w:hAnsi="Arial" w:cs="Arial"/>
          <w:color w:val="000000" w:themeColor="text1"/>
        </w:rPr>
        <w:t xml:space="preserve"> isolates displayed resistance</w:t>
      </w:r>
      <w:r w:rsidR="003C76F1">
        <w:rPr>
          <w:rFonts w:ascii="Arial" w:hAnsi="Arial" w:cs="Arial"/>
          <w:color w:val="000000" w:themeColor="text1"/>
        </w:rPr>
        <w:t xml:space="preserve"> </w:t>
      </w:r>
      <w:r w:rsidR="003C76F1">
        <w:rPr>
          <w:rFonts w:ascii="Arial" w:hAnsi="Arial" w:cs="Arial"/>
          <w:color w:val="000000" w:themeColor="text1"/>
        </w:rPr>
        <w:fldChar w:fldCharType="begin"/>
      </w:r>
      <w:r w:rsidR="0029437B">
        <w:rPr>
          <w:rFonts w:ascii="Arial" w:hAnsi="Arial" w:cs="Arial"/>
          <w:color w:val="000000" w:themeColor="text1"/>
        </w:rPr>
        <w:instrText xml:space="preserve"> ADDIN ZOTERO_ITEM CSL_CITATION {"citationID":"cv3phDos","properties":{"formattedCitation":"\\super 10\\nosupersub{}","plainCitation":"10","noteIndex":0},"citationItems":[{"id":5597,"uris":["http://zotero.org/users/6494753/items/TJSTFSBK"],"itemData":{"id":5597,"type":"article-journal","abstract":"Background: Enterococcal bacteraemia (EB) is common, particularly in the nosocomial setting, and its management poses a challenge for clinicians and microbiologists. Objectives: The aim was to summarize the more relevant features of EB and to provide a practical stateof-the-art on the topics that more directly affect its management. Sources: Pubmed articles from inception to 31 May 2020. Content: The following topics are covered: epidemiological, clinical and microbiological characteristics and factors associated with prognosis of EB; diagnosis and work-up, including the use of echocardiography to rule out endocarditis; antibiotic management with special focus on antimicrobial resistance and complicated EB; and the role of infectious disease consultation and the use of bundles in EB. In addition, three clinical vignettes are presented to illustrate the practical application of the guidance provided, and major gaps in the current evidence supporting EB management are discussed.","container-title":"Clinical Microbiology and Infection","DOI":"10.1016/j.cmi.2020.10.029","ISSN":"1198743X","issue":"3","journalAbbreviation":"Clinical Microbiology and Infection","language":"en","page":"364-371","source":"DOI.org (Crossref)","title":"How do I manage a patient with enterococcal bacteraemia?","volume":"27","author":[{"family":"Rosselli Del Turco","given":"Elena"},{"family":"Bartoletti","given":"Michele"},{"family":"Dahl","given":"Anders"},{"family":"Cervera","given":"Carlos"},{"family":"Pericàs","given":"Juan M."}],"issued":{"date-parts":[["2021",3]]}}}],"schema":"https://github.com/citation-style-language/schema/raw/master/csl-citation.json"} </w:instrText>
      </w:r>
      <w:r w:rsidR="003C76F1">
        <w:rPr>
          <w:rFonts w:ascii="Arial" w:hAnsi="Arial" w:cs="Arial"/>
          <w:color w:val="000000" w:themeColor="text1"/>
        </w:rPr>
        <w:fldChar w:fldCharType="separate"/>
      </w:r>
      <w:r w:rsidR="0029437B" w:rsidRPr="0029437B">
        <w:rPr>
          <w:rFonts w:ascii="Arial" w:hAnsi="Arial" w:cs="Arial"/>
          <w:color w:val="000000"/>
          <w:vertAlign w:val="superscript"/>
        </w:rPr>
        <w:t>10</w:t>
      </w:r>
      <w:r w:rsidR="003C76F1">
        <w:rPr>
          <w:rFonts w:ascii="Arial" w:hAnsi="Arial" w:cs="Arial"/>
          <w:color w:val="000000" w:themeColor="text1"/>
        </w:rPr>
        <w:fldChar w:fldCharType="end"/>
      </w:r>
      <w:r w:rsidR="003C76F1">
        <w:rPr>
          <w:rFonts w:ascii="Arial" w:hAnsi="Arial" w:cs="Arial"/>
          <w:color w:val="000000" w:themeColor="text1"/>
        </w:rPr>
        <w:t xml:space="preserve">, highlighting that the identification of species can inform the selection </w:t>
      </w:r>
      <w:r w:rsidR="00331DF6">
        <w:rPr>
          <w:rFonts w:ascii="Arial" w:hAnsi="Arial" w:cs="Arial"/>
          <w:color w:val="000000" w:themeColor="text1"/>
        </w:rPr>
        <w:t xml:space="preserve">of </w:t>
      </w:r>
      <w:r w:rsidR="003C76F1">
        <w:rPr>
          <w:rFonts w:ascii="Arial" w:hAnsi="Arial" w:cs="Arial"/>
          <w:color w:val="000000" w:themeColor="text1"/>
        </w:rPr>
        <w:t xml:space="preserve">optimal antibiotic therapy. </w:t>
      </w:r>
    </w:p>
    <w:p w14:paraId="5653B87A" w14:textId="77777777" w:rsidR="00A26A1F" w:rsidRDefault="00A26A1F" w:rsidP="00A26A1F">
      <w:pPr>
        <w:spacing w:line="480" w:lineRule="auto"/>
        <w:ind w:firstLine="720"/>
        <w:rPr>
          <w:rFonts w:ascii="Arial" w:hAnsi="Arial" w:cs="Arial"/>
          <w:color w:val="000000" w:themeColor="text1"/>
        </w:rPr>
      </w:pPr>
    </w:p>
    <w:p w14:paraId="3147B00B" w14:textId="0FB5D514" w:rsidR="00A26A1F" w:rsidRPr="006E2228" w:rsidRDefault="00CF169D" w:rsidP="006241EC">
      <w:pPr>
        <w:spacing w:line="480" w:lineRule="auto"/>
        <w:ind w:firstLine="720"/>
        <w:rPr>
          <w:rFonts w:ascii="Arial" w:hAnsi="Arial" w:cs="Arial"/>
          <w:color w:val="000000" w:themeColor="text1"/>
        </w:rPr>
      </w:pPr>
      <w:r w:rsidRPr="006241FC">
        <w:rPr>
          <w:rFonts w:ascii="Arial" w:hAnsi="Arial" w:cs="Arial"/>
          <w:color w:val="000000" w:themeColor="text1"/>
        </w:rPr>
        <w:t xml:space="preserve"> </w:t>
      </w:r>
      <w:r w:rsidR="00A525F2">
        <w:rPr>
          <w:rFonts w:ascii="Arial" w:hAnsi="Arial" w:cs="Arial"/>
          <w:color w:val="000000" w:themeColor="text1"/>
        </w:rPr>
        <w:t xml:space="preserve">In </w:t>
      </w:r>
      <w:r w:rsidR="006B7A63">
        <w:rPr>
          <w:rFonts w:ascii="Arial" w:hAnsi="Arial" w:cs="Arial"/>
          <w:color w:val="000000" w:themeColor="text1"/>
        </w:rPr>
        <w:t xml:space="preserve">the TMT-guided </w:t>
      </w:r>
      <w:r w:rsidR="00A525F2">
        <w:rPr>
          <w:rFonts w:ascii="Arial" w:hAnsi="Arial" w:cs="Arial"/>
          <w:color w:val="000000" w:themeColor="text1"/>
        </w:rPr>
        <w:t xml:space="preserve">proteomics dataset, we quantified a total of </w:t>
      </w:r>
      <w:r w:rsidR="0001359F">
        <w:rPr>
          <w:rFonts w:ascii="Arial" w:hAnsi="Arial" w:cs="Arial"/>
          <w:color w:val="000000" w:themeColor="text1"/>
        </w:rPr>
        <w:t>589</w:t>
      </w:r>
      <w:r w:rsidR="00A525F2">
        <w:rPr>
          <w:rFonts w:ascii="Arial" w:hAnsi="Arial" w:cs="Arial"/>
          <w:color w:val="000000" w:themeColor="text1"/>
        </w:rPr>
        <w:t xml:space="preserve"> proteins, of which </w:t>
      </w:r>
      <w:r w:rsidR="0001359F">
        <w:rPr>
          <w:rFonts w:ascii="Arial" w:hAnsi="Arial" w:cs="Arial"/>
          <w:color w:val="000000" w:themeColor="text1"/>
        </w:rPr>
        <w:t>278</w:t>
      </w:r>
      <w:r w:rsidR="00A525F2">
        <w:rPr>
          <w:rFonts w:ascii="Arial" w:hAnsi="Arial" w:cs="Arial"/>
          <w:color w:val="000000" w:themeColor="text1"/>
        </w:rPr>
        <w:t xml:space="preserve"> were quantified </w:t>
      </w:r>
      <w:r w:rsidR="003C6AFC">
        <w:rPr>
          <w:rFonts w:ascii="Arial" w:hAnsi="Arial" w:cs="Arial"/>
          <w:color w:val="000000" w:themeColor="text1"/>
        </w:rPr>
        <w:t>across</w:t>
      </w:r>
      <w:r w:rsidR="00A525F2">
        <w:rPr>
          <w:rFonts w:ascii="Arial" w:hAnsi="Arial" w:cs="Arial"/>
          <w:color w:val="000000" w:themeColor="text1"/>
        </w:rPr>
        <w:t xml:space="preserve"> all samples. </w:t>
      </w:r>
      <w:r w:rsidR="003C6AFC">
        <w:rPr>
          <w:rFonts w:ascii="Arial" w:hAnsi="Arial" w:cs="Arial"/>
          <w:color w:val="000000" w:themeColor="text1"/>
        </w:rPr>
        <w:t xml:space="preserve"> </w:t>
      </w:r>
      <w:r w:rsidR="00A525F2">
        <w:rPr>
          <w:rFonts w:ascii="Arial" w:hAnsi="Arial" w:cs="Arial"/>
        </w:rPr>
        <w:t xml:space="preserve">In our metabolomics dataset, we quantified a total of 10092 features, of which </w:t>
      </w:r>
      <w:r w:rsidR="003C6AFC">
        <w:rPr>
          <w:rFonts w:ascii="Arial" w:hAnsi="Arial" w:cs="Arial"/>
        </w:rPr>
        <w:t>693</w:t>
      </w:r>
      <w:r w:rsidR="00A525F2">
        <w:rPr>
          <w:rFonts w:ascii="Arial" w:hAnsi="Arial" w:cs="Arial"/>
        </w:rPr>
        <w:t xml:space="preserve"> were </w:t>
      </w:r>
      <w:r w:rsidR="003C6AFC">
        <w:rPr>
          <w:rFonts w:ascii="Arial" w:hAnsi="Arial" w:cs="Arial"/>
        </w:rPr>
        <w:t xml:space="preserve">able to be </w:t>
      </w:r>
      <w:r w:rsidR="00A525F2">
        <w:rPr>
          <w:rFonts w:ascii="Arial" w:hAnsi="Arial" w:cs="Arial"/>
        </w:rPr>
        <w:t>putatively identified based on their MS2</w:t>
      </w:r>
      <w:r w:rsidR="003C6AFC">
        <w:rPr>
          <w:rFonts w:ascii="Arial" w:hAnsi="Arial" w:cs="Arial"/>
        </w:rPr>
        <w:t xml:space="preserve"> profiles using GNPS molecular networking.</w:t>
      </w:r>
      <w:r w:rsidR="00A525F2">
        <w:rPr>
          <w:rFonts w:ascii="Arial" w:hAnsi="Arial" w:cs="Arial"/>
        </w:rPr>
        <w:t xml:space="preserve"> </w:t>
      </w:r>
      <w:r w:rsidRPr="00DD6827">
        <w:rPr>
          <w:rFonts w:ascii="Arial" w:hAnsi="Arial" w:cs="Arial"/>
        </w:rPr>
        <w:t xml:space="preserve"> </w:t>
      </w:r>
      <w:r w:rsidR="003C6AFC">
        <w:rPr>
          <w:rFonts w:ascii="Arial" w:hAnsi="Arial" w:cs="Arial"/>
        </w:rPr>
        <w:t xml:space="preserve">Of these putatively identified metabolites, 212 were quantified across all samples. </w:t>
      </w:r>
      <w:r w:rsidR="006E2228">
        <w:rPr>
          <w:rFonts w:ascii="Arial" w:hAnsi="Arial" w:cs="Arial"/>
          <w:color w:val="000000" w:themeColor="text1"/>
        </w:rPr>
        <w:t>This rich feature space combined with patient-centric clinical and microbiological metadata allows us to</w:t>
      </w:r>
      <w:r w:rsidR="003C76F1">
        <w:rPr>
          <w:rFonts w:ascii="Arial" w:hAnsi="Arial" w:cs="Arial"/>
          <w:color w:val="000000" w:themeColor="text1"/>
        </w:rPr>
        <w:t xml:space="preserve"> examine the differences between healthy and infected</w:t>
      </w:r>
      <w:r w:rsidR="003C76F1" w:rsidRPr="003C76F1">
        <w:rPr>
          <w:rFonts w:ascii="Arial" w:hAnsi="Arial" w:cs="Arial"/>
          <w:i/>
          <w:iCs/>
          <w:color w:val="000000" w:themeColor="text1"/>
        </w:rPr>
        <w:t>, E.</w:t>
      </w:r>
      <w:r w:rsidR="003C76F1">
        <w:rPr>
          <w:rFonts w:ascii="Arial" w:hAnsi="Arial" w:cs="Arial"/>
          <w:i/>
          <w:iCs/>
          <w:color w:val="000000" w:themeColor="text1"/>
        </w:rPr>
        <w:t xml:space="preserve"> </w:t>
      </w:r>
      <w:r w:rsidR="003C76F1" w:rsidRPr="003C76F1">
        <w:rPr>
          <w:rFonts w:ascii="Arial" w:hAnsi="Arial" w:cs="Arial"/>
          <w:i/>
          <w:iCs/>
          <w:color w:val="000000" w:themeColor="text1"/>
        </w:rPr>
        <w:t>faecalis</w:t>
      </w:r>
      <w:r w:rsidR="003C76F1">
        <w:rPr>
          <w:rFonts w:ascii="Arial" w:hAnsi="Arial" w:cs="Arial"/>
          <w:color w:val="000000" w:themeColor="text1"/>
        </w:rPr>
        <w:t xml:space="preserve"> and </w:t>
      </w:r>
      <w:r w:rsidR="003C76F1" w:rsidRPr="003C76F1">
        <w:rPr>
          <w:rFonts w:ascii="Arial" w:hAnsi="Arial" w:cs="Arial"/>
          <w:i/>
          <w:iCs/>
          <w:color w:val="000000" w:themeColor="text1"/>
        </w:rPr>
        <w:t>E.</w:t>
      </w:r>
      <w:r w:rsidR="003C76F1">
        <w:rPr>
          <w:rFonts w:ascii="Arial" w:hAnsi="Arial" w:cs="Arial"/>
          <w:i/>
          <w:iCs/>
          <w:color w:val="000000" w:themeColor="text1"/>
        </w:rPr>
        <w:t xml:space="preserve"> </w:t>
      </w:r>
      <w:r w:rsidR="003C76F1" w:rsidRPr="003C76F1">
        <w:rPr>
          <w:rFonts w:ascii="Arial" w:hAnsi="Arial" w:cs="Arial"/>
          <w:i/>
          <w:iCs/>
          <w:color w:val="000000" w:themeColor="text1"/>
        </w:rPr>
        <w:t>faecium</w:t>
      </w:r>
      <w:r w:rsidR="006E2228">
        <w:rPr>
          <w:rFonts w:ascii="Arial" w:hAnsi="Arial" w:cs="Arial"/>
          <w:color w:val="000000" w:themeColor="text1"/>
        </w:rPr>
        <w:t xml:space="preserve">, while providing </w:t>
      </w:r>
      <w:r w:rsidR="00FD2E7B">
        <w:rPr>
          <w:rFonts w:ascii="Arial" w:hAnsi="Arial" w:cs="Arial"/>
          <w:color w:val="000000" w:themeColor="text1"/>
        </w:rPr>
        <w:t>a</w:t>
      </w:r>
      <w:r w:rsidR="00BF551F">
        <w:rPr>
          <w:rFonts w:ascii="Arial" w:hAnsi="Arial" w:cs="Arial"/>
          <w:color w:val="000000" w:themeColor="text1"/>
        </w:rPr>
        <w:t xml:space="preserve"> </w:t>
      </w:r>
      <w:r w:rsidR="006E2228">
        <w:rPr>
          <w:rFonts w:ascii="Arial" w:hAnsi="Arial" w:cs="Arial"/>
          <w:color w:val="000000" w:themeColor="text1"/>
        </w:rPr>
        <w:t xml:space="preserve">unique </w:t>
      </w:r>
      <w:r w:rsidR="004909BA">
        <w:rPr>
          <w:rFonts w:ascii="Arial" w:hAnsi="Arial" w:cs="Arial"/>
          <w:color w:val="000000" w:themeColor="text1"/>
        </w:rPr>
        <w:t>opportunity</w:t>
      </w:r>
      <w:r w:rsidR="006E2228">
        <w:rPr>
          <w:rFonts w:ascii="Arial" w:hAnsi="Arial" w:cs="Arial"/>
          <w:color w:val="000000" w:themeColor="text1"/>
        </w:rPr>
        <w:t xml:space="preserve"> to </w:t>
      </w:r>
      <w:r w:rsidR="003C76F1">
        <w:rPr>
          <w:rFonts w:ascii="Arial" w:hAnsi="Arial" w:cs="Arial"/>
          <w:color w:val="000000" w:themeColor="text1"/>
        </w:rPr>
        <w:t>explore associates with</w:t>
      </w:r>
      <w:r w:rsidR="0001359F">
        <w:rPr>
          <w:rFonts w:ascii="Arial" w:hAnsi="Arial" w:cs="Arial"/>
          <w:color w:val="000000" w:themeColor="text1"/>
        </w:rPr>
        <w:t xml:space="preserve"> mortality or survival</w:t>
      </w:r>
      <w:r w:rsidR="006E2228">
        <w:rPr>
          <w:rFonts w:ascii="Arial" w:hAnsi="Arial" w:cs="Arial"/>
          <w:color w:val="000000" w:themeColor="text1"/>
        </w:rPr>
        <w:t xml:space="preserve">. </w:t>
      </w:r>
    </w:p>
    <w:p w14:paraId="404F07F2" w14:textId="239E29B8" w:rsidR="00243500" w:rsidRDefault="00E65566" w:rsidP="00CD5AE6">
      <w:pPr>
        <w:spacing w:line="480" w:lineRule="auto"/>
        <w:ind w:firstLine="720"/>
        <w:rPr>
          <w:rFonts w:ascii="Arial" w:hAnsi="Arial" w:cs="Arial"/>
        </w:rPr>
      </w:pPr>
      <w:r>
        <w:rPr>
          <w:rFonts w:ascii="Arial" w:hAnsi="Arial" w:cs="Arial"/>
        </w:rPr>
        <w:t>Unsupervised</w:t>
      </w:r>
      <w:r w:rsidR="00243500">
        <w:rPr>
          <w:rFonts w:ascii="Arial" w:hAnsi="Arial" w:cs="Arial"/>
        </w:rPr>
        <w:t xml:space="preserve"> h</w:t>
      </w:r>
      <w:r w:rsidR="00CF169D" w:rsidRPr="00DD6827">
        <w:rPr>
          <w:rFonts w:ascii="Arial" w:hAnsi="Arial" w:cs="Arial"/>
        </w:rPr>
        <w:t xml:space="preserve">ierarchical clustering of </w:t>
      </w:r>
      <w:r w:rsidR="007D6373">
        <w:rPr>
          <w:rFonts w:ascii="Arial" w:hAnsi="Arial" w:cs="Arial"/>
        </w:rPr>
        <w:t xml:space="preserve">both </w:t>
      </w:r>
      <w:r w:rsidR="00EB4982" w:rsidRPr="00DD6827">
        <w:rPr>
          <w:rFonts w:ascii="Arial" w:hAnsi="Arial" w:cs="Arial"/>
        </w:rPr>
        <w:t xml:space="preserve">the </w:t>
      </w:r>
      <w:r w:rsidR="00CF169D" w:rsidRPr="00DD6827">
        <w:rPr>
          <w:rFonts w:ascii="Arial" w:hAnsi="Arial" w:cs="Arial"/>
        </w:rPr>
        <w:t>global proteomics data</w:t>
      </w:r>
      <w:r w:rsidR="007D6373">
        <w:rPr>
          <w:rFonts w:ascii="Arial" w:hAnsi="Arial" w:cs="Arial"/>
        </w:rPr>
        <w:t xml:space="preserve"> and metabolomics data</w:t>
      </w:r>
      <w:r w:rsidR="00CF169D" w:rsidRPr="00DD6827">
        <w:rPr>
          <w:rFonts w:ascii="Arial" w:hAnsi="Arial" w:cs="Arial"/>
        </w:rPr>
        <w:t xml:space="preserve"> </w:t>
      </w:r>
      <w:r w:rsidR="00EB4982" w:rsidRPr="00DD6827">
        <w:rPr>
          <w:rFonts w:ascii="Arial" w:hAnsi="Arial" w:cs="Arial"/>
        </w:rPr>
        <w:t xml:space="preserve">revealed </w:t>
      </w:r>
      <w:r w:rsidR="00CF169D" w:rsidRPr="00DD6827">
        <w:rPr>
          <w:rFonts w:ascii="Arial" w:hAnsi="Arial" w:cs="Arial"/>
        </w:rPr>
        <w:t>a clear delineation between</w:t>
      </w:r>
      <w:r w:rsidR="00EB4982" w:rsidRPr="00DD6827">
        <w:rPr>
          <w:rFonts w:ascii="Arial" w:hAnsi="Arial" w:cs="Arial"/>
        </w:rPr>
        <w:t xml:space="preserve"> the</w:t>
      </w:r>
      <w:r w:rsidR="00CF169D" w:rsidRPr="00DD6827">
        <w:rPr>
          <w:rFonts w:ascii="Arial" w:hAnsi="Arial" w:cs="Arial"/>
        </w:rPr>
        <w:t xml:space="preserve"> healthy and infected groups (Figure 1</w:t>
      </w:r>
      <w:r w:rsidR="009049FB">
        <w:rPr>
          <w:rFonts w:ascii="Arial" w:hAnsi="Arial" w:cs="Arial"/>
        </w:rPr>
        <w:t>C</w:t>
      </w:r>
      <w:r w:rsidR="00CF169D" w:rsidRPr="00DD6827">
        <w:rPr>
          <w:rFonts w:ascii="Arial" w:hAnsi="Arial" w:cs="Arial"/>
        </w:rPr>
        <w:t>)</w:t>
      </w:r>
      <w:r w:rsidR="007D6373">
        <w:rPr>
          <w:rFonts w:ascii="Arial" w:hAnsi="Arial" w:cs="Arial"/>
        </w:rPr>
        <w:t xml:space="preserve"> (Figure 1D)</w:t>
      </w:r>
      <w:r w:rsidR="00CF169D" w:rsidRPr="00DD6827">
        <w:rPr>
          <w:rFonts w:ascii="Arial" w:hAnsi="Arial" w:cs="Arial"/>
        </w:rPr>
        <w:t xml:space="preserve">. </w:t>
      </w:r>
      <w:r w:rsidR="00EB4982" w:rsidRPr="00DD6827">
        <w:rPr>
          <w:rFonts w:ascii="Arial" w:hAnsi="Arial" w:cs="Arial"/>
        </w:rPr>
        <w:t>However,</w:t>
      </w:r>
      <w:r w:rsidR="00FB03D2">
        <w:rPr>
          <w:rFonts w:ascii="Arial" w:hAnsi="Arial" w:cs="Arial"/>
        </w:rPr>
        <w:t xml:space="preserve"> </w:t>
      </w:r>
      <w:r w:rsidR="00EB4982" w:rsidRPr="00DD6827">
        <w:rPr>
          <w:rFonts w:ascii="Arial" w:hAnsi="Arial" w:cs="Arial"/>
        </w:rPr>
        <w:t>dissimilarities</w:t>
      </w:r>
      <w:r w:rsidR="005A0DE2">
        <w:rPr>
          <w:rFonts w:ascii="Arial" w:hAnsi="Arial" w:cs="Arial"/>
        </w:rPr>
        <w:t xml:space="preserve"> </w:t>
      </w:r>
      <w:r w:rsidR="00CF169D" w:rsidRPr="00DD6827">
        <w:rPr>
          <w:rFonts w:ascii="Arial" w:hAnsi="Arial" w:cs="Arial"/>
        </w:rPr>
        <w:t>between the two types of bacteremia were more subtle</w:t>
      </w:r>
      <w:r w:rsidR="00EB4982" w:rsidRPr="00DD6827">
        <w:rPr>
          <w:rFonts w:ascii="Arial" w:hAnsi="Arial" w:cs="Arial"/>
        </w:rPr>
        <w:t>,</w:t>
      </w:r>
      <w:r w:rsidR="00CF169D" w:rsidRPr="00DD6827">
        <w:rPr>
          <w:rFonts w:ascii="Arial" w:hAnsi="Arial" w:cs="Arial"/>
        </w:rPr>
        <w:t xml:space="preserve"> indicating an </w:t>
      </w:r>
      <w:r w:rsidR="00E10F9E" w:rsidRPr="00DD6827">
        <w:rPr>
          <w:rFonts w:ascii="Arial" w:hAnsi="Arial" w:cs="Arial"/>
        </w:rPr>
        <w:t xml:space="preserve">anticipated </w:t>
      </w:r>
      <w:r w:rsidR="00CF169D" w:rsidRPr="00DD6827">
        <w:rPr>
          <w:rFonts w:ascii="Arial" w:hAnsi="Arial" w:cs="Arial"/>
        </w:rPr>
        <w:t xml:space="preserve">large-scale similarity between the </w:t>
      </w:r>
      <w:r w:rsidR="00FB03D2">
        <w:rPr>
          <w:rFonts w:ascii="Arial" w:hAnsi="Arial" w:cs="Arial"/>
        </w:rPr>
        <w:t>two closely related pathologies</w:t>
      </w:r>
      <w:r w:rsidR="00CF169D" w:rsidRPr="00DD6827">
        <w:rPr>
          <w:rFonts w:ascii="Arial" w:hAnsi="Arial" w:cs="Arial"/>
        </w:rPr>
        <w:t xml:space="preserve">. The moderate stratification </w:t>
      </w:r>
      <w:r w:rsidR="00E10F9E" w:rsidRPr="00DD6827">
        <w:rPr>
          <w:rFonts w:ascii="Arial" w:hAnsi="Arial" w:cs="Arial"/>
        </w:rPr>
        <w:t>observed</w:t>
      </w:r>
      <w:r w:rsidR="007D6373">
        <w:rPr>
          <w:rFonts w:ascii="Arial" w:hAnsi="Arial" w:cs="Arial"/>
        </w:rPr>
        <w:t xml:space="preserve"> </w:t>
      </w:r>
      <w:r w:rsidR="00FB03D2">
        <w:rPr>
          <w:rFonts w:ascii="Arial" w:hAnsi="Arial" w:cs="Arial"/>
        </w:rPr>
        <w:t>suggest</w:t>
      </w:r>
      <w:r>
        <w:rPr>
          <w:rFonts w:ascii="Arial" w:hAnsi="Arial" w:cs="Arial"/>
        </w:rPr>
        <w:t>ed</w:t>
      </w:r>
      <w:r w:rsidR="00E10F9E" w:rsidRPr="00DD6827">
        <w:rPr>
          <w:rFonts w:ascii="Arial" w:hAnsi="Arial" w:cs="Arial"/>
        </w:rPr>
        <w:t xml:space="preserve"> </w:t>
      </w:r>
      <w:r w:rsidR="00FB03D2">
        <w:rPr>
          <w:rFonts w:ascii="Arial" w:hAnsi="Arial" w:cs="Arial"/>
        </w:rPr>
        <w:t>the</w:t>
      </w:r>
      <w:r w:rsidR="00CF169D" w:rsidRPr="00DD6827">
        <w:rPr>
          <w:rFonts w:ascii="Arial" w:hAnsi="Arial" w:cs="Arial"/>
        </w:rPr>
        <w:t xml:space="preserve"> potential </w:t>
      </w:r>
      <w:r w:rsidR="00E10F9E" w:rsidRPr="00DD6827">
        <w:rPr>
          <w:rFonts w:ascii="Arial" w:hAnsi="Arial" w:cs="Arial"/>
        </w:rPr>
        <w:t xml:space="preserve">for identifying </w:t>
      </w:r>
      <w:r w:rsidR="007D6373">
        <w:rPr>
          <w:rFonts w:ascii="Arial" w:hAnsi="Arial" w:cs="Arial"/>
        </w:rPr>
        <w:t xml:space="preserve">proteomic and metabolomic </w:t>
      </w:r>
      <w:r w:rsidR="00015A48">
        <w:rPr>
          <w:rFonts w:ascii="Arial" w:hAnsi="Arial" w:cs="Arial"/>
        </w:rPr>
        <w:t>differences</w:t>
      </w:r>
      <w:r w:rsidR="007D6373">
        <w:rPr>
          <w:rFonts w:ascii="Arial" w:hAnsi="Arial" w:cs="Arial"/>
        </w:rPr>
        <w:t xml:space="preserve"> </w:t>
      </w:r>
      <w:r w:rsidR="00015A48">
        <w:rPr>
          <w:rFonts w:ascii="Arial" w:hAnsi="Arial" w:cs="Arial"/>
        </w:rPr>
        <w:t xml:space="preserve">between the profiles produced by </w:t>
      </w:r>
      <w:r w:rsidR="00CF169D" w:rsidRPr="00DD6827">
        <w:rPr>
          <w:rFonts w:ascii="Arial" w:hAnsi="Arial" w:cs="Arial"/>
          <w:i/>
          <w:iCs/>
        </w:rPr>
        <w:t>E. faecalis</w:t>
      </w:r>
      <w:r w:rsidR="00CF169D" w:rsidRPr="00DD6827">
        <w:rPr>
          <w:rFonts w:ascii="Arial" w:hAnsi="Arial" w:cs="Arial"/>
        </w:rPr>
        <w:t xml:space="preserve"> bacteremia </w:t>
      </w:r>
      <w:r w:rsidR="00015A48">
        <w:rPr>
          <w:rFonts w:ascii="Arial" w:hAnsi="Arial" w:cs="Arial"/>
        </w:rPr>
        <w:t>and</w:t>
      </w:r>
      <w:r w:rsidR="00CF169D" w:rsidRPr="00DD6827">
        <w:rPr>
          <w:rFonts w:ascii="Arial" w:hAnsi="Arial" w:cs="Arial"/>
        </w:rPr>
        <w:t xml:space="preserve"> </w:t>
      </w:r>
      <w:r w:rsidR="00CF169D" w:rsidRPr="00DD6827">
        <w:rPr>
          <w:rFonts w:ascii="Arial" w:hAnsi="Arial" w:cs="Arial"/>
          <w:i/>
          <w:iCs/>
        </w:rPr>
        <w:t>E. faecium</w:t>
      </w:r>
      <w:r w:rsidR="00CF169D" w:rsidRPr="00DD6827">
        <w:rPr>
          <w:rFonts w:ascii="Arial" w:hAnsi="Arial" w:cs="Arial"/>
        </w:rPr>
        <w:t xml:space="preserve"> bacteremia.</w:t>
      </w:r>
      <w:r w:rsidR="00243500">
        <w:rPr>
          <w:rFonts w:ascii="Arial" w:hAnsi="Arial" w:cs="Arial"/>
        </w:rPr>
        <w:t xml:space="preserve"> </w:t>
      </w:r>
    </w:p>
    <w:p w14:paraId="3894AE69" w14:textId="77777777" w:rsidR="00015A48" w:rsidRDefault="00015A48" w:rsidP="00243500">
      <w:pPr>
        <w:spacing w:line="480" w:lineRule="auto"/>
        <w:rPr>
          <w:rFonts w:ascii="Arial" w:hAnsi="Arial" w:cs="Arial"/>
          <w:b/>
          <w:bCs/>
        </w:rPr>
      </w:pPr>
    </w:p>
    <w:p w14:paraId="33952EDC" w14:textId="1843AB63" w:rsidR="00015A48" w:rsidRDefault="00015A48" w:rsidP="00243500">
      <w:pPr>
        <w:spacing w:line="480" w:lineRule="auto"/>
        <w:rPr>
          <w:rFonts w:ascii="Arial" w:hAnsi="Arial" w:cs="Arial"/>
          <w:b/>
          <w:bCs/>
        </w:rPr>
      </w:pPr>
      <w:r>
        <w:rPr>
          <w:rFonts w:ascii="Arial" w:hAnsi="Arial" w:cs="Arial"/>
          <w:b/>
          <w:bCs/>
        </w:rPr>
        <w:t xml:space="preserve">Differences </w:t>
      </w:r>
      <w:r w:rsidR="00DB5868">
        <w:rPr>
          <w:rFonts w:ascii="Arial" w:hAnsi="Arial" w:cs="Arial"/>
          <w:b/>
          <w:bCs/>
        </w:rPr>
        <w:t xml:space="preserve">In Plasma Profiles of Bacteremia Types Compared to Healthy </w:t>
      </w:r>
    </w:p>
    <w:p w14:paraId="768B63F6" w14:textId="6CCD8152" w:rsidR="008D715D" w:rsidRDefault="00243500" w:rsidP="00243500">
      <w:pPr>
        <w:spacing w:line="480" w:lineRule="auto"/>
        <w:rPr>
          <w:rFonts w:ascii="Arial" w:hAnsi="Arial" w:cs="Arial"/>
        </w:rPr>
      </w:pPr>
      <w:r>
        <w:rPr>
          <w:rFonts w:ascii="Arial" w:hAnsi="Arial" w:cs="Arial"/>
        </w:rPr>
        <w:lastRenderedPageBreak/>
        <w:tab/>
        <w:t>We first queried our proteomics data to determine which prot</w:t>
      </w:r>
      <w:r w:rsidR="00E65566">
        <w:rPr>
          <w:rFonts w:ascii="Arial" w:hAnsi="Arial" w:cs="Arial"/>
        </w:rPr>
        <w:t>ei</w:t>
      </w:r>
      <w:r>
        <w:rPr>
          <w:rFonts w:ascii="Arial" w:hAnsi="Arial" w:cs="Arial"/>
        </w:rPr>
        <w:t xml:space="preserve">ns are most effective at </w:t>
      </w:r>
      <w:r w:rsidR="009D1933">
        <w:rPr>
          <w:rFonts w:ascii="Arial" w:hAnsi="Arial" w:cs="Arial"/>
        </w:rPr>
        <w:t>differentiating</w:t>
      </w:r>
      <w:r>
        <w:rPr>
          <w:rFonts w:ascii="Arial" w:hAnsi="Arial" w:cs="Arial"/>
        </w:rPr>
        <w:t xml:space="preserve"> enterococcal bacteremia in general from healthy populations. Relative to healthy volunteers,</w:t>
      </w:r>
      <w:r w:rsidR="0001359F">
        <w:rPr>
          <w:rFonts w:ascii="Arial" w:hAnsi="Arial" w:cs="Arial"/>
        </w:rPr>
        <w:t xml:space="preserve"> 204</w:t>
      </w:r>
      <w:r w:rsidRPr="00D8755F">
        <w:rPr>
          <w:rFonts w:ascii="Arial" w:hAnsi="Arial" w:cs="Arial"/>
          <w:color w:val="FF0000"/>
        </w:rPr>
        <w:t xml:space="preserve"> </w:t>
      </w:r>
      <w:r w:rsidRPr="0001359F">
        <w:rPr>
          <w:rFonts w:ascii="Arial" w:hAnsi="Arial" w:cs="Arial"/>
          <w:color w:val="000000" w:themeColor="text1"/>
        </w:rPr>
        <w:t xml:space="preserve">proteins </w:t>
      </w:r>
      <w:r>
        <w:rPr>
          <w:rFonts w:ascii="Arial" w:hAnsi="Arial" w:cs="Arial"/>
        </w:rPr>
        <w:t>were more abundant in Enteroc</w:t>
      </w:r>
      <w:r w:rsidR="00E65566">
        <w:rPr>
          <w:rFonts w:ascii="Arial" w:hAnsi="Arial" w:cs="Arial"/>
        </w:rPr>
        <w:t>oc</w:t>
      </w:r>
      <w:r>
        <w:rPr>
          <w:rFonts w:ascii="Arial" w:hAnsi="Arial" w:cs="Arial"/>
        </w:rPr>
        <w:t>cal</w:t>
      </w:r>
      <w:r w:rsidR="00D8755F">
        <w:rPr>
          <w:rFonts w:ascii="Arial" w:hAnsi="Arial" w:cs="Arial"/>
        </w:rPr>
        <w:t xml:space="preserve"> </w:t>
      </w:r>
      <w:r>
        <w:rPr>
          <w:rFonts w:ascii="Arial" w:hAnsi="Arial" w:cs="Arial"/>
        </w:rPr>
        <w:t xml:space="preserve">bacteremia while </w:t>
      </w:r>
      <w:r w:rsidR="001410ED" w:rsidRPr="001410ED">
        <w:rPr>
          <w:rFonts w:ascii="Arial" w:hAnsi="Arial" w:cs="Arial"/>
          <w:color w:val="000000" w:themeColor="text1"/>
        </w:rPr>
        <w:t>85</w:t>
      </w:r>
      <w:r w:rsidRPr="001410ED">
        <w:rPr>
          <w:rFonts w:ascii="Arial" w:hAnsi="Arial" w:cs="Arial"/>
          <w:color w:val="000000" w:themeColor="text1"/>
        </w:rPr>
        <w:t xml:space="preserve"> were </w:t>
      </w:r>
      <w:r>
        <w:rPr>
          <w:rFonts w:ascii="Arial" w:hAnsi="Arial" w:cs="Arial"/>
        </w:rPr>
        <w:t xml:space="preserve">found to be significantly less abundant (Figure </w:t>
      </w:r>
      <w:r w:rsidR="00C32880">
        <w:rPr>
          <w:rFonts w:ascii="Arial" w:hAnsi="Arial" w:cs="Arial"/>
        </w:rPr>
        <w:t>2A</w:t>
      </w:r>
      <w:r w:rsidR="006241EC">
        <w:rPr>
          <w:rFonts w:ascii="Arial" w:hAnsi="Arial" w:cs="Arial"/>
        </w:rPr>
        <w:t xml:space="preserve">, </w:t>
      </w:r>
      <w:r w:rsidR="00C32880">
        <w:rPr>
          <w:rFonts w:ascii="Arial" w:hAnsi="Arial" w:cs="Arial"/>
        </w:rPr>
        <w:t xml:space="preserve">FDR adjusted </w:t>
      </w:r>
      <w:r w:rsidR="007E3D45">
        <w:rPr>
          <w:rFonts w:ascii="Arial" w:hAnsi="Arial" w:cs="Arial"/>
        </w:rPr>
        <w:t>p</w:t>
      </w:r>
      <w:r w:rsidR="009421FA">
        <w:rPr>
          <w:rFonts w:ascii="Arial" w:hAnsi="Arial" w:cs="Arial"/>
        </w:rPr>
        <w:t xml:space="preserve">-value </w:t>
      </w:r>
      <w:r w:rsidR="00C32880">
        <w:rPr>
          <w:rFonts w:ascii="Arial" w:hAnsi="Arial" w:cs="Arial"/>
        </w:rPr>
        <w:t>&lt;= 0.05)</w:t>
      </w:r>
      <w:r>
        <w:rPr>
          <w:rFonts w:ascii="Arial" w:hAnsi="Arial" w:cs="Arial"/>
        </w:rPr>
        <w:t>.</w:t>
      </w:r>
      <w:r w:rsidR="003C76F1">
        <w:rPr>
          <w:rFonts w:ascii="Arial" w:hAnsi="Arial" w:cs="Arial"/>
        </w:rPr>
        <w:t xml:space="preserve"> The </w:t>
      </w:r>
      <w:r w:rsidR="008E1538">
        <w:rPr>
          <w:rFonts w:ascii="Arial" w:hAnsi="Arial" w:cs="Arial"/>
        </w:rPr>
        <w:t>adjusted</w:t>
      </w:r>
      <w:r w:rsidR="00BA6990">
        <w:rPr>
          <w:rFonts w:ascii="Arial" w:hAnsi="Arial" w:cs="Arial"/>
        </w:rPr>
        <w:t xml:space="preserve"> p values for many of these proteins were </w:t>
      </w:r>
      <w:r w:rsidR="00DD3FE8">
        <w:rPr>
          <w:rFonts w:ascii="Arial" w:hAnsi="Arial" w:cs="Arial"/>
        </w:rPr>
        <w:t xml:space="preserve">highly </w:t>
      </w:r>
      <w:r w:rsidR="00E65566">
        <w:rPr>
          <w:rFonts w:ascii="Arial" w:hAnsi="Arial" w:cs="Arial"/>
        </w:rPr>
        <w:t>significant</w:t>
      </w:r>
      <w:r w:rsidR="00BA6990">
        <w:rPr>
          <w:rFonts w:ascii="Arial" w:hAnsi="Arial" w:cs="Arial"/>
        </w:rPr>
        <w:t>, reaching</w:t>
      </w:r>
      <w:r w:rsidR="008E1538">
        <w:rPr>
          <w:rFonts w:ascii="Arial" w:hAnsi="Arial" w:cs="Arial"/>
        </w:rPr>
        <w:t xml:space="preserve"> </w:t>
      </w:r>
      <w:r w:rsidR="00BA6990">
        <w:rPr>
          <w:rFonts w:ascii="Arial" w:hAnsi="Arial" w:cs="Arial"/>
        </w:rPr>
        <w:t xml:space="preserve">values as extreme </w:t>
      </w:r>
      <w:r w:rsidR="008E1538">
        <w:rPr>
          <w:rFonts w:ascii="Arial" w:hAnsi="Arial" w:cs="Arial"/>
        </w:rPr>
        <w:t xml:space="preserve">as </w:t>
      </w:r>
      <w:r w:rsidR="002A4F18">
        <w:rPr>
          <w:rFonts w:ascii="Arial" w:hAnsi="Arial" w:cs="Arial"/>
        </w:rPr>
        <w:t>1 x 10</w:t>
      </w:r>
      <w:r w:rsidR="002A4F18" w:rsidRPr="00E65566">
        <w:rPr>
          <w:rFonts w:ascii="Arial" w:hAnsi="Arial" w:cs="Arial"/>
          <w:vertAlign w:val="superscript"/>
        </w:rPr>
        <w:t>-25</w:t>
      </w:r>
      <w:r w:rsidR="00DD3FE8">
        <w:rPr>
          <w:rFonts w:ascii="Arial" w:hAnsi="Arial" w:cs="Arial"/>
        </w:rPr>
        <w:t xml:space="preserve">. </w:t>
      </w:r>
      <w:r w:rsidR="008E1538">
        <w:rPr>
          <w:rFonts w:ascii="Arial" w:hAnsi="Arial" w:cs="Arial"/>
        </w:rPr>
        <w:t xml:space="preserve"> </w:t>
      </w:r>
      <w:r w:rsidR="008D715D">
        <w:rPr>
          <w:rFonts w:ascii="Arial" w:hAnsi="Arial" w:cs="Arial"/>
        </w:rPr>
        <w:t xml:space="preserve"> </w:t>
      </w:r>
      <w:r w:rsidR="00DB5868">
        <w:rPr>
          <w:rFonts w:ascii="Arial" w:hAnsi="Arial" w:cs="Arial"/>
        </w:rPr>
        <w:t>Evaluation of the</w:t>
      </w:r>
      <w:r w:rsidR="00DB5868" w:rsidRPr="00DB5868">
        <w:rPr>
          <w:rFonts w:ascii="Arial" w:hAnsi="Arial" w:cs="Arial"/>
        </w:rPr>
        <w:t xml:space="preserve"> metabolomic data</w:t>
      </w:r>
      <w:r w:rsidR="00DB5868">
        <w:rPr>
          <w:rFonts w:ascii="Arial" w:hAnsi="Arial" w:cs="Arial"/>
        </w:rPr>
        <w:t xml:space="preserve"> showed similar results, where we observed that </w:t>
      </w:r>
      <w:r w:rsidR="00DB5868" w:rsidRPr="00DB5868">
        <w:rPr>
          <w:rFonts w:ascii="Arial" w:hAnsi="Arial" w:cs="Arial"/>
        </w:rPr>
        <w:t xml:space="preserve">427 features were significantly increased in infected relative to healthy, 968 were significantly </w:t>
      </w:r>
      <w:r w:rsidR="00DB5868">
        <w:rPr>
          <w:rFonts w:ascii="Arial" w:hAnsi="Arial" w:cs="Arial"/>
        </w:rPr>
        <w:t>decreased, and FDR adjusted p values were as low as 10 x 10</w:t>
      </w:r>
      <w:r w:rsidR="00DB5868" w:rsidRPr="00DB5868">
        <w:rPr>
          <w:rFonts w:ascii="Arial" w:hAnsi="Arial" w:cs="Arial"/>
          <w:vertAlign w:val="superscript"/>
        </w:rPr>
        <w:t>-50</w:t>
      </w:r>
      <w:r w:rsidR="00AA7ACC">
        <w:rPr>
          <w:rFonts w:ascii="Arial" w:hAnsi="Arial" w:cs="Arial"/>
          <w:vertAlign w:val="superscript"/>
        </w:rPr>
        <w:t xml:space="preserve"> </w:t>
      </w:r>
      <w:r w:rsidR="00DB5868" w:rsidRPr="00DB5868">
        <w:rPr>
          <w:rFonts w:ascii="Arial" w:hAnsi="Arial" w:cs="Arial"/>
        </w:rPr>
        <w:t>(Figure 3A).</w:t>
      </w:r>
      <w:r w:rsidR="00DB5868">
        <w:rPr>
          <w:rFonts w:ascii="Arial" w:hAnsi="Arial" w:cs="Arial"/>
        </w:rPr>
        <w:t xml:space="preserve"> </w:t>
      </w:r>
      <w:r w:rsidR="00DB5868" w:rsidRPr="00DB5868">
        <w:rPr>
          <w:rFonts w:ascii="Arial" w:hAnsi="Arial" w:cs="Arial"/>
        </w:rPr>
        <w:t xml:space="preserve">Of </w:t>
      </w:r>
      <w:r w:rsidR="00DB5868">
        <w:rPr>
          <w:rFonts w:ascii="Arial" w:hAnsi="Arial" w:cs="Arial"/>
        </w:rPr>
        <w:t>the</w:t>
      </w:r>
      <w:r w:rsidR="00DB5868" w:rsidRPr="00DB5868">
        <w:rPr>
          <w:rFonts w:ascii="Arial" w:hAnsi="Arial" w:cs="Arial"/>
        </w:rPr>
        <w:t xml:space="preserve"> metabolite</w:t>
      </w:r>
      <w:r w:rsidR="00DB5868">
        <w:rPr>
          <w:rFonts w:ascii="Arial" w:hAnsi="Arial" w:cs="Arial"/>
        </w:rPr>
        <w:t xml:space="preserve"> features identified in our study, </w:t>
      </w:r>
      <w:r w:rsidR="00DB5868" w:rsidRPr="00DB5868">
        <w:rPr>
          <w:rFonts w:ascii="Arial" w:hAnsi="Arial" w:cs="Arial"/>
        </w:rPr>
        <w:t xml:space="preserve">a minority (29%) of </w:t>
      </w:r>
      <w:r w:rsidR="00DB5868">
        <w:rPr>
          <w:rFonts w:ascii="Arial" w:hAnsi="Arial" w:cs="Arial"/>
        </w:rPr>
        <w:t>them</w:t>
      </w:r>
      <w:r w:rsidR="00DB5868" w:rsidRPr="00DB5868">
        <w:rPr>
          <w:rFonts w:ascii="Arial" w:hAnsi="Arial" w:cs="Arial"/>
        </w:rPr>
        <w:t xml:space="preserve"> were able to be putatively identified using GNPS molecular networking, displaying a limitation inherent to current untargeted metabolomics analysis approaches</w:t>
      </w:r>
      <w:r w:rsidR="00DB5868">
        <w:rPr>
          <w:rFonts w:ascii="Arial" w:hAnsi="Arial" w:cs="Arial"/>
        </w:rPr>
        <w:t xml:space="preserve"> </w:t>
      </w:r>
      <w:r w:rsidR="00DB5868" w:rsidRPr="00DB5868">
        <w:rPr>
          <w:rFonts w:ascii="Arial" w:hAnsi="Arial" w:cs="Arial"/>
          <w:vertAlign w:val="superscript"/>
        </w:rPr>
        <w:t>34</w:t>
      </w:r>
      <w:r w:rsidR="00DB5868" w:rsidRPr="00DB5868">
        <w:rPr>
          <w:rFonts w:ascii="Arial" w:hAnsi="Arial" w:cs="Arial"/>
        </w:rPr>
        <w:t xml:space="preserve"> (Figure 3B).</w:t>
      </w:r>
    </w:p>
    <w:p w14:paraId="7E96B28D" w14:textId="77777777" w:rsidR="00E47602" w:rsidRDefault="00E47602" w:rsidP="00243500">
      <w:pPr>
        <w:spacing w:line="480" w:lineRule="auto"/>
        <w:rPr>
          <w:rFonts w:ascii="Arial" w:hAnsi="Arial" w:cs="Arial"/>
        </w:rPr>
      </w:pPr>
    </w:p>
    <w:p w14:paraId="4587179C" w14:textId="013118A5" w:rsidR="00DB5868" w:rsidRPr="006241EC" w:rsidRDefault="00E47602" w:rsidP="006241EC">
      <w:pPr>
        <w:spacing w:line="480" w:lineRule="auto"/>
        <w:ind w:firstLine="720"/>
        <w:rPr>
          <w:rFonts w:ascii="Arial" w:hAnsi="Arial" w:cs="Arial"/>
        </w:rPr>
      </w:pPr>
      <w:r>
        <w:rPr>
          <w:rFonts w:ascii="Arial" w:hAnsi="Arial" w:cs="Arial"/>
        </w:rPr>
        <w:t xml:space="preserve">To further understand </w:t>
      </w:r>
      <w:r w:rsidR="00675D46">
        <w:rPr>
          <w:rFonts w:ascii="Arial" w:hAnsi="Arial" w:cs="Arial"/>
        </w:rPr>
        <w:t xml:space="preserve">the differences between these bacteremia types, we investigated the degree to which the specific proteins identified as significant relative to healthy were shared among the types of bacteremia. </w:t>
      </w:r>
      <w:r w:rsidR="00CD091E">
        <w:rPr>
          <w:rFonts w:ascii="Arial" w:hAnsi="Arial" w:cs="Arial"/>
        </w:rPr>
        <w:t xml:space="preserve">We found that </w:t>
      </w:r>
      <w:r w:rsidR="001A1284">
        <w:rPr>
          <w:rFonts w:ascii="Arial" w:hAnsi="Arial" w:cs="Arial"/>
        </w:rPr>
        <w:t>24</w:t>
      </w:r>
      <w:r w:rsidR="00CD091E">
        <w:rPr>
          <w:rFonts w:ascii="Arial" w:hAnsi="Arial" w:cs="Arial"/>
        </w:rPr>
        <w:t>% (</w:t>
      </w:r>
      <w:r w:rsidR="001A1284">
        <w:rPr>
          <w:rFonts w:ascii="Arial" w:hAnsi="Arial" w:cs="Arial"/>
        </w:rPr>
        <w:t>53</w:t>
      </w:r>
      <w:r w:rsidR="00CD091E">
        <w:rPr>
          <w:rFonts w:ascii="Arial" w:hAnsi="Arial" w:cs="Arial"/>
        </w:rPr>
        <w:t xml:space="preserve">) of the </w:t>
      </w:r>
      <w:r w:rsidR="001A1284">
        <w:rPr>
          <w:rFonts w:ascii="Arial" w:hAnsi="Arial" w:cs="Arial"/>
        </w:rPr>
        <w:t xml:space="preserve">significant proteins identified to be increased upon infection were shared across all types </w:t>
      </w:r>
      <w:r w:rsidR="003D55DD">
        <w:rPr>
          <w:rFonts w:ascii="Arial" w:hAnsi="Arial" w:cs="Arial"/>
        </w:rPr>
        <w:t xml:space="preserve">of </w:t>
      </w:r>
      <w:r w:rsidR="001A1284">
        <w:rPr>
          <w:rFonts w:ascii="Arial" w:hAnsi="Arial" w:cs="Arial"/>
        </w:rPr>
        <w:t>bacteremia</w:t>
      </w:r>
      <w:r w:rsidR="003D55DD">
        <w:rPr>
          <w:rFonts w:ascii="Arial" w:hAnsi="Arial" w:cs="Arial"/>
        </w:rPr>
        <w:t xml:space="preserve">, while 30% of the significant proteins were specific to </w:t>
      </w:r>
      <w:r w:rsidR="003D55DD" w:rsidRPr="003D55DD">
        <w:rPr>
          <w:rFonts w:ascii="Arial" w:hAnsi="Arial" w:cs="Arial"/>
          <w:i/>
          <w:iCs/>
        </w:rPr>
        <w:t>E. faecium</w:t>
      </w:r>
      <w:r w:rsidR="003D55DD">
        <w:rPr>
          <w:rFonts w:ascii="Arial" w:hAnsi="Arial" w:cs="Arial"/>
        </w:rPr>
        <w:t xml:space="preserve"> bacteremia, and 42% were specific to </w:t>
      </w:r>
      <w:r w:rsidR="003D55DD" w:rsidRPr="003D55DD">
        <w:rPr>
          <w:rFonts w:ascii="Arial" w:hAnsi="Arial" w:cs="Arial"/>
          <w:i/>
          <w:iCs/>
        </w:rPr>
        <w:t>S. aureus</w:t>
      </w:r>
      <w:r w:rsidR="003D55DD">
        <w:rPr>
          <w:rFonts w:ascii="Arial" w:hAnsi="Arial" w:cs="Arial"/>
        </w:rPr>
        <w:t xml:space="preserve"> bacteremia (Figure 2D)</w:t>
      </w:r>
      <w:r w:rsidR="001A1284">
        <w:rPr>
          <w:rFonts w:ascii="Arial" w:hAnsi="Arial" w:cs="Arial"/>
        </w:rPr>
        <w:t xml:space="preserve">. </w:t>
      </w:r>
      <w:r w:rsidR="00CD091E">
        <w:rPr>
          <w:rFonts w:ascii="Arial" w:hAnsi="Arial" w:cs="Arial"/>
        </w:rPr>
        <w:t xml:space="preserve">When considering proteins that were found to be significantly decreased in infection, we found </w:t>
      </w:r>
      <w:r w:rsidR="008122DD">
        <w:rPr>
          <w:rFonts w:ascii="Arial" w:hAnsi="Arial" w:cs="Arial"/>
        </w:rPr>
        <w:t xml:space="preserve">that </w:t>
      </w:r>
      <w:r w:rsidR="003D55DD">
        <w:rPr>
          <w:rFonts w:ascii="Arial" w:hAnsi="Arial" w:cs="Arial"/>
        </w:rPr>
        <w:t>28</w:t>
      </w:r>
      <w:r w:rsidR="00CD091E">
        <w:rPr>
          <w:rFonts w:ascii="Arial" w:hAnsi="Arial" w:cs="Arial"/>
        </w:rPr>
        <w:t>% (</w:t>
      </w:r>
      <w:r w:rsidR="003D55DD">
        <w:rPr>
          <w:rFonts w:ascii="Arial" w:hAnsi="Arial" w:cs="Arial"/>
        </w:rPr>
        <w:t>94</w:t>
      </w:r>
      <w:r w:rsidR="00CD091E">
        <w:rPr>
          <w:rFonts w:ascii="Arial" w:hAnsi="Arial" w:cs="Arial"/>
        </w:rPr>
        <w:t>) of the proteins were shared</w:t>
      </w:r>
      <w:r w:rsidR="003D55DD">
        <w:rPr>
          <w:rFonts w:ascii="Arial" w:hAnsi="Arial" w:cs="Arial"/>
        </w:rPr>
        <w:t xml:space="preserve"> across all types of bacteremia</w:t>
      </w:r>
      <w:r w:rsidR="00CD091E">
        <w:rPr>
          <w:rFonts w:ascii="Arial" w:hAnsi="Arial" w:cs="Arial"/>
        </w:rPr>
        <w:t xml:space="preserve">, while </w:t>
      </w:r>
      <w:r w:rsidR="003D55DD">
        <w:rPr>
          <w:rFonts w:ascii="Arial" w:hAnsi="Arial" w:cs="Arial"/>
        </w:rPr>
        <w:t>32</w:t>
      </w:r>
      <w:r w:rsidR="00CD091E">
        <w:rPr>
          <w:rFonts w:ascii="Arial" w:hAnsi="Arial" w:cs="Arial"/>
        </w:rPr>
        <w:t>% (</w:t>
      </w:r>
      <w:r w:rsidR="003D55DD">
        <w:rPr>
          <w:rFonts w:ascii="Arial" w:hAnsi="Arial" w:cs="Arial"/>
        </w:rPr>
        <w:t>106</w:t>
      </w:r>
      <w:r w:rsidR="00CD091E">
        <w:rPr>
          <w:rFonts w:ascii="Arial" w:hAnsi="Arial" w:cs="Arial"/>
        </w:rPr>
        <w:t xml:space="preserve">) were only significant in </w:t>
      </w:r>
      <w:r w:rsidR="00CD091E" w:rsidRPr="00CD091E">
        <w:rPr>
          <w:rFonts w:ascii="Arial" w:hAnsi="Arial" w:cs="Arial"/>
          <w:i/>
          <w:iCs/>
        </w:rPr>
        <w:t>S. aureus</w:t>
      </w:r>
      <w:r w:rsidR="00CD091E">
        <w:rPr>
          <w:rFonts w:ascii="Arial" w:hAnsi="Arial" w:cs="Arial"/>
        </w:rPr>
        <w:t xml:space="preserve"> bacteremia </w:t>
      </w:r>
      <w:r w:rsidR="001A1284">
        <w:rPr>
          <w:rFonts w:ascii="Arial" w:hAnsi="Arial" w:cs="Arial"/>
        </w:rPr>
        <w:t>(</w:t>
      </w:r>
      <w:r w:rsidR="001A1284" w:rsidRPr="001A1284">
        <w:rPr>
          <w:rFonts w:ascii="Arial" w:hAnsi="Arial" w:cs="Arial"/>
          <w:color w:val="000000" w:themeColor="text1"/>
        </w:rPr>
        <w:t>Figure 2D)</w:t>
      </w:r>
      <w:r w:rsidR="006241EC">
        <w:rPr>
          <w:rFonts w:ascii="Arial" w:hAnsi="Arial" w:cs="Arial"/>
          <w:color w:val="000000" w:themeColor="text1"/>
        </w:rPr>
        <w:t>.</w:t>
      </w:r>
    </w:p>
    <w:p w14:paraId="71C1F3FB" w14:textId="77777777" w:rsidR="003D55DD" w:rsidRPr="001A1284" w:rsidRDefault="003D55DD" w:rsidP="00243500">
      <w:pPr>
        <w:spacing w:line="480" w:lineRule="auto"/>
        <w:rPr>
          <w:rFonts w:ascii="Arial" w:hAnsi="Arial" w:cs="Arial"/>
        </w:rPr>
      </w:pPr>
    </w:p>
    <w:p w14:paraId="282B9F7A" w14:textId="1D914426" w:rsidR="00772457" w:rsidRDefault="00DB5868" w:rsidP="00A26A1F">
      <w:pPr>
        <w:spacing w:line="480" w:lineRule="auto"/>
        <w:ind w:firstLine="720"/>
        <w:rPr>
          <w:rFonts w:ascii="Arial" w:hAnsi="Arial" w:cs="Arial"/>
        </w:rPr>
      </w:pPr>
      <w:r>
        <w:rPr>
          <w:rFonts w:ascii="Arial" w:hAnsi="Arial" w:cs="Arial"/>
        </w:rPr>
        <w:lastRenderedPageBreak/>
        <w:t xml:space="preserve">We then asked what biological processes the proteins identified as statistically significant </w:t>
      </w:r>
      <w:r w:rsidR="00470075">
        <w:rPr>
          <w:rFonts w:ascii="Arial" w:hAnsi="Arial" w:cs="Arial"/>
        </w:rPr>
        <w:t>when comparing</w:t>
      </w:r>
      <w:r>
        <w:rPr>
          <w:rFonts w:ascii="Arial" w:hAnsi="Arial" w:cs="Arial"/>
        </w:rPr>
        <w:t xml:space="preserve"> infected to healthy were involved in, and how these processes differed when comparing bacteremia caused by </w:t>
      </w:r>
      <w:r w:rsidRPr="00470075">
        <w:rPr>
          <w:rFonts w:ascii="Arial" w:hAnsi="Arial" w:cs="Arial"/>
          <w:i/>
          <w:iCs/>
        </w:rPr>
        <w:t>Enterococcu</w:t>
      </w:r>
      <w:r w:rsidR="00470075" w:rsidRPr="00470075">
        <w:rPr>
          <w:rFonts w:ascii="Arial" w:hAnsi="Arial" w:cs="Arial"/>
          <w:i/>
          <w:iCs/>
        </w:rPr>
        <w:t>s</w:t>
      </w:r>
      <w:r w:rsidR="00470075">
        <w:rPr>
          <w:rFonts w:ascii="Arial" w:hAnsi="Arial" w:cs="Arial"/>
        </w:rPr>
        <w:t xml:space="preserve">, </w:t>
      </w:r>
      <w:r w:rsidR="00470075" w:rsidRPr="00470075">
        <w:rPr>
          <w:rFonts w:ascii="Arial" w:hAnsi="Arial" w:cs="Arial"/>
          <w:i/>
          <w:iCs/>
        </w:rPr>
        <w:t>E. faecalis</w:t>
      </w:r>
      <w:r w:rsidR="00470075">
        <w:rPr>
          <w:rFonts w:ascii="Arial" w:hAnsi="Arial" w:cs="Arial"/>
        </w:rPr>
        <w:t xml:space="preserve">, </w:t>
      </w:r>
      <w:r w:rsidR="00470075" w:rsidRPr="00470075">
        <w:rPr>
          <w:rFonts w:ascii="Arial" w:hAnsi="Arial" w:cs="Arial"/>
          <w:i/>
          <w:iCs/>
        </w:rPr>
        <w:t>E. faecium</w:t>
      </w:r>
      <w:r w:rsidR="00470075">
        <w:rPr>
          <w:rFonts w:ascii="Arial" w:hAnsi="Arial" w:cs="Arial"/>
        </w:rPr>
        <w:t xml:space="preserve">, and </w:t>
      </w:r>
      <w:r w:rsidR="00470075" w:rsidRPr="00470075">
        <w:rPr>
          <w:rFonts w:ascii="Arial" w:hAnsi="Arial" w:cs="Arial"/>
          <w:i/>
          <w:iCs/>
        </w:rPr>
        <w:t>S. aureus</w:t>
      </w:r>
      <w:r w:rsidR="00470075">
        <w:rPr>
          <w:rFonts w:ascii="Arial" w:hAnsi="Arial" w:cs="Arial"/>
        </w:rPr>
        <w:t xml:space="preserve">. </w:t>
      </w:r>
      <w:r w:rsidR="00772457">
        <w:rPr>
          <w:rFonts w:ascii="Arial" w:hAnsi="Arial" w:cs="Arial"/>
        </w:rPr>
        <w:t xml:space="preserve">To </w:t>
      </w:r>
      <w:r w:rsidR="00744CC4">
        <w:rPr>
          <w:rFonts w:ascii="Arial" w:hAnsi="Arial" w:cs="Arial"/>
        </w:rPr>
        <w:t>facilitate</w:t>
      </w:r>
      <w:r w:rsidR="00772457">
        <w:rPr>
          <w:rFonts w:ascii="Arial" w:hAnsi="Arial" w:cs="Arial"/>
        </w:rPr>
        <w:t xml:space="preserve"> this, we conducted GO enrichment analysis on the proteins identified as significantly different by binary comparisons (Supplementary Figure 5). </w:t>
      </w:r>
      <w:r w:rsidR="00470075">
        <w:rPr>
          <w:rFonts w:ascii="Arial" w:hAnsi="Arial" w:cs="Arial"/>
        </w:rPr>
        <w:t xml:space="preserve">In all </w:t>
      </w:r>
      <w:r w:rsidR="00772457">
        <w:rPr>
          <w:rFonts w:ascii="Arial" w:hAnsi="Arial" w:cs="Arial"/>
        </w:rPr>
        <w:t>EcB</w:t>
      </w:r>
      <w:r w:rsidR="00470075">
        <w:rPr>
          <w:rFonts w:ascii="Arial" w:hAnsi="Arial" w:cs="Arial"/>
        </w:rPr>
        <w:t xml:space="preserve"> types, we observed an enrichment in neutrophil chemotaxis, tertiary </w:t>
      </w:r>
      <w:r w:rsidR="00744CC4">
        <w:rPr>
          <w:rFonts w:ascii="Arial" w:hAnsi="Arial" w:cs="Arial"/>
        </w:rPr>
        <w:t>granule</w:t>
      </w:r>
      <w:r w:rsidR="00470075">
        <w:rPr>
          <w:rFonts w:ascii="Arial" w:hAnsi="Arial" w:cs="Arial"/>
        </w:rPr>
        <w:t xml:space="preserve"> lumen, focal adhesion, extracellular exosome, and inflammatory response</w:t>
      </w:r>
      <w:r w:rsidR="00772457">
        <w:rPr>
          <w:rFonts w:ascii="Arial" w:hAnsi="Arial" w:cs="Arial"/>
        </w:rPr>
        <w:t xml:space="preserve"> (Figure 2B)</w:t>
      </w:r>
      <w:r w:rsidR="00470075">
        <w:rPr>
          <w:rFonts w:ascii="Arial" w:hAnsi="Arial" w:cs="Arial"/>
        </w:rPr>
        <w:t>.</w:t>
      </w:r>
      <w:r w:rsidR="003A5C57">
        <w:rPr>
          <w:rFonts w:ascii="Arial" w:hAnsi="Arial" w:cs="Arial"/>
        </w:rPr>
        <w:t xml:space="preserve"> </w:t>
      </w:r>
    </w:p>
    <w:p w14:paraId="6F81D0A0" w14:textId="77777777" w:rsidR="00772457" w:rsidRDefault="00772457" w:rsidP="00243500">
      <w:pPr>
        <w:spacing w:line="480" w:lineRule="auto"/>
        <w:rPr>
          <w:rFonts w:ascii="Arial" w:hAnsi="Arial" w:cs="Arial"/>
        </w:rPr>
      </w:pPr>
    </w:p>
    <w:p w14:paraId="30D1FBF9" w14:textId="0FAE48AE" w:rsidR="006A531E" w:rsidRDefault="00CD091E" w:rsidP="00A26A1F">
      <w:pPr>
        <w:spacing w:line="480" w:lineRule="auto"/>
        <w:ind w:firstLine="720"/>
        <w:rPr>
          <w:rFonts w:ascii="Arial" w:hAnsi="Arial" w:cs="Arial"/>
        </w:rPr>
      </w:pPr>
      <w:r>
        <w:rPr>
          <w:rFonts w:ascii="Arial" w:hAnsi="Arial" w:cs="Arial"/>
        </w:rPr>
        <w:t>Enterococcal</w:t>
      </w:r>
      <w:r w:rsidR="00772457">
        <w:rPr>
          <w:rFonts w:ascii="Arial" w:hAnsi="Arial" w:cs="Arial"/>
        </w:rPr>
        <w:t xml:space="preserve"> and </w:t>
      </w:r>
      <w:r w:rsidR="00772457" w:rsidRPr="00CD091E">
        <w:rPr>
          <w:rFonts w:ascii="Arial" w:hAnsi="Arial" w:cs="Arial"/>
          <w:i/>
          <w:iCs/>
        </w:rPr>
        <w:t>S. aureus</w:t>
      </w:r>
      <w:r w:rsidR="00772457">
        <w:rPr>
          <w:rFonts w:ascii="Arial" w:hAnsi="Arial" w:cs="Arial"/>
        </w:rPr>
        <w:t xml:space="preserve"> bacteremia had</w:t>
      </w:r>
      <w:r w:rsidR="008122DD">
        <w:rPr>
          <w:rFonts w:ascii="Arial" w:hAnsi="Arial" w:cs="Arial"/>
        </w:rPr>
        <w:t xml:space="preserve"> several</w:t>
      </w:r>
      <w:r w:rsidR="00772457">
        <w:rPr>
          <w:rFonts w:ascii="Arial" w:hAnsi="Arial" w:cs="Arial"/>
        </w:rPr>
        <w:t xml:space="preserve"> conserved </w:t>
      </w:r>
      <w:r w:rsidR="003A5C57">
        <w:rPr>
          <w:rFonts w:ascii="Arial" w:hAnsi="Arial" w:cs="Arial"/>
        </w:rPr>
        <w:t>biological processes that were significantly depleted upon infection</w:t>
      </w:r>
      <w:r w:rsidR="00772457">
        <w:rPr>
          <w:rFonts w:ascii="Arial" w:hAnsi="Arial" w:cs="Arial"/>
        </w:rPr>
        <w:t>. We saw ev</w:t>
      </w:r>
      <w:r w:rsidR="00744CC4">
        <w:rPr>
          <w:rFonts w:ascii="Arial" w:hAnsi="Arial" w:cs="Arial"/>
        </w:rPr>
        <w:t xml:space="preserve">idence that </w:t>
      </w:r>
      <w:r w:rsidR="003A5C57">
        <w:rPr>
          <w:rFonts w:ascii="Arial" w:hAnsi="Arial" w:cs="Arial"/>
        </w:rPr>
        <w:t xml:space="preserve">proteins involved in </w:t>
      </w:r>
      <w:r w:rsidR="00744CC4">
        <w:rPr>
          <w:rFonts w:ascii="Arial" w:hAnsi="Arial" w:cs="Arial"/>
        </w:rPr>
        <w:t>cholesterol metabolism</w:t>
      </w:r>
      <w:r w:rsidR="003A5C57">
        <w:rPr>
          <w:rFonts w:ascii="Arial" w:hAnsi="Arial" w:cs="Arial"/>
        </w:rPr>
        <w:t xml:space="preserve"> were reduced in infected patients, noting the significant reduction in GO terms reverse cholesterol transport, cholesterol homeostasis, cholesterol metabolic process, very-low-density lipoprotein particle, high-density lipoprotein particle, and blood microparticle.</w:t>
      </w:r>
      <w:r w:rsidR="007D6373">
        <w:rPr>
          <w:rFonts w:ascii="Arial" w:hAnsi="Arial" w:cs="Arial"/>
        </w:rPr>
        <w:t xml:space="preserve"> </w:t>
      </w:r>
      <w:r w:rsidR="003A5C57">
        <w:rPr>
          <w:rFonts w:ascii="Arial" w:hAnsi="Arial" w:cs="Arial"/>
        </w:rPr>
        <w:t xml:space="preserve">We also observed similarities in processes related to blood clotting between EcB and </w:t>
      </w:r>
      <w:r w:rsidR="003A5C57" w:rsidRPr="003D55DD">
        <w:rPr>
          <w:rFonts w:ascii="Arial" w:hAnsi="Arial" w:cs="Arial"/>
          <w:i/>
          <w:iCs/>
        </w:rPr>
        <w:t>S. aureus</w:t>
      </w:r>
      <w:r w:rsidR="003A5C57">
        <w:rPr>
          <w:rFonts w:ascii="Arial" w:hAnsi="Arial" w:cs="Arial"/>
        </w:rPr>
        <w:t xml:space="preserve"> bacteremia noting significant depletion in the GO terms upon infection: blood coagulation, heparin binding, and zymogen activation.</w:t>
      </w:r>
      <w:r w:rsidR="007D6373">
        <w:rPr>
          <w:rFonts w:ascii="Arial" w:hAnsi="Arial" w:cs="Arial"/>
        </w:rPr>
        <w:t xml:space="preserve"> </w:t>
      </w:r>
      <w:r w:rsidR="003A5C57">
        <w:rPr>
          <w:rFonts w:ascii="Arial" w:hAnsi="Arial" w:cs="Arial"/>
        </w:rPr>
        <w:t xml:space="preserve">Platelet alpha granule lumen was the only GO Term that was observed to have </w:t>
      </w:r>
      <w:r w:rsidR="00B504FC">
        <w:rPr>
          <w:rFonts w:ascii="Arial" w:hAnsi="Arial" w:cs="Arial"/>
        </w:rPr>
        <w:t>the</w:t>
      </w:r>
      <w:r w:rsidR="00201286">
        <w:rPr>
          <w:rFonts w:ascii="Arial" w:hAnsi="Arial" w:cs="Arial"/>
        </w:rPr>
        <w:t xml:space="preserve"> </w:t>
      </w:r>
      <w:r w:rsidR="003A5C57">
        <w:rPr>
          <w:rFonts w:ascii="Arial" w:hAnsi="Arial" w:cs="Arial"/>
        </w:rPr>
        <w:t xml:space="preserve">opposite effect in different types of bacteremia, where it </w:t>
      </w:r>
      <w:r w:rsidR="00470075">
        <w:rPr>
          <w:rFonts w:ascii="Arial" w:hAnsi="Arial" w:cs="Arial"/>
        </w:rPr>
        <w:t>was</w:t>
      </w:r>
      <w:r w:rsidR="003A5C57">
        <w:rPr>
          <w:rFonts w:ascii="Arial" w:hAnsi="Arial" w:cs="Arial"/>
        </w:rPr>
        <w:t xml:space="preserve"> found to be</w:t>
      </w:r>
      <w:r w:rsidR="00470075">
        <w:rPr>
          <w:rFonts w:ascii="Arial" w:hAnsi="Arial" w:cs="Arial"/>
        </w:rPr>
        <w:t xml:space="preserve"> enriched in the infected samples from Ec</w:t>
      </w:r>
      <w:r w:rsidR="003A5C57">
        <w:rPr>
          <w:rFonts w:ascii="Arial" w:hAnsi="Arial" w:cs="Arial"/>
        </w:rPr>
        <w:t>B and</w:t>
      </w:r>
      <w:r w:rsidR="00470075">
        <w:rPr>
          <w:rFonts w:ascii="Arial" w:hAnsi="Arial" w:cs="Arial"/>
        </w:rPr>
        <w:t xml:space="preserve"> depleted in </w:t>
      </w:r>
      <w:r w:rsidR="00470075" w:rsidRPr="00CD091E">
        <w:rPr>
          <w:rFonts w:ascii="Arial" w:hAnsi="Arial" w:cs="Arial"/>
          <w:i/>
          <w:iCs/>
        </w:rPr>
        <w:t>S. aureus</w:t>
      </w:r>
      <w:r w:rsidR="00470075">
        <w:rPr>
          <w:rFonts w:ascii="Arial" w:hAnsi="Arial" w:cs="Arial"/>
        </w:rPr>
        <w:t xml:space="preserve"> infected </w:t>
      </w:r>
      <w:r>
        <w:rPr>
          <w:rFonts w:ascii="Arial" w:hAnsi="Arial" w:cs="Arial"/>
        </w:rPr>
        <w:t>samples</w:t>
      </w:r>
      <w:r w:rsidR="006241EC">
        <w:rPr>
          <w:rFonts w:ascii="Arial" w:hAnsi="Arial" w:cs="Arial"/>
        </w:rPr>
        <w:t xml:space="preserve"> (Figure 2B)</w:t>
      </w:r>
      <w:r w:rsidR="003A5C57">
        <w:rPr>
          <w:rFonts w:ascii="Arial" w:hAnsi="Arial" w:cs="Arial"/>
        </w:rPr>
        <w:t xml:space="preserve">. </w:t>
      </w:r>
      <w:r w:rsidR="00772457">
        <w:rPr>
          <w:rFonts w:ascii="Arial" w:hAnsi="Arial" w:cs="Arial"/>
        </w:rPr>
        <w:t xml:space="preserve"> </w:t>
      </w:r>
    </w:p>
    <w:p w14:paraId="1737FFB2" w14:textId="77777777" w:rsidR="005402F8" w:rsidRDefault="005402F8" w:rsidP="005402F8">
      <w:pPr>
        <w:spacing w:line="480" w:lineRule="auto"/>
        <w:rPr>
          <w:rFonts w:ascii="Arial" w:hAnsi="Arial" w:cs="Arial"/>
        </w:rPr>
      </w:pPr>
    </w:p>
    <w:p w14:paraId="1827D4FE" w14:textId="3F928B75" w:rsidR="00AA7ACC" w:rsidRPr="00313CAE" w:rsidRDefault="005402F8" w:rsidP="00A26A1F">
      <w:pPr>
        <w:spacing w:line="480" w:lineRule="auto"/>
        <w:ind w:firstLine="720"/>
        <w:rPr>
          <w:rFonts w:ascii="Arial" w:hAnsi="Arial" w:cs="Arial"/>
          <w:color w:val="000000" w:themeColor="text1"/>
        </w:rPr>
      </w:pPr>
      <w:r>
        <w:rPr>
          <w:rFonts w:ascii="Arial" w:hAnsi="Arial" w:cs="Arial"/>
          <w:color w:val="000000" w:themeColor="text1"/>
        </w:rPr>
        <w:lastRenderedPageBreak/>
        <w:t>The metabolites that were significantly differentially abundant (</w:t>
      </w:r>
      <w:proofErr w:type="spellStart"/>
      <w:r>
        <w:rPr>
          <w:rFonts w:ascii="Arial" w:hAnsi="Arial" w:cs="Arial"/>
          <w:color w:val="000000" w:themeColor="text1"/>
        </w:rPr>
        <w:t>p.adj</w:t>
      </w:r>
      <w:proofErr w:type="spellEnd"/>
      <w:r>
        <w:rPr>
          <w:rFonts w:ascii="Arial" w:hAnsi="Arial" w:cs="Arial"/>
          <w:color w:val="000000" w:themeColor="text1"/>
        </w:rPr>
        <w:t xml:space="preserve"> value &lt;= 0.05) were also subjected to enrichment analysis to see if any class of molecule was </w:t>
      </w:r>
      <w:r w:rsidR="007D6373">
        <w:rPr>
          <w:rFonts w:ascii="Arial" w:hAnsi="Arial" w:cs="Arial"/>
          <w:color w:val="000000" w:themeColor="text1"/>
        </w:rPr>
        <w:t xml:space="preserve">significantly </w:t>
      </w:r>
      <w:r>
        <w:rPr>
          <w:rFonts w:ascii="Arial" w:hAnsi="Arial" w:cs="Arial"/>
          <w:color w:val="000000" w:themeColor="text1"/>
        </w:rPr>
        <w:t xml:space="preserve">enriched. Interestingly, steroids were found to be significantly enriched in infected patients relative to the background of the experiment (Figure 3C). </w:t>
      </w:r>
      <w:r w:rsidR="00475E90">
        <w:rPr>
          <w:rFonts w:ascii="Arial" w:hAnsi="Arial" w:cs="Arial"/>
          <w:color w:val="000000" w:themeColor="text1"/>
        </w:rPr>
        <w:t xml:space="preserve">A closer </w:t>
      </w:r>
      <w:r>
        <w:rPr>
          <w:rFonts w:ascii="Arial" w:hAnsi="Arial" w:cs="Arial"/>
          <w:color w:val="000000" w:themeColor="text1"/>
        </w:rPr>
        <w:t xml:space="preserve">examination of these molecules showed that 10/12 of these molecules annotated as steroids could be more specifically described as bile acids. These bile acids included the primary bile acid cholic acid as well as the secondary bile acids </w:t>
      </w:r>
      <w:proofErr w:type="spellStart"/>
      <w:r>
        <w:rPr>
          <w:rFonts w:ascii="Arial" w:hAnsi="Arial" w:cs="Arial"/>
          <w:color w:val="000000" w:themeColor="text1"/>
        </w:rPr>
        <w:t>taurodeoxycholic</w:t>
      </w:r>
      <w:proofErr w:type="spellEnd"/>
      <w:r>
        <w:rPr>
          <w:rFonts w:ascii="Arial" w:hAnsi="Arial" w:cs="Arial"/>
          <w:color w:val="000000" w:themeColor="text1"/>
        </w:rPr>
        <w:t xml:space="preserve"> acid, glycochenodeoxycholate, </w:t>
      </w:r>
      <w:proofErr w:type="spellStart"/>
      <w:r>
        <w:rPr>
          <w:rFonts w:ascii="Arial" w:hAnsi="Arial" w:cs="Arial"/>
          <w:color w:val="000000" w:themeColor="text1"/>
        </w:rPr>
        <w:t>glycochenodeoxycholic</w:t>
      </w:r>
      <w:proofErr w:type="spellEnd"/>
      <w:r>
        <w:rPr>
          <w:rFonts w:ascii="Arial" w:hAnsi="Arial" w:cs="Arial"/>
          <w:color w:val="000000" w:themeColor="text1"/>
        </w:rPr>
        <w:t xml:space="preserve"> acid, </w:t>
      </w:r>
      <w:proofErr w:type="spellStart"/>
      <w:r>
        <w:rPr>
          <w:rFonts w:ascii="Arial" w:hAnsi="Arial" w:cs="Arial"/>
          <w:color w:val="000000" w:themeColor="text1"/>
        </w:rPr>
        <w:t>glycohyocholic</w:t>
      </w:r>
      <w:proofErr w:type="spellEnd"/>
      <w:r>
        <w:rPr>
          <w:rFonts w:ascii="Arial" w:hAnsi="Arial" w:cs="Arial"/>
          <w:color w:val="000000" w:themeColor="text1"/>
        </w:rPr>
        <w:t xml:space="preserve"> acid, </w:t>
      </w:r>
      <w:proofErr w:type="spellStart"/>
      <w:r>
        <w:rPr>
          <w:rFonts w:ascii="Arial" w:hAnsi="Arial" w:cs="Arial"/>
          <w:color w:val="000000" w:themeColor="text1"/>
        </w:rPr>
        <w:t>tauroursodeoxycholic</w:t>
      </w:r>
      <w:proofErr w:type="spellEnd"/>
      <w:r>
        <w:rPr>
          <w:rFonts w:ascii="Arial" w:hAnsi="Arial" w:cs="Arial"/>
          <w:color w:val="000000" w:themeColor="text1"/>
        </w:rPr>
        <w:t xml:space="preserve"> acid, </w:t>
      </w:r>
      <w:proofErr w:type="spellStart"/>
      <w:r>
        <w:rPr>
          <w:rFonts w:ascii="Arial" w:hAnsi="Arial" w:cs="Arial"/>
          <w:color w:val="000000" w:themeColor="text1"/>
        </w:rPr>
        <w:t>glycocholic</w:t>
      </w:r>
      <w:proofErr w:type="spellEnd"/>
      <w:r>
        <w:rPr>
          <w:rFonts w:ascii="Arial" w:hAnsi="Arial" w:cs="Arial"/>
          <w:color w:val="000000" w:themeColor="text1"/>
        </w:rPr>
        <w:t xml:space="preserve"> acid, taurocholic acid, and </w:t>
      </w:r>
      <w:proofErr w:type="spellStart"/>
      <w:r>
        <w:rPr>
          <w:rFonts w:ascii="Arial" w:hAnsi="Arial" w:cs="Arial"/>
          <w:color w:val="000000" w:themeColor="text1"/>
        </w:rPr>
        <w:t>taurohyodeoxycholic</w:t>
      </w:r>
      <w:proofErr w:type="spellEnd"/>
      <w:r>
        <w:rPr>
          <w:rFonts w:ascii="Arial" w:hAnsi="Arial" w:cs="Arial"/>
          <w:color w:val="000000" w:themeColor="text1"/>
        </w:rPr>
        <w:t xml:space="preserve"> acid. The same functional enrichment was observed for S. aureus infected samples (</w:t>
      </w:r>
      <w:r w:rsidR="006241EC">
        <w:rPr>
          <w:rFonts w:ascii="Arial" w:hAnsi="Arial" w:cs="Arial"/>
          <w:color w:val="000000" w:themeColor="text1"/>
        </w:rPr>
        <w:t>Supplementary</w:t>
      </w:r>
      <w:r>
        <w:rPr>
          <w:rFonts w:ascii="Arial" w:hAnsi="Arial" w:cs="Arial"/>
          <w:color w:val="000000" w:themeColor="text1"/>
        </w:rPr>
        <w:t xml:space="preserve"> Figure </w:t>
      </w:r>
      <w:r w:rsidR="00302365" w:rsidRPr="00302365">
        <w:rPr>
          <w:rFonts w:ascii="Arial" w:hAnsi="Arial" w:cs="Arial"/>
          <w:color w:val="000000" w:themeColor="text1"/>
        </w:rPr>
        <w:t>2</w:t>
      </w:r>
      <w:r>
        <w:rPr>
          <w:rFonts w:ascii="Arial" w:hAnsi="Arial" w:cs="Arial"/>
          <w:color w:val="000000" w:themeColor="text1"/>
        </w:rPr>
        <w:t>) where the abundances of</w:t>
      </w:r>
      <w:r w:rsidR="00AA7ACC">
        <w:rPr>
          <w:rFonts w:ascii="Arial" w:hAnsi="Arial" w:cs="Arial"/>
          <w:color w:val="000000" w:themeColor="text1"/>
        </w:rPr>
        <w:t xml:space="preserve"> </w:t>
      </w:r>
      <w:r w:rsidR="00AA7ACC" w:rsidRPr="00AA7ACC">
        <w:rPr>
          <w:rFonts w:ascii="Arial" w:hAnsi="Arial" w:cs="Arial"/>
          <w:color w:val="000000" w:themeColor="text1"/>
        </w:rPr>
        <w:t>Taurocholic acid</w:t>
      </w:r>
      <w:r w:rsidR="00AA7ACC">
        <w:rPr>
          <w:rFonts w:ascii="Arial" w:hAnsi="Arial" w:cs="Arial"/>
          <w:color w:val="000000" w:themeColor="text1"/>
        </w:rPr>
        <w:t>,</w:t>
      </w:r>
      <w:r w:rsidR="00AA7ACC" w:rsidRPr="00AA7ACC">
        <w:t xml:space="preserve"> </w:t>
      </w:r>
      <w:proofErr w:type="spellStart"/>
      <w:r w:rsidR="00AA7ACC" w:rsidRPr="00AA7ACC">
        <w:rPr>
          <w:rFonts w:ascii="Arial" w:hAnsi="Arial" w:cs="Arial"/>
          <w:color w:val="000000" w:themeColor="text1"/>
        </w:rPr>
        <w:t>Glycocholic</w:t>
      </w:r>
      <w:proofErr w:type="spellEnd"/>
      <w:r w:rsidR="00AA7ACC" w:rsidRPr="00AA7ACC">
        <w:rPr>
          <w:rFonts w:ascii="Arial" w:hAnsi="Arial" w:cs="Arial"/>
          <w:color w:val="000000" w:themeColor="text1"/>
        </w:rPr>
        <w:t xml:space="preserve"> acid</w:t>
      </w:r>
      <w:r w:rsidR="00AA7ACC">
        <w:rPr>
          <w:rFonts w:ascii="Arial" w:hAnsi="Arial" w:cs="Arial"/>
          <w:color w:val="000000" w:themeColor="text1"/>
        </w:rPr>
        <w:t>,</w:t>
      </w:r>
      <w:r w:rsidRPr="005402F8">
        <w:rPr>
          <w:rFonts w:ascii="Arial" w:hAnsi="Arial" w:cs="Arial"/>
          <w:color w:val="FF0000"/>
        </w:rPr>
        <w:t xml:space="preserve"> </w:t>
      </w:r>
      <w:proofErr w:type="spellStart"/>
      <w:r w:rsidR="00AA7ACC" w:rsidRPr="00AA7ACC">
        <w:rPr>
          <w:rFonts w:ascii="Arial" w:hAnsi="Arial" w:cs="Arial"/>
          <w:color w:val="000000" w:themeColor="text1"/>
        </w:rPr>
        <w:t>Tauroursodeoxycholic</w:t>
      </w:r>
      <w:proofErr w:type="spellEnd"/>
      <w:r w:rsidR="00AA7ACC" w:rsidRPr="00AA7ACC">
        <w:rPr>
          <w:rFonts w:ascii="Arial" w:hAnsi="Arial" w:cs="Arial"/>
          <w:color w:val="000000" w:themeColor="text1"/>
        </w:rPr>
        <w:t xml:space="preserve"> acid, 3beta−Hydroxy−5−cholenoic acid, and 12−Ketodeoxycholic acid </w:t>
      </w:r>
      <w:r>
        <w:rPr>
          <w:rFonts w:ascii="Arial" w:hAnsi="Arial" w:cs="Arial"/>
          <w:color w:val="000000" w:themeColor="text1"/>
        </w:rPr>
        <w:t xml:space="preserve">were enriched. </w:t>
      </w:r>
      <w:r w:rsidR="00AA7ACC">
        <w:rPr>
          <w:rFonts w:ascii="Arial" w:hAnsi="Arial" w:cs="Arial"/>
          <w:color w:val="000000" w:themeColor="text1"/>
        </w:rPr>
        <w:t xml:space="preserve">Interestingly, </w:t>
      </w:r>
      <w:r w:rsidR="00313CAE">
        <w:rPr>
          <w:rFonts w:ascii="Arial" w:hAnsi="Arial" w:cs="Arial"/>
          <w:color w:val="000000" w:themeColor="text1"/>
        </w:rPr>
        <w:t xml:space="preserve">several </w:t>
      </w:r>
      <w:proofErr w:type="spellStart"/>
      <w:r w:rsidR="00313CAE">
        <w:rPr>
          <w:rFonts w:ascii="Arial" w:hAnsi="Arial" w:cs="Arial"/>
          <w:color w:val="000000" w:themeColor="text1"/>
        </w:rPr>
        <w:t>phostidylcholine</w:t>
      </w:r>
      <w:proofErr w:type="spellEnd"/>
      <w:r w:rsidR="00AA7ACC">
        <w:rPr>
          <w:rFonts w:ascii="Arial" w:hAnsi="Arial" w:cs="Arial"/>
          <w:color w:val="000000" w:themeColor="text1"/>
        </w:rPr>
        <w:t xml:space="preserve"> molecules were identified as being significantly depleted </w:t>
      </w:r>
      <w:r w:rsidR="00313CAE">
        <w:rPr>
          <w:rFonts w:ascii="Arial" w:hAnsi="Arial" w:cs="Arial"/>
          <w:color w:val="000000" w:themeColor="text1"/>
        </w:rPr>
        <w:t xml:space="preserve">in </w:t>
      </w:r>
      <w:r w:rsidR="00313CAE" w:rsidRPr="00313CAE">
        <w:rPr>
          <w:rFonts w:ascii="Arial" w:hAnsi="Arial" w:cs="Arial"/>
          <w:i/>
          <w:iCs/>
          <w:color w:val="000000" w:themeColor="text1"/>
        </w:rPr>
        <w:t>S.</w:t>
      </w:r>
      <w:r w:rsidR="00313CAE">
        <w:rPr>
          <w:rFonts w:ascii="Arial" w:hAnsi="Arial" w:cs="Arial"/>
          <w:i/>
          <w:iCs/>
          <w:color w:val="000000" w:themeColor="text1"/>
        </w:rPr>
        <w:t xml:space="preserve"> </w:t>
      </w:r>
      <w:r w:rsidR="00313CAE" w:rsidRPr="00313CAE">
        <w:rPr>
          <w:rFonts w:ascii="Arial" w:hAnsi="Arial" w:cs="Arial"/>
          <w:i/>
          <w:iCs/>
          <w:color w:val="000000" w:themeColor="text1"/>
        </w:rPr>
        <w:t>aureus</w:t>
      </w:r>
      <w:r w:rsidR="00313CAE">
        <w:rPr>
          <w:rFonts w:ascii="Arial" w:hAnsi="Arial" w:cs="Arial"/>
          <w:color w:val="000000" w:themeColor="text1"/>
        </w:rPr>
        <w:t xml:space="preserve"> bacteremia (Supplementary Figure 2)</w:t>
      </w:r>
      <w:r w:rsidR="00AA7ACC">
        <w:rPr>
          <w:rFonts w:ascii="Arial" w:hAnsi="Arial" w:cs="Arial"/>
          <w:color w:val="000000" w:themeColor="text1"/>
        </w:rPr>
        <w:t xml:space="preserve">. While </w:t>
      </w:r>
      <w:r w:rsidR="00313CAE">
        <w:rPr>
          <w:rFonts w:ascii="Arial" w:hAnsi="Arial" w:cs="Arial"/>
          <w:color w:val="000000" w:themeColor="text1"/>
        </w:rPr>
        <w:t>this class of molecules did not rise to the level of</w:t>
      </w:r>
      <w:r w:rsidR="00AA7ACC">
        <w:rPr>
          <w:rFonts w:ascii="Arial" w:hAnsi="Arial" w:cs="Arial"/>
          <w:color w:val="000000" w:themeColor="text1"/>
        </w:rPr>
        <w:t xml:space="preserve"> </w:t>
      </w:r>
      <w:r w:rsidR="00313CAE">
        <w:rPr>
          <w:rFonts w:ascii="Arial" w:hAnsi="Arial" w:cs="Arial"/>
          <w:color w:val="000000" w:themeColor="text1"/>
        </w:rPr>
        <w:t>statistical</w:t>
      </w:r>
      <w:r w:rsidR="00AA7ACC">
        <w:rPr>
          <w:rFonts w:ascii="Arial" w:hAnsi="Arial" w:cs="Arial"/>
          <w:color w:val="000000" w:themeColor="text1"/>
        </w:rPr>
        <w:t xml:space="preserve"> significance </w:t>
      </w:r>
      <w:r w:rsidR="00313CAE">
        <w:rPr>
          <w:rFonts w:ascii="Arial" w:hAnsi="Arial" w:cs="Arial"/>
          <w:color w:val="000000" w:themeColor="text1"/>
        </w:rPr>
        <w:t>when utilizing GO enrichment in healthy to EcB patients</w:t>
      </w:r>
      <w:r w:rsidR="00AA7ACC">
        <w:rPr>
          <w:rFonts w:ascii="Arial" w:hAnsi="Arial" w:cs="Arial"/>
          <w:color w:val="000000" w:themeColor="text1"/>
        </w:rPr>
        <w:t xml:space="preserve">, we did note that </w:t>
      </w:r>
      <w:r w:rsidR="00554111">
        <w:rPr>
          <w:rFonts w:ascii="Arial" w:hAnsi="Arial" w:cs="Arial"/>
          <w:color w:val="000000" w:themeColor="text1"/>
        </w:rPr>
        <w:t>several</w:t>
      </w:r>
      <w:r w:rsidR="00313CAE">
        <w:rPr>
          <w:rFonts w:ascii="Arial" w:hAnsi="Arial" w:cs="Arial"/>
          <w:color w:val="000000" w:themeColor="text1"/>
        </w:rPr>
        <w:t xml:space="preserve"> </w:t>
      </w:r>
      <w:proofErr w:type="spellStart"/>
      <w:r w:rsidR="00313CAE">
        <w:rPr>
          <w:rFonts w:ascii="Arial" w:hAnsi="Arial" w:cs="Arial"/>
          <w:color w:val="000000" w:themeColor="text1"/>
        </w:rPr>
        <w:t>phostidylcholines</w:t>
      </w:r>
      <w:proofErr w:type="spellEnd"/>
      <w:r w:rsidR="00313CAE">
        <w:rPr>
          <w:rFonts w:ascii="Arial" w:hAnsi="Arial" w:cs="Arial"/>
          <w:color w:val="000000" w:themeColor="text1"/>
        </w:rPr>
        <w:t xml:space="preserve"> were also significantly depleted in the case of EcB bacteremia (</w:t>
      </w:r>
      <w:r w:rsidR="00313CAE" w:rsidRPr="00945616">
        <w:rPr>
          <w:rFonts w:ascii="Arial" w:hAnsi="Arial" w:cs="Arial"/>
          <w:color w:val="000000" w:themeColor="text1"/>
        </w:rPr>
        <w:t xml:space="preserve">Supplementary Table </w:t>
      </w:r>
      <w:r w:rsidR="00945616">
        <w:rPr>
          <w:rFonts w:ascii="Arial" w:hAnsi="Arial" w:cs="Arial"/>
          <w:color w:val="000000" w:themeColor="text1"/>
        </w:rPr>
        <w:t>2</w:t>
      </w:r>
      <w:r w:rsidR="00313CAE">
        <w:rPr>
          <w:rFonts w:ascii="Arial" w:hAnsi="Arial" w:cs="Arial"/>
          <w:color w:val="000000" w:themeColor="text1"/>
        </w:rPr>
        <w:t>).</w:t>
      </w:r>
    </w:p>
    <w:p w14:paraId="3FF902AF" w14:textId="77777777" w:rsidR="00EC0AAD" w:rsidRDefault="00EC0AAD" w:rsidP="00243500">
      <w:pPr>
        <w:spacing w:line="480" w:lineRule="auto"/>
        <w:rPr>
          <w:rFonts w:ascii="Arial" w:hAnsi="Arial" w:cs="Arial"/>
        </w:rPr>
      </w:pPr>
    </w:p>
    <w:p w14:paraId="2B7F1786" w14:textId="5263D4CE" w:rsidR="009D636B" w:rsidRPr="005402F8" w:rsidRDefault="005402F8" w:rsidP="00A26A1F">
      <w:pPr>
        <w:spacing w:line="480" w:lineRule="auto"/>
        <w:ind w:firstLine="720"/>
        <w:rPr>
          <w:rFonts w:ascii="Arial" w:hAnsi="Arial" w:cs="Arial"/>
        </w:rPr>
      </w:pPr>
      <w:r>
        <w:rPr>
          <w:rFonts w:ascii="Arial" w:hAnsi="Arial" w:cs="Arial"/>
        </w:rPr>
        <w:t xml:space="preserve">We next set out to evaluate the potential utility of features collected within our dataset as biomarkers to predict healthy from infected samples. </w:t>
      </w:r>
      <w:r w:rsidR="00F17A89" w:rsidRPr="00DD6827">
        <w:rPr>
          <w:rFonts w:ascii="Arial" w:hAnsi="Arial" w:cs="Arial"/>
        </w:rPr>
        <w:t>To rank</w:t>
      </w:r>
      <w:r>
        <w:rPr>
          <w:rFonts w:ascii="Arial" w:hAnsi="Arial" w:cs="Arial"/>
        </w:rPr>
        <w:t xml:space="preserve"> these </w:t>
      </w:r>
      <w:r w:rsidR="00F17A89" w:rsidRPr="00DD6827">
        <w:rPr>
          <w:rFonts w:ascii="Arial" w:hAnsi="Arial" w:cs="Arial"/>
        </w:rPr>
        <w:t>biomarkers within our dataset, we used ensemble feature selection (EFS) as an unbiased approach</w:t>
      </w:r>
      <w:r w:rsidR="00226A9B">
        <w:rPr>
          <w:rFonts w:ascii="Arial" w:hAnsi="Arial" w:cs="Arial"/>
        </w:rPr>
        <w:t xml:space="preserve"> to rank proteins capable of distinguishing healthy from infected patients</w:t>
      </w:r>
      <w:r w:rsidR="006241EC">
        <w:rPr>
          <w:rFonts w:ascii="Arial" w:hAnsi="Arial" w:cs="Arial"/>
        </w:rPr>
        <w:t xml:space="preserve"> </w:t>
      </w:r>
      <w:r w:rsidR="00620471">
        <w:rPr>
          <w:rFonts w:ascii="Arial" w:hAnsi="Arial" w:cs="Arial"/>
        </w:rPr>
        <w:fldChar w:fldCharType="begin"/>
      </w:r>
      <w:r w:rsidR="00620471">
        <w:rPr>
          <w:rFonts w:ascii="Arial" w:hAnsi="Arial" w:cs="Arial"/>
        </w:rPr>
        <w:instrText xml:space="preserve"> ADDIN ZOTERO_TEMP </w:instrText>
      </w:r>
      <w:r w:rsidR="00620471">
        <w:rPr>
          <w:rFonts w:ascii="Arial" w:hAnsi="Arial" w:cs="Arial"/>
        </w:rPr>
        <w:fldChar w:fldCharType="separate"/>
      </w:r>
      <w:r w:rsidR="0046644A" w:rsidRPr="0046644A">
        <w:rPr>
          <w:rFonts w:ascii="Arial" w:hAnsi="Arial" w:cs="Arial"/>
          <w:vertAlign w:val="superscript"/>
        </w:rPr>
        <w:t>17</w:t>
      </w:r>
      <w:r w:rsidR="00620471">
        <w:rPr>
          <w:rFonts w:ascii="Arial" w:hAnsi="Arial" w:cs="Arial"/>
        </w:rPr>
        <w:fldChar w:fldCharType="end"/>
      </w:r>
      <w:r w:rsidR="00F17A89" w:rsidRPr="00DD6827">
        <w:rPr>
          <w:rFonts w:ascii="Arial" w:hAnsi="Arial" w:cs="Arial"/>
        </w:rPr>
        <w:t>.</w:t>
      </w:r>
      <w:r w:rsidR="00226A9B">
        <w:rPr>
          <w:rFonts w:ascii="Arial" w:hAnsi="Arial" w:cs="Arial"/>
        </w:rPr>
        <w:t xml:space="preserve"> </w:t>
      </w:r>
      <w:r w:rsidR="00F17A89" w:rsidRPr="00DD6827">
        <w:rPr>
          <w:rFonts w:ascii="Arial" w:hAnsi="Arial" w:cs="Arial"/>
        </w:rPr>
        <w:t xml:space="preserve">This method integrates the outcomes of </w:t>
      </w:r>
      <w:r w:rsidR="00226A9B">
        <w:rPr>
          <w:rFonts w:ascii="Arial" w:hAnsi="Arial" w:cs="Arial"/>
        </w:rPr>
        <w:t>8</w:t>
      </w:r>
      <w:r w:rsidR="00F17A89" w:rsidRPr="00DD6827">
        <w:rPr>
          <w:rFonts w:ascii="Arial" w:hAnsi="Arial" w:cs="Arial"/>
        </w:rPr>
        <w:t xml:space="preserve"> distinct feature selection </w:t>
      </w:r>
      <w:r w:rsidR="00F17A89" w:rsidRPr="00DD6827">
        <w:rPr>
          <w:rFonts w:ascii="Arial" w:hAnsi="Arial" w:cs="Arial"/>
        </w:rPr>
        <w:lastRenderedPageBreak/>
        <w:t xml:space="preserve">algorithms, </w:t>
      </w:r>
      <w:r w:rsidR="004909BA" w:rsidRPr="00DD6827">
        <w:rPr>
          <w:rFonts w:ascii="Arial" w:hAnsi="Arial" w:cs="Arial"/>
        </w:rPr>
        <w:t>subsequently</w:t>
      </w:r>
      <w:r w:rsidR="00F17A89" w:rsidRPr="00DD6827">
        <w:rPr>
          <w:rFonts w:ascii="Arial" w:hAnsi="Arial" w:cs="Arial"/>
        </w:rPr>
        <w:t xml:space="preserve"> aggregating and assigning ranks to the scores.</w:t>
      </w:r>
      <w:r w:rsidR="00226A9B">
        <w:rPr>
          <w:rFonts w:ascii="Arial" w:hAnsi="Arial" w:cs="Arial"/>
        </w:rPr>
        <w:t xml:space="preserve"> </w:t>
      </w:r>
      <w:r w:rsidR="00F17A89" w:rsidRPr="00DD6827">
        <w:rPr>
          <w:rFonts w:ascii="Arial" w:hAnsi="Arial" w:cs="Arial"/>
        </w:rPr>
        <w:t>This approach mitigates many of the inherent biases often associated with individual algorithm</w:t>
      </w:r>
      <w:r w:rsidR="0046644A">
        <w:rPr>
          <w:rFonts w:ascii="Arial" w:hAnsi="Arial" w:cs="Arial"/>
        </w:rPr>
        <w:t>s</w:t>
      </w:r>
      <w:r w:rsidR="004909BA">
        <w:rPr>
          <w:rFonts w:ascii="Arial" w:hAnsi="Arial" w:cs="Arial"/>
        </w:rPr>
        <w:t xml:space="preserve"> </w:t>
      </w:r>
      <w:r w:rsidR="0046644A" w:rsidRPr="00F32124">
        <w:rPr>
          <w:rFonts w:ascii="Arial" w:hAnsi="Arial" w:cs="Arial"/>
          <w:vertAlign w:val="superscript"/>
        </w:rPr>
        <w:fldChar w:fldCharType="begin"/>
      </w:r>
      <w:r w:rsidR="0029437B">
        <w:rPr>
          <w:rFonts w:ascii="Arial" w:hAnsi="Arial" w:cs="Arial"/>
          <w:vertAlign w:val="superscript"/>
        </w:rPr>
        <w:instrText xml:space="preserve"> ADDIN ZOTERO_ITEM CSL_CITATION {"citationID":"me95qkQD","properties":{"formattedCitation":"\\super 33\\nosupersub{}","plainCitation":"33","noteIndex":0},"citationItems":[{"id":5871,"uris":["http://zotero.org/users/6494753/items/VEE6FITI"],"itemData":{"id":5871,"type":"article-journal","abstract":"Feature selection techniques have been used as the workhorse in biomarker discovery applications for a long time. Surprisingly, the stability of feature selection with respect to sampling variations has long been under-considered. It is only until recently that this issue has received more and more attention. In this article, we review existing stable feature selection methods for biomarker discovery using a generic hierarchical framework. We have two objectives: (1) providing an overview on this new yet fast growing topic for a convenient reference; (2) categorizing existing methods under an expandable framework for future research and development.","container-title":"Computational Biology and Chemistry","DOI":"10.1016/j.compbiolchem.2010.07.002","ISSN":"14769271","issue":"4","journalAbbreviation":"Computational Biology and Chemistry","language":"en","page":"215-225","source":"DOI.org (Crossref)","title":"Stable feature selection for biomarker discovery","volume":"34","author":[{"family":"He","given":"Zengyou"},{"family":"Yu","given":"Weichuan"}],"issued":{"date-parts":[["2010",8]]}}}],"schema":"https://github.com/citation-style-language/schema/raw/master/csl-citation.json"} </w:instrText>
      </w:r>
      <w:r w:rsidR="0046644A" w:rsidRPr="00F32124">
        <w:rPr>
          <w:rFonts w:ascii="Arial" w:hAnsi="Arial" w:cs="Arial"/>
          <w:vertAlign w:val="superscript"/>
        </w:rPr>
        <w:fldChar w:fldCharType="separate"/>
      </w:r>
      <w:r w:rsidR="0029437B" w:rsidRPr="0029437B">
        <w:rPr>
          <w:rFonts w:ascii="Arial" w:hAnsi="Arial" w:cs="Arial"/>
          <w:vertAlign w:val="superscript"/>
        </w:rPr>
        <w:t>33</w:t>
      </w:r>
      <w:r w:rsidR="0046644A" w:rsidRPr="00F32124">
        <w:rPr>
          <w:rFonts w:ascii="Arial" w:hAnsi="Arial" w:cs="Arial"/>
          <w:vertAlign w:val="superscript"/>
        </w:rPr>
        <w:fldChar w:fldCharType="end"/>
      </w:r>
      <w:r w:rsidR="0046644A" w:rsidRPr="00F32124">
        <w:rPr>
          <w:rFonts w:ascii="Arial" w:hAnsi="Arial" w:cs="Arial"/>
          <w:vertAlign w:val="superscript"/>
        </w:rPr>
        <w:t xml:space="preserve">, </w:t>
      </w:r>
      <w:r w:rsidR="0046644A" w:rsidRPr="00F32124">
        <w:rPr>
          <w:rFonts w:ascii="Arial" w:hAnsi="Arial" w:cs="Arial"/>
          <w:vertAlign w:val="superscript"/>
        </w:rPr>
        <w:fldChar w:fldCharType="begin"/>
      </w:r>
      <w:r w:rsidR="0029437B">
        <w:rPr>
          <w:rFonts w:ascii="Arial" w:hAnsi="Arial" w:cs="Arial"/>
          <w:vertAlign w:val="superscript"/>
        </w:rPr>
        <w:instrText xml:space="preserve"> ADDIN ZOTERO_ITEM CSL_CITATION {"citationID":"AYHQd07z","properties":{"formattedCitation":"\\super 34\\nosupersub{}","plainCitation":"34","noteIndex":0},"citationItems":[{"id":5841,"uris":["http://zotero.org/users/6494753/items/F2RSLSHF"],"itemData":{"id":5841,"type":"article-journal","abstract":"Motivation: Biomarker discovery methods are essential to identify a minimal subset of features (e.g., serum markers in predictive medicine) that are relevant to develop prediction models with high accuracy. By now, there exist diverse feature selection methods, which either are embedded, combined, or independent of predictive learning algorithms. Many preceding studies showed the defectiveness of single feature selection results, which cause difficulties for professionals in a variety of fields (e.g., medical practitioners) to analyze and interpret the obtained feature subsets. Whereas each of these methods is highly biased, an ensemble feature selection has the advantage to alleviate and compensate for such biases. Concerning the reliability, validity, and reproducibility of these methods, we examined eight different feature selection methods for binary classification datasets and developed an ensemble feature selection system. Results: By using an ensemble of feature selection methods, a quantification of the importance of the features could be obtained. The prediction models that have been trained on the selected features showed improved prediction performance.","container-title":"BioData Mining","DOI":"10.1186/s13040-016-0114-4","ISSN":"1756-0381","issue":"1","journalAbbreviation":"BioData Mining","language":"en","page":"36","source":"DOI.org (Crossref)","title":"Compensation of feature selection biases accompanied with improved predictive performance for binary classification by using a novel ensemble feature selection approach","volume":"9","author":[{"family":"Neumann","given":"Ursula"},{"family":"Riemenschneider","given":"Mona"},{"family":"Sowa","given":"Jan-Peter"},{"family":"Baars","given":"Theodor"},{"family":"Kälsch","given":"Julia"},{"family":"Canbay","given":"Ali"},{"family":"Heider","given":"Dominik"}],"issued":{"date-parts":[["2016",12]]}}}],"schema":"https://github.com/citation-style-language/schema/raw/master/csl-citation.json"} </w:instrText>
      </w:r>
      <w:r w:rsidR="0046644A" w:rsidRPr="00F32124">
        <w:rPr>
          <w:rFonts w:ascii="Arial" w:hAnsi="Arial" w:cs="Arial"/>
          <w:vertAlign w:val="superscript"/>
        </w:rPr>
        <w:fldChar w:fldCharType="separate"/>
      </w:r>
      <w:r w:rsidR="0029437B" w:rsidRPr="0029437B">
        <w:rPr>
          <w:rFonts w:ascii="Arial" w:hAnsi="Arial" w:cs="Arial"/>
          <w:vertAlign w:val="superscript"/>
        </w:rPr>
        <w:t>34</w:t>
      </w:r>
      <w:r w:rsidR="0046644A" w:rsidRPr="00F32124">
        <w:rPr>
          <w:rFonts w:ascii="Arial" w:hAnsi="Arial" w:cs="Arial"/>
          <w:vertAlign w:val="superscript"/>
        </w:rPr>
        <w:fldChar w:fldCharType="end"/>
      </w:r>
      <w:r w:rsidR="004909BA">
        <w:rPr>
          <w:rFonts w:ascii="Arial" w:hAnsi="Arial" w:cs="Arial"/>
          <w:color w:val="000000"/>
        </w:rPr>
        <w:t xml:space="preserve">. </w:t>
      </w:r>
      <w:r w:rsidR="00F32124">
        <w:rPr>
          <w:rFonts w:ascii="Arial" w:hAnsi="Arial" w:cs="Arial"/>
          <w:color w:val="000000"/>
        </w:rPr>
        <w:t>S</w:t>
      </w:r>
      <w:r w:rsidR="00226A9B">
        <w:rPr>
          <w:rFonts w:ascii="Arial" w:hAnsi="Arial" w:cs="Arial"/>
          <w:color w:val="000000"/>
        </w:rPr>
        <w:t xml:space="preserve">ince EFS can be utilized as a feature selection tool, it is capable of reducing redundant measurements by removing features that are highly correlated with each other. Here, we opted to set the correlation threshold to 0, ensuring that a well performing biomarker would still score highly, even if it was highly correlated with another </w:t>
      </w:r>
      <w:r w:rsidR="00D8755F">
        <w:rPr>
          <w:rFonts w:ascii="Arial" w:hAnsi="Arial" w:cs="Arial"/>
          <w:color w:val="000000"/>
        </w:rPr>
        <w:t xml:space="preserve">potential </w:t>
      </w:r>
      <w:r w:rsidR="00226A9B">
        <w:rPr>
          <w:rFonts w:ascii="Arial" w:hAnsi="Arial" w:cs="Arial"/>
          <w:color w:val="000000"/>
        </w:rPr>
        <w:t>biomarker</w:t>
      </w:r>
      <w:r>
        <w:rPr>
          <w:rFonts w:ascii="Arial" w:hAnsi="Arial" w:cs="Arial"/>
          <w:color w:val="000000"/>
        </w:rPr>
        <w:t xml:space="preserve">. We observed that the </w:t>
      </w:r>
      <w:r>
        <w:rPr>
          <w:rFonts w:ascii="Arial" w:hAnsi="Arial" w:cs="Arial"/>
        </w:rPr>
        <w:t>top r</w:t>
      </w:r>
      <w:r w:rsidR="00226A9B">
        <w:rPr>
          <w:rFonts w:ascii="Arial" w:hAnsi="Arial" w:cs="Arial"/>
        </w:rPr>
        <w:t>anked</w:t>
      </w:r>
      <w:r>
        <w:rPr>
          <w:rFonts w:ascii="Arial" w:hAnsi="Arial" w:cs="Arial"/>
        </w:rPr>
        <w:t xml:space="preserve"> protein and metabolite</w:t>
      </w:r>
      <w:r w:rsidR="00226A9B">
        <w:rPr>
          <w:rFonts w:ascii="Arial" w:hAnsi="Arial" w:cs="Arial"/>
        </w:rPr>
        <w:t xml:space="preserve"> biomarkers</w:t>
      </w:r>
      <w:r>
        <w:rPr>
          <w:rFonts w:ascii="Arial" w:hAnsi="Arial" w:cs="Arial"/>
        </w:rPr>
        <w:t xml:space="preserve">, SERPINA3, LRG1, </w:t>
      </w:r>
      <w:r w:rsidRPr="005402F8">
        <w:rPr>
          <w:rFonts w:ascii="Arial" w:hAnsi="Arial" w:cs="Arial"/>
        </w:rPr>
        <w:t>n6−threonylcarbamoyladenosine</w:t>
      </w:r>
      <w:r>
        <w:rPr>
          <w:rFonts w:ascii="Arial" w:hAnsi="Arial" w:cs="Arial"/>
        </w:rPr>
        <w:t xml:space="preserve">, and </w:t>
      </w:r>
      <w:r w:rsidRPr="005402F8">
        <w:rPr>
          <w:rFonts w:ascii="Arial" w:hAnsi="Arial" w:cs="Arial"/>
        </w:rPr>
        <w:t>13−keto−9z,11e−octadecadienoic</w:t>
      </w:r>
      <w:r>
        <w:rPr>
          <w:rFonts w:ascii="Arial" w:hAnsi="Arial" w:cs="Arial"/>
        </w:rPr>
        <w:t xml:space="preserve"> </w:t>
      </w:r>
      <w:r w:rsidRPr="005402F8">
        <w:rPr>
          <w:rFonts w:ascii="Arial" w:hAnsi="Arial" w:cs="Arial"/>
        </w:rPr>
        <w:t>acid</w:t>
      </w:r>
      <w:r>
        <w:rPr>
          <w:rFonts w:ascii="Arial" w:hAnsi="Arial" w:cs="Arial"/>
        </w:rPr>
        <w:t xml:space="preserve"> were highly effective at </w:t>
      </w:r>
      <w:r w:rsidR="00C32880">
        <w:rPr>
          <w:rFonts w:ascii="Arial" w:hAnsi="Arial" w:cs="Arial"/>
        </w:rPr>
        <w:t xml:space="preserve">distinguishing infected from </w:t>
      </w:r>
      <w:r w:rsidR="004909BA">
        <w:rPr>
          <w:rFonts w:ascii="Arial" w:hAnsi="Arial" w:cs="Arial"/>
        </w:rPr>
        <w:t>non-infected</w:t>
      </w:r>
      <w:r w:rsidR="00C32880">
        <w:rPr>
          <w:rFonts w:ascii="Arial" w:hAnsi="Arial" w:cs="Arial"/>
        </w:rPr>
        <w:t xml:space="preserve"> samples </w:t>
      </w:r>
      <w:r w:rsidR="00226A9B">
        <w:rPr>
          <w:rFonts w:ascii="Arial" w:hAnsi="Arial" w:cs="Arial"/>
        </w:rPr>
        <w:t>when evaluated using logistic regression, producing</w:t>
      </w:r>
      <w:r w:rsidR="00C32880">
        <w:rPr>
          <w:rFonts w:ascii="Arial" w:hAnsi="Arial" w:cs="Arial"/>
        </w:rPr>
        <w:t xml:space="preserve"> AUCs ranging from </w:t>
      </w:r>
      <w:r w:rsidR="00074487">
        <w:rPr>
          <w:rFonts w:ascii="Arial" w:hAnsi="Arial" w:cs="Arial"/>
        </w:rPr>
        <w:t>0.99</w:t>
      </w:r>
      <w:r w:rsidR="00C32880">
        <w:rPr>
          <w:rFonts w:ascii="Arial" w:hAnsi="Arial" w:cs="Arial"/>
        </w:rPr>
        <w:t>- 0.</w:t>
      </w:r>
      <w:r w:rsidR="00074487">
        <w:rPr>
          <w:rFonts w:ascii="Arial" w:hAnsi="Arial" w:cs="Arial"/>
        </w:rPr>
        <w:t>1</w:t>
      </w:r>
      <w:r w:rsidR="00C32880">
        <w:rPr>
          <w:rFonts w:ascii="Arial" w:hAnsi="Arial" w:cs="Arial"/>
        </w:rPr>
        <w:t xml:space="preserve"> </w:t>
      </w:r>
      <w:r w:rsidR="003D1187">
        <w:rPr>
          <w:rFonts w:ascii="Arial" w:hAnsi="Arial" w:cs="Arial"/>
        </w:rPr>
        <w:t>(Figure 2</w:t>
      </w:r>
      <w:r>
        <w:rPr>
          <w:rFonts w:ascii="Arial" w:hAnsi="Arial" w:cs="Arial"/>
        </w:rPr>
        <w:t>C</w:t>
      </w:r>
      <w:r w:rsidR="003D1187">
        <w:rPr>
          <w:rFonts w:ascii="Arial" w:hAnsi="Arial" w:cs="Arial"/>
        </w:rPr>
        <w:t>)</w:t>
      </w:r>
      <w:r>
        <w:rPr>
          <w:rFonts w:ascii="Arial" w:hAnsi="Arial" w:cs="Arial"/>
        </w:rPr>
        <w:t xml:space="preserve"> (Figure 3D).</w:t>
      </w:r>
      <w:r w:rsidR="004A5E7B">
        <w:rPr>
          <w:rFonts w:ascii="Arial" w:hAnsi="Arial" w:cs="Arial"/>
        </w:rPr>
        <w:t xml:space="preserve"> </w:t>
      </w:r>
      <w:r w:rsidR="00074487">
        <w:rPr>
          <w:rFonts w:ascii="Arial" w:hAnsi="Arial" w:cs="Arial"/>
        </w:rPr>
        <w:t xml:space="preserve">Other top biomarkers identified in our study were also able to distinguish infected from healthy almost </w:t>
      </w:r>
      <w:r w:rsidR="00D37086">
        <w:rPr>
          <w:rFonts w:ascii="Arial" w:hAnsi="Arial" w:cs="Arial"/>
        </w:rPr>
        <w:t>perfectly,</w:t>
      </w:r>
      <w:r w:rsidR="00074487">
        <w:rPr>
          <w:rFonts w:ascii="Arial" w:hAnsi="Arial" w:cs="Arial"/>
        </w:rPr>
        <w:t xml:space="preserve"> highlighting the extreme differences between healthy and EcB plasma (Supplementary Figure 4).</w:t>
      </w:r>
    </w:p>
    <w:p w14:paraId="4F234A0E" w14:textId="77777777" w:rsidR="00165884" w:rsidRPr="004A5E7B" w:rsidRDefault="00165884" w:rsidP="00243500">
      <w:pPr>
        <w:spacing w:line="480" w:lineRule="auto"/>
        <w:rPr>
          <w:rFonts w:ascii="Arial" w:hAnsi="Arial" w:cs="Arial"/>
        </w:rPr>
      </w:pPr>
    </w:p>
    <w:p w14:paraId="0D981C60" w14:textId="2D2A79C7" w:rsidR="00F726F4" w:rsidRDefault="00C32880" w:rsidP="00A26A1F">
      <w:pPr>
        <w:spacing w:line="480" w:lineRule="auto"/>
        <w:ind w:firstLine="720"/>
        <w:rPr>
          <w:rFonts w:ascii="Arial" w:hAnsi="Arial" w:cs="Arial"/>
        </w:rPr>
      </w:pPr>
      <w:r>
        <w:rPr>
          <w:rFonts w:ascii="Arial" w:hAnsi="Arial" w:cs="Arial"/>
        </w:rPr>
        <w:t xml:space="preserve">To benchmark these findings, we queried our dataset for </w:t>
      </w:r>
      <w:r w:rsidR="001E4207">
        <w:rPr>
          <w:rFonts w:ascii="Arial" w:hAnsi="Arial" w:cs="Arial"/>
        </w:rPr>
        <w:t xml:space="preserve">two </w:t>
      </w:r>
      <w:r>
        <w:rPr>
          <w:rFonts w:ascii="Arial" w:hAnsi="Arial" w:cs="Arial"/>
        </w:rPr>
        <w:t xml:space="preserve">biomarkers of </w:t>
      </w:r>
      <w:r w:rsidR="006776B5">
        <w:rPr>
          <w:rFonts w:ascii="Arial" w:hAnsi="Arial" w:cs="Arial"/>
        </w:rPr>
        <w:t>infection</w:t>
      </w:r>
      <w:r w:rsidR="001E4207">
        <w:rPr>
          <w:rFonts w:ascii="Arial" w:hAnsi="Arial" w:cs="Arial"/>
        </w:rPr>
        <w:t xml:space="preserve"> commonly used in the clinic</w:t>
      </w:r>
      <w:r w:rsidR="006776B5">
        <w:rPr>
          <w:rFonts w:ascii="Arial" w:hAnsi="Arial" w:cs="Arial"/>
        </w:rPr>
        <w:t xml:space="preserve">, </w:t>
      </w:r>
      <w:r>
        <w:rPr>
          <w:rFonts w:ascii="Arial" w:hAnsi="Arial" w:cs="Arial"/>
        </w:rPr>
        <w:t>C</w:t>
      </w:r>
      <w:r w:rsidR="005034D8">
        <w:rPr>
          <w:rFonts w:ascii="Arial" w:hAnsi="Arial" w:cs="Arial"/>
        </w:rPr>
        <w:t>-</w:t>
      </w:r>
      <w:r>
        <w:rPr>
          <w:rFonts w:ascii="Arial" w:hAnsi="Arial" w:cs="Arial"/>
        </w:rPr>
        <w:t>reactive protein</w:t>
      </w:r>
      <w:r w:rsidR="00375400">
        <w:rPr>
          <w:rFonts w:ascii="Arial" w:hAnsi="Arial" w:cs="Arial"/>
        </w:rPr>
        <w:t xml:space="preserve"> (CRP)</w:t>
      </w:r>
      <w:r>
        <w:rPr>
          <w:rFonts w:ascii="Arial" w:hAnsi="Arial" w:cs="Arial"/>
        </w:rPr>
        <w:t xml:space="preserve">, and </w:t>
      </w:r>
      <w:r w:rsidR="00960C16">
        <w:rPr>
          <w:rFonts w:ascii="Arial" w:hAnsi="Arial" w:cs="Arial"/>
        </w:rPr>
        <w:t>serum amyloid A</w:t>
      </w:r>
      <w:r w:rsidR="00375400">
        <w:rPr>
          <w:rFonts w:ascii="Arial" w:hAnsi="Arial" w:cs="Arial"/>
        </w:rPr>
        <w:t xml:space="preserve"> (SAA1)</w:t>
      </w:r>
      <w:r w:rsidR="00960C16">
        <w:rPr>
          <w:rFonts w:ascii="Arial" w:hAnsi="Arial" w:cs="Arial"/>
        </w:rPr>
        <w:t>.</w:t>
      </w:r>
      <w:r w:rsidR="00096F1E">
        <w:rPr>
          <w:rFonts w:ascii="Arial" w:hAnsi="Arial" w:cs="Arial"/>
        </w:rPr>
        <w:t xml:space="preserve"> </w:t>
      </w:r>
      <w:r w:rsidR="00375400">
        <w:rPr>
          <w:rFonts w:ascii="Arial" w:hAnsi="Arial" w:cs="Arial"/>
        </w:rPr>
        <w:t>B</w:t>
      </w:r>
      <w:r w:rsidR="00096F1E">
        <w:rPr>
          <w:rFonts w:ascii="Arial" w:hAnsi="Arial" w:cs="Arial"/>
        </w:rPr>
        <w:t>oth</w:t>
      </w:r>
      <w:r w:rsidR="00960C16">
        <w:rPr>
          <w:rFonts w:ascii="Arial" w:hAnsi="Arial" w:cs="Arial"/>
        </w:rPr>
        <w:t xml:space="preserve"> </w:t>
      </w:r>
      <w:r w:rsidR="00096F1E">
        <w:rPr>
          <w:rFonts w:ascii="Arial" w:hAnsi="Arial" w:cs="Arial"/>
        </w:rPr>
        <w:t>C</w:t>
      </w:r>
      <w:r w:rsidR="005034D8">
        <w:rPr>
          <w:rFonts w:ascii="Arial" w:hAnsi="Arial" w:cs="Arial"/>
        </w:rPr>
        <w:t>-</w:t>
      </w:r>
      <w:r w:rsidR="00096F1E">
        <w:rPr>
          <w:rFonts w:ascii="Arial" w:hAnsi="Arial" w:cs="Arial"/>
        </w:rPr>
        <w:t>reactive protein and serum amyloid A</w:t>
      </w:r>
      <w:r w:rsidR="00B44F58">
        <w:rPr>
          <w:rFonts w:ascii="Arial" w:hAnsi="Arial" w:cs="Arial"/>
        </w:rPr>
        <w:t xml:space="preserve"> were found to be significantly increased in infected samples compared to healthy</w:t>
      </w:r>
      <w:r w:rsidR="001410ED">
        <w:rPr>
          <w:rFonts w:ascii="Arial" w:hAnsi="Arial" w:cs="Arial"/>
        </w:rPr>
        <w:t xml:space="preserve"> (Supplementary Figure </w:t>
      </w:r>
      <w:r w:rsidR="00074487">
        <w:rPr>
          <w:rFonts w:ascii="Arial" w:hAnsi="Arial" w:cs="Arial"/>
        </w:rPr>
        <w:t>3</w:t>
      </w:r>
      <w:r w:rsidR="001410ED">
        <w:rPr>
          <w:rFonts w:ascii="Arial" w:hAnsi="Arial" w:cs="Arial"/>
        </w:rPr>
        <w:t>).</w:t>
      </w:r>
      <w:r w:rsidR="006776B5">
        <w:rPr>
          <w:rFonts w:ascii="Arial" w:hAnsi="Arial" w:cs="Arial"/>
        </w:rPr>
        <w:t xml:space="preserve"> </w:t>
      </w:r>
      <w:r w:rsidR="00096F1E">
        <w:rPr>
          <w:rFonts w:ascii="Arial" w:hAnsi="Arial" w:cs="Arial"/>
        </w:rPr>
        <w:t xml:space="preserve"> As </w:t>
      </w:r>
      <w:r w:rsidR="004909BA">
        <w:rPr>
          <w:rFonts w:ascii="Arial" w:hAnsi="Arial" w:cs="Arial"/>
        </w:rPr>
        <w:t>expected,</w:t>
      </w:r>
      <w:r w:rsidR="00096F1E">
        <w:rPr>
          <w:rFonts w:ascii="Arial" w:hAnsi="Arial" w:cs="Arial"/>
        </w:rPr>
        <w:t xml:space="preserve"> they also displayed no </w:t>
      </w:r>
      <w:r w:rsidR="00B44F58">
        <w:rPr>
          <w:rFonts w:ascii="Arial" w:hAnsi="Arial" w:cs="Arial"/>
        </w:rPr>
        <w:t xml:space="preserve">significant differences between </w:t>
      </w:r>
      <w:r w:rsidR="00B44F58" w:rsidRPr="00B44F58">
        <w:rPr>
          <w:rFonts w:ascii="Arial" w:hAnsi="Arial" w:cs="Arial"/>
          <w:i/>
          <w:iCs/>
        </w:rPr>
        <w:t>E.</w:t>
      </w:r>
      <w:r w:rsidR="004909BA">
        <w:rPr>
          <w:rFonts w:ascii="Arial" w:hAnsi="Arial" w:cs="Arial"/>
          <w:i/>
          <w:iCs/>
        </w:rPr>
        <w:t xml:space="preserve"> </w:t>
      </w:r>
      <w:r w:rsidR="004909BA" w:rsidRPr="00B44F58">
        <w:rPr>
          <w:rFonts w:ascii="Arial" w:hAnsi="Arial" w:cs="Arial"/>
          <w:i/>
          <w:iCs/>
        </w:rPr>
        <w:t>faecalis</w:t>
      </w:r>
      <w:r w:rsidR="00B44F58">
        <w:rPr>
          <w:rFonts w:ascii="Arial" w:hAnsi="Arial" w:cs="Arial"/>
        </w:rPr>
        <w:t xml:space="preserve"> and </w:t>
      </w:r>
      <w:r w:rsidR="00B44F58" w:rsidRPr="00B44F58">
        <w:rPr>
          <w:rFonts w:ascii="Arial" w:hAnsi="Arial" w:cs="Arial"/>
          <w:i/>
          <w:iCs/>
        </w:rPr>
        <w:t>E.</w:t>
      </w:r>
      <w:r w:rsidR="004909BA">
        <w:rPr>
          <w:rFonts w:ascii="Arial" w:hAnsi="Arial" w:cs="Arial"/>
          <w:i/>
          <w:iCs/>
        </w:rPr>
        <w:t xml:space="preserve"> </w:t>
      </w:r>
      <w:r w:rsidR="00B44F58" w:rsidRPr="00B44F58">
        <w:rPr>
          <w:rFonts w:ascii="Arial" w:hAnsi="Arial" w:cs="Arial"/>
          <w:i/>
          <w:iCs/>
        </w:rPr>
        <w:t>faecium</w:t>
      </w:r>
      <w:r w:rsidR="00B44F58">
        <w:rPr>
          <w:rFonts w:ascii="Arial" w:hAnsi="Arial" w:cs="Arial"/>
        </w:rPr>
        <w:t xml:space="preserve"> infected samples.</w:t>
      </w:r>
      <w:r w:rsidR="00B44F58" w:rsidRPr="009D1933">
        <w:rPr>
          <w:rFonts w:ascii="Arial" w:hAnsi="Arial" w:cs="Arial"/>
          <w:color w:val="000000" w:themeColor="text1"/>
        </w:rPr>
        <w:t xml:space="preserve"> When evaluated via the EFS approach, these clinically validated biomarkers showed </w:t>
      </w:r>
      <w:r w:rsidR="004044EE">
        <w:rPr>
          <w:rFonts w:ascii="Arial" w:hAnsi="Arial" w:cs="Arial"/>
          <w:color w:val="000000" w:themeColor="text1"/>
        </w:rPr>
        <w:t xml:space="preserve">good, but not the best </w:t>
      </w:r>
      <w:r w:rsidR="00B44F58" w:rsidRPr="009D1933">
        <w:rPr>
          <w:rFonts w:ascii="Arial" w:hAnsi="Arial" w:cs="Arial"/>
          <w:color w:val="000000" w:themeColor="text1"/>
        </w:rPr>
        <w:t xml:space="preserve">performance in our dataset, ranking </w:t>
      </w:r>
      <w:r w:rsidR="009D1933" w:rsidRPr="009D1933">
        <w:rPr>
          <w:rFonts w:ascii="Arial" w:hAnsi="Arial" w:cs="Arial"/>
          <w:color w:val="000000" w:themeColor="text1"/>
        </w:rPr>
        <w:t>12</w:t>
      </w:r>
      <w:r w:rsidR="00B44F58" w:rsidRPr="009D1933">
        <w:rPr>
          <w:rFonts w:ascii="Arial" w:hAnsi="Arial" w:cs="Arial"/>
          <w:color w:val="000000" w:themeColor="text1"/>
          <w:vertAlign w:val="superscript"/>
        </w:rPr>
        <w:t>rd</w:t>
      </w:r>
      <w:r w:rsidR="00B44F58" w:rsidRPr="009D1933">
        <w:rPr>
          <w:rFonts w:ascii="Arial" w:hAnsi="Arial" w:cs="Arial"/>
          <w:color w:val="000000" w:themeColor="text1"/>
        </w:rPr>
        <w:t xml:space="preserve"> and </w:t>
      </w:r>
      <w:r w:rsidR="009D1933" w:rsidRPr="009D1933">
        <w:rPr>
          <w:rFonts w:ascii="Arial" w:hAnsi="Arial" w:cs="Arial"/>
          <w:color w:val="000000" w:themeColor="text1"/>
        </w:rPr>
        <w:t>47</w:t>
      </w:r>
      <w:r w:rsidR="00B44F58" w:rsidRPr="009D1933">
        <w:rPr>
          <w:rFonts w:ascii="Arial" w:hAnsi="Arial" w:cs="Arial"/>
          <w:color w:val="000000" w:themeColor="text1"/>
          <w:vertAlign w:val="superscript"/>
        </w:rPr>
        <w:t>th</w:t>
      </w:r>
      <w:r w:rsidR="00B44F58" w:rsidRPr="009D1933">
        <w:rPr>
          <w:rFonts w:ascii="Arial" w:hAnsi="Arial" w:cs="Arial"/>
          <w:color w:val="000000" w:themeColor="text1"/>
        </w:rPr>
        <w:t xml:space="preserve"> respectively.</w:t>
      </w:r>
      <w:r w:rsidR="009D1933">
        <w:rPr>
          <w:rFonts w:ascii="Arial" w:hAnsi="Arial" w:cs="Arial"/>
        </w:rPr>
        <w:t xml:space="preserve"> Subsequent</w:t>
      </w:r>
      <w:r w:rsidR="00B44F58">
        <w:rPr>
          <w:rFonts w:ascii="Arial" w:hAnsi="Arial" w:cs="Arial"/>
        </w:rPr>
        <w:t xml:space="preserve"> ROC analysis </w:t>
      </w:r>
      <w:r w:rsidR="00972B79">
        <w:rPr>
          <w:rFonts w:ascii="Arial" w:hAnsi="Arial" w:cs="Arial"/>
        </w:rPr>
        <w:t xml:space="preserve">showed these proteins were able to differentiate infected from uninfected samples with a high degree of sensitivity and </w:t>
      </w:r>
      <w:r w:rsidR="00972B79">
        <w:rPr>
          <w:rFonts w:ascii="Arial" w:hAnsi="Arial" w:cs="Arial"/>
        </w:rPr>
        <w:lastRenderedPageBreak/>
        <w:t>specificity as expected, displaying AUC values of 0.97 and 0.92 respectively</w:t>
      </w:r>
      <w:r w:rsidR="00375400">
        <w:rPr>
          <w:rFonts w:ascii="Arial" w:hAnsi="Arial" w:cs="Arial"/>
        </w:rPr>
        <w:t xml:space="preserve"> (Supplementary Figure </w:t>
      </w:r>
      <w:r w:rsidR="00074487">
        <w:rPr>
          <w:rFonts w:ascii="Arial" w:hAnsi="Arial" w:cs="Arial"/>
        </w:rPr>
        <w:t>3</w:t>
      </w:r>
      <w:r w:rsidR="00375400">
        <w:rPr>
          <w:rFonts w:ascii="Arial" w:hAnsi="Arial" w:cs="Arial"/>
        </w:rPr>
        <w:t>)</w:t>
      </w:r>
      <w:r w:rsidR="00972B79">
        <w:rPr>
          <w:rFonts w:ascii="Arial" w:hAnsi="Arial" w:cs="Arial"/>
        </w:rPr>
        <w:t>.</w:t>
      </w:r>
    </w:p>
    <w:p w14:paraId="609C43BC" w14:textId="77777777" w:rsidR="005F5B63" w:rsidRDefault="005F5B63" w:rsidP="00243500">
      <w:pPr>
        <w:spacing w:line="480" w:lineRule="auto"/>
        <w:rPr>
          <w:rFonts w:ascii="Arial" w:hAnsi="Arial" w:cs="Arial"/>
        </w:rPr>
      </w:pPr>
    </w:p>
    <w:p w14:paraId="785B5C40" w14:textId="76FB9218" w:rsidR="00015A48" w:rsidRDefault="005F5B63" w:rsidP="00A26A1F">
      <w:pPr>
        <w:spacing w:line="480" w:lineRule="auto"/>
        <w:ind w:firstLine="720"/>
        <w:rPr>
          <w:rFonts w:ascii="Arial" w:hAnsi="Arial" w:cs="Arial"/>
          <w:color w:val="000000" w:themeColor="text1"/>
        </w:rPr>
      </w:pPr>
      <w:r>
        <w:rPr>
          <w:rFonts w:ascii="Arial" w:hAnsi="Arial" w:cs="Arial"/>
          <w:color w:val="000000" w:themeColor="text1"/>
        </w:rPr>
        <w:t>Due to the importance of cytokines as modulators of the immune system, we were interested in querying our data to see if we could uncover any indication of differences in cytokine profiles</w:t>
      </w:r>
      <w:r w:rsidR="00AA7ACC">
        <w:rPr>
          <w:rFonts w:ascii="Arial" w:hAnsi="Arial" w:cs="Arial"/>
          <w:color w:val="000000" w:themeColor="text1"/>
        </w:rPr>
        <w:t xml:space="preserve"> by bacteremia type</w:t>
      </w:r>
      <w:r>
        <w:rPr>
          <w:rFonts w:ascii="Arial" w:hAnsi="Arial" w:cs="Arial"/>
          <w:i/>
          <w:iCs/>
          <w:color w:val="000000" w:themeColor="text1"/>
        </w:rPr>
        <w:t xml:space="preserve">. </w:t>
      </w:r>
      <w:r>
        <w:rPr>
          <w:rFonts w:ascii="Arial" w:hAnsi="Arial" w:cs="Arial"/>
          <w:color w:val="000000" w:themeColor="text1"/>
        </w:rPr>
        <w:t xml:space="preserve">Since cytokines are not readily detected in plasma using untargeted mass </w:t>
      </w:r>
      <w:r w:rsidR="009421FA">
        <w:rPr>
          <w:rFonts w:ascii="Arial" w:hAnsi="Arial" w:cs="Arial"/>
          <w:color w:val="000000" w:themeColor="text1"/>
        </w:rPr>
        <w:t>spectrometry-based</w:t>
      </w:r>
      <w:r>
        <w:rPr>
          <w:rFonts w:ascii="Arial" w:hAnsi="Arial" w:cs="Arial"/>
          <w:color w:val="000000" w:themeColor="text1"/>
        </w:rPr>
        <w:t xml:space="preserve"> proteomics due to their low levels of absolute abundance </w:t>
      </w:r>
      <w:r>
        <w:rPr>
          <w:rFonts w:ascii="Arial" w:hAnsi="Arial" w:cs="Arial"/>
          <w:color w:val="000000" w:themeColor="text1"/>
        </w:rPr>
        <w:fldChar w:fldCharType="begin"/>
      </w:r>
      <w:r w:rsidR="0029437B">
        <w:rPr>
          <w:rFonts w:ascii="Arial" w:hAnsi="Arial" w:cs="Arial"/>
          <w:color w:val="000000" w:themeColor="text1"/>
        </w:rPr>
        <w:instrText xml:space="preserve"> ADDIN ZOTERO_ITEM CSL_CITATION {"citationID":"Q7snVOJD","properties":{"formattedCitation":"\\super 35\\nosupersub{}","plainCitation":"35","noteIndex":0},"citationItems":[{"id":6029,"uris":["http://zotero.org/users/6494753/items/YJF9JKLZ"],"itemData":{"id":6029,"type":"article-journal","abstract":"Melanoma is a skin cancer with permanently increasing incidence and resistance to therapies in advanced stages. Reports of spontaneous regression and tumour infiltration with T-lymphocytes makes melanoma candidate for immunotherapies. Cytokines are key factors regulating immune response and intercellular communication in tumour microenvironment. Cytokines may be used in therapy of melanoma to modulate immune response. Cytokines also possess diagnostic and prognostic potential and cytokine production may reflect effects of immunotherapies. The purpose of this review is to give an overview of recent advances in proteomic techniques for the detection and quantification of cytokines in melanoma research. Approaches covered span from mass spectrometry to immunoassays for single molecule detection (ELISA, western blot), multiplex assays (chemiluminescent, bead-based (Luminex) and planar antibody arrays), ultrasensitive techniques (Singulex, Simoa, immuno-PCR, proximity ligation/extension assay, immunomagnetic reduction assay), to analyses of single cells producing cytokines (ELISpot, ﬂow cytometry, mass cytometry and emerging techniques for single cell secretomics). Although this review is focused mainly on cancer and particularly melanoma, the discussed techniques are in general applicable to broad research ﬁeld of biology and medicine, including stem cells, development, aging, immunology and intercellular communication.","container-title":"International Journal of Molecular Sciences","DOI":"10.3390/ijms18122697","ISSN":"1422-0067","issue":"12","journalAbbreviation":"IJMS","language":"en","page":"2697","source":"DOI.org (Crossref)","title":"Advances in Proteomic Techniques for Cytokine Analysis: Focus on Melanoma Research","title-short":"Advances in Proteomic Techniques for Cytokine Analysis","volume":"18","author":[{"family":"Kupcova Skalnikova","given":"Helena"},{"family":"Cizkova","given":"Jana"},{"family":"Cervenka","given":"Jakub"},{"family":"Vodicka","given":"Petr"}],"issued":{"date-parts":[["2017",12,13]]}}}],"schema":"https://github.com/citation-style-language/schema/raw/master/csl-citation.json"} </w:instrText>
      </w:r>
      <w:r>
        <w:rPr>
          <w:rFonts w:ascii="Arial" w:hAnsi="Arial" w:cs="Arial"/>
          <w:color w:val="000000" w:themeColor="text1"/>
        </w:rPr>
        <w:fldChar w:fldCharType="separate"/>
      </w:r>
      <w:r w:rsidR="0029437B" w:rsidRPr="0029437B">
        <w:rPr>
          <w:rFonts w:ascii="Arial" w:hAnsi="Arial" w:cs="Arial"/>
          <w:color w:val="000000"/>
          <w:vertAlign w:val="superscript"/>
        </w:rPr>
        <w:t>35</w:t>
      </w:r>
      <w:r>
        <w:rPr>
          <w:rFonts w:ascii="Arial" w:hAnsi="Arial" w:cs="Arial"/>
          <w:color w:val="000000" w:themeColor="text1"/>
        </w:rPr>
        <w:fldChar w:fldCharType="end"/>
      </w:r>
      <w:r>
        <w:rPr>
          <w:rFonts w:ascii="Arial" w:hAnsi="Arial" w:cs="Arial"/>
          <w:color w:val="000000" w:themeColor="text1"/>
        </w:rPr>
        <w:t xml:space="preserve">, we inferred cytokine profiles using previously reported methods in which known interactions between proteins and cytokines are leveraged to infer cytokine abundance </w:t>
      </w:r>
      <w:r>
        <w:rPr>
          <w:rFonts w:ascii="Arial" w:hAnsi="Arial" w:cs="Arial"/>
          <w:color w:val="000000" w:themeColor="text1"/>
        </w:rPr>
        <w:fldChar w:fldCharType="begin"/>
      </w:r>
      <w:r w:rsidR="0029437B">
        <w:rPr>
          <w:rFonts w:ascii="Arial" w:hAnsi="Arial" w:cs="Arial"/>
          <w:color w:val="000000" w:themeColor="text1"/>
        </w:rPr>
        <w:instrText xml:space="preserve"> ADDIN ZOTERO_ITEM CSL_CITATION {"citationID":"pBP7L4nW","properties":{"formattedCitation":"\\super 36\\nosupersub{}","plainCitation":"36","noteIndex":0},"citationItems":[{"id":1078,"uris":["http://zotero.org/users/6494753/items/I5W2K52D"],"itemData":{"id":1078,"type":"article-journal","abstract":"Staphylococcus aureus bacteremia (SaB) causes signiﬁcant disease in humans, carrying mortality rates of $25%. The ability to rapidly predict SaB patient responses and guide personalized treatment regimens could reduce mortality. Here, we present a resource of SaB prognostic biomarkers. Integrating proteomic and metabolomic techniques enabled the identiﬁcation of &gt;10,000 features from &gt;200 serum samples collected upon clinical presentation. We interrogated the complexity of serum using multiple computational strategies, which provided a comprehensive view of the early host response to infection. Our biomarkers exceed the predictive capabilities of those previously reported, particularly when used in combination. Last, we validated the biological contribution of mortality-associated pathways using a murine model of SaB. Our ﬁndings represent a starting point for the development of a prognostic test for identifying high-risk patients at a time early enough to trigger intensive monitoring and interventions.","container-title":"Cell","DOI":"10.1016/j.cell.2020.07.040","ISSN":"00928674","issue":"5","journalAbbreviation":"Cell","language":"en","page":"1311-1327.e14","source":"DOI.org (Crossref)","title":"Mortality Risk Profiling of Staphylococcus aureus Bacteremia by Multi-omic Serum Analysis Reveals Early Predictive and Pathogenic Signatures","volume":"182","author":[{"family":"Wozniak","given":"Jacob M."},{"family":"Mills","given":"Robert H."},{"family":"Olson","given":"Joshua"},{"family":"Caldera","given":"J.R."},{"family":"Sepich-Poore","given":"Gregory D."},{"family":"Carrillo-Terrazas","given":"Marvic"},{"family":"Tsai","given":"Chih-Ming"},{"family":"Vargas","given":"Fernando"},{"family":"Knight","given":"Rob"},{"family":"Dorrestein","given":"Pieter C."},{"family":"Liu","given":"George Y."},{"family":"Nizet","given":"Victor"},{"family":"Sakoulas","given":"George"},{"family":"Rose","given":"Warren"},{"family":"Gonzalez","given":"David J."}],"issued":{"date-parts":[["2020",9]]}}}],"schema":"https://github.com/citation-style-language/schema/raw/master/csl-citation.json"} </w:instrText>
      </w:r>
      <w:r>
        <w:rPr>
          <w:rFonts w:ascii="Arial" w:hAnsi="Arial" w:cs="Arial"/>
          <w:color w:val="000000" w:themeColor="text1"/>
        </w:rPr>
        <w:fldChar w:fldCharType="separate"/>
      </w:r>
      <w:r w:rsidR="0029437B" w:rsidRPr="0029437B">
        <w:rPr>
          <w:rFonts w:ascii="Arial" w:hAnsi="Arial" w:cs="Arial"/>
          <w:color w:val="000000"/>
          <w:vertAlign w:val="superscript"/>
        </w:rPr>
        <w:t>36</w:t>
      </w:r>
      <w:r>
        <w:rPr>
          <w:rFonts w:ascii="Arial" w:hAnsi="Arial" w:cs="Arial"/>
          <w:color w:val="000000" w:themeColor="text1"/>
        </w:rPr>
        <w:fldChar w:fldCharType="end"/>
      </w:r>
      <w:r>
        <w:rPr>
          <w:rFonts w:ascii="Arial" w:hAnsi="Arial" w:cs="Arial"/>
          <w:color w:val="000000" w:themeColor="text1"/>
        </w:rPr>
        <w:t>. Using this technique, we saw that the inferred amount of TNF</w:t>
      </w:r>
      <w:r w:rsidR="006241EC">
        <w:rPr>
          <w:rFonts w:ascii="Arial" w:hAnsi="Arial" w:cs="Arial"/>
          <w:color w:val="000000" w:themeColor="text1"/>
        </w:rPr>
        <w:t xml:space="preserve"> alpha </w:t>
      </w:r>
      <w:r>
        <w:rPr>
          <w:rFonts w:ascii="Arial" w:hAnsi="Arial" w:cs="Arial"/>
          <w:color w:val="000000" w:themeColor="text1"/>
        </w:rPr>
        <w:t>was significantly increased in</w:t>
      </w:r>
      <w:r w:rsidR="00331DF6">
        <w:rPr>
          <w:rFonts w:ascii="Arial" w:hAnsi="Arial" w:cs="Arial"/>
          <w:color w:val="000000" w:themeColor="text1"/>
        </w:rPr>
        <w:t xml:space="preserve"> EcB</w:t>
      </w:r>
      <w:r>
        <w:rPr>
          <w:rFonts w:ascii="Arial" w:hAnsi="Arial" w:cs="Arial"/>
          <w:color w:val="000000" w:themeColor="text1"/>
        </w:rPr>
        <w:t xml:space="preserve"> infected samples compared to healthy samples (</w:t>
      </w:r>
      <w:proofErr w:type="spellStart"/>
      <w:r>
        <w:rPr>
          <w:rFonts w:ascii="Arial" w:hAnsi="Arial" w:cs="Arial"/>
          <w:color w:val="000000" w:themeColor="text1"/>
        </w:rPr>
        <w:t>p.adj</w:t>
      </w:r>
      <w:proofErr w:type="spellEnd"/>
      <w:r>
        <w:rPr>
          <w:rFonts w:ascii="Arial" w:hAnsi="Arial" w:cs="Arial"/>
          <w:color w:val="000000" w:themeColor="text1"/>
        </w:rPr>
        <w:t xml:space="preserve"> &lt;= 0.05) (Supplementary Figure 6). We also observed a trend </w:t>
      </w:r>
      <w:r w:rsidR="006241EC">
        <w:rPr>
          <w:rFonts w:ascii="Arial" w:hAnsi="Arial" w:cs="Arial"/>
          <w:color w:val="000000" w:themeColor="text1"/>
        </w:rPr>
        <w:t>where</w:t>
      </w:r>
      <w:r>
        <w:rPr>
          <w:rFonts w:ascii="Arial" w:hAnsi="Arial" w:cs="Arial"/>
          <w:color w:val="000000" w:themeColor="text1"/>
        </w:rPr>
        <w:t xml:space="preserve"> many other cytokines </w:t>
      </w:r>
      <w:r w:rsidR="006241EC">
        <w:rPr>
          <w:rFonts w:ascii="Arial" w:hAnsi="Arial" w:cs="Arial"/>
          <w:color w:val="000000" w:themeColor="text1"/>
        </w:rPr>
        <w:t>were</w:t>
      </w:r>
      <w:r>
        <w:rPr>
          <w:rFonts w:ascii="Arial" w:hAnsi="Arial" w:cs="Arial"/>
          <w:color w:val="000000" w:themeColor="text1"/>
        </w:rPr>
        <w:t xml:space="preserve"> increased in infected relative to healthy, </w:t>
      </w:r>
      <w:r w:rsidR="006241EC">
        <w:rPr>
          <w:rFonts w:ascii="Arial" w:hAnsi="Arial" w:cs="Arial"/>
          <w:color w:val="000000" w:themeColor="text1"/>
        </w:rPr>
        <w:t xml:space="preserve">most </w:t>
      </w:r>
      <w:r>
        <w:rPr>
          <w:rFonts w:ascii="Arial" w:hAnsi="Arial" w:cs="Arial"/>
          <w:color w:val="000000" w:themeColor="text1"/>
        </w:rPr>
        <w:t xml:space="preserve">notably in IL-6, but they did not rise to </w:t>
      </w:r>
      <w:r w:rsidR="006241EC">
        <w:rPr>
          <w:rFonts w:ascii="Arial" w:hAnsi="Arial" w:cs="Arial"/>
          <w:color w:val="000000" w:themeColor="text1"/>
        </w:rPr>
        <w:t>our alpha level of 0.05 denoting statistical significance</w:t>
      </w:r>
      <w:r>
        <w:rPr>
          <w:rFonts w:ascii="Arial" w:hAnsi="Arial" w:cs="Arial"/>
          <w:color w:val="000000" w:themeColor="text1"/>
        </w:rPr>
        <w:t xml:space="preserve">. </w:t>
      </w:r>
    </w:p>
    <w:p w14:paraId="4FC9D57F" w14:textId="77777777" w:rsidR="00A110F4" w:rsidRPr="003D7B2D" w:rsidRDefault="00A110F4" w:rsidP="00015A48">
      <w:pPr>
        <w:spacing w:line="480" w:lineRule="auto"/>
        <w:rPr>
          <w:rFonts w:ascii="Arial" w:hAnsi="Arial" w:cs="Arial"/>
          <w:color w:val="000000" w:themeColor="text1"/>
        </w:rPr>
      </w:pPr>
    </w:p>
    <w:p w14:paraId="55BE4CD6" w14:textId="52777ABC" w:rsidR="00CF169D" w:rsidRPr="00CF169D" w:rsidRDefault="00015A48" w:rsidP="00CF169D">
      <w:pPr>
        <w:spacing w:line="480" w:lineRule="auto"/>
        <w:rPr>
          <w:rFonts w:ascii="Arial" w:hAnsi="Arial" w:cs="Arial"/>
          <w:b/>
          <w:bCs/>
        </w:rPr>
      </w:pPr>
      <w:r>
        <w:rPr>
          <w:rFonts w:ascii="Arial" w:hAnsi="Arial" w:cs="Arial"/>
          <w:b/>
          <w:bCs/>
        </w:rPr>
        <w:t xml:space="preserve">Differences in Systemic Plasma Profiles in </w:t>
      </w:r>
      <w:r w:rsidR="004A7C5A">
        <w:rPr>
          <w:rFonts w:ascii="Arial" w:hAnsi="Arial" w:cs="Arial"/>
          <w:b/>
          <w:bCs/>
        </w:rPr>
        <w:t xml:space="preserve">Between ECB caused by E. </w:t>
      </w:r>
      <w:r w:rsidR="004A7C5A" w:rsidRPr="004A7C5A">
        <w:rPr>
          <w:rFonts w:ascii="Arial" w:hAnsi="Arial" w:cs="Arial"/>
          <w:b/>
          <w:bCs/>
          <w:i/>
          <w:iCs/>
        </w:rPr>
        <w:t>faecalis</w:t>
      </w:r>
      <w:r w:rsidR="004A7C5A">
        <w:rPr>
          <w:rFonts w:ascii="Arial" w:hAnsi="Arial" w:cs="Arial"/>
          <w:b/>
          <w:bCs/>
        </w:rPr>
        <w:t xml:space="preserve"> and </w:t>
      </w:r>
      <w:r w:rsidR="004A7C5A" w:rsidRPr="004A7C5A">
        <w:rPr>
          <w:rFonts w:ascii="Arial" w:hAnsi="Arial" w:cs="Arial"/>
          <w:b/>
          <w:bCs/>
          <w:i/>
          <w:iCs/>
        </w:rPr>
        <w:t>E. faeciu</w:t>
      </w:r>
      <w:r w:rsidR="00AB3D7C">
        <w:rPr>
          <w:rFonts w:ascii="Arial" w:hAnsi="Arial" w:cs="Arial"/>
          <w:b/>
          <w:bCs/>
          <w:i/>
          <w:iCs/>
        </w:rPr>
        <w:t>m</w:t>
      </w:r>
    </w:p>
    <w:p w14:paraId="04400EA3" w14:textId="6D371CD9" w:rsidR="004A69A7" w:rsidRDefault="00BF551F" w:rsidP="00AB3D7C">
      <w:pPr>
        <w:spacing w:line="480" w:lineRule="auto"/>
        <w:ind w:firstLine="720"/>
        <w:rPr>
          <w:rFonts w:ascii="Arial" w:hAnsi="Arial" w:cs="Arial"/>
        </w:rPr>
      </w:pPr>
      <w:r>
        <w:rPr>
          <w:rFonts w:ascii="Arial" w:hAnsi="Arial" w:cs="Arial"/>
        </w:rPr>
        <w:t xml:space="preserve">We next set out to </w:t>
      </w:r>
      <w:r w:rsidRPr="00DD6827">
        <w:rPr>
          <w:rFonts w:ascii="Arial" w:hAnsi="Arial" w:cs="Arial"/>
        </w:rPr>
        <w:t>define</w:t>
      </w:r>
      <w:r w:rsidR="00CF169D" w:rsidRPr="00DD6827">
        <w:rPr>
          <w:rFonts w:ascii="Arial" w:hAnsi="Arial" w:cs="Arial"/>
        </w:rPr>
        <w:t xml:space="preserve"> </w:t>
      </w:r>
      <w:r w:rsidR="004A7C5A">
        <w:rPr>
          <w:rFonts w:ascii="Arial" w:hAnsi="Arial" w:cs="Arial"/>
        </w:rPr>
        <w:t>the difference in systemic plasma profile</w:t>
      </w:r>
      <w:r w:rsidR="00CF169D" w:rsidRPr="00DD6827">
        <w:rPr>
          <w:rFonts w:ascii="Arial" w:hAnsi="Arial" w:cs="Arial"/>
        </w:rPr>
        <w:t xml:space="preserve"> the </w:t>
      </w:r>
      <w:r w:rsidR="00AC35E8" w:rsidRPr="00DD6827">
        <w:rPr>
          <w:rFonts w:ascii="Arial" w:hAnsi="Arial" w:cs="Arial"/>
        </w:rPr>
        <w:t xml:space="preserve">causative </w:t>
      </w:r>
      <w:r w:rsidR="00CF169D" w:rsidRPr="00DD6827">
        <w:rPr>
          <w:rFonts w:ascii="Arial" w:hAnsi="Arial" w:cs="Arial"/>
        </w:rPr>
        <w:t xml:space="preserve">organism in </w:t>
      </w:r>
      <w:r w:rsidR="00AC35E8" w:rsidRPr="00DD6827">
        <w:rPr>
          <w:rFonts w:ascii="Arial" w:hAnsi="Arial" w:cs="Arial"/>
        </w:rPr>
        <w:t xml:space="preserve">cases of </w:t>
      </w:r>
      <w:r w:rsidR="00CF169D" w:rsidRPr="00DD6827">
        <w:rPr>
          <w:rFonts w:ascii="Arial" w:hAnsi="Arial" w:cs="Arial"/>
        </w:rPr>
        <w:t xml:space="preserve">enterococcal bacteremia, </w:t>
      </w:r>
      <w:r w:rsidR="006241EC">
        <w:rPr>
          <w:rFonts w:ascii="Arial" w:hAnsi="Arial" w:cs="Arial"/>
        </w:rPr>
        <w:t>defined as cases where</w:t>
      </w:r>
      <w:r w:rsidR="00CF169D" w:rsidRPr="00DD6827">
        <w:rPr>
          <w:rFonts w:ascii="Arial" w:hAnsi="Arial" w:cs="Arial"/>
        </w:rPr>
        <w:t xml:space="preserve"> &gt;90% of </w:t>
      </w:r>
      <w:r w:rsidR="00AC35E8" w:rsidRPr="00DD6827">
        <w:rPr>
          <w:rFonts w:ascii="Arial" w:hAnsi="Arial" w:cs="Arial"/>
        </w:rPr>
        <w:t xml:space="preserve">the </w:t>
      </w:r>
      <w:r w:rsidR="00CF169D" w:rsidRPr="00DD6827">
        <w:rPr>
          <w:rFonts w:ascii="Arial" w:hAnsi="Arial" w:cs="Arial"/>
        </w:rPr>
        <w:t xml:space="preserve">isolates </w:t>
      </w:r>
      <w:r w:rsidR="006241EC">
        <w:rPr>
          <w:rFonts w:ascii="Arial" w:hAnsi="Arial" w:cs="Arial"/>
        </w:rPr>
        <w:t>were identified as</w:t>
      </w:r>
      <w:r w:rsidR="00CF169D" w:rsidRPr="00DD6827">
        <w:rPr>
          <w:rFonts w:ascii="Arial" w:hAnsi="Arial" w:cs="Arial"/>
        </w:rPr>
        <w:t xml:space="preserve"> either </w:t>
      </w:r>
      <w:r w:rsidR="00CF169D" w:rsidRPr="00DD6827">
        <w:rPr>
          <w:rFonts w:ascii="Arial" w:hAnsi="Arial" w:cs="Arial"/>
          <w:i/>
          <w:iCs/>
        </w:rPr>
        <w:t>E. faecalis</w:t>
      </w:r>
      <w:r w:rsidR="00CF169D" w:rsidRPr="00DD6827">
        <w:rPr>
          <w:rFonts w:ascii="Arial" w:hAnsi="Arial" w:cs="Arial"/>
        </w:rPr>
        <w:t xml:space="preserve"> or </w:t>
      </w:r>
      <w:r w:rsidR="00CF169D" w:rsidRPr="00DD6827">
        <w:rPr>
          <w:rFonts w:ascii="Arial" w:hAnsi="Arial" w:cs="Arial"/>
          <w:i/>
          <w:iCs/>
        </w:rPr>
        <w:t>E. faecium</w:t>
      </w:r>
      <w:r w:rsidR="00CF169D" w:rsidRPr="00DD6827">
        <w:rPr>
          <w:rFonts w:ascii="Arial" w:hAnsi="Arial" w:cs="Arial"/>
        </w:rPr>
        <w:t>.</w:t>
      </w:r>
      <w:r w:rsidR="005B544D">
        <w:rPr>
          <w:rFonts w:ascii="Arial" w:hAnsi="Arial" w:cs="Arial"/>
        </w:rPr>
        <w:t xml:space="preserve"> </w:t>
      </w:r>
      <w:r w:rsidR="00A974F6">
        <w:rPr>
          <w:rFonts w:ascii="Arial" w:hAnsi="Arial" w:cs="Arial"/>
        </w:rPr>
        <w:t xml:space="preserve">We observed </w:t>
      </w:r>
      <w:r w:rsidR="00046019">
        <w:rPr>
          <w:rFonts w:ascii="Arial" w:hAnsi="Arial" w:cs="Arial"/>
        </w:rPr>
        <w:t xml:space="preserve">70 proteins </w:t>
      </w:r>
      <w:r w:rsidR="00AB3D7C">
        <w:rPr>
          <w:rFonts w:ascii="Arial" w:hAnsi="Arial" w:cs="Arial"/>
        </w:rPr>
        <w:t>that were</w:t>
      </w:r>
      <w:r w:rsidR="00046019" w:rsidRPr="00046019">
        <w:rPr>
          <w:rFonts w:ascii="Arial" w:hAnsi="Arial" w:cs="Arial"/>
        </w:rPr>
        <w:t xml:space="preserve"> </w:t>
      </w:r>
      <w:r w:rsidR="00046019">
        <w:rPr>
          <w:rFonts w:ascii="Arial" w:hAnsi="Arial" w:cs="Arial"/>
        </w:rPr>
        <w:t xml:space="preserve">significantly enriched (adjusted p values &lt;= 0.05) in </w:t>
      </w:r>
      <w:r w:rsidR="00AF439F" w:rsidRPr="00AF439F">
        <w:rPr>
          <w:rFonts w:ascii="Arial" w:hAnsi="Arial" w:cs="Arial"/>
          <w:i/>
          <w:iCs/>
        </w:rPr>
        <w:t xml:space="preserve">E. </w:t>
      </w:r>
      <w:r w:rsidR="00046019" w:rsidRPr="00AF439F">
        <w:rPr>
          <w:rFonts w:ascii="Arial" w:hAnsi="Arial" w:cs="Arial"/>
          <w:i/>
          <w:iCs/>
        </w:rPr>
        <w:t>faecalis</w:t>
      </w:r>
      <w:r w:rsidR="00046019">
        <w:rPr>
          <w:rFonts w:ascii="Arial" w:hAnsi="Arial" w:cs="Arial"/>
        </w:rPr>
        <w:t xml:space="preserve"> infected plasma relative to </w:t>
      </w:r>
      <w:r w:rsidR="00AF439F" w:rsidRPr="00AF439F">
        <w:rPr>
          <w:rFonts w:ascii="Arial" w:hAnsi="Arial" w:cs="Arial"/>
          <w:i/>
          <w:iCs/>
        </w:rPr>
        <w:t xml:space="preserve">E. </w:t>
      </w:r>
      <w:r w:rsidR="00046019" w:rsidRPr="00AF439F">
        <w:rPr>
          <w:rFonts w:ascii="Arial" w:hAnsi="Arial" w:cs="Arial"/>
          <w:i/>
          <w:iCs/>
        </w:rPr>
        <w:t>faecium</w:t>
      </w:r>
      <w:r w:rsidR="00046019">
        <w:rPr>
          <w:rFonts w:ascii="Arial" w:hAnsi="Arial" w:cs="Arial"/>
        </w:rPr>
        <w:t xml:space="preserve">, while 30 were found to be significantly enriched in </w:t>
      </w:r>
      <w:r w:rsidR="00AF439F" w:rsidRPr="00AF439F">
        <w:rPr>
          <w:rFonts w:ascii="Arial" w:hAnsi="Arial" w:cs="Arial"/>
          <w:i/>
          <w:iCs/>
        </w:rPr>
        <w:t xml:space="preserve">E. </w:t>
      </w:r>
      <w:r w:rsidR="00046019" w:rsidRPr="00AF439F">
        <w:rPr>
          <w:rFonts w:ascii="Arial" w:hAnsi="Arial" w:cs="Arial"/>
          <w:i/>
          <w:iCs/>
        </w:rPr>
        <w:t>faecium</w:t>
      </w:r>
      <w:r w:rsidR="00046019">
        <w:rPr>
          <w:rFonts w:ascii="Arial" w:hAnsi="Arial" w:cs="Arial"/>
        </w:rPr>
        <w:t xml:space="preserve"> relative to </w:t>
      </w:r>
      <w:r w:rsidR="00AF439F" w:rsidRPr="00AF439F">
        <w:rPr>
          <w:rFonts w:ascii="Arial" w:hAnsi="Arial" w:cs="Arial"/>
          <w:i/>
          <w:iCs/>
        </w:rPr>
        <w:t>E. f</w:t>
      </w:r>
      <w:r w:rsidR="00046019" w:rsidRPr="00AF439F">
        <w:rPr>
          <w:rFonts w:ascii="Arial" w:hAnsi="Arial" w:cs="Arial"/>
          <w:i/>
          <w:iCs/>
        </w:rPr>
        <w:t>aecalis</w:t>
      </w:r>
      <w:r w:rsidR="00046019">
        <w:rPr>
          <w:rFonts w:ascii="Arial" w:hAnsi="Arial" w:cs="Arial"/>
        </w:rPr>
        <w:t xml:space="preserve"> </w:t>
      </w:r>
      <w:r w:rsidR="00A974F6">
        <w:rPr>
          <w:rFonts w:ascii="Arial" w:hAnsi="Arial" w:cs="Arial"/>
        </w:rPr>
        <w:t>(Figure 4A).</w:t>
      </w:r>
      <w:r w:rsidR="00AB3D7C">
        <w:rPr>
          <w:rFonts w:ascii="Arial" w:hAnsi="Arial" w:cs="Arial"/>
        </w:rPr>
        <w:t xml:space="preserve"> We observed comparable results when investigating </w:t>
      </w:r>
      <w:r w:rsidR="00AB3D7C">
        <w:rPr>
          <w:rFonts w:ascii="Arial" w:hAnsi="Arial" w:cs="Arial"/>
        </w:rPr>
        <w:lastRenderedPageBreak/>
        <w:t xml:space="preserve">the metabolomic data, observing that 11 metabolites that were significantly increased in </w:t>
      </w:r>
      <w:r w:rsidR="00AB3D7C" w:rsidRPr="00AE5396">
        <w:rPr>
          <w:rFonts w:ascii="Arial" w:hAnsi="Arial" w:cs="Arial"/>
          <w:i/>
          <w:iCs/>
        </w:rPr>
        <w:t>E.</w:t>
      </w:r>
      <w:r w:rsidR="00AB3D7C">
        <w:rPr>
          <w:rFonts w:ascii="Arial" w:hAnsi="Arial" w:cs="Arial"/>
          <w:i/>
          <w:iCs/>
        </w:rPr>
        <w:t xml:space="preserve"> </w:t>
      </w:r>
      <w:r w:rsidR="00AB3D7C" w:rsidRPr="00AE5396">
        <w:rPr>
          <w:rFonts w:ascii="Arial" w:hAnsi="Arial" w:cs="Arial"/>
          <w:i/>
          <w:iCs/>
        </w:rPr>
        <w:t>faecalis</w:t>
      </w:r>
      <w:r w:rsidR="00AB3D7C">
        <w:rPr>
          <w:rFonts w:ascii="Arial" w:hAnsi="Arial" w:cs="Arial"/>
        </w:rPr>
        <w:t xml:space="preserve"> relative to </w:t>
      </w:r>
      <w:r w:rsidR="00AB3D7C" w:rsidRPr="00AE5396">
        <w:rPr>
          <w:rFonts w:ascii="Arial" w:hAnsi="Arial" w:cs="Arial"/>
          <w:i/>
          <w:iCs/>
        </w:rPr>
        <w:t>E. faecium</w:t>
      </w:r>
      <w:r w:rsidR="00AB3D7C">
        <w:rPr>
          <w:rFonts w:ascii="Arial" w:hAnsi="Arial" w:cs="Arial"/>
        </w:rPr>
        <w:t xml:space="preserve">, and 33 that were significantly increased in </w:t>
      </w:r>
      <w:r w:rsidR="00AB3D7C" w:rsidRPr="00AE5396">
        <w:rPr>
          <w:rFonts w:ascii="Arial" w:hAnsi="Arial" w:cs="Arial"/>
          <w:i/>
          <w:iCs/>
        </w:rPr>
        <w:t>E. faecium</w:t>
      </w:r>
      <w:r w:rsidR="00AB3D7C">
        <w:rPr>
          <w:rFonts w:ascii="Arial" w:hAnsi="Arial" w:cs="Arial"/>
        </w:rPr>
        <w:t xml:space="preserve"> (Figure 5A). </w:t>
      </w:r>
    </w:p>
    <w:p w14:paraId="198ACB3C" w14:textId="77777777" w:rsidR="00AB3D7C" w:rsidRDefault="00AB3D7C" w:rsidP="00AB3D7C">
      <w:pPr>
        <w:spacing w:line="480" w:lineRule="auto"/>
        <w:ind w:firstLine="720"/>
        <w:rPr>
          <w:rFonts w:ascii="Arial" w:hAnsi="Arial" w:cs="Arial"/>
        </w:rPr>
      </w:pPr>
    </w:p>
    <w:p w14:paraId="553A2D05" w14:textId="324C8468" w:rsidR="00265BEB" w:rsidRDefault="00A974F6" w:rsidP="00A974F6">
      <w:pPr>
        <w:spacing w:line="480" w:lineRule="auto"/>
        <w:rPr>
          <w:rFonts w:ascii="Arial" w:hAnsi="Arial" w:cs="Arial"/>
        </w:rPr>
      </w:pPr>
      <w:r>
        <w:rPr>
          <w:rFonts w:ascii="Arial" w:hAnsi="Arial" w:cs="Arial"/>
        </w:rPr>
        <w:tab/>
      </w:r>
      <w:r w:rsidR="00A96011">
        <w:rPr>
          <w:rFonts w:ascii="Arial" w:hAnsi="Arial" w:cs="Arial"/>
        </w:rPr>
        <w:t xml:space="preserve">GO term </w:t>
      </w:r>
      <w:r w:rsidR="00046019">
        <w:rPr>
          <w:rFonts w:ascii="Arial" w:hAnsi="Arial" w:cs="Arial"/>
        </w:rPr>
        <w:t xml:space="preserve">enrichment </w:t>
      </w:r>
      <w:r w:rsidR="00A96011">
        <w:rPr>
          <w:rFonts w:ascii="Arial" w:hAnsi="Arial" w:cs="Arial"/>
        </w:rPr>
        <w:t>analysis o</w:t>
      </w:r>
      <w:r w:rsidR="0073208B">
        <w:rPr>
          <w:rFonts w:ascii="Arial" w:hAnsi="Arial" w:cs="Arial"/>
        </w:rPr>
        <w:t xml:space="preserve">f </w:t>
      </w:r>
      <w:r w:rsidR="00A96011">
        <w:rPr>
          <w:rFonts w:ascii="Arial" w:hAnsi="Arial" w:cs="Arial"/>
        </w:rPr>
        <w:t xml:space="preserve">the proteins that were found to be </w:t>
      </w:r>
      <w:r w:rsidR="00467745">
        <w:rPr>
          <w:rFonts w:ascii="Arial" w:hAnsi="Arial" w:cs="Arial"/>
        </w:rPr>
        <w:t>significantly</w:t>
      </w:r>
      <w:r w:rsidR="00A96011">
        <w:rPr>
          <w:rFonts w:ascii="Arial" w:hAnsi="Arial" w:cs="Arial"/>
        </w:rPr>
        <w:t xml:space="preserve"> increased in</w:t>
      </w:r>
      <w:r w:rsidR="00AF439F">
        <w:rPr>
          <w:rFonts w:ascii="Arial" w:hAnsi="Arial" w:cs="Arial"/>
        </w:rPr>
        <w:t xml:space="preserve"> </w:t>
      </w:r>
      <w:r w:rsidR="00AF439F" w:rsidRPr="00AF439F">
        <w:rPr>
          <w:rFonts w:ascii="Arial" w:hAnsi="Arial" w:cs="Arial"/>
          <w:i/>
          <w:iCs/>
        </w:rPr>
        <w:t>E.</w:t>
      </w:r>
      <w:r w:rsidR="00A96011" w:rsidRPr="00AF439F">
        <w:rPr>
          <w:rFonts w:ascii="Arial" w:hAnsi="Arial" w:cs="Arial"/>
          <w:i/>
          <w:iCs/>
        </w:rPr>
        <w:t xml:space="preserve"> faecalis</w:t>
      </w:r>
      <w:r w:rsidR="00A96011">
        <w:rPr>
          <w:rFonts w:ascii="Arial" w:hAnsi="Arial" w:cs="Arial"/>
        </w:rPr>
        <w:t xml:space="preserve"> showed </w:t>
      </w:r>
      <w:r w:rsidR="00467745">
        <w:rPr>
          <w:rFonts w:ascii="Arial" w:hAnsi="Arial" w:cs="Arial"/>
        </w:rPr>
        <w:t>dramatic difference</w:t>
      </w:r>
      <w:r w:rsidR="00A96011">
        <w:rPr>
          <w:rFonts w:ascii="Arial" w:hAnsi="Arial" w:cs="Arial"/>
        </w:rPr>
        <w:t xml:space="preserve"> in immunoglobulin abundances</w:t>
      </w:r>
      <w:r w:rsidR="00AB3D7C">
        <w:rPr>
          <w:rFonts w:ascii="Arial" w:hAnsi="Arial" w:cs="Arial"/>
        </w:rPr>
        <w:t xml:space="preserve"> </w:t>
      </w:r>
      <w:r w:rsidR="00046019">
        <w:rPr>
          <w:rFonts w:ascii="Arial" w:hAnsi="Arial" w:cs="Arial"/>
        </w:rPr>
        <w:t>(Figure 4B)</w:t>
      </w:r>
      <w:r w:rsidR="00A96011">
        <w:rPr>
          <w:rFonts w:ascii="Arial" w:hAnsi="Arial" w:cs="Arial"/>
        </w:rPr>
        <w:t xml:space="preserve">. Further investigation </w:t>
      </w:r>
      <w:r w:rsidR="0073208B">
        <w:rPr>
          <w:rFonts w:ascii="Arial" w:hAnsi="Arial" w:cs="Arial"/>
        </w:rPr>
        <w:t xml:space="preserve">revealed that these increased </w:t>
      </w:r>
      <w:r w:rsidR="00467745">
        <w:rPr>
          <w:rFonts w:ascii="Arial" w:hAnsi="Arial" w:cs="Arial"/>
        </w:rPr>
        <w:t>abundances</w:t>
      </w:r>
      <w:r w:rsidR="0073208B">
        <w:rPr>
          <w:rFonts w:ascii="Arial" w:hAnsi="Arial" w:cs="Arial"/>
        </w:rPr>
        <w:t xml:space="preserve"> </w:t>
      </w:r>
      <w:r w:rsidR="0073208B" w:rsidRPr="0073208B">
        <w:rPr>
          <w:rFonts w:ascii="Arial" w:hAnsi="Arial" w:cs="Arial"/>
          <w:i/>
          <w:iCs/>
        </w:rPr>
        <w:t>in E. faecalis</w:t>
      </w:r>
      <w:r w:rsidR="0073208B">
        <w:rPr>
          <w:rFonts w:ascii="Arial" w:hAnsi="Arial" w:cs="Arial"/>
        </w:rPr>
        <w:t xml:space="preserve"> relative to </w:t>
      </w:r>
      <w:r w:rsidR="00467745" w:rsidRPr="0073208B">
        <w:rPr>
          <w:rFonts w:ascii="Arial" w:hAnsi="Arial" w:cs="Arial"/>
          <w:i/>
          <w:iCs/>
        </w:rPr>
        <w:t>E. faecium</w:t>
      </w:r>
      <w:r w:rsidR="00467745">
        <w:rPr>
          <w:rFonts w:ascii="Arial" w:hAnsi="Arial" w:cs="Arial"/>
          <w:i/>
          <w:iCs/>
        </w:rPr>
        <w:t xml:space="preserve"> </w:t>
      </w:r>
      <w:r w:rsidR="0073208B">
        <w:rPr>
          <w:rFonts w:ascii="Arial" w:hAnsi="Arial" w:cs="Arial"/>
        </w:rPr>
        <w:t xml:space="preserve">were due to reduced levels of antibodies in </w:t>
      </w:r>
      <w:r w:rsidR="00467745" w:rsidRPr="0073208B">
        <w:rPr>
          <w:rFonts w:ascii="Arial" w:hAnsi="Arial" w:cs="Arial"/>
          <w:i/>
          <w:iCs/>
        </w:rPr>
        <w:t>E. faecium</w:t>
      </w:r>
      <w:r w:rsidR="0073208B">
        <w:rPr>
          <w:rFonts w:ascii="Arial" w:hAnsi="Arial" w:cs="Arial"/>
        </w:rPr>
        <w:t xml:space="preserve"> infected samples </w:t>
      </w:r>
      <w:r w:rsidR="00302365">
        <w:rPr>
          <w:rFonts w:ascii="Arial" w:hAnsi="Arial" w:cs="Arial"/>
        </w:rPr>
        <w:t>as E. faecalis and healthy had the same levels of immunoglobulins</w:t>
      </w:r>
      <w:r w:rsidR="00265BEB">
        <w:rPr>
          <w:rFonts w:ascii="Arial" w:hAnsi="Arial" w:cs="Arial"/>
        </w:rPr>
        <w:t xml:space="preserve"> (Figure </w:t>
      </w:r>
      <w:r w:rsidR="00D37086">
        <w:rPr>
          <w:rFonts w:ascii="Arial" w:hAnsi="Arial" w:cs="Arial"/>
        </w:rPr>
        <w:t>4C</w:t>
      </w:r>
      <w:r w:rsidR="00265BEB">
        <w:rPr>
          <w:rFonts w:ascii="Arial" w:hAnsi="Arial" w:cs="Arial"/>
        </w:rPr>
        <w:t>)</w:t>
      </w:r>
      <w:r w:rsidR="009E287D">
        <w:rPr>
          <w:rFonts w:ascii="Arial" w:hAnsi="Arial" w:cs="Arial"/>
        </w:rPr>
        <w:t>.</w:t>
      </w:r>
      <w:r w:rsidR="00AB3D7C">
        <w:rPr>
          <w:rFonts w:ascii="Arial" w:hAnsi="Arial" w:cs="Arial"/>
        </w:rPr>
        <w:t xml:space="preserve"> These differences were also apparent in the GO TERM analysis comparing</w:t>
      </w:r>
      <w:r w:rsidR="006F68E7">
        <w:rPr>
          <w:rFonts w:ascii="Arial" w:hAnsi="Arial" w:cs="Arial"/>
        </w:rPr>
        <w:t xml:space="preserve"> </w:t>
      </w:r>
      <w:r w:rsidR="006F68E7" w:rsidRPr="006F68E7">
        <w:rPr>
          <w:rFonts w:ascii="Arial" w:hAnsi="Arial" w:cs="Arial"/>
          <w:i/>
          <w:iCs/>
        </w:rPr>
        <w:t>E.</w:t>
      </w:r>
      <w:r w:rsidR="00AB3D7C" w:rsidRPr="006F68E7">
        <w:rPr>
          <w:rFonts w:ascii="Arial" w:hAnsi="Arial" w:cs="Arial"/>
          <w:i/>
          <w:iCs/>
        </w:rPr>
        <w:t xml:space="preserve"> </w:t>
      </w:r>
      <w:r w:rsidR="006F68E7" w:rsidRPr="006F68E7">
        <w:rPr>
          <w:rFonts w:ascii="Arial" w:hAnsi="Arial" w:cs="Arial"/>
          <w:i/>
          <w:iCs/>
        </w:rPr>
        <w:t>f</w:t>
      </w:r>
      <w:r w:rsidR="00AB3D7C" w:rsidRPr="006F68E7">
        <w:rPr>
          <w:rFonts w:ascii="Arial" w:hAnsi="Arial" w:cs="Arial"/>
          <w:i/>
          <w:iCs/>
        </w:rPr>
        <w:t>aecium</w:t>
      </w:r>
      <w:r w:rsidR="00AB3D7C">
        <w:rPr>
          <w:rFonts w:ascii="Arial" w:hAnsi="Arial" w:cs="Arial"/>
        </w:rPr>
        <w:t xml:space="preserve"> </w:t>
      </w:r>
      <w:r w:rsidR="006F68E7">
        <w:rPr>
          <w:rFonts w:ascii="Arial" w:hAnsi="Arial" w:cs="Arial"/>
        </w:rPr>
        <w:t xml:space="preserve">infected samples </w:t>
      </w:r>
      <w:r w:rsidR="00AB3D7C">
        <w:rPr>
          <w:rFonts w:ascii="Arial" w:hAnsi="Arial" w:cs="Arial"/>
        </w:rPr>
        <w:t xml:space="preserve">to </w:t>
      </w:r>
      <w:r w:rsidR="006F68E7">
        <w:rPr>
          <w:rFonts w:ascii="Arial" w:hAnsi="Arial" w:cs="Arial"/>
        </w:rPr>
        <w:t>h</w:t>
      </w:r>
      <w:r w:rsidR="00AB3D7C">
        <w:rPr>
          <w:rFonts w:ascii="Arial" w:hAnsi="Arial" w:cs="Arial"/>
        </w:rPr>
        <w:t xml:space="preserve">ealthy, where </w:t>
      </w:r>
      <w:r w:rsidR="005F5B63">
        <w:rPr>
          <w:rFonts w:ascii="Arial" w:hAnsi="Arial" w:cs="Arial"/>
        </w:rPr>
        <w:t>there was a notable reduction in immunoglobulin related GO terms</w:t>
      </w:r>
      <w:r w:rsidR="00AB3D7C">
        <w:rPr>
          <w:rFonts w:ascii="Arial" w:hAnsi="Arial" w:cs="Arial"/>
        </w:rPr>
        <w:t xml:space="preserve"> (Figure 2B) (Supplementary Figure 2)</w:t>
      </w:r>
      <w:r w:rsidR="005F5B63">
        <w:rPr>
          <w:rFonts w:ascii="Arial" w:hAnsi="Arial" w:cs="Arial"/>
        </w:rPr>
        <w:t>.</w:t>
      </w:r>
    </w:p>
    <w:p w14:paraId="70D0C1B9" w14:textId="77777777" w:rsidR="005F5B63" w:rsidRDefault="005F5B63" w:rsidP="00EB54C3">
      <w:pPr>
        <w:spacing w:line="480" w:lineRule="auto"/>
        <w:rPr>
          <w:rFonts w:ascii="Arial" w:hAnsi="Arial" w:cs="Arial"/>
        </w:rPr>
      </w:pPr>
    </w:p>
    <w:p w14:paraId="7C46C1E0" w14:textId="4A452CE9" w:rsidR="00FD2B47" w:rsidRDefault="00AF77FA" w:rsidP="00A26A1F">
      <w:pPr>
        <w:spacing w:line="480" w:lineRule="auto"/>
        <w:ind w:firstLine="720"/>
        <w:rPr>
          <w:rFonts w:ascii="Arial" w:hAnsi="Arial" w:cs="Arial"/>
        </w:rPr>
      </w:pPr>
      <w:r>
        <w:rPr>
          <w:rFonts w:ascii="Arial" w:hAnsi="Arial" w:cs="Arial"/>
        </w:rPr>
        <w:t xml:space="preserve">When investigating the GO term enrichment of the proteins found to be more abundant in </w:t>
      </w:r>
      <w:r w:rsidR="006B6A4A">
        <w:rPr>
          <w:rFonts w:ascii="Arial" w:hAnsi="Arial" w:cs="Arial"/>
          <w:i/>
          <w:iCs/>
        </w:rPr>
        <w:t>E.</w:t>
      </w:r>
      <w:r w:rsidR="00467745">
        <w:rPr>
          <w:rFonts w:ascii="Arial" w:hAnsi="Arial" w:cs="Arial"/>
          <w:i/>
          <w:iCs/>
        </w:rPr>
        <w:t xml:space="preserve"> </w:t>
      </w:r>
      <w:r w:rsidRPr="008B5FB9">
        <w:rPr>
          <w:rFonts w:ascii="Arial" w:hAnsi="Arial" w:cs="Arial"/>
          <w:i/>
          <w:iCs/>
        </w:rPr>
        <w:t>faecalis</w:t>
      </w:r>
      <w:r>
        <w:rPr>
          <w:rFonts w:ascii="Arial" w:hAnsi="Arial" w:cs="Arial"/>
        </w:rPr>
        <w:t xml:space="preserve"> infected samples, we observed </w:t>
      </w:r>
      <w:r w:rsidR="008B5FB9">
        <w:rPr>
          <w:rFonts w:ascii="Arial" w:hAnsi="Arial" w:cs="Arial"/>
        </w:rPr>
        <w:t xml:space="preserve">a significant enrichment in proteins </w:t>
      </w:r>
      <w:r w:rsidR="00467745">
        <w:rPr>
          <w:rFonts w:ascii="Arial" w:hAnsi="Arial" w:cs="Arial"/>
        </w:rPr>
        <w:t>associated with</w:t>
      </w:r>
      <w:r w:rsidR="008B5FB9">
        <w:rPr>
          <w:rFonts w:ascii="Arial" w:hAnsi="Arial" w:cs="Arial"/>
        </w:rPr>
        <w:t xml:space="preserve"> cholesterol metabolism, including reverse cholesterol transport, cholesterol efflux, chylomicron, and very low-density </w:t>
      </w:r>
      <w:r w:rsidR="005E29F3">
        <w:rPr>
          <w:rFonts w:ascii="Arial" w:hAnsi="Arial" w:cs="Arial"/>
        </w:rPr>
        <w:t>lipoprotein particle</w:t>
      </w:r>
      <w:r w:rsidR="0073208B">
        <w:rPr>
          <w:rFonts w:ascii="Arial" w:hAnsi="Arial" w:cs="Arial"/>
        </w:rPr>
        <w:t xml:space="preserve"> (Figure </w:t>
      </w:r>
      <w:r w:rsidR="00D37086">
        <w:rPr>
          <w:rFonts w:ascii="Arial" w:hAnsi="Arial" w:cs="Arial"/>
        </w:rPr>
        <w:t>4D</w:t>
      </w:r>
      <w:r w:rsidR="0073208B">
        <w:rPr>
          <w:rFonts w:ascii="Arial" w:hAnsi="Arial" w:cs="Arial"/>
        </w:rPr>
        <w:t>)</w:t>
      </w:r>
      <w:r w:rsidR="008B5FB9">
        <w:rPr>
          <w:rFonts w:ascii="Arial" w:hAnsi="Arial" w:cs="Arial"/>
        </w:rPr>
        <w:t>.</w:t>
      </w:r>
    </w:p>
    <w:p w14:paraId="4A964D1D" w14:textId="77777777" w:rsidR="00AA7ACC" w:rsidRDefault="00AA7ACC" w:rsidP="00AF77FA">
      <w:pPr>
        <w:spacing w:line="480" w:lineRule="auto"/>
        <w:rPr>
          <w:rFonts w:ascii="Arial" w:hAnsi="Arial" w:cs="Arial"/>
        </w:rPr>
      </w:pPr>
    </w:p>
    <w:p w14:paraId="4FF65DC8" w14:textId="24CACCD4" w:rsidR="00373997" w:rsidRPr="00D04E26" w:rsidRDefault="0041437E" w:rsidP="00AF77FA">
      <w:pPr>
        <w:spacing w:line="480" w:lineRule="auto"/>
        <w:rPr>
          <w:rFonts w:ascii="Arial" w:hAnsi="Arial" w:cs="Arial"/>
        </w:rPr>
      </w:pPr>
      <w:r w:rsidRPr="0041437E">
        <w:rPr>
          <w:rFonts w:ascii="Arial" w:hAnsi="Arial" w:cs="Arial"/>
        </w:rPr>
        <w:t>An important factor in biomarker discover</w:t>
      </w:r>
      <w:r>
        <w:rPr>
          <w:rFonts w:ascii="Arial" w:hAnsi="Arial" w:cs="Arial"/>
        </w:rPr>
        <w:t>y</w:t>
      </w:r>
      <w:r w:rsidRPr="0041437E">
        <w:rPr>
          <w:rFonts w:ascii="Arial" w:hAnsi="Arial" w:cs="Arial"/>
        </w:rPr>
        <w:t xml:space="preserve"> is the consideration of </w:t>
      </w:r>
      <w:r>
        <w:rPr>
          <w:rFonts w:ascii="Arial" w:hAnsi="Arial" w:cs="Arial"/>
        </w:rPr>
        <w:t>additional</w:t>
      </w:r>
      <w:r w:rsidRPr="0041437E">
        <w:rPr>
          <w:rFonts w:ascii="Arial" w:hAnsi="Arial" w:cs="Arial"/>
        </w:rPr>
        <w:t xml:space="preserve"> factors</w:t>
      </w:r>
      <w:r>
        <w:rPr>
          <w:rFonts w:ascii="Arial" w:hAnsi="Arial" w:cs="Arial"/>
        </w:rPr>
        <w:t xml:space="preserve"> to best ensure that the difference in biomarker observed is truly due to the variable of interest and not confounded by additional factors</w:t>
      </w:r>
      <w:r w:rsidRPr="006B6A4A">
        <w:rPr>
          <w:rFonts w:ascii="Arial" w:hAnsi="Arial" w:cs="Arial"/>
          <w:vertAlign w:val="superscript"/>
        </w:rPr>
        <w:fldChar w:fldCharType="begin"/>
      </w:r>
      <w:r w:rsidR="0029437B">
        <w:rPr>
          <w:rFonts w:ascii="Arial" w:hAnsi="Arial" w:cs="Arial"/>
          <w:vertAlign w:val="superscript"/>
        </w:rPr>
        <w:instrText xml:space="preserve"> ADDIN ZOTERO_ITEM CSL_CITATION {"citationID":"UMsU7xHp","properties":{"formattedCitation":"\\super 10\\nosupersub{}","plainCitation":"10","dontUpdate":true,"noteIndex":0},"citationItems":[{"id":5882,"uris":["http://zotero.org/users/6494753/items/ZXEVUIVG"],"itemData":{"id":5882,"type":"article-journal","abstract":"Biomarker research is continuously expanding in the field of clinical proteomics. A combination of different proteomic–based methodologies can be applied depending on the specific clinical context of use. Moreover, current advancements in proteomic analytical platforms are leading to an expansion of biomarker candidates that can be identified. Specifically, mass spectrometric techniques could provide highly valuable tools for biomarker research. Ideally, these advances could provide with biomarkers that are clinically applicable for disease diagnosis and/ or prognosis. Unfortunately, in general the biomarker candidates fail to be implemented in clinical decision making. To improve on this current situation, a well-defined study design has to be established driven by a clear clinical need, while several checkpoints between the different phases of discovery, verification and validation have to be passed in order to increase the probability of establishing valid biomarkers. In this review, we summarize the technical proteomic platforms that are available along the different stages in the biomarker discovery pipeline, exemplified by clinical applications in the field of bladder cancer biomarker research.","container-title":"Clinical and Translational Medicine","DOI":"10.1186/2001-1326-3-7","ISSN":"2001-1326, 2001-1326","issue":"1","journalAbbreviation":"Clinical &amp; Translational Med","language":"en","page":"e7","source":"DOI.org (Crossref)","title":"Clinical proteomic biomarkers: relevant issues on study design &amp; technical considerations in biomarker development","title-short":"Clinical proteomic biomarkers","volume":"3","author":[{"family":"Frantzi","given":"Maria"},{"family":"Bhat","given":"Akshay"},{"family":"Latosinska","given":"Agnieszka"}],"issued":{"date-parts":[["2014",12]]}}}],"schema":"https://github.com/citation-style-language/schema/raw/master/csl-citation.json"} </w:instrText>
      </w:r>
      <w:r w:rsidRPr="006B6A4A">
        <w:rPr>
          <w:rFonts w:ascii="Arial" w:hAnsi="Arial" w:cs="Arial"/>
          <w:vertAlign w:val="superscript"/>
        </w:rPr>
        <w:fldChar w:fldCharType="separate"/>
      </w:r>
      <w:r w:rsidR="00DB4D5B">
        <w:rPr>
          <w:rFonts w:ascii="Arial" w:hAnsi="Arial" w:cs="Arial"/>
          <w:vertAlign w:val="superscript"/>
        </w:rPr>
        <w:t xml:space="preserve"> </w:t>
      </w:r>
      <w:r w:rsidRPr="006B6A4A">
        <w:rPr>
          <w:rFonts w:ascii="Arial" w:hAnsi="Arial" w:cs="Arial"/>
          <w:vertAlign w:val="superscript"/>
        </w:rPr>
        <w:fldChar w:fldCharType="end"/>
      </w:r>
      <w:r w:rsidR="002E4507" w:rsidRPr="006B6A4A">
        <w:rPr>
          <w:rFonts w:ascii="Arial" w:hAnsi="Arial" w:cs="Arial"/>
          <w:vertAlign w:val="superscript"/>
        </w:rPr>
        <w:t>,</w:t>
      </w:r>
      <w:r w:rsidR="002E4507" w:rsidRPr="006B6A4A">
        <w:rPr>
          <w:rFonts w:ascii="Arial" w:hAnsi="Arial" w:cs="Arial"/>
          <w:vertAlign w:val="superscript"/>
        </w:rPr>
        <w:fldChar w:fldCharType="begin"/>
      </w:r>
      <w:r w:rsidR="0029437B">
        <w:rPr>
          <w:rFonts w:ascii="Arial" w:hAnsi="Arial" w:cs="Arial"/>
          <w:vertAlign w:val="superscript"/>
        </w:rPr>
        <w:instrText xml:space="preserve"> ADDIN ZOTERO_ITEM CSL_CITATION {"citationID":"W2Ia5gj3","properties":{"formattedCitation":"\\super 37\\nosupersub{}","plainCitation":"37","noteIndex":0},"citationItems":[{"id":5844,"uris":["http://zotero.org/users/6494753/items/PQIKZXQ7"],"itemData":{"id":5844,"type":"article-journal","abstract":"Introduction: Plasma biomarkers will likely revolutionize the diagnostic work-up of Alzheimer’s disease (AD) globally. Before widespread use, we need to determine if confounding factors affect the levels of these biomarkers, and their clinical utility.","container-title":"Alzheimer's &amp; Dementia","DOI":"10.1002/alz.12787","ISSN":"1552-5260, 1552-5279","issue":"4","journalAbbreviation":"Alzheimer's &amp; Dementia","language":"en","page":"1403-1414","source":"DOI.org (Crossref)","title":"Confounding factors of Alzheimer's disease plasma biomarkers and their impact on clinical performance","volume":"19","author":[{"family":"Pichet Binette","given":"Alexa"},{"family":"Janelidze","given":"Shorena"},{"family":"Cullen","given":"Nicholas"},{"family":"Dage","given":"Jeffrey L."},{"family":"Bateman","given":"Randall J."},{"family":"Zetterberg","given":"Henrik"},{"family":"Blennow","given":"Kaj"},{"family":"Stomrud","given":"Erik"},{"family":"Mattsson</w:instrText>
      </w:r>
      <w:r w:rsidR="0029437B">
        <w:rPr>
          <w:rFonts w:ascii="Cambria Math" w:hAnsi="Cambria Math" w:cs="Cambria Math"/>
          <w:vertAlign w:val="superscript"/>
        </w:rPr>
        <w:instrText>‐</w:instrText>
      </w:r>
      <w:r w:rsidR="0029437B">
        <w:rPr>
          <w:rFonts w:ascii="Arial" w:hAnsi="Arial" w:cs="Arial"/>
          <w:vertAlign w:val="superscript"/>
        </w:rPr>
        <w:instrText xml:space="preserve">Carlgren","given":"Niklas"},{"family":"Hansson","given":"Oskar"}],"issued":{"date-parts":[["2023",4]]}}}],"schema":"https://github.com/citation-style-language/schema/raw/master/csl-citation.json"} </w:instrText>
      </w:r>
      <w:r w:rsidR="002E4507" w:rsidRPr="006B6A4A">
        <w:rPr>
          <w:rFonts w:ascii="Arial" w:hAnsi="Arial" w:cs="Arial"/>
          <w:vertAlign w:val="superscript"/>
        </w:rPr>
        <w:fldChar w:fldCharType="separate"/>
      </w:r>
      <w:r w:rsidR="0029437B" w:rsidRPr="0029437B">
        <w:rPr>
          <w:rFonts w:ascii="Arial" w:hAnsi="Arial" w:cs="Arial"/>
          <w:vertAlign w:val="superscript"/>
        </w:rPr>
        <w:t>37</w:t>
      </w:r>
      <w:r w:rsidR="002E4507" w:rsidRPr="006B6A4A">
        <w:rPr>
          <w:rFonts w:ascii="Arial" w:hAnsi="Arial" w:cs="Arial"/>
          <w:vertAlign w:val="superscript"/>
        </w:rPr>
        <w:fldChar w:fldCharType="end"/>
      </w:r>
      <w:r w:rsidR="002E4507" w:rsidRPr="006B6A4A">
        <w:rPr>
          <w:rFonts w:ascii="Arial" w:hAnsi="Arial" w:cs="Arial"/>
          <w:vertAlign w:val="superscript"/>
        </w:rPr>
        <w:t>,</w:t>
      </w:r>
      <w:r w:rsidR="002E4507" w:rsidRPr="006B6A4A">
        <w:rPr>
          <w:rFonts w:ascii="Arial" w:hAnsi="Arial" w:cs="Arial"/>
          <w:vertAlign w:val="superscript"/>
        </w:rPr>
        <w:fldChar w:fldCharType="begin"/>
      </w:r>
      <w:r w:rsidR="0029437B">
        <w:rPr>
          <w:rFonts w:ascii="Arial" w:hAnsi="Arial" w:cs="Arial"/>
          <w:vertAlign w:val="superscript"/>
        </w:rPr>
        <w:instrText xml:space="preserve"> ADDIN ZOTERO_ITEM CSL_CITATION {"citationID":"rTfEB6TW","properties":{"formattedCitation":"\\super 38\\nosupersub{}","plainCitation":"38","noteIndex":0},"citationItems":[{"id":5843,"uris":["http://zotero.org/users/6494753/items/Q2T5CJZK"],"itemData":{"id":5843,"type":"article-journal","abstract":"Proinﬂammatory biomarkers have been increasingly used in epidemiologic and intervention studies over the past decades to evaluate and identify an association of systemic inﬂammation with cardiovascular diseases. Although there is a strong correlation between the elevated level of inﬂammatory biomarkers and the pathology of various cardiovascular diseases, the mechanisms of the underlying cause are unclear. Identiﬁcation of pro-inﬂammatory biomarkers such as cytokines, chemokines, acute phase proteins, and other soluble immune factors can help in the early diagnosis of disease. The presence of certain confounding factors such as variations in age, sex, socio-economic status, body mass index, medication and other substance use, and medical illness, as well as inconsistencies in methodological practices such as sample collection, assaying, and data cleaning and transformation, may contribute to variations in results. The purpose of the review is to identify and summarize the effect of demographic factors, epidemiological factors, medication use, and analytical and pre-analytical factors with a panel of inﬂammatory biomarkers CRP, IL-1b, IL-6, TNFa, and the soluble TNF receptors on the concentration of these inﬂammatory biomarkers in serum.","container-title":"Biomolecules","DOI":"10.3390/biom11101464","ISSN":"2218-273X","issue":"10","journalAbbreviation":"Biomolecules","language":"en","page":"1464","source":"DOI.org (Crossref)","title":"Confounders in Identification and Analysis of Inflammatory Biomarkers in Cardiovascular Diseases","volume":"11","author":[{"family":"Ain","given":"Qurrat Ul"},{"family":"Sarfraz","given":"Mehak"},{"family":"Prasesti","given":"Gayuk Kalih"},{"family":"Dewi","given":"Triwedya Indra"},{"family":"Kurniati","given":"Neng Fisheri"}],"issued":{"date-parts":[["2021",10,5]]}}}],"schema":"https://github.com/citation-style-language/schema/raw/master/csl-citation.json"} </w:instrText>
      </w:r>
      <w:r w:rsidR="002E4507" w:rsidRPr="006B6A4A">
        <w:rPr>
          <w:rFonts w:ascii="Arial" w:hAnsi="Arial" w:cs="Arial"/>
          <w:vertAlign w:val="superscript"/>
        </w:rPr>
        <w:fldChar w:fldCharType="separate"/>
      </w:r>
      <w:r w:rsidR="0029437B" w:rsidRPr="0029437B">
        <w:rPr>
          <w:rFonts w:ascii="Arial" w:hAnsi="Arial" w:cs="Arial"/>
          <w:vertAlign w:val="superscript"/>
        </w:rPr>
        <w:t>38</w:t>
      </w:r>
      <w:r w:rsidR="002E4507" w:rsidRPr="006B6A4A">
        <w:rPr>
          <w:rFonts w:ascii="Arial" w:hAnsi="Arial" w:cs="Arial"/>
          <w:vertAlign w:val="superscript"/>
        </w:rPr>
        <w:fldChar w:fldCharType="end"/>
      </w:r>
      <w:r w:rsidR="006B6A4A">
        <w:rPr>
          <w:rFonts w:ascii="Arial" w:hAnsi="Arial" w:cs="Arial"/>
          <w:vertAlign w:val="superscript"/>
        </w:rPr>
        <w:t xml:space="preserve"> </w:t>
      </w:r>
      <w:r w:rsidR="006B6A4A">
        <w:rPr>
          <w:rFonts w:ascii="Arial" w:hAnsi="Arial" w:cs="Arial"/>
        </w:rPr>
        <w:t>.</w:t>
      </w:r>
      <w:r w:rsidR="00467745">
        <w:rPr>
          <w:rFonts w:ascii="Arial" w:hAnsi="Arial" w:cs="Arial"/>
        </w:rPr>
        <w:t xml:space="preserve"> </w:t>
      </w:r>
      <w:r w:rsidR="00AA3D94">
        <w:rPr>
          <w:rFonts w:ascii="Arial" w:hAnsi="Arial" w:cs="Arial"/>
        </w:rPr>
        <w:t xml:space="preserve">Evaluation of the clinical metadata for associated correlations showed </w:t>
      </w:r>
      <w:r>
        <w:rPr>
          <w:rFonts w:ascii="Arial" w:hAnsi="Arial" w:cs="Arial"/>
        </w:rPr>
        <w:t xml:space="preserve">a few </w:t>
      </w:r>
      <w:r w:rsidR="00AA3D94">
        <w:rPr>
          <w:rFonts w:ascii="Arial" w:hAnsi="Arial" w:cs="Arial"/>
        </w:rPr>
        <w:t xml:space="preserve">confounding clinical </w:t>
      </w:r>
      <w:r>
        <w:rPr>
          <w:rFonts w:ascii="Arial" w:hAnsi="Arial" w:cs="Arial"/>
        </w:rPr>
        <w:t xml:space="preserve">variables </w:t>
      </w:r>
      <w:r w:rsidR="006B6A4A">
        <w:rPr>
          <w:rFonts w:ascii="Arial" w:hAnsi="Arial" w:cs="Arial"/>
        </w:rPr>
        <w:t xml:space="preserve">were </w:t>
      </w:r>
      <w:r w:rsidR="00AA3D94">
        <w:rPr>
          <w:rFonts w:ascii="Arial" w:hAnsi="Arial" w:cs="Arial"/>
        </w:rPr>
        <w:t xml:space="preserve">associated </w:t>
      </w:r>
      <w:r w:rsidR="000B0B40">
        <w:rPr>
          <w:rFonts w:ascii="Arial" w:hAnsi="Arial" w:cs="Arial"/>
        </w:rPr>
        <w:t>with t</w:t>
      </w:r>
      <w:r w:rsidR="00AA3D94">
        <w:rPr>
          <w:rFonts w:ascii="Arial" w:hAnsi="Arial" w:cs="Arial"/>
        </w:rPr>
        <w:t xml:space="preserve">he </w:t>
      </w:r>
      <w:r w:rsidR="000B0B40">
        <w:rPr>
          <w:rFonts w:ascii="Arial" w:hAnsi="Arial" w:cs="Arial"/>
        </w:rPr>
        <w:t xml:space="preserve">abundances of these biomarkers </w:t>
      </w:r>
      <w:r w:rsidR="00AA3D94">
        <w:rPr>
          <w:rFonts w:ascii="Arial" w:hAnsi="Arial" w:cs="Arial"/>
        </w:rPr>
        <w:t xml:space="preserve">other than type of pathogen. </w:t>
      </w:r>
      <w:r w:rsidR="006B6A4A">
        <w:rPr>
          <w:rFonts w:ascii="Arial" w:hAnsi="Arial" w:cs="Arial"/>
        </w:rPr>
        <w:lastRenderedPageBreak/>
        <w:t>Tr</w:t>
      </w:r>
      <w:r w:rsidR="00AA3D94">
        <w:rPr>
          <w:rFonts w:ascii="Arial" w:hAnsi="Arial" w:cs="Arial"/>
        </w:rPr>
        <w:t xml:space="preserve">ansplant type </w:t>
      </w:r>
      <w:r w:rsidR="00696F18">
        <w:rPr>
          <w:rFonts w:ascii="Arial" w:hAnsi="Arial" w:cs="Arial"/>
        </w:rPr>
        <w:t>was</w:t>
      </w:r>
      <w:r w:rsidR="00AA3D94">
        <w:rPr>
          <w:rFonts w:ascii="Arial" w:hAnsi="Arial" w:cs="Arial"/>
        </w:rPr>
        <w:t xml:space="preserve"> found to be </w:t>
      </w:r>
      <w:r w:rsidR="00696F18">
        <w:rPr>
          <w:rFonts w:ascii="Arial" w:hAnsi="Arial" w:cs="Arial"/>
        </w:rPr>
        <w:t>significantly associated with the levels of 9/10 of the biomarkers (</w:t>
      </w:r>
      <w:r w:rsidR="00467745">
        <w:rPr>
          <w:rFonts w:ascii="Arial" w:hAnsi="Arial" w:cs="Arial"/>
        </w:rPr>
        <w:t>Supplementary</w:t>
      </w:r>
      <w:r w:rsidR="00696F18">
        <w:rPr>
          <w:rFonts w:ascii="Arial" w:hAnsi="Arial" w:cs="Arial"/>
        </w:rPr>
        <w:t xml:space="preserve"> Figure </w:t>
      </w:r>
      <w:r w:rsidR="005F5B63">
        <w:rPr>
          <w:rFonts w:ascii="Arial" w:hAnsi="Arial" w:cs="Arial"/>
        </w:rPr>
        <w:t>7</w:t>
      </w:r>
      <w:r w:rsidR="00696F18">
        <w:rPr>
          <w:rFonts w:ascii="Arial" w:hAnsi="Arial" w:cs="Arial"/>
        </w:rPr>
        <w:t xml:space="preserve">). </w:t>
      </w:r>
      <w:r w:rsidR="000B0B40">
        <w:rPr>
          <w:rFonts w:ascii="Arial" w:hAnsi="Arial" w:cs="Arial"/>
        </w:rPr>
        <w:t xml:space="preserve">Further investigation </w:t>
      </w:r>
      <w:r w:rsidR="00ED3B23">
        <w:rPr>
          <w:rFonts w:ascii="Arial" w:hAnsi="Arial" w:cs="Arial"/>
        </w:rPr>
        <w:t xml:space="preserve">suggested that this </w:t>
      </w:r>
      <w:r w:rsidR="006B6A4A">
        <w:rPr>
          <w:rFonts w:ascii="Arial" w:hAnsi="Arial" w:cs="Arial"/>
        </w:rPr>
        <w:t>would</w:t>
      </w:r>
      <w:r w:rsidR="00ED3B23">
        <w:rPr>
          <w:rFonts w:ascii="Arial" w:hAnsi="Arial" w:cs="Arial"/>
        </w:rPr>
        <w:t xml:space="preserve"> be hard to separate from the type of pathogen infected as</w:t>
      </w:r>
      <w:r w:rsidR="00ED3B23" w:rsidRPr="002E4507">
        <w:rPr>
          <w:rFonts w:ascii="Arial" w:hAnsi="Arial" w:cs="Arial"/>
          <w:i/>
          <w:iCs/>
        </w:rPr>
        <w:t xml:space="preserve"> </w:t>
      </w:r>
      <w:r w:rsidR="002E4507" w:rsidRPr="002E4507">
        <w:rPr>
          <w:rFonts w:ascii="Arial" w:hAnsi="Arial" w:cs="Arial"/>
          <w:i/>
          <w:iCs/>
        </w:rPr>
        <w:t xml:space="preserve">E. </w:t>
      </w:r>
      <w:r w:rsidR="00ED3B23" w:rsidRPr="002E4507">
        <w:rPr>
          <w:rFonts w:ascii="Arial" w:hAnsi="Arial" w:cs="Arial"/>
          <w:i/>
          <w:iCs/>
        </w:rPr>
        <w:t xml:space="preserve">faecium </w:t>
      </w:r>
      <w:r w:rsidR="00ED3B23">
        <w:rPr>
          <w:rFonts w:ascii="Arial" w:hAnsi="Arial" w:cs="Arial"/>
        </w:rPr>
        <w:t xml:space="preserve">infected patients were more </w:t>
      </w:r>
      <w:r>
        <w:rPr>
          <w:rFonts w:ascii="Arial" w:hAnsi="Arial" w:cs="Arial"/>
        </w:rPr>
        <w:t>likely</w:t>
      </w:r>
      <w:r w:rsidR="00ED3B23">
        <w:rPr>
          <w:rFonts w:ascii="Arial" w:hAnsi="Arial" w:cs="Arial"/>
        </w:rPr>
        <w:t xml:space="preserve"> to have </w:t>
      </w:r>
      <w:r w:rsidR="002E4507">
        <w:rPr>
          <w:rFonts w:ascii="Arial" w:hAnsi="Arial" w:cs="Arial"/>
        </w:rPr>
        <w:t>organ transplants in our cohort</w:t>
      </w:r>
      <w:r w:rsidR="00367BE1">
        <w:rPr>
          <w:rFonts w:ascii="Arial" w:hAnsi="Arial" w:cs="Arial"/>
        </w:rPr>
        <w:t>.</w:t>
      </w:r>
      <w:r w:rsidR="00CD5AE6">
        <w:rPr>
          <w:rFonts w:ascii="Arial" w:hAnsi="Arial" w:cs="Arial"/>
        </w:rPr>
        <w:t xml:space="preserve"> Thus</w:t>
      </w:r>
      <w:r w:rsidR="006B6A4A">
        <w:rPr>
          <w:rFonts w:ascii="Arial" w:hAnsi="Arial" w:cs="Arial"/>
        </w:rPr>
        <w:t>,</w:t>
      </w:r>
      <w:r w:rsidR="00CD5AE6">
        <w:rPr>
          <w:rFonts w:ascii="Arial" w:hAnsi="Arial" w:cs="Arial"/>
        </w:rPr>
        <w:t xml:space="preserve"> we considered the possibility that the reduction in antibodies we observed in our study were a function of unbalanced groupings</w:t>
      </w:r>
      <w:r>
        <w:rPr>
          <w:rFonts w:ascii="Arial" w:hAnsi="Arial" w:cs="Arial"/>
        </w:rPr>
        <w:t xml:space="preserve">. </w:t>
      </w:r>
      <w:r w:rsidR="00554111">
        <w:rPr>
          <w:rFonts w:ascii="Arial" w:hAnsi="Arial" w:cs="Arial"/>
        </w:rPr>
        <w:t>To</w:t>
      </w:r>
      <w:r w:rsidR="00ED3B23">
        <w:rPr>
          <w:rFonts w:ascii="Arial" w:hAnsi="Arial" w:cs="Arial"/>
        </w:rPr>
        <w:t xml:space="preserve"> assess this, we only considered the patients that did not have </w:t>
      </w:r>
      <w:r w:rsidR="00367BE1">
        <w:rPr>
          <w:rFonts w:ascii="Arial" w:hAnsi="Arial" w:cs="Arial"/>
        </w:rPr>
        <w:t xml:space="preserve">a </w:t>
      </w:r>
      <w:r w:rsidR="00467745">
        <w:rPr>
          <w:rFonts w:ascii="Arial" w:hAnsi="Arial" w:cs="Arial"/>
        </w:rPr>
        <w:t>transplant and</w:t>
      </w:r>
      <w:r w:rsidR="00367BE1">
        <w:rPr>
          <w:rFonts w:ascii="Arial" w:hAnsi="Arial" w:cs="Arial"/>
        </w:rPr>
        <w:t xml:space="preserve"> found that antibody levels were still </w:t>
      </w:r>
      <w:r w:rsidR="006B6A4A">
        <w:rPr>
          <w:rFonts w:ascii="Arial" w:hAnsi="Arial" w:cs="Arial"/>
        </w:rPr>
        <w:t>significantly</w:t>
      </w:r>
      <w:r w:rsidR="00367BE1">
        <w:rPr>
          <w:rFonts w:ascii="Arial" w:hAnsi="Arial" w:cs="Arial"/>
        </w:rPr>
        <w:t xml:space="preserve"> reduced in </w:t>
      </w:r>
      <w:r w:rsidRPr="0041437E">
        <w:rPr>
          <w:rFonts w:ascii="Arial" w:hAnsi="Arial" w:cs="Arial"/>
          <w:i/>
          <w:iCs/>
        </w:rPr>
        <w:t xml:space="preserve">E. </w:t>
      </w:r>
      <w:r w:rsidR="00367BE1" w:rsidRPr="0041437E">
        <w:rPr>
          <w:rFonts w:ascii="Arial" w:hAnsi="Arial" w:cs="Arial"/>
          <w:i/>
          <w:iCs/>
        </w:rPr>
        <w:t>faecium</w:t>
      </w:r>
      <w:r w:rsidR="00367BE1">
        <w:rPr>
          <w:rFonts w:ascii="Arial" w:hAnsi="Arial" w:cs="Arial"/>
        </w:rPr>
        <w:t xml:space="preserve"> </w:t>
      </w:r>
      <w:r>
        <w:rPr>
          <w:rFonts w:ascii="Arial" w:hAnsi="Arial" w:cs="Arial"/>
        </w:rPr>
        <w:t xml:space="preserve">infected samples </w:t>
      </w:r>
      <w:r w:rsidR="00367BE1">
        <w:rPr>
          <w:rFonts w:ascii="Arial" w:hAnsi="Arial" w:cs="Arial"/>
        </w:rPr>
        <w:t xml:space="preserve">relative to </w:t>
      </w:r>
      <w:r w:rsidRPr="0041437E">
        <w:rPr>
          <w:rFonts w:ascii="Arial" w:hAnsi="Arial" w:cs="Arial"/>
          <w:i/>
          <w:iCs/>
        </w:rPr>
        <w:t xml:space="preserve">E. </w:t>
      </w:r>
      <w:r w:rsidR="00367BE1" w:rsidRPr="0041437E">
        <w:rPr>
          <w:rFonts w:ascii="Arial" w:hAnsi="Arial" w:cs="Arial"/>
          <w:i/>
          <w:iCs/>
        </w:rPr>
        <w:t>faecalis</w:t>
      </w:r>
      <w:r>
        <w:rPr>
          <w:rFonts w:ascii="Arial" w:hAnsi="Arial" w:cs="Arial"/>
        </w:rPr>
        <w:t xml:space="preserve"> </w:t>
      </w:r>
      <w:r w:rsidR="002E4507">
        <w:rPr>
          <w:rFonts w:ascii="Arial" w:hAnsi="Arial" w:cs="Arial"/>
        </w:rPr>
        <w:t>(Supplementary Figure</w:t>
      </w:r>
      <w:r w:rsidR="007E146F">
        <w:rPr>
          <w:rFonts w:ascii="Arial" w:hAnsi="Arial" w:cs="Arial"/>
        </w:rPr>
        <w:t xml:space="preserve"> 5</w:t>
      </w:r>
      <w:r w:rsidR="002E4507">
        <w:rPr>
          <w:rFonts w:ascii="Arial" w:hAnsi="Arial" w:cs="Arial"/>
        </w:rPr>
        <w:t>).</w:t>
      </w:r>
      <w:r w:rsidR="00D04E26">
        <w:rPr>
          <w:rFonts w:ascii="Arial" w:hAnsi="Arial" w:cs="Arial"/>
        </w:rPr>
        <w:t xml:space="preserve"> </w:t>
      </w:r>
      <w:r w:rsidR="00367BE1">
        <w:rPr>
          <w:rFonts w:ascii="Arial" w:hAnsi="Arial" w:cs="Arial"/>
        </w:rPr>
        <w:t>Additionally,</w:t>
      </w:r>
      <w:r w:rsidR="00696F18">
        <w:rPr>
          <w:rFonts w:ascii="Arial" w:hAnsi="Arial" w:cs="Arial"/>
        </w:rPr>
        <w:t xml:space="preserve"> smoking was found to be </w:t>
      </w:r>
      <w:r w:rsidR="006B6A4A">
        <w:rPr>
          <w:rFonts w:ascii="Arial" w:hAnsi="Arial" w:cs="Arial"/>
        </w:rPr>
        <w:t xml:space="preserve">significantly </w:t>
      </w:r>
      <w:r w:rsidR="00696F18">
        <w:rPr>
          <w:rFonts w:ascii="Arial" w:hAnsi="Arial" w:cs="Arial"/>
        </w:rPr>
        <w:t xml:space="preserve">associated with the abundances of 5/10 of the </w:t>
      </w:r>
      <w:r w:rsidR="006F68E7">
        <w:rPr>
          <w:rFonts w:ascii="Arial" w:hAnsi="Arial" w:cs="Arial"/>
        </w:rPr>
        <w:t xml:space="preserve">top </w:t>
      </w:r>
      <w:r w:rsidR="00696F18">
        <w:rPr>
          <w:rFonts w:ascii="Arial" w:hAnsi="Arial" w:cs="Arial"/>
        </w:rPr>
        <w:t>biomarkers (</w:t>
      </w:r>
      <w:r w:rsidR="00467745">
        <w:rPr>
          <w:rFonts w:ascii="Arial" w:hAnsi="Arial" w:cs="Arial"/>
        </w:rPr>
        <w:t>Supplementary</w:t>
      </w:r>
      <w:r w:rsidR="00696F18">
        <w:rPr>
          <w:rFonts w:ascii="Arial" w:hAnsi="Arial" w:cs="Arial"/>
        </w:rPr>
        <w:t xml:space="preserve"> Figure 4).</w:t>
      </w:r>
      <w:r w:rsidR="000B0B40">
        <w:rPr>
          <w:rFonts w:ascii="Arial" w:hAnsi="Arial" w:cs="Arial"/>
        </w:rPr>
        <w:t xml:space="preserve"> Interestingly AZGP1, </w:t>
      </w:r>
      <w:r w:rsidR="00D04E26">
        <w:rPr>
          <w:rFonts w:ascii="Arial" w:hAnsi="Arial" w:cs="Arial"/>
        </w:rPr>
        <w:t xml:space="preserve">one of our top biomarkers for distinguishing </w:t>
      </w:r>
      <w:r w:rsidR="00D04E26" w:rsidRPr="00D04E26">
        <w:rPr>
          <w:rFonts w:ascii="Arial" w:hAnsi="Arial" w:cs="Arial"/>
          <w:i/>
          <w:iCs/>
        </w:rPr>
        <w:t>E.</w:t>
      </w:r>
      <w:r w:rsidR="00D04E26">
        <w:rPr>
          <w:rFonts w:ascii="Arial" w:hAnsi="Arial" w:cs="Arial"/>
          <w:i/>
          <w:iCs/>
        </w:rPr>
        <w:t xml:space="preserve"> </w:t>
      </w:r>
      <w:r w:rsidR="00D04E26" w:rsidRPr="00D04E26">
        <w:rPr>
          <w:rFonts w:ascii="Arial" w:hAnsi="Arial" w:cs="Arial"/>
          <w:i/>
          <w:iCs/>
        </w:rPr>
        <w:t>faecalis</w:t>
      </w:r>
      <w:r w:rsidR="00D04E26">
        <w:rPr>
          <w:rFonts w:ascii="Arial" w:hAnsi="Arial" w:cs="Arial"/>
        </w:rPr>
        <w:t xml:space="preserve"> from </w:t>
      </w:r>
      <w:r w:rsidR="00D04E26" w:rsidRPr="00D04E26">
        <w:rPr>
          <w:rFonts w:ascii="Arial" w:hAnsi="Arial" w:cs="Arial"/>
          <w:i/>
          <w:iCs/>
        </w:rPr>
        <w:t>E. faecium</w:t>
      </w:r>
      <w:r w:rsidR="00D04E26">
        <w:rPr>
          <w:rFonts w:ascii="Arial" w:hAnsi="Arial" w:cs="Arial"/>
        </w:rPr>
        <w:t xml:space="preserve"> and a</w:t>
      </w:r>
      <w:r w:rsidR="000B0B40">
        <w:rPr>
          <w:rFonts w:ascii="Arial" w:hAnsi="Arial" w:cs="Arial"/>
        </w:rPr>
        <w:t xml:space="preserve"> gene</w:t>
      </w:r>
      <w:r w:rsidR="00CD5AE6">
        <w:rPr>
          <w:rFonts w:ascii="Arial" w:hAnsi="Arial" w:cs="Arial"/>
        </w:rPr>
        <w:t xml:space="preserve"> </w:t>
      </w:r>
      <w:r w:rsidR="000B0B40">
        <w:rPr>
          <w:rFonts w:ascii="Arial" w:hAnsi="Arial" w:cs="Arial"/>
        </w:rPr>
        <w:t xml:space="preserve">reported to be </w:t>
      </w:r>
      <w:r w:rsidR="00AE5396">
        <w:rPr>
          <w:rFonts w:ascii="Arial" w:hAnsi="Arial" w:cs="Arial"/>
        </w:rPr>
        <w:t>over</w:t>
      </w:r>
      <w:r w:rsidR="000B0B40">
        <w:rPr>
          <w:rFonts w:ascii="Arial" w:hAnsi="Arial" w:cs="Arial"/>
        </w:rPr>
        <w:t>express</w:t>
      </w:r>
      <w:r w:rsidR="00AE5396">
        <w:rPr>
          <w:rFonts w:ascii="Arial" w:hAnsi="Arial" w:cs="Arial"/>
        </w:rPr>
        <w:t>ed in the airway</w:t>
      </w:r>
      <w:r w:rsidR="000B0B40">
        <w:rPr>
          <w:rFonts w:ascii="Arial" w:hAnsi="Arial" w:cs="Arial"/>
        </w:rPr>
        <w:t xml:space="preserve"> </w:t>
      </w:r>
      <w:r w:rsidR="00AE5396">
        <w:rPr>
          <w:rFonts w:ascii="Arial" w:hAnsi="Arial" w:cs="Arial"/>
        </w:rPr>
        <w:t>upon</w:t>
      </w:r>
      <w:r w:rsidR="000B0B40">
        <w:rPr>
          <w:rFonts w:ascii="Arial" w:hAnsi="Arial" w:cs="Arial"/>
        </w:rPr>
        <w:t xml:space="preserve"> smoking</w:t>
      </w:r>
      <w:r w:rsidR="00AE5396">
        <w:rPr>
          <w:rFonts w:ascii="Arial" w:hAnsi="Arial" w:cs="Arial"/>
        </w:rPr>
        <w:t xml:space="preserve"> </w:t>
      </w:r>
      <w:r w:rsidR="00AE5396">
        <w:rPr>
          <w:rFonts w:ascii="Arial" w:hAnsi="Arial" w:cs="Arial"/>
        </w:rPr>
        <w:fldChar w:fldCharType="begin"/>
      </w:r>
      <w:r w:rsidR="0029437B">
        <w:rPr>
          <w:rFonts w:ascii="Arial" w:hAnsi="Arial" w:cs="Arial"/>
        </w:rPr>
        <w:instrText xml:space="preserve"> ADDIN ZOTERO_ITEM CSL_CITATION {"citationID":"amyXqq8v","properties":{"formattedCitation":"\\super 39\\nosupersub{}","plainCitation":"39","noteIndex":0},"citationItems":[{"id":6027,"uris":["http://zotero.org/users/6494753/items/PDMJ9TH7"],"itemData":{"id":6027,"type":"article-journal","abstract":"Background: Smokers weigh less and have less body fat than nonsmokers. Increased body fat and weight gain are observed following smoking cessation. To assess a possible molecular mechanism underlying the inverse association between smoking and body weight, we hypothesized that smoking may induce the expression of a fat-depleting gene in the airway epithelium, the cell population that takes the brunt of the stress of cigarette smoke.\nMethods: To assess whether smoking up-regulates expression in the airway epithelium of genes associated with weight loss, microarray analysis was used to evaluate genes associated with fat depletion in large airway epithelial samples obtained by fiberoptic bronchoscopy from healthy smokers and healthy nonsmokers. As a candidate gene we further evaluated the expression of </w:instrText>
      </w:r>
      <w:r w:rsidR="0029437B">
        <w:rPr>
          <w:rFonts w:ascii="Segoe UI Symbol" w:hAnsi="Segoe UI Symbol" w:cs="Segoe UI Symbol"/>
        </w:rPr>
        <w:instrText>␣</w:instrText>
      </w:r>
      <w:r w:rsidR="0029437B">
        <w:rPr>
          <w:rFonts w:ascii="Arial" w:hAnsi="Arial" w:cs="Arial"/>
        </w:rPr>
        <w:instrText xml:space="preserve">2-zinc-glycoprotein 1 (AZGP1), a soluble protein that stimulates lipolysis, induces a reduction in body fat in mice, is associated with the cachexia related to cancer, and is known to be expressed in secretory cells of lung epithelium. AZGP1 protein expression was assessed by Western analysis and localization in the large airway epithelium by immunohistochemistry.\nResults: Both microarray and TaqMan analysis demonstrated that AZGP1 messenger RNA levels were higher in the large airway epithelium of healthy smokers compared to healthy nonsmokers (p &lt; 0.05, all comparisons). Western analysis of airway biopsy specimens from smokers compared with those from nonsmokers demonstrated up-regulation of AZGP1 at the protein level, and immunohistochemical analysis demonstrated up-regulation of AZGP1 in secretory as well as neuroendocrine cells of smokers.\nConclusions: In the context that AZGP1 is involved in lipolysis and fat loss, its overexpression in the airway epithelium of chronic smokers may represent one mechanism for the weight difference in smokers vs nonsmokers.","container-title":"Chest","DOI":"10.1378/chest.08-1024","ISSN":"00123692","issue":"5","journalAbbreviation":"Chest","language":"en","page":"1197-1208","source":"DOI.org (Crossref)","title":"Cigarette Smoking Induces Overexpression of a Fat-Depleting Gene AZGP1 in the Human","volume":"135","author":[{"family":"Vanni","given":"Holly"},{"family":"Kazeros","given":"Angeliki"},{"family":"Wang","given":"Rui"},{"family":"Harvey","given":"Ben-Gary"},{"family":"Ferris","given":"Barbara"},{"family":"De","given":"Bishnu P."},{"family":"Carolan","given":"Brendan J."},{"family":"Hübner","given":"Ralf-Harto"},{"family":"O'Connor","given":"Timothy P."},{"family":"Crystal","given":"Ronald G."}],"issued":{"date-parts":[["2009",5]]}}}],"schema":"https://github.com/citation-style-language/schema/raw/master/csl-citation.json"} </w:instrText>
      </w:r>
      <w:r w:rsidR="00AE5396">
        <w:rPr>
          <w:rFonts w:ascii="Arial" w:hAnsi="Arial" w:cs="Arial"/>
        </w:rPr>
        <w:fldChar w:fldCharType="separate"/>
      </w:r>
      <w:r w:rsidR="0029437B" w:rsidRPr="0029437B">
        <w:rPr>
          <w:rFonts w:ascii="Arial" w:hAnsi="Arial" w:cs="Arial"/>
          <w:vertAlign w:val="superscript"/>
        </w:rPr>
        <w:t>39</w:t>
      </w:r>
      <w:r w:rsidR="00AE5396">
        <w:rPr>
          <w:rFonts w:ascii="Arial" w:hAnsi="Arial" w:cs="Arial"/>
        </w:rPr>
        <w:fldChar w:fldCharType="end"/>
      </w:r>
      <w:r w:rsidR="000B0B40">
        <w:rPr>
          <w:rFonts w:ascii="Arial" w:hAnsi="Arial" w:cs="Arial"/>
        </w:rPr>
        <w:t>, was not found to be influenced by smoking status in our dataset</w:t>
      </w:r>
      <w:r>
        <w:rPr>
          <w:rFonts w:ascii="Arial" w:hAnsi="Arial" w:cs="Arial"/>
        </w:rPr>
        <w:t xml:space="preserve"> </w:t>
      </w:r>
      <w:r w:rsidR="00367BE1">
        <w:rPr>
          <w:rFonts w:ascii="Arial" w:hAnsi="Arial" w:cs="Arial"/>
        </w:rPr>
        <w:t xml:space="preserve">. </w:t>
      </w:r>
      <w:r w:rsidR="006F7ABC">
        <w:rPr>
          <w:rFonts w:ascii="Arial" w:hAnsi="Arial" w:cs="Arial"/>
          <w:color w:val="000000" w:themeColor="text1"/>
        </w:rPr>
        <w:t xml:space="preserve">Upon </w:t>
      </w:r>
      <w:r w:rsidR="006F68E7">
        <w:rPr>
          <w:rFonts w:ascii="Arial" w:hAnsi="Arial" w:cs="Arial"/>
          <w:color w:val="000000" w:themeColor="text1"/>
        </w:rPr>
        <w:t>filtering</w:t>
      </w:r>
      <w:r w:rsidR="006F7ABC">
        <w:rPr>
          <w:rFonts w:ascii="Arial" w:hAnsi="Arial" w:cs="Arial"/>
          <w:color w:val="000000" w:themeColor="text1"/>
        </w:rPr>
        <w:t xml:space="preserve"> our data to only include patients who did not smoke, we observed that significant differences in the levels of these biomarkers between </w:t>
      </w:r>
      <w:r w:rsidR="006F7ABC" w:rsidRPr="006F7ABC">
        <w:rPr>
          <w:rFonts w:ascii="Arial" w:hAnsi="Arial" w:cs="Arial"/>
          <w:i/>
          <w:iCs/>
          <w:color w:val="000000" w:themeColor="text1"/>
        </w:rPr>
        <w:t>E.</w:t>
      </w:r>
      <w:r w:rsidR="00467745">
        <w:rPr>
          <w:rFonts w:ascii="Arial" w:hAnsi="Arial" w:cs="Arial"/>
          <w:i/>
          <w:iCs/>
          <w:color w:val="000000" w:themeColor="text1"/>
        </w:rPr>
        <w:t xml:space="preserve"> </w:t>
      </w:r>
      <w:r w:rsidR="006F7ABC" w:rsidRPr="006F7ABC">
        <w:rPr>
          <w:rFonts w:ascii="Arial" w:hAnsi="Arial" w:cs="Arial"/>
          <w:i/>
          <w:iCs/>
          <w:color w:val="000000" w:themeColor="text1"/>
        </w:rPr>
        <w:t>faecalis</w:t>
      </w:r>
      <w:r w:rsidR="006F7ABC">
        <w:rPr>
          <w:rFonts w:ascii="Arial" w:hAnsi="Arial" w:cs="Arial"/>
          <w:color w:val="000000" w:themeColor="text1"/>
        </w:rPr>
        <w:t xml:space="preserve"> and </w:t>
      </w:r>
      <w:r w:rsidR="006F7ABC" w:rsidRPr="006F7ABC">
        <w:rPr>
          <w:rFonts w:ascii="Arial" w:hAnsi="Arial" w:cs="Arial"/>
          <w:i/>
          <w:iCs/>
          <w:color w:val="000000" w:themeColor="text1"/>
        </w:rPr>
        <w:t>E.</w:t>
      </w:r>
      <w:r w:rsidR="00467745">
        <w:rPr>
          <w:rFonts w:ascii="Arial" w:hAnsi="Arial" w:cs="Arial"/>
          <w:i/>
          <w:iCs/>
          <w:color w:val="000000" w:themeColor="text1"/>
        </w:rPr>
        <w:t xml:space="preserve"> </w:t>
      </w:r>
      <w:r w:rsidR="006F7ABC" w:rsidRPr="006F7ABC">
        <w:rPr>
          <w:rFonts w:ascii="Arial" w:hAnsi="Arial" w:cs="Arial"/>
          <w:i/>
          <w:iCs/>
          <w:color w:val="000000" w:themeColor="text1"/>
        </w:rPr>
        <w:t>faecium</w:t>
      </w:r>
      <w:r w:rsidR="006F7ABC">
        <w:rPr>
          <w:rFonts w:ascii="Arial" w:hAnsi="Arial" w:cs="Arial"/>
          <w:color w:val="000000" w:themeColor="text1"/>
        </w:rPr>
        <w:t xml:space="preserve"> remained, suggesting that our conclusions were not confounded by additional factors</w:t>
      </w:r>
      <w:r w:rsidR="00D04E26">
        <w:rPr>
          <w:rFonts w:ascii="Arial" w:hAnsi="Arial" w:cs="Arial"/>
          <w:color w:val="000000" w:themeColor="text1"/>
        </w:rPr>
        <w:t xml:space="preserve"> (Supplementary Figure </w:t>
      </w:r>
      <w:r w:rsidR="005F5B63">
        <w:rPr>
          <w:rFonts w:ascii="Arial" w:hAnsi="Arial" w:cs="Arial"/>
          <w:color w:val="000000" w:themeColor="text1"/>
        </w:rPr>
        <w:t>10</w:t>
      </w:r>
      <w:r w:rsidR="00D04E26">
        <w:rPr>
          <w:rFonts w:ascii="Arial" w:hAnsi="Arial" w:cs="Arial"/>
          <w:color w:val="000000" w:themeColor="text1"/>
        </w:rPr>
        <w:t>)</w:t>
      </w:r>
      <w:r w:rsidR="006F7ABC">
        <w:rPr>
          <w:rFonts w:ascii="Arial" w:hAnsi="Arial" w:cs="Arial"/>
          <w:color w:val="000000" w:themeColor="text1"/>
        </w:rPr>
        <w:t xml:space="preserve">. </w:t>
      </w:r>
    </w:p>
    <w:p w14:paraId="421C79E9" w14:textId="77777777" w:rsidR="00AA1590" w:rsidRDefault="00AA1590" w:rsidP="00AA1590">
      <w:pPr>
        <w:spacing w:line="480" w:lineRule="auto"/>
        <w:rPr>
          <w:rFonts w:ascii="Arial" w:hAnsi="Arial" w:cs="Arial"/>
        </w:rPr>
      </w:pPr>
    </w:p>
    <w:p w14:paraId="1D2AF65D" w14:textId="4F7E6E6C" w:rsidR="005F5B63" w:rsidRDefault="005F5B63" w:rsidP="00AA1590">
      <w:pPr>
        <w:spacing w:line="480" w:lineRule="auto"/>
        <w:rPr>
          <w:rFonts w:ascii="Arial" w:hAnsi="Arial" w:cs="Arial"/>
          <w:color w:val="000000" w:themeColor="text1"/>
        </w:rPr>
      </w:pPr>
      <w:r>
        <w:rPr>
          <w:rFonts w:ascii="Arial" w:hAnsi="Arial" w:cs="Arial"/>
          <w:color w:val="000000" w:themeColor="text1"/>
        </w:rPr>
        <w:t xml:space="preserve">When we queried the cytokine inference data for differences between </w:t>
      </w:r>
      <w:r w:rsidRPr="00753331">
        <w:rPr>
          <w:rFonts w:ascii="Arial" w:hAnsi="Arial" w:cs="Arial"/>
          <w:i/>
          <w:iCs/>
          <w:color w:val="000000" w:themeColor="text1"/>
        </w:rPr>
        <w:t>E.</w:t>
      </w:r>
      <w:r>
        <w:rPr>
          <w:rFonts w:ascii="Arial" w:hAnsi="Arial" w:cs="Arial"/>
          <w:i/>
          <w:iCs/>
          <w:color w:val="000000" w:themeColor="text1"/>
        </w:rPr>
        <w:t xml:space="preserve"> </w:t>
      </w:r>
      <w:r w:rsidRPr="00753331">
        <w:rPr>
          <w:rFonts w:ascii="Arial" w:hAnsi="Arial" w:cs="Arial"/>
          <w:i/>
          <w:iCs/>
          <w:color w:val="000000" w:themeColor="text1"/>
        </w:rPr>
        <w:t>faecalis</w:t>
      </w:r>
      <w:r>
        <w:rPr>
          <w:rFonts w:ascii="Arial" w:hAnsi="Arial" w:cs="Arial"/>
          <w:color w:val="000000" w:themeColor="text1"/>
        </w:rPr>
        <w:t xml:space="preserve"> and </w:t>
      </w:r>
      <w:r w:rsidRPr="00753331">
        <w:rPr>
          <w:rFonts w:ascii="Arial" w:hAnsi="Arial" w:cs="Arial"/>
          <w:i/>
          <w:iCs/>
          <w:color w:val="000000" w:themeColor="text1"/>
        </w:rPr>
        <w:t>E.</w:t>
      </w:r>
      <w:r>
        <w:rPr>
          <w:rFonts w:ascii="Arial" w:hAnsi="Arial" w:cs="Arial"/>
          <w:i/>
          <w:iCs/>
          <w:color w:val="000000" w:themeColor="text1"/>
        </w:rPr>
        <w:t xml:space="preserve"> </w:t>
      </w:r>
      <w:r w:rsidRPr="00753331">
        <w:rPr>
          <w:rFonts w:ascii="Arial" w:hAnsi="Arial" w:cs="Arial"/>
          <w:i/>
          <w:iCs/>
          <w:color w:val="000000" w:themeColor="text1"/>
        </w:rPr>
        <w:t>faecium</w:t>
      </w:r>
      <w:r>
        <w:rPr>
          <w:rFonts w:ascii="Arial" w:hAnsi="Arial" w:cs="Arial"/>
          <w:color w:val="000000" w:themeColor="text1"/>
        </w:rPr>
        <w:t xml:space="preserve"> inferred cytokine profiles, </w:t>
      </w:r>
      <w:r w:rsidR="001C0663">
        <w:rPr>
          <w:rFonts w:ascii="Arial" w:hAnsi="Arial" w:cs="Arial"/>
          <w:color w:val="000000" w:themeColor="text1"/>
        </w:rPr>
        <w:t>no</w:t>
      </w:r>
      <w:r>
        <w:rPr>
          <w:rFonts w:ascii="Arial" w:hAnsi="Arial" w:cs="Arial"/>
          <w:color w:val="000000" w:themeColor="text1"/>
        </w:rPr>
        <w:t xml:space="preserve"> significant differences</w:t>
      </w:r>
      <w:r w:rsidR="001C0663">
        <w:rPr>
          <w:rFonts w:ascii="Arial" w:hAnsi="Arial" w:cs="Arial"/>
          <w:color w:val="000000" w:themeColor="text1"/>
        </w:rPr>
        <w:t xml:space="preserve"> were observed</w:t>
      </w:r>
      <w:r>
        <w:rPr>
          <w:rFonts w:ascii="Arial" w:hAnsi="Arial" w:cs="Arial"/>
          <w:color w:val="000000" w:themeColor="text1"/>
        </w:rPr>
        <w:t xml:space="preserve"> (Supplementary Figure 6).</w:t>
      </w:r>
    </w:p>
    <w:p w14:paraId="3EE5B1EF" w14:textId="77777777" w:rsidR="0000642F" w:rsidRDefault="0000642F" w:rsidP="00AA1590">
      <w:pPr>
        <w:spacing w:line="480" w:lineRule="auto"/>
        <w:rPr>
          <w:rFonts w:ascii="Arial" w:hAnsi="Arial" w:cs="Arial"/>
        </w:rPr>
      </w:pPr>
    </w:p>
    <w:p w14:paraId="1AECEB38" w14:textId="405EF928" w:rsidR="00B42B02" w:rsidRDefault="00AA1590" w:rsidP="00AA1590">
      <w:pPr>
        <w:spacing w:line="480" w:lineRule="auto"/>
        <w:rPr>
          <w:rFonts w:ascii="Arial" w:hAnsi="Arial" w:cs="Arial"/>
          <w:b/>
          <w:bCs/>
        </w:rPr>
      </w:pPr>
      <w:r>
        <w:rPr>
          <w:rFonts w:ascii="Arial" w:hAnsi="Arial" w:cs="Arial"/>
          <w:b/>
          <w:bCs/>
        </w:rPr>
        <w:t xml:space="preserve">Prediction of Host Response </w:t>
      </w:r>
    </w:p>
    <w:p w14:paraId="45057326" w14:textId="00262D27" w:rsidR="004E3429" w:rsidRDefault="004E3429" w:rsidP="00A26A1F">
      <w:pPr>
        <w:spacing w:line="480" w:lineRule="auto"/>
        <w:ind w:firstLine="720"/>
        <w:rPr>
          <w:rFonts w:ascii="Arial" w:hAnsi="Arial" w:cs="Arial"/>
        </w:rPr>
      </w:pPr>
      <w:r w:rsidRPr="004E3429">
        <w:rPr>
          <w:rFonts w:ascii="Arial" w:hAnsi="Arial" w:cs="Arial"/>
        </w:rPr>
        <w:lastRenderedPageBreak/>
        <w:t>Next</w:t>
      </w:r>
      <w:r w:rsidR="002836BD">
        <w:rPr>
          <w:rFonts w:ascii="Arial" w:hAnsi="Arial" w:cs="Arial"/>
        </w:rPr>
        <w:t>, we set out to</w:t>
      </w:r>
      <w:r>
        <w:rPr>
          <w:rFonts w:ascii="Arial" w:hAnsi="Arial" w:cs="Arial"/>
        </w:rPr>
        <w:t xml:space="preserve"> </w:t>
      </w:r>
      <w:r w:rsidR="002836BD">
        <w:rPr>
          <w:rFonts w:ascii="Arial" w:hAnsi="Arial" w:cs="Arial"/>
        </w:rPr>
        <w:t>combine the multi</w:t>
      </w:r>
      <w:r w:rsidR="00402484">
        <w:rPr>
          <w:rFonts w:ascii="Arial" w:hAnsi="Arial" w:cs="Arial"/>
        </w:rPr>
        <w:t>-</w:t>
      </w:r>
      <w:r w:rsidR="002836BD">
        <w:rPr>
          <w:rFonts w:ascii="Arial" w:hAnsi="Arial" w:cs="Arial"/>
        </w:rPr>
        <w:t>omic</w:t>
      </w:r>
      <w:r w:rsidR="00DF4C9E">
        <w:rPr>
          <w:rFonts w:ascii="Arial" w:hAnsi="Arial" w:cs="Arial"/>
        </w:rPr>
        <w:t xml:space="preserve"> data </w:t>
      </w:r>
      <w:r w:rsidR="002836BD">
        <w:rPr>
          <w:rFonts w:ascii="Arial" w:hAnsi="Arial" w:cs="Arial"/>
        </w:rPr>
        <w:t>with</w:t>
      </w:r>
      <w:r>
        <w:rPr>
          <w:rFonts w:ascii="Arial" w:hAnsi="Arial" w:cs="Arial"/>
        </w:rPr>
        <w:t xml:space="preserve"> the extensive medical metadata </w:t>
      </w:r>
      <w:r w:rsidR="002836BD">
        <w:rPr>
          <w:rFonts w:ascii="Arial" w:hAnsi="Arial" w:cs="Arial"/>
        </w:rPr>
        <w:t xml:space="preserve">associated with our patient </w:t>
      </w:r>
      <w:r w:rsidR="00DF4C9E">
        <w:rPr>
          <w:rFonts w:ascii="Arial" w:hAnsi="Arial" w:cs="Arial"/>
        </w:rPr>
        <w:t>cohort</w:t>
      </w:r>
      <w:r w:rsidR="002836BD">
        <w:rPr>
          <w:rFonts w:ascii="Arial" w:hAnsi="Arial" w:cs="Arial"/>
        </w:rPr>
        <w:t xml:space="preserve"> </w:t>
      </w:r>
      <w:r>
        <w:rPr>
          <w:rFonts w:ascii="Arial" w:hAnsi="Arial" w:cs="Arial"/>
        </w:rPr>
        <w:t xml:space="preserve">to </w:t>
      </w:r>
      <w:r w:rsidR="00DF4C9E">
        <w:rPr>
          <w:rFonts w:ascii="Arial" w:hAnsi="Arial" w:cs="Arial"/>
        </w:rPr>
        <w:t>determine</w:t>
      </w:r>
      <w:r>
        <w:rPr>
          <w:rFonts w:ascii="Arial" w:hAnsi="Arial" w:cs="Arial"/>
        </w:rPr>
        <w:t xml:space="preserve"> whether </w:t>
      </w:r>
      <w:r w:rsidR="002836BD">
        <w:rPr>
          <w:rFonts w:ascii="Arial" w:hAnsi="Arial" w:cs="Arial"/>
        </w:rPr>
        <w:t xml:space="preserve">we could identify biomarkers predictive of mortality upon admission to the ER. </w:t>
      </w:r>
      <w:r w:rsidR="005F5B63">
        <w:rPr>
          <w:rFonts w:ascii="Arial" w:hAnsi="Arial" w:cs="Arial"/>
        </w:rPr>
        <w:t xml:space="preserve">No </w:t>
      </w:r>
      <w:r w:rsidR="00F74C3B">
        <w:rPr>
          <w:rFonts w:ascii="Arial" w:hAnsi="Arial" w:cs="Arial"/>
        </w:rPr>
        <w:t>association of</w:t>
      </w:r>
      <w:r w:rsidR="005F5B63">
        <w:rPr>
          <w:rFonts w:ascii="Arial" w:hAnsi="Arial" w:cs="Arial"/>
        </w:rPr>
        <w:t xml:space="preserve"> mortality </w:t>
      </w:r>
      <w:r w:rsidR="00F74C3B">
        <w:rPr>
          <w:rFonts w:ascii="Arial" w:hAnsi="Arial" w:cs="Arial"/>
        </w:rPr>
        <w:t>with overall proteomic or metabolomic profiles was</w:t>
      </w:r>
      <w:r w:rsidR="005F5B63">
        <w:rPr>
          <w:rFonts w:ascii="Arial" w:hAnsi="Arial" w:cs="Arial"/>
        </w:rPr>
        <w:t xml:space="preserve"> observed in the unsupervised </w:t>
      </w:r>
      <w:r w:rsidR="00F74C3B" w:rsidRPr="00F74C3B">
        <w:rPr>
          <w:rFonts w:ascii="Arial" w:hAnsi="Arial" w:cs="Arial"/>
        </w:rPr>
        <w:t xml:space="preserve">hierarchical </w:t>
      </w:r>
      <w:r w:rsidR="005F5B63">
        <w:rPr>
          <w:rFonts w:ascii="Arial" w:hAnsi="Arial" w:cs="Arial"/>
        </w:rPr>
        <w:t>clustering of proteomics data (Figure 1C) or metabolomics (Figure 1D).</w:t>
      </w:r>
    </w:p>
    <w:p w14:paraId="02D5B1AB" w14:textId="77777777" w:rsidR="005F5B63" w:rsidRDefault="005F5B63" w:rsidP="00AA1590">
      <w:pPr>
        <w:spacing w:line="480" w:lineRule="auto"/>
        <w:rPr>
          <w:rFonts w:ascii="Arial" w:hAnsi="Arial" w:cs="Arial"/>
        </w:rPr>
      </w:pPr>
    </w:p>
    <w:p w14:paraId="430F477B" w14:textId="5BA2E971" w:rsidR="002836BD" w:rsidRDefault="0000642F" w:rsidP="00A26A1F">
      <w:pPr>
        <w:spacing w:line="480" w:lineRule="auto"/>
        <w:ind w:firstLine="720"/>
        <w:rPr>
          <w:rFonts w:ascii="Arial" w:hAnsi="Arial" w:cs="Arial"/>
        </w:rPr>
      </w:pPr>
      <w:r>
        <w:rPr>
          <w:rFonts w:ascii="Arial" w:hAnsi="Arial" w:cs="Arial"/>
        </w:rPr>
        <w:t xml:space="preserve">87 proteins were found to be significantly enriched in patients </w:t>
      </w:r>
      <w:r w:rsidR="00F66C9E">
        <w:rPr>
          <w:rFonts w:ascii="Arial" w:hAnsi="Arial" w:cs="Arial"/>
        </w:rPr>
        <w:t xml:space="preserve">who </w:t>
      </w:r>
      <w:r w:rsidR="00DF4C9E">
        <w:rPr>
          <w:rFonts w:ascii="Arial" w:hAnsi="Arial" w:cs="Arial"/>
        </w:rPr>
        <w:t>succumbed</w:t>
      </w:r>
      <w:r>
        <w:rPr>
          <w:rFonts w:ascii="Arial" w:hAnsi="Arial" w:cs="Arial"/>
        </w:rPr>
        <w:t xml:space="preserve"> to mortality, while 29 proteins were found to be significantly enriched in patients that survived (Figure 6</w:t>
      </w:r>
      <w:r w:rsidR="005F5B63">
        <w:rPr>
          <w:rFonts w:ascii="Arial" w:hAnsi="Arial" w:cs="Arial"/>
        </w:rPr>
        <w:t>A</w:t>
      </w:r>
      <w:r>
        <w:rPr>
          <w:rFonts w:ascii="Arial" w:hAnsi="Arial" w:cs="Arial"/>
        </w:rPr>
        <w:t xml:space="preserve">). </w:t>
      </w:r>
      <w:r w:rsidR="005F5B63">
        <w:rPr>
          <w:rFonts w:ascii="Arial" w:hAnsi="Arial" w:cs="Arial"/>
        </w:rPr>
        <w:t xml:space="preserve">Very few metabolite features showed significant differences </w:t>
      </w:r>
      <w:r w:rsidR="00F66C9E">
        <w:rPr>
          <w:rFonts w:ascii="Arial" w:hAnsi="Arial" w:cs="Arial"/>
        </w:rPr>
        <w:t xml:space="preserve">in </w:t>
      </w:r>
      <w:r w:rsidR="005F5B63">
        <w:rPr>
          <w:rFonts w:ascii="Arial" w:hAnsi="Arial" w:cs="Arial"/>
        </w:rPr>
        <w:t>mortality outcome. 6 were found to be significantly increased in mortality, while only 3 were found to be significantly increased in patients that survived (Figure 6E).</w:t>
      </w:r>
    </w:p>
    <w:p w14:paraId="0291E21B" w14:textId="77777777" w:rsidR="002836BD" w:rsidRDefault="002836BD" w:rsidP="00AA1590">
      <w:pPr>
        <w:spacing w:line="480" w:lineRule="auto"/>
        <w:rPr>
          <w:rFonts w:ascii="Arial" w:hAnsi="Arial" w:cs="Arial"/>
        </w:rPr>
      </w:pPr>
    </w:p>
    <w:p w14:paraId="07593161" w14:textId="4ED21FF8" w:rsidR="002836BD" w:rsidRDefault="002836BD" w:rsidP="00A26A1F">
      <w:pPr>
        <w:spacing w:line="480" w:lineRule="auto"/>
        <w:ind w:firstLine="720"/>
        <w:rPr>
          <w:rFonts w:ascii="Arial" w:hAnsi="Arial" w:cs="Arial"/>
        </w:rPr>
      </w:pPr>
      <w:r>
        <w:rPr>
          <w:rFonts w:ascii="Arial" w:hAnsi="Arial" w:cs="Arial"/>
        </w:rPr>
        <w:t xml:space="preserve">Enrichment analysis of </w:t>
      </w:r>
      <w:r w:rsidR="0000642F">
        <w:rPr>
          <w:rFonts w:ascii="Arial" w:hAnsi="Arial" w:cs="Arial"/>
        </w:rPr>
        <w:t xml:space="preserve">the significant proteins </w:t>
      </w:r>
      <w:r w:rsidR="000C37CE">
        <w:rPr>
          <w:rFonts w:ascii="Arial" w:hAnsi="Arial" w:cs="Arial"/>
        </w:rPr>
        <w:t>found to be associated with survival</w:t>
      </w:r>
      <w:r>
        <w:rPr>
          <w:rFonts w:ascii="Arial" w:hAnsi="Arial" w:cs="Arial"/>
        </w:rPr>
        <w:t xml:space="preserve"> </w:t>
      </w:r>
      <w:r w:rsidR="00DF4C9E">
        <w:rPr>
          <w:rFonts w:ascii="Arial" w:hAnsi="Arial" w:cs="Arial"/>
        </w:rPr>
        <w:t xml:space="preserve">showed </w:t>
      </w:r>
      <w:r w:rsidR="000C37CE">
        <w:rPr>
          <w:rFonts w:ascii="Arial" w:hAnsi="Arial" w:cs="Arial"/>
        </w:rPr>
        <w:t xml:space="preserve">enrichment </w:t>
      </w:r>
      <w:r>
        <w:rPr>
          <w:rFonts w:ascii="Arial" w:hAnsi="Arial" w:cs="Arial"/>
        </w:rPr>
        <w:t xml:space="preserve">for terms associated with the Golgi apparatus, external side of </w:t>
      </w:r>
      <w:r w:rsidR="00F66C9E">
        <w:rPr>
          <w:rFonts w:ascii="Arial" w:hAnsi="Arial" w:cs="Arial"/>
        </w:rPr>
        <w:t xml:space="preserve">the </w:t>
      </w:r>
      <w:r>
        <w:rPr>
          <w:rFonts w:ascii="Arial" w:hAnsi="Arial" w:cs="Arial"/>
        </w:rPr>
        <w:t>plasma membrane, calcium ion binding, and extracellular matrix</w:t>
      </w:r>
      <w:r w:rsidR="004A69A7">
        <w:rPr>
          <w:rFonts w:ascii="Arial" w:hAnsi="Arial" w:cs="Arial"/>
        </w:rPr>
        <w:t xml:space="preserve"> (Figure 6</w:t>
      </w:r>
      <w:r w:rsidR="00F74C3B">
        <w:rPr>
          <w:rFonts w:ascii="Arial" w:hAnsi="Arial" w:cs="Arial"/>
        </w:rPr>
        <w:t>B</w:t>
      </w:r>
      <w:r w:rsidR="004A69A7">
        <w:rPr>
          <w:rFonts w:ascii="Arial" w:hAnsi="Arial" w:cs="Arial"/>
        </w:rPr>
        <w:t>)</w:t>
      </w:r>
      <w:r>
        <w:rPr>
          <w:rFonts w:ascii="Arial" w:hAnsi="Arial" w:cs="Arial"/>
        </w:rPr>
        <w:t xml:space="preserve">. </w:t>
      </w:r>
      <w:r w:rsidR="000C37CE">
        <w:rPr>
          <w:rFonts w:ascii="Arial" w:hAnsi="Arial" w:cs="Arial"/>
        </w:rPr>
        <w:t xml:space="preserve">Proteins significantly associated with </w:t>
      </w:r>
      <w:r>
        <w:rPr>
          <w:rFonts w:ascii="Arial" w:hAnsi="Arial" w:cs="Arial"/>
        </w:rPr>
        <w:t>mortality</w:t>
      </w:r>
      <w:r w:rsidR="000C37CE">
        <w:rPr>
          <w:rFonts w:ascii="Arial" w:hAnsi="Arial" w:cs="Arial"/>
        </w:rPr>
        <w:t xml:space="preserve"> on the other hand</w:t>
      </w:r>
      <w:r>
        <w:rPr>
          <w:rFonts w:ascii="Arial" w:hAnsi="Arial" w:cs="Arial"/>
        </w:rPr>
        <w:t xml:space="preserve"> were found to have more proteins enriched in blood coagulation, blood microparticle, complement activation, alternative pathway, </w:t>
      </w:r>
      <w:r w:rsidR="00DF4C9E">
        <w:rPr>
          <w:rFonts w:ascii="Arial" w:hAnsi="Arial" w:cs="Arial"/>
        </w:rPr>
        <w:t>negative</w:t>
      </w:r>
      <w:r>
        <w:rPr>
          <w:rFonts w:ascii="Arial" w:hAnsi="Arial" w:cs="Arial"/>
        </w:rPr>
        <w:t xml:space="preserve"> regulation of endopeptidase activity </w:t>
      </w:r>
      <w:r w:rsidR="00F66C9E">
        <w:rPr>
          <w:rFonts w:ascii="Arial" w:hAnsi="Arial" w:cs="Arial"/>
        </w:rPr>
        <w:t>serine-type</w:t>
      </w:r>
      <w:r>
        <w:rPr>
          <w:rFonts w:ascii="Arial" w:hAnsi="Arial" w:cs="Arial"/>
        </w:rPr>
        <w:t xml:space="preserve"> endopeptidase inhibitor activity, and endopeptidase inhibitor </w:t>
      </w:r>
      <w:r w:rsidR="000C37CE">
        <w:rPr>
          <w:rFonts w:ascii="Arial" w:hAnsi="Arial" w:cs="Arial"/>
        </w:rPr>
        <w:t>activity</w:t>
      </w:r>
      <w:r w:rsidR="004A69A7">
        <w:rPr>
          <w:rFonts w:ascii="Arial" w:hAnsi="Arial" w:cs="Arial"/>
        </w:rPr>
        <w:t xml:space="preserve"> (Figure 6</w:t>
      </w:r>
      <w:r w:rsidR="00F74C3B">
        <w:rPr>
          <w:rFonts w:ascii="Arial" w:hAnsi="Arial" w:cs="Arial"/>
        </w:rPr>
        <w:t>C</w:t>
      </w:r>
      <w:r w:rsidR="004A69A7">
        <w:rPr>
          <w:rFonts w:ascii="Arial" w:hAnsi="Arial" w:cs="Arial"/>
        </w:rPr>
        <w:t>)</w:t>
      </w:r>
      <w:r w:rsidR="000C37CE">
        <w:rPr>
          <w:rFonts w:ascii="Arial" w:hAnsi="Arial" w:cs="Arial"/>
        </w:rPr>
        <w:t>.</w:t>
      </w:r>
    </w:p>
    <w:p w14:paraId="1170F399" w14:textId="77777777" w:rsidR="00F74C3B" w:rsidRDefault="00F74C3B" w:rsidP="00AA1590">
      <w:pPr>
        <w:spacing w:line="480" w:lineRule="auto"/>
        <w:rPr>
          <w:rFonts w:ascii="Arial" w:hAnsi="Arial" w:cs="Arial"/>
        </w:rPr>
      </w:pPr>
    </w:p>
    <w:p w14:paraId="71987C25" w14:textId="0BCCB3B8" w:rsidR="00F74C3B" w:rsidRDefault="00F74C3B" w:rsidP="00A26A1F">
      <w:pPr>
        <w:spacing w:line="480" w:lineRule="auto"/>
        <w:ind w:firstLine="720"/>
        <w:rPr>
          <w:rFonts w:ascii="Arial" w:hAnsi="Arial" w:cs="Arial"/>
        </w:rPr>
      </w:pPr>
      <w:r>
        <w:rPr>
          <w:rFonts w:ascii="Arial" w:hAnsi="Arial" w:cs="Arial"/>
        </w:rPr>
        <w:t xml:space="preserve">HRG and FETUB were identified as the two best performing biomarkers for distinguishing mortality from survival in our study, showing </w:t>
      </w:r>
      <w:r w:rsidR="006216C4">
        <w:rPr>
          <w:rFonts w:ascii="Arial" w:hAnsi="Arial" w:cs="Arial"/>
        </w:rPr>
        <w:t>excellent</w:t>
      </w:r>
      <w:r>
        <w:rPr>
          <w:rFonts w:ascii="Arial" w:hAnsi="Arial" w:cs="Arial"/>
        </w:rPr>
        <w:t xml:space="preserve"> predictive accuracy when evaluated by logistic regression where they produced ROC AUCs of 0.86 and </w:t>
      </w:r>
      <w:r>
        <w:rPr>
          <w:rFonts w:ascii="Arial" w:hAnsi="Arial" w:cs="Arial"/>
        </w:rPr>
        <w:lastRenderedPageBreak/>
        <w:t xml:space="preserve">0.84 respectively (Figure 6D).  The top 2 identified metabolite biomarkers, </w:t>
      </w:r>
      <w:proofErr w:type="spellStart"/>
      <w:r>
        <w:rPr>
          <w:rFonts w:ascii="Arial" w:hAnsi="Arial" w:cs="Arial"/>
        </w:rPr>
        <w:t>Decanoylcarninine</w:t>
      </w:r>
      <w:proofErr w:type="spellEnd"/>
      <w:r>
        <w:rPr>
          <w:rFonts w:ascii="Arial" w:hAnsi="Arial" w:cs="Arial"/>
        </w:rPr>
        <w:t xml:space="preserve"> and 1</w:t>
      </w:r>
      <w:r w:rsidRPr="00F74C3B">
        <w:rPr>
          <w:rFonts w:ascii="Arial" w:hAnsi="Arial" w:cs="Arial"/>
        </w:rPr>
        <w:t>−hexadecyl−sn−glycero−3−phosphocholine</w:t>
      </w:r>
      <w:r>
        <w:rPr>
          <w:rFonts w:ascii="Arial" w:hAnsi="Arial" w:cs="Arial"/>
        </w:rPr>
        <w:t xml:space="preserve"> showed moderate predictive accuracy, producing ROC AU</w:t>
      </w:r>
      <w:r w:rsidR="00FC3DD5">
        <w:rPr>
          <w:rFonts w:ascii="Arial" w:hAnsi="Arial" w:cs="Arial"/>
        </w:rPr>
        <w:t>Cs</w:t>
      </w:r>
      <w:r>
        <w:rPr>
          <w:rFonts w:ascii="Arial" w:hAnsi="Arial" w:cs="Arial"/>
        </w:rPr>
        <w:t xml:space="preserve"> of 0.75, and 0.79 respectively (Figure 6F). </w:t>
      </w:r>
    </w:p>
    <w:p w14:paraId="4F91148B" w14:textId="01DF7F5F" w:rsidR="00F74C3B" w:rsidRDefault="00F74C3B" w:rsidP="00AA1590">
      <w:pPr>
        <w:spacing w:line="480" w:lineRule="auto"/>
        <w:rPr>
          <w:rFonts w:ascii="Arial" w:hAnsi="Arial" w:cs="Arial"/>
        </w:rPr>
      </w:pPr>
    </w:p>
    <w:p w14:paraId="00929C3B" w14:textId="0B557D9F" w:rsidR="00300BD1" w:rsidRDefault="002836BD" w:rsidP="00A26A1F">
      <w:pPr>
        <w:spacing w:line="480" w:lineRule="auto"/>
        <w:ind w:firstLine="720"/>
        <w:rPr>
          <w:rFonts w:ascii="Arial" w:hAnsi="Arial" w:cs="Arial"/>
        </w:rPr>
      </w:pPr>
      <w:r>
        <w:rPr>
          <w:rFonts w:ascii="Arial" w:hAnsi="Arial" w:cs="Arial"/>
        </w:rPr>
        <w:t xml:space="preserve">The top </w:t>
      </w:r>
      <w:r w:rsidR="00F74C3B">
        <w:rPr>
          <w:rFonts w:ascii="Arial" w:hAnsi="Arial" w:cs="Arial"/>
        </w:rPr>
        <w:t xml:space="preserve">biomarkers protein biomarkers showed </w:t>
      </w:r>
      <w:r>
        <w:rPr>
          <w:rFonts w:ascii="Arial" w:hAnsi="Arial" w:cs="Arial"/>
        </w:rPr>
        <w:t xml:space="preserve">good predictive accuracy. </w:t>
      </w:r>
      <w:r w:rsidR="004A69A7">
        <w:rPr>
          <w:rFonts w:ascii="Arial" w:hAnsi="Arial" w:cs="Arial"/>
        </w:rPr>
        <w:t>MAN1A1, MASP1, CTSD, and FBLN1 were increased in cases of mortality, while HRG, FETUB, SERPINA7, KNG1, and SERPINA5 were increased in survival</w:t>
      </w:r>
      <w:r w:rsidR="00402484">
        <w:rPr>
          <w:rFonts w:ascii="Arial" w:hAnsi="Arial" w:cs="Arial"/>
        </w:rPr>
        <w:t xml:space="preserve"> (Supplementary Figure 8)</w:t>
      </w:r>
      <w:r w:rsidR="004A69A7">
        <w:rPr>
          <w:rFonts w:ascii="Arial" w:hAnsi="Arial" w:cs="Arial"/>
        </w:rPr>
        <w:t xml:space="preserve">. </w:t>
      </w:r>
      <w:r w:rsidR="00F957C7">
        <w:rPr>
          <w:rFonts w:ascii="Arial" w:hAnsi="Arial" w:cs="Arial"/>
        </w:rPr>
        <w:t xml:space="preserve">Assessing our </w:t>
      </w:r>
      <w:r w:rsidR="00F74C3B">
        <w:rPr>
          <w:rFonts w:ascii="Arial" w:hAnsi="Arial" w:cs="Arial"/>
        </w:rPr>
        <w:t xml:space="preserve">top </w:t>
      </w:r>
      <w:r w:rsidR="00F957C7">
        <w:rPr>
          <w:rFonts w:ascii="Arial" w:hAnsi="Arial" w:cs="Arial"/>
        </w:rPr>
        <w:t xml:space="preserve">biomarkers of mortality for significant associations with potentially confounding variables </w:t>
      </w:r>
      <w:r w:rsidR="00424161">
        <w:rPr>
          <w:rFonts w:ascii="Arial" w:hAnsi="Arial" w:cs="Arial"/>
        </w:rPr>
        <w:t xml:space="preserve">showed </w:t>
      </w:r>
      <w:r w:rsidR="00300BD1">
        <w:rPr>
          <w:rFonts w:ascii="Arial" w:hAnsi="Arial" w:cs="Arial"/>
        </w:rPr>
        <w:t xml:space="preserve">no significant associations other than ICU admission status, an expected association with mortality (Supplementary Figure </w:t>
      </w:r>
      <w:r w:rsidR="00F74C3B">
        <w:rPr>
          <w:rFonts w:ascii="Arial" w:hAnsi="Arial" w:cs="Arial"/>
        </w:rPr>
        <w:t>7</w:t>
      </w:r>
      <w:r w:rsidR="00300BD1">
        <w:rPr>
          <w:rFonts w:ascii="Arial" w:hAnsi="Arial" w:cs="Arial"/>
        </w:rPr>
        <w:t xml:space="preserve">). </w:t>
      </w:r>
    </w:p>
    <w:p w14:paraId="4C956324" w14:textId="133C7E5C" w:rsidR="004963DC" w:rsidRDefault="004963DC" w:rsidP="00CF169D">
      <w:pPr>
        <w:spacing w:line="480" w:lineRule="auto"/>
        <w:rPr>
          <w:rFonts w:ascii="Arial" w:hAnsi="Arial" w:cs="Arial"/>
        </w:rPr>
      </w:pPr>
    </w:p>
    <w:p w14:paraId="16F2A82F" w14:textId="69B6EC16" w:rsidR="004963DC" w:rsidRDefault="006216C4" w:rsidP="00CF169D">
      <w:pPr>
        <w:spacing w:line="480" w:lineRule="auto"/>
        <w:rPr>
          <w:rFonts w:ascii="Arial" w:hAnsi="Arial" w:cs="Arial"/>
        </w:rPr>
      </w:pPr>
      <w:r>
        <w:rPr>
          <w:rFonts w:ascii="Arial" w:hAnsi="Arial" w:cs="Arial"/>
        </w:rPr>
        <w:t>Lastly, w</w:t>
      </w:r>
      <w:r w:rsidR="004963DC">
        <w:rPr>
          <w:rFonts w:ascii="Arial" w:hAnsi="Arial" w:cs="Arial"/>
        </w:rPr>
        <w:t xml:space="preserve">e asked </w:t>
      </w:r>
      <w:r w:rsidR="00300BD1">
        <w:rPr>
          <w:rFonts w:ascii="Arial" w:hAnsi="Arial" w:cs="Arial"/>
        </w:rPr>
        <w:t>if there were any genomic features of</w:t>
      </w:r>
      <w:r w:rsidR="004963DC">
        <w:rPr>
          <w:rFonts w:ascii="Arial" w:hAnsi="Arial" w:cs="Arial"/>
        </w:rPr>
        <w:t xml:space="preserve"> the strains of </w:t>
      </w:r>
      <w:r w:rsidR="004963DC" w:rsidRPr="004963DC">
        <w:rPr>
          <w:rFonts w:ascii="Arial" w:hAnsi="Arial" w:cs="Arial"/>
          <w:i/>
          <w:iCs/>
        </w:rPr>
        <w:t>E. faecalis</w:t>
      </w:r>
      <w:r w:rsidR="004963DC">
        <w:rPr>
          <w:rFonts w:ascii="Arial" w:hAnsi="Arial" w:cs="Arial"/>
        </w:rPr>
        <w:t xml:space="preserve"> or </w:t>
      </w:r>
      <w:r w:rsidR="004963DC" w:rsidRPr="004963DC">
        <w:rPr>
          <w:rFonts w:ascii="Arial" w:hAnsi="Arial" w:cs="Arial"/>
          <w:i/>
          <w:iCs/>
        </w:rPr>
        <w:t>E. faecium</w:t>
      </w:r>
      <w:r w:rsidR="004963DC">
        <w:rPr>
          <w:rFonts w:ascii="Arial" w:hAnsi="Arial" w:cs="Arial"/>
        </w:rPr>
        <w:t xml:space="preserve"> </w:t>
      </w:r>
      <w:r w:rsidR="00300BD1">
        <w:rPr>
          <w:rFonts w:ascii="Arial" w:hAnsi="Arial" w:cs="Arial"/>
        </w:rPr>
        <w:t xml:space="preserve">that </w:t>
      </w:r>
      <w:r w:rsidR="004963DC">
        <w:rPr>
          <w:rFonts w:ascii="Arial" w:hAnsi="Arial" w:cs="Arial"/>
        </w:rPr>
        <w:t xml:space="preserve">were associated with mortality. To assess this, we performed nanopore sequencing and de novo assembly on gDNA from the </w:t>
      </w:r>
      <w:r w:rsidR="004963DC" w:rsidRPr="004963DC">
        <w:rPr>
          <w:rFonts w:ascii="Arial" w:hAnsi="Arial" w:cs="Arial"/>
          <w:i/>
          <w:iCs/>
        </w:rPr>
        <w:t>E. faecium</w:t>
      </w:r>
      <w:r w:rsidR="004963DC">
        <w:rPr>
          <w:rFonts w:ascii="Arial" w:hAnsi="Arial" w:cs="Arial"/>
        </w:rPr>
        <w:t xml:space="preserve"> and </w:t>
      </w:r>
      <w:r w:rsidR="004963DC" w:rsidRPr="004963DC">
        <w:rPr>
          <w:rFonts w:ascii="Arial" w:hAnsi="Arial" w:cs="Arial"/>
          <w:i/>
          <w:iCs/>
        </w:rPr>
        <w:t>E. faecalis</w:t>
      </w:r>
      <w:r w:rsidR="004963DC">
        <w:rPr>
          <w:rFonts w:ascii="Arial" w:hAnsi="Arial" w:cs="Arial"/>
        </w:rPr>
        <w:t xml:space="preserve"> isolates isolated from patients in our study. H</w:t>
      </w:r>
      <w:r w:rsidR="004963DC" w:rsidRPr="00DD6827">
        <w:rPr>
          <w:rFonts w:ascii="Arial" w:hAnsi="Arial" w:cs="Arial"/>
        </w:rPr>
        <w:t xml:space="preserve">ierarchical </w:t>
      </w:r>
      <w:r w:rsidR="004963DC">
        <w:rPr>
          <w:rFonts w:ascii="Arial" w:hAnsi="Arial" w:cs="Arial"/>
        </w:rPr>
        <w:t xml:space="preserve">clustering of these genes by presence or absence did not </w:t>
      </w:r>
      <w:r w:rsidR="002A2006">
        <w:rPr>
          <w:rFonts w:ascii="Arial" w:hAnsi="Arial" w:cs="Arial"/>
        </w:rPr>
        <w:t xml:space="preserve">show distinct clustering by mortality or </w:t>
      </w:r>
      <w:r w:rsidR="002123DC">
        <w:rPr>
          <w:rFonts w:ascii="Arial" w:hAnsi="Arial" w:cs="Arial"/>
        </w:rPr>
        <w:t>survival (</w:t>
      </w:r>
      <w:r w:rsidR="004963DC">
        <w:rPr>
          <w:rFonts w:ascii="Arial" w:hAnsi="Arial" w:cs="Arial"/>
        </w:rPr>
        <w:t>Supplemental Figure 9)</w:t>
      </w:r>
      <w:r w:rsidR="002A2006">
        <w:rPr>
          <w:rFonts w:ascii="Arial" w:hAnsi="Arial" w:cs="Arial"/>
        </w:rPr>
        <w:t>.</w:t>
      </w:r>
    </w:p>
    <w:p w14:paraId="64B6425F" w14:textId="77777777" w:rsidR="004963DC" w:rsidRPr="00AC5586" w:rsidRDefault="004963DC" w:rsidP="00CF169D">
      <w:pPr>
        <w:spacing w:line="480" w:lineRule="auto"/>
        <w:rPr>
          <w:rFonts w:ascii="Arial" w:hAnsi="Arial" w:cs="Arial"/>
        </w:rPr>
      </w:pPr>
    </w:p>
    <w:p w14:paraId="3DD1B57E" w14:textId="0613FEAF" w:rsidR="00CF169D" w:rsidRPr="00CF169D" w:rsidRDefault="00CF169D" w:rsidP="00CF169D">
      <w:pPr>
        <w:spacing w:line="480" w:lineRule="auto"/>
        <w:rPr>
          <w:rFonts w:ascii="Arial" w:hAnsi="Arial" w:cs="Arial"/>
          <w:b/>
          <w:bCs/>
        </w:rPr>
      </w:pPr>
      <w:r w:rsidRPr="00CF169D">
        <w:rPr>
          <w:rFonts w:ascii="Arial" w:hAnsi="Arial" w:cs="Arial"/>
          <w:b/>
          <w:bCs/>
        </w:rPr>
        <w:t>Discussion:</w:t>
      </w:r>
    </w:p>
    <w:p w14:paraId="078B5A0F" w14:textId="7578AD3B" w:rsidR="00BE5BE3" w:rsidRDefault="00CF169D" w:rsidP="00930AB0">
      <w:pPr>
        <w:spacing w:line="480" w:lineRule="auto"/>
        <w:ind w:firstLine="720"/>
        <w:rPr>
          <w:rFonts w:ascii="Arial" w:hAnsi="Arial" w:cs="Arial"/>
        </w:rPr>
      </w:pPr>
      <w:r w:rsidRPr="00CF169D">
        <w:rPr>
          <w:rFonts w:ascii="Arial" w:hAnsi="Arial" w:cs="Arial"/>
        </w:rPr>
        <w:t xml:space="preserve">The </w:t>
      </w:r>
      <w:r w:rsidR="00D57759">
        <w:rPr>
          <w:rFonts w:ascii="Arial" w:hAnsi="Arial" w:cs="Arial"/>
        </w:rPr>
        <w:t>progress achieved</w:t>
      </w:r>
      <w:r w:rsidR="00D57759" w:rsidRPr="00CF169D">
        <w:rPr>
          <w:rFonts w:ascii="Arial" w:hAnsi="Arial" w:cs="Arial"/>
        </w:rPr>
        <w:t xml:space="preserve"> </w:t>
      </w:r>
      <w:r w:rsidR="00D57759">
        <w:rPr>
          <w:rFonts w:ascii="Arial" w:hAnsi="Arial" w:cs="Arial"/>
        </w:rPr>
        <w:t xml:space="preserve">in </w:t>
      </w:r>
      <w:r w:rsidRPr="00CF169D">
        <w:rPr>
          <w:rFonts w:ascii="Arial" w:hAnsi="Arial" w:cs="Arial"/>
        </w:rPr>
        <w:t xml:space="preserve">medical and surgical </w:t>
      </w:r>
      <w:r w:rsidR="00D57759">
        <w:rPr>
          <w:rFonts w:ascii="Arial" w:hAnsi="Arial" w:cs="Arial"/>
        </w:rPr>
        <w:t>interventions</w:t>
      </w:r>
      <w:r w:rsidR="00D57759" w:rsidRPr="00CF169D">
        <w:rPr>
          <w:rFonts w:ascii="Arial" w:hAnsi="Arial" w:cs="Arial"/>
        </w:rPr>
        <w:t xml:space="preserve"> </w:t>
      </w:r>
      <w:r w:rsidRPr="00CF169D">
        <w:rPr>
          <w:rFonts w:ascii="Arial" w:hAnsi="Arial" w:cs="Arial"/>
        </w:rPr>
        <w:t xml:space="preserve">has </w:t>
      </w:r>
      <w:r w:rsidR="00D57759">
        <w:rPr>
          <w:rFonts w:ascii="Arial" w:hAnsi="Arial" w:cs="Arial"/>
        </w:rPr>
        <w:t>brought about</w:t>
      </w:r>
      <w:r w:rsidRPr="00CF169D">
        <w:rPr>
          <w:rFonts w:ascii="Arial" w:hAnsi="Arial" w:cs="Arial"/>
        </w:rPr>
        <w:t xml:space="preserve"> </w:t>
      </w:r>
      <w:r w:rsidR="00D57759">
        <w:rPr>
          <w:rFonts w:ascii="Arial" w:hAnsi="Arial" w:cs="Arial"/>
        </w:rPr>
        <w:t>a demographic shift</w:t>
      </w:r>
      <w:r w:rsidRPr="00CF169D">
        <w:rPr>
          <w:rFonts w:ascii="Arial" w:hAnsi="Arial" w:cs="Arial"/>
        </w:rPr>
        <w:t xml:space="preserve"> </w:t>
      </w:r>
      <w:r w:rsidR="00D57759">
        <w:rPr>
          <w:rFonts w:ascii="Arial" w:hAnsi="Arial" w:cs="Arial"/>
        </w:rPr>
        <w:t>characterized by an aging population</w:t>
      </w:r>
      <w:r w:rsidRPr="00CF169D">
        <w:rPr>
          <w:rFonts w:ascii="Arial" w:hAnsi="Arial" w:cs="Arial"/>
        </w:rPr>
        <w:t xml:space="preserve"> </w:t>
      </w:r>
      <w:r w:rsidR="00D57759">
        <w:rPr>
          <w:rFonts w:ascii="Arial" w:hAnsi="Arial" w:cs="Arial"/>
        </w:rPr>
        <w:t>with</w:t>
      </w:r>
      <w:r w:rsidRPr="00CF169D">
        <w:rPr>
          <w:rFonts w:ascii="Arial" w:hAnsi="Arial" w:cs="Arial"/>
        </w:rPr>
        <w:t xml:space="preserve"> more comorbidities and compromised</w:t>
      </w:r>
      <w:r w:rsidR="00D57759">
        <w:rPr>
          <w:rFonts w:ascii="Arial" w:hAnsi="Arial" w:cs="Arial"/>
        </w:rPr>
        <w:t xml:space="preserve"> immune systems</w:t>
      </w:r>
      <w:r w:rsidRPr="00CF169D">
        <w:rPr>
          <w:rFonts w:ascii="Arial" w:hAnsi="Arial" w:cs="Arial"/>
        </w:rPr>
        <w:t xml:space="preserve">. </w:t>
      </w:r>
      <w:r w:rsidR="00D57759">
        <w:rPr>
          <w:rFonts w:ascii="Arial" w:hAnsi="Arial" w:cs="Arial"/>
        </w:rPr>
        <w:t>This, coupled</w:t>
      </w:r>
      <w:r w:rsidR="00D57759" w:rsidRPr="00CF169D">
        <w:rPr>
          <w:rFonts w:ascii="Arial" w:hAnsi="Arial" w:cs="Arial"/>
        </w:rPr>
        <w:t xml:space="preserve"> </w:t>
      </w:r>
      <w:r w:rsidRPr="00CF169D">
        <w:rPr>
          <w:rFonts w:ascii="Arial" w:hAnsi="Arial" w:cs="Arial"/>
        </w:rPr>
        <w:t xml:space="preserve">with an increasing rate of </w:t>
      </w:r>
      <w:r w:rsidR="00D57759" w:rsidRPr="00CF169D">
        <w:rPr>
          <w:rFonts w:ascii="Arial" w:hAnsi="Arial" w:cs="Arial"/>
        </w:rPr>
        <w:t>drug</w:t>
      </w:r>
      <w:r w:rsidR="00D57759">
        <w:rPr>
          <w:rFonts w:ascii="Arial" w:hAnsi="Arial" w:cs="Arial"/>
        </w:rPr>
        <w:t>-</w:t>
      </w:r>
      <w:r w:rsidRPr="00CF169D">
        <w:rPr>
          <w:rFonts w:ascii="Arial" w:hAnsi="Arial" w:cs="Arial"/>
        </w:rPr>
        <w:t xml:space="preserve">resistant pathogens </w:t>
      </w:r>
      <w:r w:rsidR="00D57759">
        <w:rPr>
          <w:rFonts w:ascii="Arial" w:hAnsi="Arial" w:cs="Arial"/>
        </w:rPr>
        <w:t>necessitating</w:t>
      </w:r>
      <w:r w:rsidR="00D57759" w:rsidRPr="00CF169D">
        <w:rPr>
          <w:rFonts w:ascii="Arial" w:hAnsi="Arial" w:cs="Arial"/>
        </w:rPr>
        <w:t xml:space="preserve"> </w:t>
      </w:r>
      <w:r w:rsidR="00D57759">
        <w:rPr>
          <w:rFonts w:ascii="Arial" w:hAnsi="Arial" w:cs="Arial"/>
        </w:rPr>
        <w:t>the</w:t>
      </w:r>
      <w:r w:rsidR="00D57759" w:rsidRPr="00CF169D">
        <w:rPr>
          <w:rFonts w:ascii="Arial" w:hAnsi="Arial" w:cs="Arial"/>
        </w:rPr>
        <w:t xml:space="preserve"> </w:t>
      </w:r>
      <w:r w:rsidRPr="00CF169D">
        <w:rPr>
          <w:rFonts w:ascii="Arial" w:hAnsi="Arial" w:cs="Arial"/>
        </w:rPr>
        <w:t xml:space="preserve">use of </w:t>
      </w:r>
      <w:r w:rsidR="00D57759" w:rsidRPr="00CF169D">
        <w:rPr>
          <w:rFonts w:ascii="Arial" w:hAnsi="Arial" w:cs="Arial"/>
        </w:rPr>
        <w:t>broad</w:t>
      </w:r>
      <w:r w:rsidR="00D57759">
        <w:rPr>
          <w:rFonts w:ascii="Arial" w:hAnsi="Arial" w:cs="Arial"/>
        </w:rPr>
        <w:t>-</w:t>
      </w:r>
      <w:r w:rsidRPr="00CF169D">
        <w:rPr>
          <w:rFonts w:ascii="Arial" w:hAnsi="Arial" w:cs="Arial"/>
        </w:rPr>
        <w:t xml:space="preserve">spectrum antibiotics, </w:t>
      </w:r>
      <w:r w:rsidR="00D57759">
        <w:rPr>
          <w:rFonts w:ascii="Arial" w:hAnsi="Arial" w:cs="Arial"/>
        </w:rPr>
        <w:t xml:space="preserve">has created </w:t>
      </w:r>
      <w:r w:rsidRPr="00CF169D">
        <w:rPr>
          <w:rFonts w:ascii="Arial" w:hAnsi="Arial" w:cs="Arial"/>
        </w:rPr>
        <w:t xml:space="preserve">a ‘perfect </w:t>
      </w:r>
      <w:r w:rsidRPr="00CF169D">
        <w:rPr>
          <w:rFonts w:ascii="Arial" w:hAnsi="Arial" w:cs="Arial"/>
        </w:rPr>
        <w:lastRenderedPageBreak/>
        <w:t xml:space="preserve">storm’ </w:t>
      </w:r>
      <w:r w:rsidR="00D57759">
        <w:rPr>
          <w:rFonts w:ascii="Arial" w:hAnsi="Arial" w:cs="Arial"/>
        </w:rPr>
        <w:t>paving the way</w:t>
      </w:r>
      <w:r w:rsidR="00D57759" w:rsidRPr="00CF169D">
        <w:rPr>
          <w:rFonts w:ascii="Arial" w:hAnsi="Arial" w:cs="Arial"/>
        </w:rPr>
        <w:t xml:space="preserve"> </w:t>
      </w:r>
      <w:r w:rsidRPr="00CF169D">
        <w:rPr>
          <w:rFonts w:ascii="Arial" w:hAnsi="Arial" w:cs="Arial"/>
        </w:rPr>
        <w:t xml:space="preserve">for the emergence of generally less virulent but intrinsically </w:t>
      </w:r>
      <w:r w:rsidR="00312A3C">
        <w:rPr>
          <w:rFonts w:ascii="Arial" w:hAnsi="Arial" w:cs="Arial"/>
        </w:rPr>
        <w:t>antibiotic-resistant</w:t>
      </w:r>
      <w:r w:rsidRPr="00CF169D">
        <w:rPr>
          <w:rFonts w:ascii="Arial" w:hAnsi="Arial" w:cs="Arial"/>
        </w:rPr>
        <w:t xml:space="preserve"> commensals like </w:t>
      </w:r>
      <w:r w:rsidRPr="00CF169D">
        <w:rPr>
          <w:rFonts w:ascii="Arial" w:hAnsi="Arial" w:cs="Arial"/>
          <w:i/>
        </w:rPr>
        <w:t>Enterococcus</w:t>
      </w:r>
      <w:r w:rsidRPr="00CF169D">
        <w:rPr>
          <w:rFonts w:ascii="Arial" w:hAnsi="Arial" w:cs="Arial"/>
        </w:rPr>
        <w:t xml:space="preserve"> spp. </w:t>
      </w:r>
      <w:r w:rsidR="00D57759">
        <w:rPr>
          <w:rFonts w:ascii="Arial" w:hAnsi="Arial" w:cs="Arial"/>
        </w:rPr>
        <w:t>to become</w:t>
      </w:r>
      <w:r w:rsidR="00D57759" w:rsidRPr="00CF169D">
        <w:rPr>
          <w:rFonts w:ascii="Arial" w:hAnsi="Arial" w:cs="Arial"/>
        </w:rPr>
        <w:t xml:space="preserve"> </w:t>
      </w:r>
      <w:r w:rsidRPr="00CF169D">
        <w:rPr>
          <w:rFonts w:ascii="Arial" w:hAnsi="Arial" w:cs="Arial"/>
        </w:rPr>
        <w:t xml:space="preserve">significant pathogens in invasive diseases such as bacteremia. Despite the </w:t>
      </w:r>
      <w:r w:rsidR="00D57759">
        <w:rPr>
          <w:rFonts w:ascii="Arial" w:hAnsi="Arial" w:cs="Arial"/>
        </w:rPr>
        <w:t>increasing relevance</w:t>
      </w:r>
      <w:r w:rsidR="00D57759" w:rsidRPr="00CF169D">
        <w:rPr>
          <w:rFonts w:ascii="Arial" w:hAnsi="Arial" w:cs="Arial"/>
        </w:rPr>
        <w:t xml:space="preserve"> </w:t>
      </w:r>
      <w:r w:rsidRPr="00CF169D">
        <w:rPr>
          <w:rFonts w:ascii="Arial" w:hAnsi="Arial" w:cs="Arial"/>
        </w:rPr>
        <w:t xml:space="preserve">of enterococci as pathogens, </w:t>
      </w:r>
      <w:r w:rsidR="006B416A">
        <w:rPr>
          <w:rFonts w:ascii="Arial" w:hAnsi="Arial" w:cs="Arial"/>
        </w:rPr>
        <w:t xml:space="preserve">the host systemic response to </w:t>
      </w:r>
      <w:r w:rsidR="00BE5BE3">
        <w:rPr>
          <w:rFonts w:ascii="Arial" w:hAnsi="Arial" w:cs="Arial"/>
        </w:rPr>
        <w:t>enterococcal bacteremia</w:t>
      </w:r>
      <w:r w:rsidR="006B416A">
        <w:rPr>
          <w:rFonts w:ascii="Arial" w:hAnsi="Arial" w:cs="Arial"/>
        </w:rPr>
        <w:t xml:space="preserve"> has never been </w:t>
      </w:r>
      <w:r w:rsidR="00817E45">
        <w:rPr>
          <w:rFonts w:ascii="Arial" w:hAnsi="Arial" w:cs="Arial"/>
        </w:rPr>
        <w:t xml:space="preserve">unbiasedly </w:t>
      </w:r>
      <w:r w:rsidR="00BE5BE3">
        <w:rPr>
          <w:rFonts w:ascii="Arial" w:hAnsi="Arial" w:cs="Arial"/>
        </w:rPr>
        <w:t>described</w:t>
      </w:r>
      <w:r w:rsidR="00817E45">
        <w:rPr>
          <w:rFonts w:ascii="Arial" w:hAnsi="Arial" w:cs="Arial"/>
        </w:rPr>
        <w:t xml:space="preserve"> using a mut</w:t>
      </w:r>
      <w:r w:rsidR="007E3D45">
        <w:rPr>
          <w:rFonts w:ascii="Arial" w:hAnsi="Arial" w:cs="Arial"/>
        </w:rPr>
        <w:t>i-</w:t>
      </w:r>
      <w:r w:rsidR="00817E45">
        <w:rPr>
          <w:rFonts w:ascii="Arial" w:hAnsi="Arial" w:cs="Arial"/>
        </w:rPr>
        <w:t>omics approach</w:t>
      </w:r>
      <w:r w:rsidR="006B416A">
        <w:rPr>
          <w:rFonts w:ascii="Arial" w:hAnsi="Arial" w:cs="Arial"/>
        </w:rPr>
        <w:t xml:space="preserve">. </w:t>
      </w:r>
    </w:p>
    <w:p w14:paraId="2C6E2867" w14:textId="77777777" w:rsidR="00A26A1F" w:rsidRDefault="00A26A1F" w:rsidP="00930AB0">
      <w:pPr>
        <w:spacing w:line="480" w:lineRule="auto"/>
        <w:ind w:firstLine="720"/>
        <w:rPr>
          <w:rFonts w:ascii="Arial" w:hAnsi="Arial" w:cs="Arial"/>
        </w:rPr>
      </w:pPr>
    </w:p>
    <w:p w14:paraId="1A721566" w14:textId="36555664" w:rsidR="006B416A" w:rsidRDefault="00BE5BE3" w:rsidP="00D46237">
      <w:pPr>
        <w:spacing w:line="480" w:lineRule="auto"/>
        <w:ind w:firstLine="720"/>
        <w:rPr>
          <w:rFonts w:ascii="Arial" w:hAnsi="Arial" w:cs="Arial"/>
        </w:rPr>
      </w:pPr>
      <w:r>
        <w:rPr>
          <w:rFonts w:ascii="Arial" w:hAnsi="Arial" w:cs="Arial"/>
        </w:rPr>
        <w:t xml:space="preserve">Outside of advancing </w:t>
      </w:r>
      <w:r w:rsidR="00272006">
        <w:rPr>
          <w:rFonts w:ascii="Arial" w:hAnsi="Arial" w:cs="Arial"/>
        </w:rPr>
        <w:t xml:space="preserve">our </w:t>
      </w:r>
      <w:r w:rsidR="006241EC">
        <w:rPr>
          <w:rFonts w:ascii="Arial" w:hAnsi="Arial" w:cs="Arial"/>
        </w:rPr>
        <w:t>understanding</w:t>
      </w:r>
      <w:r w:rsidR="00272006">
        <w:rPr>
          <w:rFonts w:ascii="Arial" w:hAnsi="Arial" w:cs="Arial"/>
        </w:rPr>
        <w:t xml:space="preserve">, </w:t>
      </w:r>
      <w:r w:rsidR="00312A3C">
        <w:rPr>
          <w:rFonts w:ascii="Arial" w:hAnsi="Arial" w:cs="Arial"/>
        </w:rPr>
        <w:t xml:space="preserve">a </w:t>
      </w:r>
      <w:r>
        <w:rPr>
          <w:rFonts w:ascii="Arial" w:hAnsi="Arial" w:cs="Arial"/>
        </w:rPr>
        <w:t>c</w:t>
      </w:r>
      <w:r w:rsidR="006B416A">
        <w:rPr>
          <w:rFonts w:ascii="Arial" w:hAnsi="Arial" w:cs="Arial"/>
        </w:rPr>
        <w:t xml:space="preserve">omprehensive evaluation of </w:t>
      </w:r>
      <w:r w:rsidR="00272006">
        <w:rPr>
          <w:rFonts w:ascii="Arial" w:hAnsi="Arial" w:cs="Arial"/>
        </w:rPr>
        <w:t>the systemic</w:t>
      </w:r>
      <w:r w:rsidR="006B416A">
        <w:rPr>
          <w:rFonts w:ascii="Arial" w:hAnsi="Arial" w:cs="Arial"/>
        </w:rPr>
        <w:t xml:space="preserve"> response</w:t>
      </w:r>
      <w:r w:rsidR="00272006">
        <w:rPr>
          <w:rFonts w:ascii="Arial" w:hAnsi="Arial" w:cs="Arial"/>
        </w:rPr>
        <w:t xml:space="preserve"> to EcB </w:t>
      </w:r>
      <w:r>
        <w:rPr>
          <w:rFonts w:ascii="Arial" w:hAnsi="Arial" w:cs="Arial"/>
        </w:rPr>
        <w:t>also</w:t>
      </w:r>
      <w:r w:rsidR="00272006">
        <w:rPr>
          <w:rFonts w:ascii="Arial" w:hAnsi="Arial" w:cs="Arial"/>
        </w:rPr>
        <w:t xml:space="preserve"> </w:t>
      </w:r>
      <w:r>
        <w:rPr>
          <w:rFonts w:ascii="Arial" w:hAnsi="Arial" w:cs="Arial"/>
        </w:rPr>
        <w:t xml:space="preserve">serves a practical purpose. </w:t>
      </w:r>
      <w:r w:rsidR="00D46237">
        <w:rPr>
          <w:rFonts w:ascii="Arial" w:hAnsi="Arial" w:cs="Arial"/>
        </w:rPr>
        <w:t>Patients</w:t>
      </w:r>
      <w:r w:rsidR="00930AB0" w:rsidRPr="00CF169D">
        <w:rPr>
          <w:rFonts w:ascii="Arial" w:hAnsi="Arial" w:cs="Arial"/>
        </w:rPr>
        <w:t xml:space="preserve"> with enterococcal bacteremia </w:t>
      </w:r>
      <w:r w:rsidR="00930AB0">
        <w:rPr>
          <w:rFonts w:ascii="Arial" w:hAnsi="Arial" w:cs="Arial"/>
        </w:rPr>
        <w:t>may</w:t>
      </w:r>
      <w:r w:rsidR="00930AB0" w:rsidRPr="00CF169D">
        <w:rPr>
          <w:rFonts w:ascii="Arial" w:hAnsi="Arial" w:cs="Arial"/>
        </w:rPr>
        <w:t xml:space="preserve"> not present the </w:t>
      </w:r>
      <w:r w:rsidR="00930AB0">
        <w:rPr>
          <w:rFonts w:ascii="Arial" w:hAnsi="Arial" w:cs="Arial"/>
        </w:rPr>
        <w:t>classical</w:t>
      </w:r>
      <w:r w:rsidR="00930AB0" w:rsidRPr="00CF169D">
        <w:rPr>
          <w:rFonts w:ascii="Arial" w:hAnsi="Arial" w:cs="Arial"/>
        </w:rPr>
        <w:t xml:space="preserve"> signs and symptoms</w:t>
      </w:r>
      <w:r w:rsidR="00930AB0">
        <w:rPr>
          <w:rFonts w:ascii="Arial" w:hAnsi="Arial" w:cs="Arial"/>
        </w:rPr>
        <w:t xml:space="preserve"> of infection</w:t>
      </w:r>
      <w:r w:rsidR="00930AB0" w:rsidRPr="00CF169D">
        <w:rPr>
          <w:rFonts w:ascii="Arial" w:hAnsi="Arial" w:cs="Arial"/>
        </w:rPr>
        <w:t xml:space="preserve">, such as fever, elevated white blood cell count, and pain. Instead, </w:t>
      </w:r>
      <w:r w:rsidR="00930AB0">
        <w:rPr>
          <w:rFonts w:ascii="Arial" w:hAnsi="Arial" w:cs="Arial"/>
        </w:rPr>
        <w:t>they often manifest with</w:t>
      </w:r>
      <w:r w:rsidR="00930AB0" w:rsidRPr="00CF169D">
        <w:rPr>
          <w:rFonts w:ascii="Arial" w:hAnsi="Arial" w:cs="Arial"/>
        </w:rPr>
        <w:t xml:space="preserve"> </w:t>
      </w:r>
      <w:r w:rsidR="00930AB0">
        <w:rPr>
          <w:rFonts w:ascii="Arial" w:hAnsi="Arial" w:cs="Arial"/>
        </w:rPr>
        <w:t>vague</w:t>
      </w:r>
      <w:r w:rsidR="00930AB0" w:rsidRPr="00CF169D">
        <w:rPr>
          <w:rFonts w:ascii="Arial" w:hAnsi="Arial" w:cs="Arial"/>
        </w:rPr>
        <w:t xml:space="preserve"> symptoms such as generalized weakness, malaise, </w:t>
      </w:r>
      <w:r w:rsidR="00930AB0">
        <w:rPr>
          <w:rFonts w:ascii="Arial" w:hAnsi="Arial" w:cs="Arial"/>
        </w:rPr>
        <w:t xml:space="preserve">and </w:t>
      </w:r>
      <w:r w:rsidR="00930AB0" w:rsidRPr="00CF169D">
        <w:rPr>
          <w:rFonts w:ascii="Arial" w:hAnsi="Arial" w:cs="Arial"/>
        </w:rPr>
        <w:t xml:space="preserve">weight loss, </w:t>
      </w:r>
      <w:r w:rsidR="00D46237">
        <w:rPr>
          <w:rFonts w:ascii="Arial" w:hAnsi="Arial" w:cs="Arial"/>
        </w:rPr>
        <w:t xml:space="preserve">making diagnosis and assessment challenging. </w:t>
      </w:r>
      <w:r w:rsidR="00272006">
        <w:rPr>
          <w:rFonts w:ascii="Arial" w:hAnsi="Arial" w:cs="Arial"/>
        </w:rPr>
        <w:t>M</w:t>
      </w:r>
      <w:r>
        <w:rPr>
          <w:rFonts w:ascii="Arial" w:hAnsi="Arial" w:cs="Arial"/>
        </w:rPr>
        <w:t xml:space="preserve">olecular tests </w:t>
      </w:r>
      <w:r w:rsidR="00272006">
        <w:rPr>
          <w:rFonts w:ascii="Arial" w:hAnsi="Arial" w:cs="Arial"/>
        </w:rPr>
        <w:t xml:space="preserve">of host systemic response </w:t>
      </w:r>
      <w:r>
        <w:rPr>
          <w:rFonts w:ascii="Arial" w:hAnsi="Arial" w:cs="Arial"/>
        </w:rPr>
        <w:t xml:space="preserve">are infrequently used in the clinic to diagnose bacteremia or inform on therapy, and the data presented here can be used to assess the feasibility of leveraging the systemic host response to predict the presence of Enterococcal bacteremia, whether an infection is driven by </w:t>
      </w:r>
      <w:r w:rsidRPr="00BE5BE3">
        <w:rPr>
          <w:rFonts w:ascii="Arial" w:hAnsi="Arial" w:cs="Arial"/>
          <w:i/>
          <w:iCs/>
        </w:rPr>
        <w:t>E. faecalis</w:t>
      </w:r>
      <w:r>
        <w:rPr>
          <w:rFonts w:ascii="Arial" w:hAnsi="Arial" w:cs="Arial"/>
        </w:rPr>
        <w:t xml:space="preserve"> or </w:t>
      </w:r>
      <w:r w:rsidRPr="00BE5BE3">
        <w:rPr>
          <w:rFonts w:ascii="Arial" w:hAnsi="Arial" w:cs="Arial"/>
          <w:i/>
          <w:iCs/>
        </w:rPr>
        <w:t>E. faecium</w:t>
      </w:r>
      <w:r>
        <w:rPr>
          <w:rFonts w:ascii="Arial" w:hAnsi="Arial" w:cs="Arial"/>
        </w:rPr>
        <w:t xml:space="preserve">, or whether a patient is </w:t>
      </w:r>
      <w:r w:rsidR="00930AB0">
        <w:rPr>
          <w:rFonts w:ascii="Arial" w:hAnsi="Arial" w:cs="Arial"/>
        </w:rPr>
        <w:t xml:space="preserve">responding well to the current treatment strategy. </w:t>
      </w:r>
    </w:p>
    <w:p w14:paraId="4FD72A01" w14:textId="55C633B4" w:rsidR="006B416A" w:rsidRDefault="00D46237" w:rsidP="00930AB0">
      <w:pPr>
        <w:spacing w:line="480" w:lineRule="auto"/>
        <w:ind w:firstLine="720"/>
        <w:rPr>
          <w:rFonts w:ascii="Arial" w:hAnsi="Arial" w:cs="Arial"/>
        </w:rPr>
      </w:pPr>
      <w:r>
        <w:rPr>
          <w:rFonts w:ascii="Arial" w:hAnsi="Arial" w:cs="Arial"/>
        </w:rPr>
        <w:t>In principle, m</w:t>
      </w:r>
      <w:r w:rsidR="00930AB0">
        <w:rPr>
          <w:rFonts w:ascii="Arial" w:hAnsi="Arial" w:cs="Arial"/>
        </w:rPr>
        <w:t xml:space="preserve">olecular diagnostics leveraging differences in systemic host response have </w:t>
      </w:r>
      <w:r w:rsidR="00312A3C">
        <w:rPr>
          <w:rFonts w:ascii="Arial" w:hAnsi="Arial" w:cs="Arial"/>
        </w:rPr>
        <w:t>several</w:t>
      </w:r>
      <w:r w:rsidR="00930AB0">
        <w:rPr>
          <w:rFonts w:ascii="Arial" w:hAnsi="Arial" w:cs="Arial"/>
        </w:rPr>
        <w:t xml:space="preserve"> desirable qualities. They utilize plasma, which is </w:t>
      </w:r>
      <w:r w:rsidR="00E11908">
        <w:rPr>
          <w:rFonts w:ascii="Arial" w:hAnsi="Arial" w:cs="Arial"/>
        </w:rPr>
        <w:t>a clinically accessible</w:t>
      </w:r>
      <w:r w:rsidR="007E3D45">
        <w:rPr>
          <w:rFonts w:ascii="Arial" w:hAnsi="Arial" w:cs="Arial"/>
        </w:rPr>
        <w:t xml:space="preserve">, </w:t>
      </w:r>
      <w:r w:rsidR="00A40599">
        <w:rPr>
          <w:rFonts w:ascii="Arial" w:hAnsi="Arial" w:cs="Arial"/>
        </w:rPr>
        <w:t>easy-to-obtain</w:t>
      </w:r>
      <w:r w:rsidR="00930AB0">
        <w:rPr>
          <w:rFonts w:ascii="Arial" w:hAnsi="Arial" w:cs="Arial"/>
        </w:rPr>
        <w:t xml:space="preserve"> biospecimen, and</w:t>
      </w:r>
      <w:r w:rsidR="008D5B18">
        <w:rPr>
          <w:rFonts w:ascii="Arial" w:hAnsi="Arial" w:cs="Arial"/>
        </w:rPr>
        <w:t xml:space="preserve"> disease relevant host proteins can be detected without any </w:t>
      </w:r>
      <w:r w:rsidR="00930AB0">
        <w:rPr>
          <w:rFonts w:ascii="Arial" w:hAnsi="Arial" w:cs="Arial"/>
        </w:rPr>
        <w:t>amplification</w:t>
      </w:r>
      <w:r w:rsidR="00931B8B">
        <w:rPr>
          <w:rFonts w:ascii="Arial" w:hAnsi="Arial" w:cs="Arial"/>
        </w:rPr>
        <w:t xml:space="preserve"> of signal</w:t>
      </w:r>
      <w:r w:rsidR="00930AB0">
        <w:rPr>
          <w:rFonts w:ascii="Arial" w:hAnsi="Arial" w:cs="Arial"/>
        </w:rPr>
        <w:t xml:space="preserve">, as is necessary </w:t>
      </w:r>
      <w:r w:rsidR="00931B8B">
        <w:rPr>
          <w:rFonts w:ascii="Arial" w:hAnsi="Arial" w:cs="Arial"/>
        </w:rPr>
        <w:t>when</w:t>
      </w:r>
      <w:r w:rsidR="00930AB0">
        <w:rPr>
          <w:rFonts w:ascii="Arial" w:hAnsi="Arial" w:cs="Arial"/>
        </w:rPr>
        <w:t xml:space="preserve"> perform</w:t>
      </w:r>
      <w:r w:rsidR="00931B8B">
        <w:rPr>
          <w:rFonts w:ascii="Arial" w:hAnsi="Arial" w:cs="Arial"/>
        </w:rPr>
        <w:t>ing</w:t>
      </w:r>
      <w:r w:rsidR="00930AB0">
        <w:rPr>
          <w:rFonts w:ascii="Arial" w:hAnsi="Arial" w:cs="Arial"/>
        </w:rPr>
        <w:t xml:space="preserve"> blood culture-based testing. </w:t>
      </w:r>
      <w:r w:rsidR="00151720">
        <w:rPr>
          <w:rFonts w:ascii="Arial" w:hAnsi="Arial" w:cs="Arial"/>
        </w:rPr>
        <w:t>In result</w:t>
      </w:r>
      <w:r w:rsidR="00930AB0">
        <w:rPr>
          <w:rFonts w:ascii="Arial" w:hAnsi="Arial" w:cs="Arial"/>
        </w:rPr>
        <w:t xml:space="preserve">, these tests offer the potential to provide informative </w:t>
      </w:r>
      <w:r w:rsidR="008D5B18">
        <w:rPr>
          <w:rFonts w:ascii="Arial" w:hAnsi="Arial" w:cs="Arial"/>
        </w:rPr>
        <w:t>results</w:t>
      </w:r>
      <w:r w:rsidR="00151720">
        <w:rPr>
          <w:rFonts w:ascii="Arial" w:hAnsi="Arial" w:cs="Arial"/>
        </w:rPr>
        <w:t xml:space="preserve"> </w:t>
      </w:r>
      <w:r w:rsidR="00930AB0">
        <w:rPr>
          <w:rFonts w:ascii="Arial" w:hAnsi="Arial" w:cs="Arial"/>
        </w:rPr>
        <w:t xml:space="preserve">on the time scale of hours rather than days. If true differences in host systemic </w:t>
      </w:r>
      <w:r w:rsidR="00930AB0">
        <w:rPr>
          <w:rFonts w:ascii="Arial" w:hAnsi="Arial" w:cs="Arial"/>
        </w:rPr>
        <w:lastRenderedPageBreak/>
        <w:t>response exist, then th</w:t>
      </w:r>
      <w:r>
        <w:rPr>
          <w:rFonts w:ascii="Arial" w:hAnsi="Arial" w:cs="Arial"/>
        </w:rPr>
        <w:t xml:space="preserve">ey represent attractive targets </w:t>
      </w:r>
      <w:r w:rsidR="00821621">
        <w:rPr>
          <w:rFonts w:ascii="Arial" w:hAnsi="Arial" w:cs="Arial"/>
        </w:rPr>
        <w:t xml:space="preserve">to exploit for developing novel diagnostics. </w:t>
      </w:r>
    </w:p>
    <w:p w14:paraId="1A78A849" w14:textId="77777777" w:rsidR="00A26A1F" w:rsidRPr="00CF169D" w:rsidRDefault="00A26A1F" w:rsidP="00930AB0">
      <w:pPr>
        <w:spacing w:line="480" w:lineRule="auto"/>
        <w:ind w:firstLine="720"/>
        <w:rPr>
          <w:rFonts w:ascii="Arial" w:hAnsi="Arial" w:cs="Arial"/>
        </w:rPr>
      </w:pPr>
    </w:p>
    <w:p w14:paraId="3CF72769" w14:textId="21C64503" w:rsidR="00931B8B" w:rsidRDefault="00D57759" w:rsidP="00945616">
      <w:pPr>
        <w:spacing w:line="480" w:lineRule="auto"/>
        <w:ind w:firstLine="720"/>
        <w:rPr>
          <w:rFonts w:ascii="Arial" w:hAnsi="Arial" w:cs="Arial"/>
        </w:rPr>
      </w:pPr>
      <w:r>
        <w:rPr>
          <w:rFonts w:ascii="Arial" w:hAnsi="Arial" w:cs="Arial"/>
        </w:rPr>
        <w:t xml:space="preserve">In light of </w:t>
      </w:r>
      <w:r w:rsidR="00BE5BE3">
        <w:rPr>
          <w:rFonts w:ascii="Arial" w:hAnsi="Arial" w:cs="Arial"/>
        </w:rPr>
        <w:t>thes</w:t>
      </w:r>
      <w:r w:rsidR="00930AB0">
        <w:rPr>
          <w:rFonts w:ascii="Arial" w:hAnsi="Arial" w:cs="Arial"/>
        </w:rPr>
        <w:t>e concepts</w:t>
      </w:r>
      <w:r>
        <w:rPr>
          <w:rFonts w:ascii="Arial" w:hAnsi="Arial" w:cs="Arial"/>
        </w:rPr>
        <w:t xml:space="preserve">, </w:t>
      </w:r>
      <w:r w:rsidR="00AB6BCF">
        <w:rPr>
          <w:rFonts w:ascii="Arial" w:hAnsi="Arial" w:cs="Arial"/>
        </w:rPr>
        <w:t>our work</w:t>
      </w:r>
      <w:r w:rsidR="00CF169D" w:rsidRPr="00CF169D">
        <w:rPr>
          <w:rFonts w:ascii="Arial" w:hAnsi="Arial" w:cs="Arial"/>
        </w:rPr>
        <w:t xml:space="preserve"> </w:t>
      </w:r>
      <w:r w:rsidR="00AB6BCF">
        <w:rPr>
          <w:rFonts w:ascii="Arial" w:hAnsi="Arial" w:cs="Arial"/>
        </w:rPr>
        <w:t>uses high-</w:t>
      </w:r>
      <w:r w:rsidR="00CF169D" w:rsidRPr="00CF169D">
        <w:rPr>
          <w:rFonts w:ascii="Arial" w:hAnsi="Arial" w:cs="Arial"/>
        </w:rPr>
        <w:t xml:space="preserve">resolution </w:t>
      </w:r>
      <w:r w:rsidR="008858C5">
        <w:rPr>
          <w:rFonts w:ascii="Arial" w:hAnsi="Arial" w:cs="Arial"/>
        </w:rPr>
        <w:t>plasma</w:t>
      </w:r>
      <w:r w:rsidR="00CF169D" w:rsidRPr="00CF169D">
        <w:rPr>
          <w:rFonts w:ascii="Arial" w:hAnsi="Arial" w:cs="Arial"/>
        </w:rPr>
        <w:t xml:space="preserve"> profiling </w:t>
      </w:r>
      <w:r w:rsidR="00A81EB5">
        <w:rPr>
          <w:rFonts w:ascii="Arial" w:hAnsi="Arial" w:cs="Arial"/>
        </w:rPr>
        <w:t xml:space="preserve">TMT </w:t>
      </w:r>
      <w:r w:rsidR="00CF169D" w:rsidRPr="00CF169D">
        <w:rPr>
          <w:rFonts w:ascii="Arial" w:hAnsi="Arial" w:cs="Arial"/>
        </w:rPr>
        <w:t xml:space="preserve">multi-omics to begin to dissect the host responses </w:t>
      </w:r>
      <w:r w:rsidR="00AB6BCF">
        <w:rPr>
          <w:rFonts w:ascii="Arial" w:hAnsi="Arial" w:cs="Arial"/>
        </w:rPr>
        <w:t>of</w:t>
      </w:r>
      <w:r w:rsidR="00AB6BCF" w:rsidRPr="00CF169D">
        <w:rPr>
          <w:rFonts w:ascii="Arial" w:hAnsi="Arial" w:cs="Arial"/>
        </w:rPr>
        <w:t xml:space="preserve"> </w:t>
      </w:r>
      <w:r w:rsidR="00CF169D" w:rsidRPr="00CF169D">
        <w:rPr>
          <w:rFonts w:ascii="Arial" w:hAnsi="Arial" w:cs="Arial"/>
        </w:rPr>
        <w:t>patients</w:t>
      </w:r>
      <w:r w:rsidR="00F728A7">
        <w:rPr>
          <w:rFonts w:ascii="Arial" w:hAnsi="Arial" w:cs="Arial"/>
        </w:rPr>
        <w:t xml:space="preserve"> </w:t>
      </w:r>
      <w:r w:rsidR="00AB6BCF">
        <w:rPr>
          <w:rFonts w:ascii="Arial" w:hAnsi="Arial" w:cs="Arial"/>
        </w:rPr>
        <w:t>afflicted</w:t>
      </w:r>
      <w:r w:rsidR="00CF169D" w:rsidRPr="00CF169D">
        <w:rPr>
          <w:rFonts w:ascii="Arial" w:hAnsi="Arial" w:cs="Arial"/>
        </w:rPr>
        <w:t xml:space="preserve"> with enterococcal bacteremia, focusing on the two most common species: </w:t>
      </w:r>
      <w:r w:rsidR="00CF169D" w:rsidRPr="00CF169D">
        <w:rPr>
          <w:rFonts w:ascii="Arial" w:hAnsi="Arial" w:cs="Arial"/>
          <w:i/>
        </w:rPr>
        <w:t>E. faecalis</w:t>
      </w:r>
      <w:r w:rsidR="00CF169D" w:rsidRPr="00CF169D">
        <w:rPr>
          <w:rFonts w:ascii="Arial" w:hAnsi="Arial" w:cs="Arial"/>
        </w:rPr>
        <w:t xml:space="preserve"> and </w:t>
      </w:r>
      <w:r w:rsidR="00CF169D" w:rsidRPr="00CF169D">
        <w:rPr>
          <w:rFonts w:ascii="Arial" w:hAnsi="Arial" w:cs="Arial"/>
          <w:i/>
        </w:rPr>
        <w:t>E. faecium</w:t>
      </w:r>
      <w:r w:rsidR="00CF169D" w:rsidRPr="00CF169D">
        <w:rPr>
          <w:rFonts w:ascii="Arial" w:hAnsi="Arial" w:cs="Arial"/>
        </w:rPr>
        <w:t xml:space="preserve">. </w:t>
      </w:r>
      <w:r w:rsidR="00F728A7">
        <w:rPr>
          <w:rFonts w:ascii="Arial" w:hAnsi="Arial" w:cs="Arial"/>
        </w:rPr>
        <w:t xml:space="preserve">This </w:t>
      </w:r>
      <w:r w:rsidR="00CF169D" w:rsidRPr="00CF169D">
        <w:rPr>
          <w:rFonts w:ascii="Arial" w:hAnsi="Arial" w:cs="Arial"/>
        </w:rPr>
        <w:t xml:space="preserve">approach </w:t>
      </w:r>
      <w:r w:rsidR="00AB6BCF">
        <w:rPr>
          <w:rFonts w:ascii="Arial" w:hAnsi="Arial" w:cs="Arial"/>
        </w:rPr>
        <w:t xml:space="preserve">is driven by </w:t>
      </w:r>
      <w:r w:rsidR="00AF3246">
        <w:rPr>
          <w:rFonts w:ascii="Arial" w:hAnsi="Arial" w:cs="Arial"/>
        </w:rPr>
        <w:t>three</w:t>
      </w:r>
      <w:r w:rsidR="00AB6BCF">
        <w:rPr>
          <w:rFonts w:ascii="Arial" w:hAnsi="Arial" w:cs="Arial"/>
        </w:rPr>
        <w:t xml:space="preserve"> overarching goals: (1)</w:t>
      </w:r>
      <w:r w:rsidR="001A0A25">
        <w:rPr>
          <w:rFonts w:ascii="Arial" w:hAnsi="Arial" w:cs="Arial"/>
        </w:rPr>
        <w:t xml:space="preserve"> </w:t>
      </w:r>
      <w:r w:rsidR="00CF169D" w:rsidRPr="00CF169D">
        <w:rPr>
          <w:rFonts w:ascii="Arial" w:hAnsi="Arial" w:cs="Arial"/>
        </w:rPr>
        <w:t>characteriz</w:t>
      </w:r>
      <w:r w:rsidR="00AB6BCF">
        <w:rPr>
          <w:rFonts w:ascii="Arial" w:hAnsi="Arial" w:cs="Arial"/>
        </w:rPr>
        <w:t>ing</w:t>
      </w:r>
      <w:r w:rsidR="00CF169D" w:rsidRPr="00CF169D">
        <w:rPr>
          <w:rFonts w:ascii="Arial" w:hAnsi="Arial" w:cs="Arial"/>
        </w:rPr>
        <w:t xml:space="preserve"> the host response to </w:t>
      </w:r>
      <w:r w:rsidR="00AF3246">
        <w:rPr>
          <w:rFonts w:ascii="Arial" w:hAnsi="Arial" w:cs="Arial"/>
        </w:rPr>
        <w:t>enterococcal bacteremia</w:t>
      </w:r>
      <w:r w:rsidR="006F68E7">
        <w:rPr>
          <w:rFonts w:ascii="Arial" w:hAnsi="Arial" w:cs="Arial"/>
        </w:rPr>
        <w:t xml:space="preserve"> relative to </w:t>
      </w:r>
      <w:r w:rsidR="006B416A">
        <w:rPr>
          <w:rFonts w:ascii="Arial" w:hAnsi="Arial" w:cs="Arial"/>
        </w:rPr>
        <w:t>homeostasis</w:t>
      </w:r>
      <w:r w:rsidR="00AB6BCF">
        <w:rPr>
          <w:rFonts w:ascii="Arial" w:hAnsi="Arial" w:cs="Arial"/>
        </w:rPr>
        <w:t>; (2</w:t>
      </w:r>
      <w:r w:rsidR="00CF169D" w:rsidRPr="00CF169D">
        <w:rPr>
          <w:rFonts w:ascii="Arial" w:hAnsi="Arial" w:cs="Arial"/>
        </w:rPr>
        <w:t xml:space="preserve">) </w:t>
      </w:r>
      <w:r w:rsidR="006F68E7">
        <w:rPr>
          <w:rFonts w:ascii="Arial" w:hAnsi="Arial" w:cs="Arial"/>
        </w:rPr>
        <w:t xml:space="preserve">determining </w:t>
      </w:r>
      <w:r w:rsidR="006B416A">
        <w:rPr>
          <w:rFonts w:ascii="Arial" w:hAnsi="Arial" w:cs="Arial"/>
        </w:rPr>
        <w:t xml:space="preserve">the systemic </w:t>
      </w:r>
      <w:r w:rsidR="006F68E7">
        <w:rPr>
          <w:rFonts w:ascii="Arial" w:hAnsi="Arial" w:cs="Arial"/>
        </w:rPr>
        <w:t xml:space="preserve">differences between </w:t>
      </w:r>
      <w:r w:rsidR="006F68E7" w:rsidRPr="006F68E7">
        <w:rPr>
          <w:rFonts w:ascii="Arial" w:hAnsi="Arial" w:cs="Arial"/>
          <w:i/>
          <w:iCs/>
        </w:rPr>
        <w:t>E. faecalis</w:t>
      </w:r>
      <w:r w:rsidR="006F68E7">
        <w:rPr>
          <w:rFonts w:ascii="Arial" w:hAnsi="Arial" w:cs="Arial"/>
        </w:rPr>
        <w:t xml:space="preserve"> and </w:t>
      </w:r>
      <w:r w:rsidR="006F68E7" w:rsidRPr="006F68E7">
        <w:rPr>
          <w:rFonts w:ascii="Arial" w:hAnsi="Arial" w:cs="Arial"/>
          <w:i/>
          <w:iCs/>
        </w:rPr>
        <w:t>E. faecium</w:t>
      </w:r>
      <w:r w:rsidR="006F68E7">
        <w:rPr>
          <w:rFonts w:ascii="Arial" w:hAnsi="Arial" w:cs="Arial"/>
        </w:rPr>
        <w:t xml:space="preserve"> bacteremia</w:t>
      </w:r>
      <w:r w:rsidR="006B416A">
        <w:rPr>
          <w:rFonts w:ascii="Arial" w:hAnsi="Arial" w:cs="Arial"/>
        </w:rPr>
        <w:t>;</w:t>
      </w:r>
      <w:r w:rsidR="00AF3246">
        <w:rPr>
          <w:rFonts w:ascii="Arial" w:hAnsi="Arial" w:cs="Arial"/>
        </w:rPr>
        <w:t xml:space="preserve"> (3) defining </w:t>
      </w:r>
      <w:r w:rsidR="006F68E7">
        <w:rPr>
          <w:rFonts w:ascii="Arial" w:hAnsi="Arial" w:cs="Arial"/>
        </w:rPr>
        <w:t>the systemic response</w:t>
      </w:r>
      <w:r w:rsidR="00AF3246">
        <w:rPr>
          <w:rFonts w:ascii="Arial" w:hAnsi="Arial" w:cs="Arial"/>
        </w:rPr>
        <w:t xml:space="preserve"> associated with increased mortali</w:t>
      </w:r>
      <w:r w:rsidR="001A0A25">
        <w:rPr>
          <w:rFonts w:ascii="Arial" w:hAnsi="Arial" w:cs="Arial"/>
        </w:rPr>
        <w:t>ty</w:t>
      </w:r>
      <w:r w:rsidR="006F68E7">
        <w:rPr>
          <w:rFonts w:ascii="Arial" w:hAnsi="Arial" w:cs="Arial"/>
        </w:rPr>
        <w:t xml:space="preserve">, offering a starting point for </w:t>
      </w:r>
      <w:r w:rsidR="006B416A">
        <w:rPr>
          <w:rFonts w:ascii="Arial" w:hAnsi="Arial" w:cs="Arial"/>
        </w:rPr>
        <w:t>the future development of molecular methods that could be used to</w:t>
      </w:r>
      <w:r w:rsidR="001A0A25">
        <w:rPr>
          <w:rFonts w:ascii="Arial" w:hAnsi="Arial" w:cs="Arial"/>
        </w:rPr>
        <w:t xml:space="preserve"> stratify</w:t>
      </w:r>
      <w:r w:rsidR="006B416A">
        <w:rPr>
          <w:rFonts w:ascii="Arial" w:hAnsi="Arial" w:cs="Arial"/>
        </w:rPr>
        <w:t xml:space="preserve"> patients</w:t>
      </w:r>
      <w:r w:rsidR="001A0A25">
        <w:rPr>
          <w:rFonts w:ascii="Arial" w:hAnsi="Arial" w:cs="Arial"/>
        </w:rPr>
        <w:t xml:space="preserve"> based on predicted outcome and </w:t>
      </w:r>
      <w:r w:rsidR="006B416A">
        <w:rPr>
          <w:rFonts w:ascii="Arial" w:hAnsi="Arial" w:cs="Arial"/>
        </w:rPr>
        <w:t xml:space="preserve">subsequently </w:t>
      </w:r>
      <w:r w:rsidR="007623AC">
        <w:rPr>
          <w:rFonts w:ascii="Arial" w:hAnsi="Arial" w:cs="Arial"/>
        </w:rPr>
        <w:t>intervene</w:t>
      </w:r>
      <w:r w:rsidR="00DE5A72">
        <w:rPr>
          <w:rFonts w:ascii="Arial" w:hAnsi="Arial" w:cs="Arial"/>
        </w:rPr>
        <w:t xml:space="preserve"> to improve. </w:t>
      </w:r>
    </w:p>
    <w:p w14:paraId="649C8C20" w14:textId="77777777" w:rsidR="00A26A1F" w:rsidRDefault="00A26A1F" w:rsidP="00945616">
      <w:pPr>
        <w:spacing w:line="480" w:lineRule="auto"/>
        <w:ind w:firstLine="720"/>
        <w:rPr>
          <w:rFonts w:ascii="Arial" w:hAnsi="Arial" w:cs="Arial"/>
        </w:rPr>
      </w:pPr>
    </w:p>
    <w:p w14:paraId="488CC3FD" w14:textId="5ED16E4D" w:rsidR="00172B5E" w:rsidRDefault="00931B8B" w:rsidP="00A26A1F">
      <w:pPr>
        <w:spacing w:line="480" w:lineRule="auto"/>
        <w:ind w:firstLine="720"/>
        <w:rPr>
          <w:rFonts w:ascii="Arial" w:hAnsi="Arial" w:cs="Arial"/>
        </w:rPr>
      </w:pPr>
      <w:r>
        <w:rPr>
          <w:rFonts w:ascii="Arial" w:hAnsi="Arial" w:cs="Arial"/>
        </w:rPr>
        <w:t>We</w:t>
      </w:r>
      <w:r w:rsidR="005C53EE">
        <w:rPr>
          <w:rFonts w:ascii="Arial" w:hAnsi="Arial" w:cs="Arial"/>
        </w:rPr>
        <w:t xml:space="preserve"> observed that the</w:t>
      </w:r>
      <w:r w:rsidR="00D46237">
        <w:rPr>
          <w:rFonts w:ascii="Arial" w:hAnsi="Arial" w:cs="Arial"/>
        </w:rPr>
        <w:t xml:space="preserve"> systemic response to EcB </w:t>
      </w:r>
      <w:r w:rsidR="005C53EE">
        <w:rPr>
          <w:rFonts w:ascii="Arial" w:hAnsi="Arial" w:cs="Arial"/>
        </w:rPr>
        <w:t>is</w:t>
      </w:r>
      <w:r w:rsidR="00D46237">
        <w:rPr>
          <w:rFonts w:ascii="Arial" w:hAnsi="Arial" w:cs="Arial"/>
        </w:rPr>
        <w:t xml:space="preserve"> dramatically different from homeostasis, both </w:t>
      </w:r>
      <w:r w:rsidR="00FB2083">
        <w:rPr>
          <w:rFonts w:ascii="Arial" w:hAnsi="Arial" w:cs="Arial"/>
        </w:rPr>
        <w:t>globally</w:t>
      </w:r>
      <w:r w:rsidR="00D46237">
        <w:rPr>
          <w:rFonts w:ascii="Arial" w:hAnsi="Arial" w:cs="Arial"/>
        </w:rPr>
        <w:t xml:space="preserve"> and on the scale of individual protein and metabolite features. As such, we </w:t>
      </w:r>
      <w:r>
        <w:rPr>
          <w:rFonts w:ascii="Arial" w:hAnsi="Arial" w:cs="Arial"/>
        </w:rPr>
        <w:t>identified several individual protein and metabolite biomarkers that were able</w:t>
      </w:r>
      <w:r w:rsidR="00D46237">
        <w:rPr>
          <w:rFonts w:ascii="Arial" w:hAnsi="Arial" w:cs="Arial"/>
        </w:rPr>
        <w:t xml:space="preserve"> to </w:t>
      </w:r>
      <w:r>
        <w:rPr>
          <w:rFonts w:ascii="Arial" w:hAnsi="Arial" w:cs="Arial"/>
        </w:rPr>
        <w:t>predict</w:t>
      </w:r>
      <w:r w:rsidR="00D46237">
        <w:rPr>
          <w:rFonts w:ascii="Arial" w:hAnsi="Arial" w:cs="Arial"/>
        </w:rPr>
        <w:t xml:space="preserve"> the presence of EcB relative to healthy</w:t>
      </w:r>
      <w:r w:rsidR="00691C1C">
        <w:rPr>
          <w:rFonts w:ascii="Arial" w:hAnsi="Arial" w:cs="Arial"/>
        </w:rPr>
        <w:t xml:space="preserve"> volunteers</w:t>
      </w:r>
      <w:r w:rsidR="00D46237">
        <w:rPr>
          <w:rFonts w:ascii="Arial" w:hAnsi="Arial" w:cs="Arial"/>
        </w:rPr>
        <w:t xml:space="preserve"> with near perfect discriminatory powe</w:t>
      </w:r>
      <w:r w:rsidR="00821621">
        <w:rPr>
          <w:rFonts w:ascii="Arial" w:hAnsi="Arial" w:cs="Arial"/>
        </w:rPr>
        <w:t>r</w:t>
      </w:r>
      <w:r w:rsidR="00D46237">
        <w:rPr>
          <w:rFonts w:ascii="Arial" w:hAnsi="Arial" w:cs="Arial"/>
        </w:rPr>
        <w:t xml:space="preserve">. </w:t>
      </w:r>
      <w:r w:rsidR="00471220">
        <w:rPr>
          <w:rFonts w:ascii="Arial" w:hAnsi="Arial" w:cs="Arial"/>
        </w:rPr>
        <w:t xml:space="preserve">This shows there is the potential for molecular diagnostics to predict Enterococcal bacteremia, but for these diagnostics to be more clinically useful than general molecular markers of inflammation such as CRP or SAA1, they must have some specificity to Enterococcal bacteremia rather than </w:t>
      </w:r>
      <w:r w:rsidR="00B30DC6">
        <w:rPr>
          <w:rFonts w:ascii="Arial" w:hAnsi="Arial" w:cs="Arial"/>
        </w:rPr>
        <w:t>solely</w:t>
      </w:r>
      <w:r w:rsidR="00471220">
        <w:rPr>
          <w:rFonts w:ascii="Arial" w:hAnsi="Arial" w:cs="Arial"/>
        </w:rPr>
        <w:t xml:space="preserve"> being an indicator of inflammation. </w:t>
      </w:r>
      <w:r w:rsidR="00821621">
        <w:rPr>
          <w:rFonts w:ascii="Arial" w:hAnsi="Arial" w:cs="Arial"/>
        </w:rPr>
        <w:t xml:space="preserve">When we leveraged a complementary dataset comparing </w:t>
      </w:r>
      <w:r w:rsidR="00821621" w:rsidRPr="00821621">
        <w:rPr>
          <w:rFonts w:ascii="Arial" w:hAnsi="Arial" w:cs="Arial"/>
          <w:i/>
          <w:iCs/>
        </w:rPr>
        <w:t>S. aureus</w:t>
      </w:r>
      <w:r w:rsidR="00821621">
        <w:rPr>
          <w:rFonts w:ascii="Arial" w:hAnsi="Arial" w:cs="Arial"/>
        </w:rPr>
        <w:t xml:space="preserve"> bacteremia to healthy volunteers to examine this possibility, we found that there were </w:t>
      </w:r>
      <w:r w:rsidR="00821621">
        <w:rPr>
          <w:rFonts w:ascii="Arial" w:hAnsi="Arial" w:cs="Arial"/>
        </w:rPr>
        <w:lastRenderedPageBreak/>
        <w:t xml:space="preserve">indeed several significant proteins and biological processes </w:t>
      </w:r>
      <w:r w:rsidR="00A12308">
        <w:rPr>
          <w:rFonts w:ascii="Arial" w:hAnsi="Arial" w:cs="Arial"/>
        </w:rPr>
        <w:t>t</w:t>
      </w:r>
      <w:r w:rsidR="00821621">
        <w:rPr>
          <w:rFonts w:ascii="Arial" w:hAnsi="Arial" w:cs="Arial"/>
        </w:rPr>
        <w:t xml:space="preserve">hat differed across these two types of bacteremia in addition to </w:t>
      </w:r>
      <w:r w:rsidR="00A12308">
        <w:rPr>
          <w:rFonts w:ascii="Arial" w:hAnsi="Arial" w:cs="Arial"/>
        </w:rPr>
        <w:t>many expected conserved respons</w:t>
      </w:r>
      <w:r>
        <w:rPr>
          <w:rFonts w:ascii="Arial" w:hAnsi="Arial" w:cs="Arial"/>
        </w:rPr>
        <w:t>es. Of particular interest was the observation that proteins associated with the platelet alpha granule lumen were decreased in S. aureus bacteremia</w:t>
      </w:r>
      <w:r w:rsidR="00A152E7" w:rsidRPr="00CF127C">
        <w:rPr>
          <w:rFonts w:ascii="Arial" w:hAnsi="Arial" w:cs="Arial"/>
          <w:color w:val="000000" w:themeColor="text1"/>
        </w:rPr>
        <w:t xml:space="preserve">. </w:t>
      </w:r>
      <w:r w:rsidR="00CF3DD2">
        <w:rPr>
          <w:rFonts w:ascii="Arial" w:hAnsi="Arial" w:cs="Arial"/>
        </w:rPr>
        <w:t>P</w:t>
      </w:r>
      <w:r w:rsidR="00A152E7" w:rsidRPr="00A152E7">
        <w:rPr>
          <w:rFonts w:ascii="Arial" w:hAnsi="Arial" w:cs="Arial"/>
        </w:rPr>
        <w:t>latelet α-granules contain proteins with direct microbicidal properties</w:t>
      </w:r>
      <w:r w:rsidR="00D15AE2">
        <w:rPr>
          <w:rFonts w:ascii="Arial" w:hAnsi="Arial" w:cs="Arial"/>
        </w:rPr>
        <w:t xml:space="preserve"> as well as chemokine functions</w:t>
      </w:r>
      <w:r w:rsidR="00A152E7">
        <w:rPr>
          <w:rFonts w:ascii="Arial" w:hAnsi="Arial" w:cs="Arial"/>
        </w:rPr>
        <w:t>.</w:t>
      </w:r>
      <w:r w:rsidR="00D15AE2">
        <w:rPr>
          <w:rFonts w:ascii="Arial" w:hAnsi="Arial" w:cs="Arial"/>
        </w:rPr>
        <w:t xml:space="preserve"> Two of the proteins associated with p</w:t>
      </w:r>
      <w:r w:rsidR="00D15AE2" w:rsidRPr="00A152E7">
        <w:rPr>
          <w:rFonts w:ascii="Arial" w:hAnsi="Arial" w:cs="Arial"/>
        </w:rPr>
        <w:t>latelet α-granules</w:t>
      </w:r>
      <w:r w:rsidR="00D15AE2">
        <w:rPr>
          <w:rFonts w:ascii="Arial" w:hAnsi="Arial" w:cs="Arial"/>
        </w:rPr>
        <w:t>, PPBP</w:t>
      </w:r>
      <w:r w:rsidR="000A276E">
        <w:rPr>
          <w:rFonts w:ascii="Arial" w:hAnsi="Arial" w:cs="Arial"/>
        </w:rPr>
        <w:t xml:space="preserve"> (CXCL7)</w:t>
      </w:r>
      <w:r w:rsidR="00D15AE2">
        <w:rPr>
          <w:rFonts w:ascii="Arial" w:hAnsi="Arial" w:cs="Arial"/>
        </w:rPr>
        <w:t xml:space="preserve"> and PF4</w:t>
      </w:r>
      <w:r w:rsidR="0022779D">
        <w:rPr>
          <w:rFonts w:ascii="Arial" w:hAnsi="Arial" w:cs="Arial"/>
        </w:rPr>
        <w:t xml:space="preserve"> (CXCL4)</w:t>
      </w:r>
      <w:r w:rsidR="00D15AE2">
        <w:rPr>
          <w:rFonts w:ascii="Arial" w:hAnsi="Arial" w:cs="Arial"/>
        </w:rPr>
        <w:t xml:space="preserve"> are </w:t>
      </w:r>
      <w:r w:rsidR="0022779D">
        <w:rPr>
          <w:rFonts w:ascii="Arial" w:hAnsi="Arial" w:cs="Arial"/>
        </w:rPr>
        <w:t xml:space="preserve">potent </w:t>
      </w:r>
      <w:r w:rsidR="00D15AE2">
        <w:rPr>
          <w:rFonts w:ascii="Arial" w:hAnsi="Arial" w:cs="Arial"/>
        </w:rPr>
        <w:t>chemokines that attract neutrophils.</w:t>
      </w:r>
      <w:r w:rsidR="00CF3DD2">
        <w:rPr>
          <w:rFonts w:ascii="Arial" w:hAnsi="Arial" w:cs="Arial"/>
        </w:rPr>
        <w:t xml:space="preserve"> </w:t>
      </w:r>
      <w:r w:rsidR="006A531E">
        <w:rPr>
          <w:rFonts w:ascii="Arial" w:hAnsi="Arial" w:cs="Arial"/>
        </w:rPr>
        <w:t xml:space="preserve">This is </w:t>
      </w:r>
      <w:r>
        <w:rPr>
          <w:rFonts w:ascii="Arial" w:hAnsi="Arial" w:cs="Arial"/>
        </w:rPr>
        <w:t xml:space="preserve">in combination with the </w:t>
      </w:r>
      <w:r w:rsidR="006A531E">
        <w:rPr>
          <w:rFonts w:ascii="Arial" w:hAnsi="Arial" w:cs="Arial"/>
        </w:rPr>
        <w:t xml:space="preserve">observation that </w:t>
      </w:r>
      <w:r w:rsidR="00CF3DD2">
        <w:rPr>
          <w:rFonts w:ascii="Arial" w:hAnsi="Arial" w:cs="Arial"/>
        </w:rPr>
        <w:t xml:space="preserve">neutrophils </w:t>
      </w:r>
      <w:r>
        <w:rPr>
          <w:rFonts w:ascii="Arial" w:hAnsi="Arial" w:cs="Arial"/>
        </w:rPr>
        <w:t>are</w:t>
      </w:r>
      <w:r w:rsidR="00CF3DD2">
        <w:rPr>
          <w:rFonts w:ascii="Arial" w:hAnsi="Arial" w:cs="Arial"/>
        </w:rPr>
        <w:t xml:space="preserve"> significantly enriched in EcB</w:t>
      </w:r>
      <w:r>
        <w:rPr>
          <w:rFonts w:ascii="Arial" w:hAnsi="Arial" w:cs="Arial"/>
        </w:rPr>
        <w:t xml:space="preserve"> but not</w:t>
      </w:r>
      <w:r w:rsidR="00CF3DD2">
        <w:rPr>
          <w:rFonts w:ascii="Arial" w:hAnsi="Arial" w:cs="Arial"/>
        </w:rPr>
        <w:t xml:space="preserve"> in </w:t>
      </w:r>
      <w:r w:rsidR="00CF3DD2" w:rsidRPr="00A152E7">
        <w:rPr>
          <w:rFonts w:ascii="Arial" w:hAnsi="Arial" w:cs="Arial"/>
          <w:i/>
          <w:iCs/>
        </w:rPr>
        <w:t>S. aureus</w:t>
      </w:r>
      <w:r w:rsidR="00CF3DD2">
        <w:rPr>
          <w:rFonts w:ascii="Arial" w:hAnsi="Arial" w:cs="Arial"/>
        </w:rPr>
        <w:t xml:space="preserve"> bacteremia</w:t>
      </w:r>
      <w:r>
        <w:rPr>
          <w:rFonts w:ascii="Arial" w:hAnsi="Arial" w:cs="Arial"/>
        </w:rPr>
        <w:t xml:space="preserve"> </w:t>
      </w:r>
      <w:r w:rsidR="000A276E">
        <w:rPr>
          <w:rFonts w:ascii="Arial" w:hAnsi="Arial" w:cs="Arial"/>
        </w:rPr>
        <w:t>suggests</w:t>
      </w:r>
      <w:r w:rsidR="006A531E">
        <w:rPr>
          <w:rFonts w:ascii="Arial" w:hAnsi="Arial" w:cs="Arial"/>
        </w:rPr>
        <w:t xml:space="preserve"> </w:t>
      </w:r>
      <w:r>
        <w:rPr>
          <w:rFonts w:ascii="Arial" w:hAnsi="Arial" w:cs="Arial"/>
        </w:rPr>
        <w:t xml:space="preserve">differences in the role of neutrophils between Enterococcal and </w:t>
      </w:r>
      <w:r w:rsidRPr="00931B8B">
        <w:rPr>
          <w:rFonts w:ascii="Arial" w:hAnsi="Arial" w:cs="Arial"/>
          <w:i/>
          <w:iCs/>
        </w:rPr>
        <w:t>S. aureus</w:t>
      </w:r>
      <w:r>
        <w:rPr>
          <w:rFonts w:ascii="Arial" w:hAnsi="Arial" w:cs="Arial"/>
        </w:rPr>
        <w:t xml:space="preserve"> bacteremia</w:t>
      </w:r>
      <w:r w:rsidR="006A531E">
        <w:rPr>
          <w:rFonts w:ascii="Arial" w:hAnsi="Arial" w:cs="Arial"/>
        </w:rPr>
        <w:t>. Technical</w:t>
      </w:r>
      <w:r w:rsidR="00A152E7">
        <w:rPr>
          <w:rFonts w:ascii="Arial" w:hAnsi="Arial" w:cs="Arial"/>
        </w:rPr>
        <w:t xml:space="preserve"> considerations as to the experimental design of our </w:t>
      </w:r>
      <w:r w:rsidR="006A531E" w:rsidRPr="006A531E">
        <w:rPr>
          <w:rFonts w:ascii="Arial" w:hAnsi="Arial" w:cs="Arial"/>
          <w:i/>
          <w:iCs/>
        </w:rPr>
        <w:t>S. aureus</w:t>
      </w:r>
      <w:r w:rsidR="006A531E">
        <w:rPr>
          <w:rFonts w:ascii="Arial" w:hAnsi="Arial" w:cs="Arial"/>
        </w:rPr>
        <w:t xml:space="preserve"> and EcB </w:t>
      </w:r>
      <w:r w:rsidR="00A152E7">
        <w:rPr>
          <w:rFonts w:ascii="Arial" w:hAnsi="Arial" w:cs="Arial"/>
        </w:rPr>
        <w:t>study prevents the</w:t>
      </w:r>
      <w:r w:rsidR="006A531E">
        <w:rPr>
          <w:rFonts w:ascii="Arial" w:hAnsi="Arial" w:cs="Arial"/>
        </w:rPr>
        <w:t xml:space="preserve"> direct comparison of these two data sets</w:t>
      </w:r>
      <w:r w:rsidR="00A152E7">
        <w:rPr>
          <w:rFonts w:ascii="Arial" w:hAnsi="Arial" w:cs="Arial"/>
        </w:rPr>
        <w:t xml:space="preserve">, but the differences we observe relative to healthy patients suggest </w:t>
      </w:r>
      <w:r w:rsidR="00776AA8">
        <w:rPr>
          <w:rFonts w:ascii="Arial" w:hAnsi="Arial" w:cs="Arial"/>
        </w:rPr>
        <w:t>the existence of</w:t>
      </w:r>
      <w:r w:rsidR="00A152E7">
        <w:rPr>
          <w:rFonts w:ascii="Arial" w:hAnsi="Arial" w:cs="Arial"/>
        </w:rPr>
        <w:t xml:space="preserve"> </w:t>
      </w:r>
      <w:r w:rsidR="00776AA8">
        <w:rPr>
          <w:rFonts w:ascii="Arial" w:hAnsi="Arial" w:cs="Arial"/>
        </w:rPr>
        <w:t>features</w:t>
      </w:r>
      <w:r w:rsidR="00A152E7">
        <w:rPr>
          <w:rFonts w:ascii="Arial" w:hAnsi="Arial" w:cs="Arial"/>
        </w:rPr>
        <w:t xml:space="preserve"> </w:t>
      </w:r>
      <w:r w:rsidR="00776AA8">
        <w:rPr>
          <w:rFonts w:ascii="Arial" w:hAnsi="Arial" w:cs="Arial"/>
        </w:rPr>
        <w:t>of</w:t>
      </w:r>
      <w:r w:rsidR="00A152E7">
        <w:rPr>
          <w:rFonts w:ascii="Arial" w:hAnsi="Arial" w:cs="Arial"/>
        </w:rPr>
        <w:t xml:space="preserve"> host response that could </w:t>
      </w:r>
      <w:r w:rsidR="000A276E">
        <w:rPr>
          <w:rFonts w:ascii="Arial" w:hAnsi="Arial" w:cs="Arial"/>
        </w:rPr>
        <w:t>conceivably</w:t>
      </w:r>
      <w:r w:rsidR="00A152E7">
        <w:rPr>
          <w:rFonts w:ascii="Arial" w:hAnsi="Arial" w:cs="Arial"/>
        </w:rPr>
        <w:t xml:space="preserve"> </w:t>
      </w:r>
      <w:r w:rsidR="000A276E">
        <w:rPr>
          <w:rFonts w:ascii="Arial" w:hAnsi="Arial" w:cs="Arial"/>
        </w:rPr>
        <w:t xml:space="preserve">be </w:t>
      </w:r>
      <w:r w:rsidR="00A152E7">
        <w:rPr>
          <w:rFonts w:ascii="Arial" w:hAnsi="Arial" w:cs="Arial"/>
        </w:rPr>
        <w:t>exploited to distinguish these types of bacteremia. A larger study designed to direct</w:t>
      </w:r>
      <w:r w:rsidR="00776AA8">
        <w:rPr>
          <w:rFonts w:ascii="Arial" w:hAnsi="Arial" w:cs="Arial"/>
        </w:rPr>
        <w:t xml:space="preserve">ly compare these, and other types of bacteremia is warranted to uncover these differences </w:t>
      </w:r>
      <w:r w:rsidR="00D26B4D">
        <w:rPr>
          <w:rFonts w:ascii="Arial" w:hAnsi="Arial" w:cs="Arial"/>
        </w:rPr>
        <w:t>with greater confidence</w:t>
      </w:r>
      <w:r w:rsidR="006A531E">
        <w:rPr>
          <w:rFonts w:ascii="Arial" w:hAnsi="Arial" w:cs="Arial"/>
        </w:rPr>
        <w:t xml:space="preserve"> through direct comparisons</w:t>
      </w:r>
      <w:r w:rsidR="00D26B4D">
        <w:rPr>
          <w:rFonts w:ascii="Arial" w:hAnsi="Arial" w:cs="Arial"/>
        </w:rPr>
        <w:t xml:space="preserve">. </w:t>
      </w:r>
      <w:r w:rsidR="00776AA8">
        <w:rPr>
          <w:rFonts w:ascii="Arial" w:hAnsi="Arial" w:cs="Arial"/>
        </w:rPr>
        <w:t xml:space="preserve"> </w:t>
      </w:r>
    </w:p>
    <w:p w14:paraId="37E309C2" w14:textId="77777777" w:rsidR="00A26A1F" w:rsidRDefault="00A26A1F" w:rsidP="00A26A1F">
      <w:pPr>
        <w:spacing w:line="480" w:lineRule="auto"/>
        <w:ind w:firstLine="720"/>
        <w:rPr>
          <w:rFonts w:ascii="Arial" w:hAnsi="Arial" w:cs="Arial"/>
        </w:rPr>
      </w:pPr>
    </w:p>
    <w:p w14:paraId="3F05998F" w14:textId="3DBFC75B" w:rsidR="0016161F" w:rsidRDefault="00D26B4D" w:rsidP="00FD2E7B">
      <w:pPr>
        <w:spacing w:line="480" w:lineRule="auto"/>
        <w:ind w:firstLine="720"/>
        <w:rPr>
          <w:rFonts w:ascii="Arial" w:hAnsi="Arial" w:cs="Arial"/>
          <w:color w:val="000000" w:themeColor="text1"/>
        </w:rPr>
      </w:pPr>
      <w:r>
        <w:rPr>
          <w:rFonts w:ascii="Arial" w:hAnsi="Arial" w:cs="Arial"/>
        </w:rPr>
        <w:t xml:space="preserve">When we applied previously established methods of proteomics-based cytokine inference, we </w:t>
      </w:r>
      <w:r w:rsidR="00821621">
        <w:rPr>
          <w:rFonts w:ascii="Arial" w:hAnsi="Arial" w:cs="Arial"/>
        </w:rPr>
        <w:t>inferred there to be</w:t>
      </w:r>
      <w:r>
        <w:rPr>
          <w:rFonts w:ascii="Arial" w:hAnsi="Arial" w:cs="Arial"/>
        </w:rPr>
        <w:t xml:space="preserve"> a significant increase in TNF-alpha</w:t>
      </w:r>
      <w:r w:rsidR="00821621">
        <w:rPr>
          <w:rFonts w:ascii="Arial" w:hAnsi="Arial" w:cs="Arial"/>
        </w:rPr>
        <w:t xml:space="preserve"> in EcB</w:t>
      </w:r>
      <w:r>
        <w:rPr>
          <w:rFonts w:ascii="Arial" w:hAnsi="Arial" w:cs="Arial"/>
        </w:rPr>
        <w:t xml:space="preserve">. Notably, IL-6 showed a similar increase in EcB, but narrowly missed our threshold of statistical significance. </w:t>
      </w:r>
      <w:r>
        <w:rPr>
          <w:rFonts w:ascii="Arial" w:hAnsi="Arial" w:cs="Arial"/>
          <w:color w:val="000000" w:themeColor="text1"/>
        </w:rPr>
        <w:t>TNF-a and IL-6 are two</w:t>
      </w:r>
      <w:r w:rsidR="006213B6">
        <w:rPr>
          <w:rFonts w:ascii="Arial" w:hAnsi="Arial" w:cs="Arial"/>
          <w:color w:val="000000" w:themeColor="text1"/>
        </w:rPr>
        <w:t xml:space="preserve"> of the major</w:t>
      </w:r>
      <w:r>
        <w:rPr>
          <w:rFonts w:ascii="Arial" w:hAnsi="Arial" w:cs="Arial"/>
          <w:color w:val="000000" w:themeColor="text1"/>
        </w:rPr>
        <w:t xml:space="preserve"> inflammatory cytokines that are increased in patients with bacteremia and sepsis </w:t>
      </w:r>
      <w:r>
        <w:rPr>
          <w:rFonts w:ascii="Arial" w:hAnsi="Arial" w:cs="Arial"/>
          <w:color w:val="000000" w:themeColor="text1"/>
        </w:rPr>
        <w:fldChar w:fldCharType="begin"/>
      </w:r>
      <w:r w:rsidR="0029437B">
        <w:rPr>
          <w:rFonts w:ascii="Arial" w:hAnsi="Arial" w:cs="Arial"/>
          <w:color w:val="000000" w:themeColor="text1"/>
        </w:rPr>
        <w:instrText xml:space="preserve"> ADDIN ZOTERO_ITEM CSL_CITATION {"citationID":"e8ARmSQE","properties":{"formattedCitation":"\\super 40\\nosupersub{}","plainCitation":"40","noteIndex":0},"citationItems":[{"id":6031,"uris":["http://zotero.org/users/6494753/items/HH6VZHAS"],"itemData":{"id":6031,"type":"article-journal","abstract":"Background: Sepsis is a deadly immunological disorder and its pathophysiology is still poorly understood. We aimed to determine if specific pro-inflammatory and antiinflammatory cytokines can be used as diagnostic and therapeutic targets for sepsis. Materials and Methods: Recent publications in the MEDLINE database were searched for articles regarding the clinical significance of inflammatory cytokines in sepsis. Results: In response to pathogen infection, pro-inflammatory cytokines [interleukin6 (IL-6), IL-8, IL-18 and tumor necrosis factor-α (TNF-α)] and anti-inflammatory cytokine (IL-10) increased in patients with sepsis. Importantly, a decrease in IL-6 was associated with a better prognosis and overproduction of IL-10 was found to be the main predictor of severity and fatal outcome. Conclusion: Both pro-inflammatory and anti-inflammatory cytokines constitute a double-edged sword in sepsis; on one hand they are critical to eliminate the infection while on the other, excessive production can cause tissue and organ damage. Increase in cytokines such as IL-6, Il-8, IL-10, IL18 and TNF-α may have implications in diagnosis and treatment of sepsis.","container-title":"in vivo","language":"en","source":"Zotero","title":"Role of Cytokines as a Double-edged Sword in Sepsis","author":[{"family":"Chaudhry","given":"Hina"},{"family":"Zhou","given":"Juhua"},{"family":"Zhong","given":"Yin"},{"family":"Ali","given":"Mir Mustafa"},{"family":"Mcguire","given":"Franklin"},{"family":"Nagarkatti","given":"Prakash S"},{"family":"Nagarkatti","given":"Mitzi"}],"issued":{"date-parts":[["2013"]]}}}],"schema":"https://github.com/citation-style-language/schema/raw/master/csl-citation.json"} </w:instrText>
      </w:r>
      <w:r>
        <w:rPr>
          <w:rFonts w:ascii="Arial" w:hAnsi="Arial" w:cs="Arial"/>
          <w:color w:val="000000" w:themeColor="text1"/>
        </w:rPr>
        <w:fldChar w:fldCharType="separate"/>
      </w:r>
      <w:r w:rsidR="0029437B" w:rsidRPr="0029437B">
        <w:rPr>
          <w:rFonts w:ascii="Arial" w:hAnsi="Arial" w:cs="Arial"/>
          <w:color w:val="000000"/>
          <w:vertAlign w:val="superscript"/>
        </w:rPr>
        <w:t>40</w:t>
      </w:r>
      <w:r>
        <w:rPr>
          <w:rFonts w:ascii="Arial" w:hAnsi="Arial" w:cs="Arial"/>
          <w:color w:val="000000" w:themeColor="text1"/>
        </w:rPr>
        <w:fldChar w:fldCharType="end"/>
      </w:r>
      <w:r>
        <w:rPr>
          <w:rFonts w:ascii="Arial" w:hAnsi="Arial" w:cs="Arial"/>
          <w:color w:val="000000" w:themeColor="text1"/>
        </w:rPr>
        <w:t xml:space="preserve">, and production of these cytokines by the innate immune system in response to the presence of bacteria are </w:t>
      </w:r>
      <w:r w:rsidR="006213B6">
        <w:rPr>
          <w:rFonts w:ascii="Arial" w:hAnsi="Arial" w:cs="Arial"/>
          <w:color w:val="000000" w:themeColor="text1"/>
        </w:rPr>
        <w:t xml:space="preserve">likely </w:t>
      </w:r>
      <w:r>
        <w:rPr>
          <w:rFonts w:ascii="Arial" w:hAnsi="Arial" w:cs="Arial"/>
          <w:color w:val="000000" w:themeColor="text1"/>
        </w:rPr>
        <w:t xml:space="preserve">major </w:t>
      </w:r>
      <w:r>
        <w:rPr>
          <w:rFonts w:ascii="Arial" w:hAnsi="Arial" w:cs="Arial"/>
          <w:color w:val="000000" w:themeColor="text1"/>
        </w:rPr>
        <w:lastRenderedPageBreak/>
        <w:t>drivers of the general inflammatory responses that we observed. As such, these features are unlikely to be useful for predicting Enterococcal bacteremia specifically, instead functioning as markers of general inflammation.</w:t>
      </w:r>
      <w:r w:rsidR="0022779D">
        <w:rPr>
          <w:rFonts w:ascii="Arial" w:hAnsi="Arial" w:cs="Arial"/>
          <w:color w:val="000000" w:themeColor="text1"/>
        </w:rPr>
        <w:t xml:space="preserve"> </w:t>
      </w:r>
    </w:p>
    <w:p w14:paraId="44251CDF" w14:textId="77777777" w:rsidR="00A26A1F" w:rsidRDefault="00A26A1F" w:rsidP="00FD2E7B">
      <w:pPr>
        <w:spacing w:line="480" w:lineRule="auto"/>
        <w:ind w:firstLine="720"/>
        <w:rPr>
          <w:rFonts w:ascii="Arial" w:hAnsi="Arial" w:cs="Arial"/>
          <w:color w:val="000000" w:themeColor="text1"/>
        </w:rPr>
      </w:pPr>
    </w:p>
    <w:p w14:paraId="03ABD321" w14:textId="66BBAE68" w:rsidR="00D31A26" w:rsidRDefault="0016161F" w:rsidP="00D31A26">
      <w:pPr>
        <w:spacing w:line="480" w:lineRule="auto"/>
        <w:ind w:firstLine="720"/>
        <w:rPr>
          <w:rFonts w:ascii="Arial" w:hAnsi="Arial" w:cs="Arial"/>
          <w:color w:val="000000" w:themeColor="text1"/>
        </w:rPr>
      </w:pPr>
      <w:r>
        <w:rPr>
          <w:rFonts w:ascii="Arial" w:hAnsi="Arial" w:cs="Arial"/>
        </w:rPr>
        <w:t>As expected, several proteins generally involved in the acute phase response, or inflammatory processes were observed to be enriched in infection in both enterococcal and S. aureus bacteremia</w:t>
      </w:r>
      <w:r>
        <w:rPr>
          <w:rFonts w:ascii="Arial" w:hAnsi="Arial" w:cs="Arial"/>
          <w:color w:val="000000" w:themeColor="text1"/>
        </w:rPr>
        <w:t>. Most</w:t>
      </w:r>
      <w:r w:rsidR="00B8008B">
        <w:rPr>
          <w:rFonts w:ascii="Arial" w:hAnsi="Arial" w:cs="Arial"/>
        </w:rPr>
        <w:t xml:space="preserve"> of the features we identified as being most successful at distinguishing healthy from </w:t>
      </w:r>
      <w:r w:rsidR="002A126A">
        <w:rPr>
          <w:rFonts w:ascii="Arial" w:hAnsi="Arial" w:cs="Arial"/>
        </w:rPr>
        <w:t>infected have been previously reported to be biomarkers of other inflammatory processes; including</w:t>
      </w:r>
      <w:r w:rsidR="00B8008B" w:rsidRPr="00603653">
        <w:rPr>
          <w:rFonts w:ascii="Arial" w:hAnsi="Arial" w:cs="Arial"/>
        </w:rPr>
        <w:t xml:space="preserve"> </w:t>
      </w:r>
      <w:r w:rsidR="00B8008B" w:rsidRPr="00CF169D">
        <w:rPr>
          <w:rFonts w:ascii="Arial" w:hAnsi="Arial" w:cs="Arial"/>
        </w:rPr>
        <w:t>Gelsolin</w:t>
      </w:r>
      <w:r w:rsidR="00B8008B">
        <w:rPr>
          <w:rFonts w:ascii="Arial" w:hAnsi="Arial" w:cs="Arial"/>
        </w:rPr>
        <w:t xml:space="preserve"> </w:t>
      </w:r>
      <w:r w:rsidR="00B8008B">
        <w:rPr>
          <w:rFonts w:ascii="Arial" w:hAnsi="Arial" w:cs="Arial"/>
        </w:rPr>
        <w:fldChar w:fldCharType="begin"/>
      </w:r>
      <w:r w:rsidR="0029437B">
        <w:rPr>
          <w:rFonts w:ascii="Arial" w:hAnsi="Arial" w:cs="Arial"/>
        </w:rPr>
        <w:instrText xml:space="preserve"> ADDIN ZOTERO_ITEM CSL_CITATION {"citationID":"DIPDaLE8","properties":{"formattedCitation":"\\super 41\\nosupersub{}","plainCitation":"41","noteIndex":0},"citationItems":[{"id":5848,"uris":["http://zotero.org/users/6494753/items/K4GE8SKT"],"itemData":{"id":5848,"type":"article-journal","abstract":"Gelsolin, an actin-depolymerizing protein expressed both in extracellular ﬂuids and in the cytoplasm of a majority of human cells, has been recently implicated in a variety of both physiological and pathological processes. Its extracellular isoform, called plasma gelsolin (pGSN), is present in blood, cerebrospinal ﬂuid, milk, urine, and other extracellular ﬂuids. This isoform has been recognized as a potential biomarker of inﬂammatory-associated medical conditions, allowing for the prediction of illness severity, recovery, efﬁcacy of treatment, and clinical outcome. A compelling number of animal studies also demonstrate a broad spectrum of beneﬁcial effects mediated by gelsolin, suggesting therapeutic utility for extracellular recombinant gelsolin. In the review, we summarize the current data related to the potential of pGSN as an inﬂammatory predictor and therapeutic target, discuss gelsolin-mediated mechanisms of action, and highlight recent progress in the clinical use of pGSN.","container-title":"International Journal of Molecular Sciences","DOI":"10.3390/ijms19092516","ISSN":"1422-0067","issue":"9","journalAbbreviation":"IJMS","language":"en","page":"2516","source":"DOI.org (Crossref)","title":"Plasma Gelsolin: Indicator of Inflammation and Its Potential as a Diagnostic Tool and Therapeutic Target","title-short":"Plasma Gelsolin","volume":"19","author":[{"family":"Piktel","given":"Ewelina"},{"family":"Levental","given":"Ilya"},{"family":"Durnaś","given":"Bonita"},{"family":"Janmey","given":"Paul"},{"family":"Bucki","given":"Robert"}],"issued":{"date-parts":[["2018",8,25]]}}}],"schema":"https://github.com/citation-style-language/schema/raw/master/csl-citation.json"} </w:instrText>
      </w:r>
      <w:r w:rsidR="00B8008B">
        <w:rPr>
          <w:rFonts w:ascii="Arial" w:hAnsi="Arial" w:cs="Arial"/>
        </w:rPr>
        <w:fldChar w:fldCharType="separate"/>
      </w:r>
      <w:r w:rsidR="0029437B" w:rsidRPr="0029437B">
        <w:rPr>
          <w:rFonts w:ascii="Arial" w:hAnsi="Arial" w:cs="Arial"/>
          <w:vertAlign w:val="superscript"/>
        </w:rPr>
        <w:t>41</w:t>
      </w:r>
      <w:r w:rsidR="00B8008B">
        <w:rPr>
          <w:rFonts w:ascii="Arial" w:hAnsi="Arial" w:cs="Arial"/>
        </w:rPr>
        <w:fldChar w:fldCharType="end"/>
      </w:r>
      <w:r w:rsidR="00B8008B">
        <w:rPr>
          <w:rFonts w:ascii="Arial" w:hAnsi="Arial" w:cs="Arial"/>
        </w:rPr>
        <w:t xml:space="preserve"> </w:t>
      </w:r>
      <w:r w:rsidR="00B8008B">
        <w:rPr>
          <w:rFonts w:ascii="Arial" w:hAnsi="Arial" w:cs="Arial"/>
        </w:rPr>
        <w:fldChar w:fldCharType="begin"/>
      </w:r>
      <w:r w:rsidR="0029437B">
        <w:rPr>
          <w:rFonts w:ascii="Arial" w:hAnsi="Arial" w:cs="Arial"/>
        </w:rPr>
        <w:instrText xml:space="preserve"> ADDIN ZOTERO_ITEM CSL_CITATION {"citationID":"6XenawM1","properties":{"formattedCitation":"\\super 42\\nosupersub{}","plainCitation":"42","noteIndex":0},"citationItems":[{"id":5859,"uris":["http://zotero.org/users/6494753/items/CRHJJE3R"],"itemData":{"id":5859,"type":"article-journal","abstract":"Abstract\n            Therapy to enhance host immune defenses may improve outcomes in serious infections, especially for antibiotic-resistant pathogens. Recombinant human plasma gelsolin (rhu-pGSN), a normally circulating protein, has beneficial effects in diverse preclinical models of inflammation and injury. We evaluated delayed therapy (24–48 hours after challenge) with rhu-pGSN in a mouse model of pneumococcal pneumonia. rhu-pGSN without antibiotics increased survival and reduced morbidity and weight loss after infection with either penicillin-susceptible or penicillin-resistant pneumococci (serotypes 3 and 14, respectively). rhu-pGSN improves outcomes in a highly lethal pneumococcal pneumonia model when given after a clinically relevant delay, even in the setting of antimicrobial resistance.","container-title":"The Journal of Infectious Diseases","DOI":"10.1093/infdis/jiz353","ISSN":"0022-1899, 1537-6613","issue":"9","language":"en","page":"1498-1502","source":"DOI.org (Crossref)","title":"Delayed Administration of Recombinant Plasma Gelsolin Improves Survival in a Murine Model of Penicillin-Susceptible and Penicillin-Resistant Pneumococcal Pneumonia","volume":"220","author":[{"family":"Yang","given":"Zhiping"},{"family":"Bedugnis","given":"Alice"},{"family":"Levinson","given":"Susan"},{"family":"Dinubile","given":"Mark"},{"family":"Stossel","given":"Thomas"},{"family":"Lu","given":"Quan"},{"family":"Kobzik","given":"Lester"}],"issued":{"date-parts":[["2019",9,26]]}}}],"schema":"https://github.com/citation-style-language/schema/raw/master/csl-citation.json"} </w:instrText>
      </w:r>
      <w:r w:rsidR="00B8008B">
        <w:rPr>
          <w:rFonts w:ascii="Arial" w:hAnsi="Arial" w:cs="Arial"/>
        </w:rPr>
        <w:fldChar w:fldCharType="separate"/>
      </w:r>
      <w:r w:rsidR="0029437B" w:rsidRPr="0029437B">
        <w:rPr>
          <w:rFonts w:ascii="Arial" w:hAnsi="Arial" w:cs="Arial"/>
          <w:vertAlign w:val="superscript"/>
        </w:rPr>
        <w:t>42</w:t>
      </w:r>
      <w:r w:rsidR="00B8008B">
        <w:rPr>
          <w:rFonts w:ascii="Arial" w:hAnsi="Arial" w:cs="Arial"/>
        </w:rPr>
        <w:fldChar w:fldCharType="end"/>
      </w:r>
      <w:r w:rsidR="00B8008B" w:rsidRPr="00CF169D">
        <w:rPr>
          <w:rFonts w:ascii="Arial" w:hAnsi="Arial" w:cs="Arial"/>
        </w:rPr>
        <w:t>, LRG1</w:t>
      </w:r>
      <w:r w:rsidR="00B8008B">
        <w:rPr>
          <w:rFonts w:ascii="Arial" w:hAnsi="Arial" w:cs="Arial"/>
        </w:rPr>
        <w:fldChar w:fldCharType="begin"/>
      </w:r>
      <w:r w:rsidR="0029437B">
        <w:rPr>
          <w:rFonts w:ascii="Arial" w:hAnsi="Arial" w:cs="Arial"/>
        </w:rPr>
        <w:instrText xml:space="preserve"> ADDIN ZOTERO_ITEM CSL_CITATION {"citationID":"5OKvpJZv","properties":{"formattedCitation":"\\super 43\\nosupersub{}","plainCitation":"43","noteIndex":0},"citationItems":[{"id":5849,"uris":["http://zotero.org/users/6494753/items/67RFYSES"],"itemData":{"id":5849,"type":"article-journal","container-title":"Journal of Artificial Organs","DOI":"10.1007/s10047-016-0936-3","ISSN":"1434-7229, 1619-0904","issue":"2","journalAbbreviation":"J Artif Organs","language":"en","page":"132-137","source":"DOI.org (Crossref)","title":"Proteome analysis of hemofilter adsorbates to identify novel substances of sepsis: a pilot study","title-short":"Proteome analysis of hemofilter adsorbates to identify novel substances of sepsis","volume":"20","author":[{"family":"Hashida","given":"Tomoaki"},{"family":"Nakada","given":"Taka-aki"},{"family":"Satoh","given":"Mamoru"},{"family":"Tomita","given":"Keisuke"},{"family":"Kawaguchi","given":"Rui"},{"family":"Nomura","given":"Fumio"},{"family":"Oda","given":"Shigeto"}],"issued":{"date-parts":[["2017",6]]}}}],"schema":"https://github.com/citation-style-language/schema/raw/master/csl-citation.json"} </w:instrText>
      </w:r>
      <w:r w:rsidR="00B8008B">
        <w:rPr>
          <w:rFonts w:ascii="Arial" w:hAnsi="Arial" w:cs="Arial"/>
        </w:rPr>
        <w:fldChar w:fldCharType="separate"/>
      </w:r>
      <w:r w:rsidR="0029437B" w:rsidRPr="0029437B">
        <w:rPr>
          <w:rFonts w:ascii="Arial" w:hAnsi="Arial" w:cs="Arial"/>
          <w:vertAlign w:val="superscript"/>
        </w:rPr>
        <w:t>43</w:t>
      </w:r>
      <w:r w:rsidR="00B8008B">
        <w:rPr>
          <w:rFonts w:ascii="Arial" w:hAnsi="Arial" w:cs="Arial"/>
        </w:rPr>
        <w:fldChar w:fldCharType="end"/>
      </w:r>
      <w:r w:rsidR="00B8008B" w:rsidRPr="00CF169D">
        <w:rPr>
          <w:rFonts w:ascii="Arial" w:hAnsi="Arial" w:cs="Arial"/>
        </w:rPr>
        <w:t xml:space="preserve">, </w:t>
      </w:r>
      <w:r w:rsidR="002A126A">
        <w:rPr>
          <w:rFonts w:ascii="Arial" w:hAnsi="Arial" w:cs="Arial"/>
        </w:rPr>
        <w:t xml:space="preserve">and </w:t>
      </w:r>
      <w:r w:rsidR="00B8008B" w:rsidRPr="00CF169D">
        <w:rPr>
          <w:rFonts w:ascii="Arial" w:hAnsi="Arial" w:cs="Arial"/>
        </w:rPr>
        <w:t>LBP</w:t>
      </w:r>
      <w:r w:rsidR="00B8008B">
        <w:rPr>
          <w:rFonts w:ascii="Arial" w:hAnsi="Arial" w:cs="Arial"/>
        </w:rPr>
        <w:t xml:space="preserve"> </w:t>
      </w:r>
      <w:r w:rsidR="00B8008B">
        <w:rPr>
          <w:rFonts w:ascii="Arial" w:hAnsi="Arial" w:cs="Arial"/>
        </w:rPr>
        <w:fldChar w:fldCharType="begin"/>
      </w:r>
      <w:r w:rsidR="0029437B">
        <w:rPr>
          <w:rFonts w:ascii="Arial" w:hAnsi="Arial" w:cs="Arial"/>
        </w:rPr>
        <w:instrText xml:space="preserve"> ADDIN ZOTERO_ITEM CSL_CITATION {"citationID":"k6pA0Q0S","properties":{"formattedCitation":"\\super 44\\nosupersub{}","plainCitation":"44","noteIndex":0},"citationItems":[{"id":5858,"uris":["http://zotero.org/users/6494753/items/PJ69XHZ4"],"itemData":{"id":5858,"type":"article-journal","container-title":"The Journal of Infectious Diseases","DOI":"10.1086/346046","ISSN":"0022-1899, 1537-6613","issue":"2","journalAbbreviation":"J INFECT DIS","language":"en","page":"287-291","source":"DOI.org (Crossref)","title":"Lipopolysaccharide</w:instrText>
      </w:r>
      <w:r w:rsidR="0029437B">
        <w:rPr>
          <w:rFonts w:ascii="Cambria Math" w:hAnsi="Cambria Math" w:cs="Cambria Math"/>
        </w:rPr>
        <w:instrText>‐</w:instrText>
      </w:r>
      <w:r w:rsidR="0029437B">
        <w:rPr>
          <w:rFonts w:ascii="Arial" w:hAnsi="Arial" w:cs="Arial"/>
        </w:rPr>
        <w:instrText>Binding Protein Serum Levels in Patients with Severe Sepsis Due to Gram</w:instrText>
      </w:r>
      <w:r w:rsidR="0029437B">
        <w:rPr>
          <w:rFonts w:ascii="Cambria Math" w:hAnsi="Cambria Math" w:cs="Cambria Math"/>
        </w:rPr>
        <w:instrText>‐</w:instrText>
      </w:r>
      <w:r w:rsidR="0029437B">
        <w:rPr>
          <w:rFonts w:ascii="Arial" w:hAnsi="Arial" w:cs="Arial"/>
        </w:rPr>
        <w:instrText>Positive and Fungal Infections","volume":"187","author":[{"family":"Blairon","given":"Laurent"},{"family":"Wittebole","given":"Xavier"},{"family":"Laterre","given":"Pierre</w:instrText>
      </w:r>
      <w:r w:rsidR="0029437B">
        <w:rPr>
          <w:rFonts w:ascii="Cambria Math" w:hAnsi="Cambria Math" w:cs="Cambria Math"/>
        </w:rPr>
        <w:instrText>‐</w:instrText>
      </w:r>
      <w:r w:rsidR="0029437B">
        <w:rPr>
          <w:rFonts w:ascii="Arial" w:hAnsi="Arial" w:cs="Arial"/>
        </w:rPr>
        <w:instrText xml:space="preserve">François"}],"issued":{"date-parts":[["2003",1,15]]}}}],"schema":"https://github.com/citation-style-language/schema/raw/master/csl-citation.json"} </w:instrText>
      </w:r>
      <w:r w:rsidR="00B8008B">
        <w:rPr>
          <w:rFonts w:ascii="Arial" w:hAnsi="Arial" w:cs="Arial"/>
        </w:rPr>
        <w:fldChar w:fldCharType="separate"/>
      </w:r>
      <w:r w:rsidR="0029437B" w:rsidRPr="0029437B">
        <w:rPr>
          <w:rFonts w:ascii="Arial" w:hAnsi="Arial" w:cs="Arial"/>
          <w:vertAlign w:val="superscript"/>
        </w:rPr>
        <w:t>44</w:t>
      </w:r>
      <w:r w:rsidR="00B8008B">
        <w:rPr>
          <w:rFonts w:ascii="Arial" w:hAnsi="Arial" w:cs="Arial"/>
        </w:rPr>
        <w:fldChar w:fldCharType="end"/>
      </w:r>
      <w:r w:rsidR="00B8008B">
        <w:rPr>
          <w:rFonts w:ascii="Arial" w:hAnsi="Arial" w:cs="Arial"/>
        </w:rPr>
        <w:t xml:space="preserve">. </w:t>
      </w:r>
      <w:r w:rsidR="00D26B4D">
        <w:rPr>
          <w:rFonts w:ascii="Arial" w:hAnsi="Arial" w:cs="Arial"/>
        </w:rPr>
        <w:t>Furthermore, p</w:t>
      </w:r>
      <w:r w:rsidR="00471220">
        <w:rPr>
          <w:rFonts w:ascii="Arial" w:hAnsi="Arial" w:cs="Arial"/>
        </w:rPr>
        <w:t xml:space="preserve">roteins involved in cholesterol metabolism were noted to be reduced upon infection in all bacteremia types. Cholesterol is involved in a myriad of biological processes, with roles in immunity, cellular membrane processes, signaling, pathway regulation, precursor for the synthesis of steroid hormones, bile acids, vitamin D, and oxysterols </w:t>
      </w:r>
      <w:r w:rsidR="00471220">
        <w:rPr>
          <w:rFonts w:ascii="Arial" w:hAnsi="Arial" w:cs="Arial"/>
        </w:rPr>
        <w:fldChar w:fldCharType="begin"/>
      </w:r>
      <w:r w:rsidR="0029437B">
        <w:rPr>
          <w:rFonts w:ascii="Arial" w:hAnsi="Arial" w:cs="Arial"/>
        </w:rPr>
        <w:instrText xml:space="preserve"> ADDIN ZOTERO_ITEM CSL_CITATION {"citationID":"nqpeJv7x","properties":{"formattedCitation":"\\super 45\\nosupersub{}","plainCitation":"45","noteIndex":0},"citationItems":[{"id":5950,"uris":["http://zotero.org/users/6494753/items/8T6WNC6D"],"itemData":{"id":5950,"type":"article-journal","container-title":"American Journal of Respiratory and Critical Care Medicine","DOI":"10.1164/rccm.202105-1197TR","ISSN":"1073-449X, 1535-4970","issue":"4","journalAbbreviation":"Am J Respir Crit Care Med","language":"en","page":"388-396","source":"DOI.org (Crossref)","title":"The Many Roles of Cholesterol in Sepsis: A Review","title-short":"The Many Roles of Cholesterol in Sepsis","volume":"205","author":[{"family":"Hofmaenner","given":"Daniel A."},{"family":"Kleyman","given":"Anna"},{"family":"Press","given":"Adrian"},{"family":"Bauer","given":"Michael"},{"family":"Singer","given":"Mervyn"}],"issued":{"date-parts":[["2022",2,15]]}}}],"schema":"https://github.com/citation-style-language/schema/raw/master/csl-citation.json"} </w:instrText>
      </w:r>
      <w:r w:rsidR="00471220">
        <w:rPr>
          <w:rFonts w:ascii="Arial" w:hAnsi="Arial" w:cs="Arial"/>
        </w:rPr>
        <w:fldChar w:fldCharType="separate"/>
      </w:r>
      <w:r w:rsidR="0029437B" w:rsidRPr="0029437B">
        <w:rPr>
          <w:rFonts w:ascii="Arial" w:hAnsi="Arial" w:cs="Arial"/>
          <w:vertAlign w:val="superscript"/>
        </w:rPr>
        <w:t>45</w:t>
      </w:r>
      <w:r w:rsidR="00471220">
        <w:rPr>
          <w:rFonts w:ascii="Arial" w:hAnsi="Arial" w:cs="Arial"/>
        </w:rPr>
        <w:fldChar w:fldCharType="end"/>
      </w:r>
      <w:r w:rsidR="00471220">
        <w:rPr>
          <w:rFonts w:ascii="Arial" w:hAnsi="Arial" w:cs="Arial"/>
        </w:rPr>
        <w:t xml:space="preserve">.  Both LDL and HDL are reported to be reduced in cases of sepsis, regardless of the causative organism </w:t>
      </w:r>
      <w:r w:rsidR="00471220">
        <w:rPr>
          <w:rFonts w:ascii="Arial" w:hAnsi="Arial" w:cs="Arial"/>
        </w:rPr>
        <w:fldChar w:fldCharType="begin"/>
      </w:r>
      <w:r w:rsidR="0029437B">
        <w:rPr>
          <w:rFonts w:ascii="Arial" w:hAnsi="Arial" w:cs="Arial"/>
        </w:rPr>
        <w:instrText xml:space="preserve"> ADDIN ZOTERO_ITEM CSL_CITATION {"citationID":"xA1dtvcx","properties":{"formattedCitation":"\\super 46\\nosupersub{}","plainCitation":"46","noteIndex":0},"citationItems":[{"id":5947,"uris":["http://zotero.org/users/6494753/items/RGYMIBY7"],"itemData":{"id":5947,"type":"article-journal","abstract":"Abstract\n            Sepsis with multiple organ failure is frequently associated\nwith a substantial decrease of cholesterol levels.\nThis decrease of cholesterol is strongly associated\nwith mortality suggesting a direct relation between inflammatory\nconditions and altered cholesterol homeostasis.\nThe host response during sepsis is mediated by\ncytokines and growth factors, which are capable of influencing\nlipid metabolism. Conversely lipoproteins\nare also capable of modulating cytokine production\nduring the inflammatory response. Therefore the decrease\nin circulating cholesterol levels seems to play a\ncrucial role in the pathophysiology of sepsis. In this review\nthe interaction between cytokines and lipid metabolism\nand its clinical consequences will be discussed.","container-title":"cclm","DOI":"10.1515/CCLM.1999.059","ISSN":"1434-6621","issue":"3","language":"en","page":"357-362","source":"DOI.org (Crossref)","title":"Reduction of Circulating Cholesterol and Apolipoprotein Levels during Sepsis","volume":"37","author":[{"family":"Fraunberger","given":"Peter"},{"family":"Schaefer","given":"Steffen"},{"family":"Werdan","given":"Karl"},{"family":"Walli","given":"Autar K."},{"family":"Seidel","given":"Dietrich"}],"issued":{"date-parts":[["1999",3,1]]}}}],"schema":"https://github.com/citation-style-language/schema/raw/master/csl-citation.json"} </w:instrText>
      </w:r>
      <w:r w:rsidR="00471220">
        <w:rPr>
          <w:rFonts w:ascii="Arial" w:hAnsi="Arial" w:cs="Arial"/>
        </w:rPr>
        <w:fldChar w:fldCharType="separate"/>
      </w:r>
      <w:r w:rsidR="0029437B" w:rsidRPr="0029437B">
        <w:rPr>
          <w:rFonts w:ascii="Arial" w:hAnsi="Arial" w:cs="Arial"/>
          <w:vertAlign w:val="superscript"/>
        </w:rPr>
        <w:t>46</w:t>
      </w:r>
      <w:r w:rsidR="00471220">
        <w:rPr>
          <w:rFonts w:ascii="Arial" w:hAnsi="Arial" w:cs="Arial"/>
        </w:rPr>
        <w:fldChar w:fldCharType="end"/>
      </w:r>
      <w:r w:rsidR="00D26B4D">
        <w:rPr>
          <w:rFonts w:ascii="Arial" w:hAnsi="Arial" w:cs="Arial"/>
        </w:rPr>
        <w:t xml:space="preserve">, and here </w:t>
      </w:r>
      <w:r w:rsidR="00471220">
        <w:rPr>
          <w:rFonts w:ascii="Arial" w:hAnsi="Arial" w:cs="Arial"/>
        </w:rPr>
        <w:t xml:space="preserve">we show </w:t>
      </w:r>
      <w:r w:rsidR="00D31A26">
        <w:rPr>
          <w:rFonts w:ascii="Arial" w:hAnsi="Arial" w:cs="Arial"/>
        </w:rPr>
        <w:t xml:space="preserve">that hypocholesteremia is also one of the major features of </w:t>
      </w:r>
      <w:r w:rsidR="00471220">
        <w:rPr>
          <w:rFonts w:ascii="Arial" w:hAnsi="Arial" w:cs="Arial"/>
        </w:rPr>
        <w:t>Enterococcal bacteremia.</w:t>
      </w:r>
      <w:r w:rsidR="00D31A26">
        <w:rPr>
          <w:rFonts w:ascii="Arial" w:hAnsi="Arial" w:cs="Arial"/>
        </w:rPr>
        <w:t xml:space="preserve"> </w:t>
      </w:r>
      <w:r w:rsidRPr="0016161F">
        <w:rPr>
          <w:rFonts w:ascii="Arial" w:hAnsi="Arial" w:cs="Arial"/>
          <w:color w:val="000000" w:themeColor="text1"/>
        </w:rPr>
        <w:t xml:space="preserve"> </w:t>
      </w:r>
    </w:p>
    <w:p w14:paraId="48C70069" w14:textId="77777777" w:rsidR="00A26A1F" w:rsidRDefault="00A26A1F" w:rsidP="00D31A26">
      <w:pPr>
        <w:spacing w:line="480" w:lineRule="auto"/>
        <w:ind w:firstLine="720"/>
        <w:rPr>
          <w:rFonts w:ascii="Arial" w:hAnsi="Arial" w:cs="Arial"/>
          <w:color w:val="000000" w:themeColor="text1"/>
        </w:rPr>
      </w:pPr>
    </w:p>
    <w:p w14:paraId="35625C58" w14:textId="3E2B9981" w:rsidR="00637BCB" w:rsidRDefault="00D31A26" w:rsidP="00080925">
      <w:pPr>
        <w:spacing w:line="480" w:lineRule="auto"/>
        <w:ind w:firstLine="720"/>
        <w:rPr>
          <w:rFonts w:ascii="Arial" w:hAnsi="Arial" w:cs="Arial"/>
          <w:color w:val="000000" w:themeColor="text1"/>
        </w:rPr>
      </w:pPr>
      <w:r>
        <w:rPr>
          <w:rFonts w:ascii="Arial" w:hAnsi="Arial" w:cs="Arial"/>
          <w:color w:val="000000" w:themeColor="text1"/>
        </w:rPr>
        <w:t>Our observations that primary and secondary bile acids were significantly enriched upon infection in all bacteremia types is a clear indicator of cholestasis, where t</w:t>
      </w:r>
      <w:r w:rsidR="0016161F">
        <w:rPr>
          <w:rFonts w:ascii="Arial" w:hAnsi="Arial" w:cs="Arial"/>
          <w:color w:val="000000" w:themeColor="text1"/>
        </w:rPr>
        <w:t>he increase in inflammation caused by proinflammatory cytokines results in impaired bile acid flow</w:t>
      </w:r>
      <w:r>
        <w:rPr>
          <w:rFonts w:ascii="Arial" w:hAnsi="Arial" w:cs="Arial"/>
          <w:color w:val="000000" w:themeColor="text1"/>
        </w:rPr>
        <w:t xml:space="preserve"> and </w:t>
      </w:r>
      <w:r w:rsidR="0016161F">
        <w:rPr>
          <w:rFonts w:ascii="Arial" w:hAnsi="Arial" w:cs="Arial"/>
          <w:color w:val="000000" w:themeColor="text1"/>
        </w:rPr>
        <w:t xml:space="preserve">increased bile acid concentrations in serum/plasma </w:t>
      </w:r>
      <w:r w:rsidR="0016161F">
        <w:rPr>
          <w:rFonts w:ascii="Arial" w:hAnsi="Arial" w:cs="Arial"/>
          <w:color w:val="000000" w:themeColor="text1"/>
        </w:rPr>
        <w:fldChar w:fldCharType="begin"/>
      </w:r>
      <w:r w:rsidR="0029437B">
        <w:rPr>
          <w:rFonts w:ascii="Arial" w:hAnsi="Arial" w:cs="Arial"/>
          <w:color w:val="000000" w:themeColor="text1"/>
        </w:rPr>
        <w:instrText xml:space="preserve"> ADDIN ZOTERO_ITEM CSL_CITATION {"citationID":"gXTB2zY8","properties":{"formattedCitation":"\\super 47\\nosupersub{}","plainCitation":"47","noteIndex":0},"citationItems":[{"id":5938,"uris":["http://zotero.org/users/6494753/items/4JE2HZ65"],"itemData":{"id":5938,"type":"article-journal","abstract":"Sepsis-induced cholestasis is a complication of infection. Infections cause systemic and intrahepatic increase in proinflammatory cytokines which result in impaired bile flow ie. cholestasis. Several other mediators of impairment in bile flow have been identified under conditions of sepsis such as increased nitric oxide production and decreased aquaporin channels. The development of cholestasis may also further worsen inflammation. The molecular basis of normal bile flow and mechanisms of impairment in sepsis are discussed.","container-title":"Frontiers in Bioscience","DOI":"10.2741/E598","ISSN":"1945-0494, 1945-0508","issue":"1","journalAbbreviation":"Front Biosci","language":"en","page":"87-96","source":"DOI.org (Crossref)","title":"The molecular pathogenesis of cholestasis in sepsis","volume":"E5","author":[{"family":"Bhogal","given":"Harjit K"}],"issued":{"date-parts":[["2013"]]}}}],"schema":"https://github.com/citation-style-language/schema/raw/master/csl-citation.json"} </w:instrText>
      </w:r>
      <w:r w:rsidR="0016161F">
        <w:rPr>
          <w:rFonts w:ascii="Arial" w:hAnsi="Arial" w:cs="Arial"/>
          <w:color w:val="000000" w:themeColor="text1"/>
        </w:rPr>
        <w:fldChar w:fldCharType="separate"/>
      </w:r>
      <w:r w:rsidR="0029437B" w:rsidRPr="0029437B">
        <w:rPr>
          <w:rFonts w:ascii="Arial" w:hAnsi="Arial" w:cs="Arial"/>
          <w:color w:val="000000"/>
          <w:vertAlign w:val="superscript"/>
        </w:rPr>
        <w:t>47</w:t>
      </w:r>
      <w:r w:rsidR="0016161F">
        <w:rPr>
          <w:rFonts w:ascii="Arial" w:hAnsi="Arial" w:cs="Arial"/>
          <w:color w:val="000000" w:themeColor="text1"/>
        </w:rPr>
        <w:fldChar w:fldCharType="end"/>
      </w:r>
      <w:r>
        <w:rPr>
          <w:rFonts w:ascii="Arial" w:hAnsi="Arial" w:cs="Arial"/>
          <w:color w:val="000000" w:themeColor="text1"/>
        </w:rPr>
        <w:t xml:space="preserve">. </w:t>
      </w:r>
      <w:r w:rsidR="00B8008B">
        <w:rPr>
          <w:rFonts w:ascii="Arial" w:hAnsi="Arial" w:cs="Arial"/>
        </w:rPr>
        <w:t xml:space="preserve">Systemic inflammation </w:t>
      </w:r>
      <w:r w:rsidR="00080925">
        <w:rPr>
          <w:rFonts w:ascii="Arial" w:hAnsi="Arial" w:cs="Arial"/>
        </w:rPr>
        <w:t xml:space="preserve">also </w:t>
      </w:r>
      <w:r w:rsidR="00B8008B">
        <w:rPr>
          <w:rFonts w:ascii="Arial" w:hAnsi="Arial" w:cs="Arial"/>
        </w:rPr>
        <w:t xml:space="preserve">has the capacity to activate and amplify coagulation, and as such, changes in proteins associated with coagulation have been reported as a general </w:t>
      </w:r>
      <w:r w:rsidR="00B8008B">
        <w:rPr>
          <w:rFonts w:ascii="Arial" w:hAnsi="Arial" w:cs="Arial"/>
        </w:rPr>
        <w:lastRenderedPageBreak/>
        <w:t xml:space="preserve">response to sepsis regardless of the causative organism </w:t>
      </w:r>
      <w:r w:rsidR="00B8008B">
        <w:rPr>
          <w:rFonts w:ascii="Arial" w:hAnsi="Arial" w:cs="Arial"/>
        </w:rPr>
        <w:fldChar w:fldCharType="begin"/>
      </w:r>
      <w:r w:rsidR="0029437B">
        <w:rPr>
          <w:rFonts w:ascii="Arial" w:hAnsi="Arial" w:cs="Arial"/>
        </w:rPr>
        <w:instrText xml:space="preserve"> ADDIN ZOTERO_ITEM CSL_CITATION {"citationID":"yTjqybyi","properties":{"formattedCitation":"\\super 48\\nosupersub{}","plainCitation":"48","noteIndex":0},"citationItems":[{"id":5941,"uris":["http://zotero.org/users/6494753/items/46PRQ4HK"],"itemData":{"id":5941,"type":"article-journal","abstract":"Disseminated intravascular coagulation (DIC) is a frequent complication in sepsis that is associated with worse outcomes and higher mortality in patients. In addition to the uncontrolled generation of thrombi throughout the patient's vasculature, DIC often consumes large quantities of clotting factors leaving the patient susceptible to hemorrhaging. Owing to these complications, patients often receive anticoagulants to treat the uncontrolled clotting, often with mixed outcomes. This lack of success with the current array of anticoagulants can be partly explained by the fact that during sepsis clotting is often initiated by the immune system. Systemic inflammation has the capacity to activate and amplify coagulation and, as such, potential therapies for the treatment of sepsis</w:instrText>
      </w:r>
      <w:r w:rsidR="0029437B">
        <w:rPr>
          <w:rFonts w:ascii="Cambria Math" w:hAnsi="Cambria Math" w:cs="Cambria Math"/>
        </w:rPr>
        <w:instrText>‐</w:instrText>
      </w:r>
      <w:r w:rsidR="0029437B">
        <w:rPr>
          <w:rFonts w:ascii="Arial" w:hAnsi="Arial" w:cs="Arial"/>
        </w:rPr>
        <w:instrText>associated DIC need to address the interaction between inflammation and coagulation. Recent studies have suggested that platelets and neutrophil extracellular traps (NETs) are the key mediators of infection</w:instrText>
      </w:r>
      <w:r w:rsidR="0029437B">
        <w:rPr>
          <w:rFonts w:ascii="Cambria Math" w:hAnsi="Cambria Math" w:cs="Cambria Math"/>
        </w:rPr>
        <w:instrText>‐</w:instrText>
      </w:r>
      <w:r w:rsidR="0029437B">
        <w:rPr>
          <w:rFonts w:ascii="Arial" w:hAnsi="Arial" w:cs="Arial"/>
        </w:rPr>
        <w:instrText>induced coagulation. This review explores current anticoagulant therapies and discusses the development of future therapies to target platelet and NET</w:instrText>
      </w:r>
      <w:r w:rsidR="0029437B">
        <w:rPr>
          <w:rFonts w:ascii="Cambria Math" w:hAnsi="Cambria Math" w:cs="Cambria Math"/>
        </w:rPr>
        <w:instrText>‐</w:instrText>
      </w:r>
      <w:r w:rsidR="0029437B">
        <w:rPr>
          <w:rFonts w:ascii="Arial" w:hAnsi="Arial" w:cs="Arial"/>
        </w:rPr>
        <w:instrText>mediated coagulation.","container-title":"Clinical &amp; Translational Immunology","DOI":"10.1038/cti.2016.39","ISSN":"2050-0068, 2050-0068","issue":"7","journalAbbreviation":"Clin &amp;amp; Trans Imm","language":"en","page":"e89","source":"DOI.org (Crossref)","title":"Platelets and coagulation in infection","volume":"5","author":[{"family":"Davis","given":"Rachelle P"},{"family":"Miller</w:instrText>
      </w:r>
      <w:r w:rsidR="0029437B">
        <w:rPr>
          <w:rFonts w:ascii="Cambria Math" w:hAnsi="Cambria Math" w:cs="Cambria Math"/>
        </w:rPr>
        <w:instrText>‐</w:instrText>
      </w:r>
      <w:r w:rsidR="0029437B">
        <w:rPr>
          <w:rFonts w:ascii="Arial" w:hAnsi="Arial" w:cs="Arial"/>
        </w:rPr>
        <w:instrText xml:space="preserve">Dorey","given":"Sarah"},{"family":"Jenne","given":"Craig N"}],"issued":{"date-parts":[["2016",7]]}}}],"schema":"https://github.com/citation-style-language/schema/raw/master/csl-citation.json"} </w:instrText>
      </w:r>
      <w:r w:rsidR="00B8008B">
        <w:rPr>
          <w:rFonts w:ascii="Arial" w:hAnsi="Arial" w:cs="Arial"/>
        </w:rPr>
        <w:fldChar w:fldCharType="separate"/>
      </w:r>
      <w:r w:rsidR="0029437B" w:rsidRPr="0029437B">
        <w:rPr>
          <w:rFonts w:ascii="Arial" w:hAnsi="Arial" w:cs="Arial"/>
          <w:vertAlign w:val="superscript"/>
        </w:rPr>
        <w:t>48</w:t>
      </w:r>
      <w:r w:rsidR="00B8008B">
        <w:rPr>
          <w:rFonts w:ascii="Arial" w:hAnsi="Arial" w:cs="Arial"/>
        </w:rPr>
        <w:fldChar w:fldCharType="end"/>
      </w:r>
      <w:r w:rsidR="00B8008B">
        <w:rPr>
          <w:rFonts w:ascii="Arial" w:hAnsi="Arial" w:cs="Arial"/>
        </w:rPr>
        <w:t>. We observe</w:t>
      </w:r>
      <w:r w:rsidR="002A126A">
        <w:rPr>
          <w:rFonts w:ascii="Arial" w:hAnsi="Arial" w:cs="Arial"/>
        </w:rPr>
        <w:t xml:space="preserve">d that </w:t>
      </w:r>
      <w:r w:rsidR="00B8008B">
        <w:rPr>
          <w:rFonts w:ascii="Arial" w:hAnsi="Arial" w:cs="Arial"/>
        </w:rPr>
        <w:t xml:space="preserve">several of our top identified </w:t>
      </w:r>
      <w:r w:rsidR="002A126A">
        <w:rPr>
          <w:rFonts w:ascii="Arial" w:hAnsi="Arial" w:cs="Arial"/>
        </w:rPr>
        <w:t>features for distinguishing healthy from infected</w:t>
      </w:r>
      <w:r w:rsidR="00B8008B">
        <w:rPr>
          <w:rFonts w:ascii="Arial" w:hAnsi="Arial" w:cs="Arial"/>
        </w:rPr>
        <w:t xml:space="preserve"> </w:t>
      </w:r>
      <w:r w:rsidR="00CF127C">
        <w:rPr>
          <w:rFonts w:ascii="Arial" w:hAnsi="Arial" w:cs="Arial"/>
        </w:rPr>
        <w:t xml:space="preserve">are known to be involved in </w:t>
      </w:r>
      <w:r w:rsidR="00637BCB">
        <w:rPr>
          <w:rFonts w:ascii="Arial" w:hAnsi="Arial" w:cs="Arial"/>
        </w:rPr>
        <w:t>degradation of fibrin clots or platelet aggregation</w:t>
      </w:r>
      <w:r w:rsidR="00CF127C">
        <w:rPr>
          <w:rFonts w:ascii="Arial" w:hAnsi="Arial" w:cs="Arial"/>
        </w:rPr>
        <w:t xml:space="preserve"> including</w:t>
      </w:r>
      <w:r w:rsidR="00B8008B" w:rsidRPr="00603653">
        <w:rPr>
          <w:rFonts w:ascii="Arial" w:hAnsi="Arial" w:cs="Arial"/>
        </w:rPr>
        <w:t xml:space="preserve"> </w:t>
      </w:r>
      <w:r w:rsidR="00B8008B" w:rsidRPr="00CF169D">
        <w:rPr>
          <w:rFonts w:ascii="Arial" w:hAnsi="Arial" w:cs="Arial"/>
        </w:rPr>
        <w:t>SERPINA3</w:t>
      </w:r>
      <w:r w:rsidR="00B8008B">
        <w:rPr>
          <w:rFonts w:ascii="Arial" w:hAnsi="Arial" w:cs="Arial"/>
          <w:color w:val="000000"/>
          <w:vertAlign w:val="superscript"/>
        </w:rPr>
        <w:t xml:space="preserve"> </w:t>
      </w:r>
      <w:r w:rsidR="00B8008B">
        <w:rPr>
          <w:rFonts w:ascii="Arial" w:hAnsi="Arial" w:cs="Arial"/>
          <w:color w:val="000000"/>
          <w:vertAlign w:val="superscript"/>
        </w:rPr>
        <w:fldChar w:fldCharType="begin"/>
      </w:r>
      <w:r w:rsidR="0029437B">
        <w:rPr>
          <w:rFonts w:ascii="Arial" w:hAnsi="Arial" w:cs="Arial"/>
          <w:color w:val="000000"/>
          <w:vertAlign w:val="superscript"/>
        </w:rPr>
        <w:instrText xml:space="preserve"> ADDIN ZOTERO_ITEM CSL_CITATION {"citationID":"k4n1hmav","properties":{"formattedCitation":"\\super 49\\nosupersub{}","plainCitation":"49","noteIndex":0},"citationItems":[{"id":5850,"uris":["http://zotero.org/users/6494753/items/AQYQG7NX"],"itemData":{"id":5850,"type":"article-journal","abstract":"Serpins are a superfamily of proteins characterized by their common function as serine protease inhibitors. So far, 36 serpins from nine clades have been identiﬁed. These proteins are expressed in all the organs and are involved in multiple important functions such as the regulation of blood pressure, hormone transport, insulin sensitivity, and the inﬂammatory response. Diseases such as obesity, diabetes, cardiovascular diseases, and kidney disorders are intensively studied to ﬁnd effective therapeutic targets. Given the serpins' outstanding functionality, the deﬁciency or overexpression of certain types of serpin has been associated with diverse pathophysiological events. In particular, we focus here on reviewing the studies evaluating the participation of serpins, and particularly SerpinA3, in diverse diseases that occur in relevant organs such as the brain, retinas, corneas, lungs, cardiac vasculature, and kidneys. In this review, we summarize the role of serpins in physiological and pathophysiological processes as well as recent evidence on the crucial role of SerpinA3 in several pathologies. Finally, we emphasize the importance of SerpinA3 in regulating cellular processes such as angiogenesis, apoptosis, ﬁbrosis, oxidative stress, and the inﬂammatory response.","container-title":"American Journal of Physiology-Cell Physiology","DOI":"10.1152/ajpcell.00366.2020","ISSN":"0363-6143, 1522-1563","journalAbbreviation":"American Journal of Physiology-Cell Physiology","language":"en","page":"ajpcell.00366.2020","source":"DOI.org (Crossref)","title":"Integrative view of serpins in health and disease: the contribution of serpinA3","title-short":"Integrative view of serpins in health and disease","author":[{"family":"Sanchez-Navarro","given":"Andrea"},{"family":"González-Soria","given":"Isaac"},{"family":"Caldiño-Bohn","given":"Rebecca"},{"family":"Bobadilla","given":"Norma A."}],"issued":{"date-parts":[["2020",10,28]]}}}],"schema":"https://github.com/citation-style-language/schema/raw/master/csl-citation.json"} </w:instrText>
      </w:r>
      <w:r w:rsidR="00B8008B">
        <w:rPr>
          <w:rFonts w:ascii="Arial" w:hAnsi="Arial" w:cs="Arial"/>
          <w:color w:val="000000"/>
          <w:vertAlign w:val="superscript"/>
        </w:rPr>
        <w:fldChar w:fldCharType="separate"/>
      </w:r>
      <w:r w:rsidR="0029437B" w:rsidRPr="0029437B">
        <w:rPr>
          <w:rFonts w:ascii="Arial" w:hAnsi="Arial" w:cs="Arial"/>
          <w:color w:val="000000"/>
          <w:vertAlign w:val="superscript"/>
        </w:rPr>
        <w:t>49</w:t>
      </w:r>
      <w:r w:rsidR="00B8008B">
        <w:rPr>
          <w:rFonts w:ascii="Arial" w:hAnsi="Arial" w:cs="Arial"/>
          <w:color w:val="000000"/>
          <w:vertAlign w:val="superscript"/>
        </w:rPr>
        <w:fldChar w:fldCharType="end"/>
      </w:r>
      <w:r w:rsidR="00B8008B">
        <w:rPr>
          <w:rFonts w:ascii="Arial" w:hAnsi="Arial" w:cs="Arial"/>
          <w:color w:val="000000"/>
          <w:vertAlign w:val="superscript"/>
        </w:rPr>
        <w:t>,</w:t>
      </w:r>
      <w:r w:rsidR="00B8008B">
        <w:rPr>
          <w:rFonts w:ascii="Arial" w:hAnsi="Arial" w:cs="Arial"/>
          <w:color w:val="000000"/>
          <w:vertAlign w:val="superscript"/>
        </w:rPr>
        <w:fldChar w:fldCharType="begin"/>
      </w:r>
      <w:r w:rsidR="0029437B">
        <w:rPr>
          <w:rFonts w:ascii="Arial" w:hAnsi="Arial" w:cs="Arial"/>
          <w:color w:val="000000"/>
          <w:vertAlign w:val="superscript"/>
        </w:rPr>
        <w:instrText xml:space="preserve"> ADDIN ZOTERO_ITEM CSL_CITATION {"citationID":"mTTgIkyC","properties":{"formattedCitation":"\\super 50\\nosupersub{}","plainCitation":"50","noteIndex":0},"citationItems":[{"id":5857,"uris":["http://zotero.org/users/6494753/items/HSGD74P4"],"itemData":{"id":5857,"type":"article-journal","abstract":"Bleeding and thrombotic disorders result from imbalances in coagulation or fibrinolysis, respectively. Inhibitors from the serine protease inhibitor (serpin) family have a key role in regulating these physiological events, and thus stand out as potential therapeutic targets for modulating fibrin clot formation or dismantling. Here, we review the diversity of serpin-targeting strategies in the area of hemostasis, and detail the suggested use of modified serpins and serpin inhibitors (ranging from small-molecule drugs to antibodies) to treat or prevent bleeding or thrombosis.","container-title":"Frontiers in Cardiovascular Medicine","DOI":"10.3389/fcvm.2020.622778","ISSN":"2297-055X","journalAbbreviation":"Front. Cardiovasc. Med.","language":"en","page":"622778","source":"DOI.org (Crossref)","title":"Serpins in Hemostasis as Therapeutic Targets for Bleeding or Thrombotic Disorders","volume":"7","author":[{"family":"Bianchini","given":"Elsa P."},{"family":"Auditeau","given":"Claire"},{"family":"Razanakolona","given":"Mahita"},{"family":"Vasse","given":"Marc"},{"family":"Borgel","given":"Delphine"}],"issued":{"date-parts":[["2021",1,7]]}}}],"schema":"https://github.com/citation-style-language/schema/raw/master/csl-citation.json"} </w:instrText>
      </w:r>
      <w:r w:rsidR="00B8008B">
        <w:rPr>
          <w:rFonts w:ascii="Arial" w:hAnsi="Arial" w:cs="Arial"/>
          <w:color w:val="000000"/>
          <w:vertAlign w:val="superscript"/>
        </w:rPr>
        <w:fldChar w:fldCharType="separate"/>
      </w:r>
      <w:r w:rsidR="0029437B" w:rsidRPr="0029437B">
        <w:rPr>
          <w:rFonts w:ascii="Arial" w:hAnsi="Arial" w:cs="Arial"/>
          <w:color w:val="000000"/>
          <w:vertAlign w:val="superscript"/>
        </w:rPr>
        <w:t>50</w:t>
      </w:r>
      <w:r w:rsidR="00B8008B">
        <w:rPr>
          <w:rFonts w:ascii="Arial" w:hAnsi="Arial" w:cs="Arial"/>
          <w:color w:val="000000"/>
          <w:vertAlign w:val="superscript"/>
        </w:rPr>
        <w:fldChar w:fldCharType="end"/>
      </w:r>
      <w:r w:rsidR="00B8008B" w:rsidRPr="00CF169D">
        <w:rPr>
          <w:rFonts w:ascii="Arial" w:hAnsi="Arial" w:cs="Arial"/>
        </w:rPr>
        <w:t xml:space="preserve">, </w:t>
      </w:r>
      <w:r w:rsidR="00E65C15">
        <w:rPr>
          <w:rFonts w:ascii="Arial" w:hAnsi="Arial" w:cs="Arial"/>
        </w:rPr>
        <w:t>and</w:t>
      </w:r>
      <w:r w:rsidR="00B8008B">
        <w:rPr>
          <w:rFonts w:ascii="Arial" w:hAnsi="Arial" w:cs="Arial"/>
        </w:rPr>
        <w:t xml:space="preserve"> ENO1</w:t>
      </w:r>
      <w:r w:rsidR="00FA26E9">
        <w:rPr>
          <w:rFonts w:ascii="Arial" w:hAnsi="Arial" w:cs="Arial"/>
        </w:rPr>
        <w:fldChar w:fldCharType="begin"/>
      </w:r>
      <w:r w:rsidR="0029437B">
        <w:rPr>
          <w:rFonts w:ascii="Arial" w:hAnsi="Arial" w:cs="Arial"/>
        </w:rPr>
        <w:instrText xml:space="preserve"> ADDIN ZOTERO_ITEM CSL_CITATION {"citationID":"lEsqf1uu","properties":{"formattedCitation":"\\super 51\\nosupersub{}","plainCitation":"51","noteIndex":0},"citationItems":[{"id":5987,"uris":["http://zotero.org/users/6494753/items/6R9E8W9I"],"itemData":{"id":5987,"type":"article-journal","language":"en","source":"Zotero","title":"The Role of Enolase in Tissue Invasion and Metastasis of Pathogens and Tumor Cells","author":[{"family":"Liu","given":"Ko-Jiunn"},{"family":"Shih","given":"Neng-Yao"}],"issued":{"date-parts":[["2007"]]}}}],"schema":"https://github.com/citation-style-language/schema/raw/master/csl-citation.json"} </w:instrText>
      </w:r>
      <w:r w:rsidR="00FA26E9">
        <w:rPr>
          <w:rFonts w:ascii="Arial" w:hAnsi="Arial" w:cs="Arial"/>
        </w:rPr>
        <w:fldChar w:fldCharType="separate"/>
      </w:r>
      <w:r w:rsidR="0029437B" w:rsidRPr="0029437B">
        <w:rPr>
          <w:rFonts w:ascii="Arial" w:hAnsi="Arial" w:cs="Arial"/>
          <w:vertAlign w:val="superscript"/>
        </w:rPr>
        <w:t>51</w:t>
      </w:r>
      <w:r w:rsidR="00FA26E9">
        <w:rPr>
          <w:rFonts w:ascii="Arial" w:hAnsi="Arial" w:cs="Arial"/>
        </w:rPr>
        <w:fldChar w:fldCharType="end"/>
      </w:r>
      <w:r w:rsidR="00E65C15">
        <w:rPr>
          <w:rFonts w:ascii="Arial" w:hAnsi="Arial" w:cs="Arial"/>
        </w:rPr>
        <w:t xml:space="preserve"> which were increased in infection</w:t>
      </w:r>
      <w:r w:rsidR="00B8008B">
        <w:rPr>
          <w:rFonts w:ascii="Arial" w:hAnsi="Arial" w:cs="Arial"/>
        </w:rPr>
        <w:t>,</w:t>
      </w:r>
      <w:r w:rsidR="00E65C15">
        <w:rPr>
          <w:rFonts w:ascii="Arial" w:hAnsi="Arial" w:cs="Arial"/>
        </w:rPr>
        <w:t xml:space="preserve"> as well as </w:t>
      </w:r>
      <w:r w:rsidR="00E65C15" w:rsidRPr="00CF169D">
        <w:rPr>
          <w:rFonts w:ascii="Arial" w:hAnsi="Arial" w:cs="Arial"/>
        </w:rPr>
        <w:t>SERPINA5</w:t>
      </w:r>
      <w:r w:rsidR="00E65C15">
        <w:rPr>
          <w:rFonts w:ascii="Arial" w:hAnsi="Arial" w:cs="Arial"/>
        </w:rPr>
        <w:t xml:space="preserve"> </w:t>
      </w:r>
      <w:r w:rsidR="00E65C15" w:rsidRPr="00603653">
        <w:rPr>
          <w:rFonts w:ascii="Arial" w:hAnsi="Arial" w:cs="Arial"/>
          <w:vertAlign w:val="superscript"/>
        </w:rPr>
        <w:fldChar w:fldCharType="begin"/>
      </w:r>
      <w:r w:rsidR="0029437B">
        <w:rPr>
          <w:rFonts w:ascii="Arial" w:hAnsi="Arial" w:cs="Arial"/>
          <w:vertAlign w:val="superscript"/>
        </w:rPr>
        <w:instrText xml:space="preserve"> ADDIN ZOTERO_ITEM CSL_CITATION {"citationID":"MRyn8E1A","properties":{"formattedCitation":"\\super 52\\nosupersub{}","plainCitation":"52","noteIndex":0},"citationItems":[{"id":5851,"uris":["http://zotero.org/users/6494753/items/ZWT4H2GU"],"itemData":{"id":5851,"type":"article-journal","abstract":"The making and breaking of clots orchestrated by the thrombotic and thrombolytic serine protease cascades are critical determinants of morbidity and mortality during infection and with vascular or tissue injury. Both the clot forming (thrombotic) and the clot dissolving (thrombolytic or ﬁbrinolytic) cascades are composed of a highly sensitive and complex relationship of sequentially activated serine proteases and their regulatory inhibitors in the circulating blood. The proteases and inhibitors interact continuously throughout all branches of the cardiovascular system in the human body, representing one of the most abundant groups of proteins in the blood. There is an intricate interaction of the coagulation cascades with endothelial cell surface receptors lining the vascular tree, circulating immune cells, platelets and connective tissue encasing the arterial layers. Beyond their role in control of bleeding and clotting, the thrombotic and thrombolytic cascades initiate immune cell responses, representing a front line, “off-the-shelf” system for inducing inﬂammatory responses. These hemostatic pathways are one of the ﬁrst response systems after injury with the ﬁbrinolytic cascade being one of the earliest to evolve in primordial immune responses. An equally important contributor and parallel ancient component of these thrombotic and thrombolytic serine protease cascades are the serine protease inhibitors, termed serpins. Serpins are metastable suicide inhibitors with ubiquitous roles in coagulation and ﬁbrinolysis as well as multiple central regulatory pathways throughout the body. Serpins are now known to also modulate the immune response, either via control of thrombotic and thrombolytic cascades or via direct effects on cellular phenotypes, among many other functions. Here we review the co-evolution of the thrombolytic cascade and the immune response in disease and in treatment. We will focus on the relevance of these recent advances in the context of the ongoing COVID-19 pandemic. SARS-CoV-2 is a “respiratory” coronavirus that causes extensive cardiovascular pathogenesis, with microthrombi throughout the vascular tree, resulting in severe and potentially fatal coagulopathies.","container-title":"Frontiers in Cardiovascular Medicine","DOI":"10.3389/fcvm.2021.648947","ISSN":"2297-055X","journalAbbreviation":"Front. Cardiovasc. Med.","language":"en","page":"648947","source":"DOI.org (Crossref)","title":"Fibrinolytic Serine Proteases, Therapeutic Serpins and Inflammation: Fire Dancers and Firestorms","title-short":"Fibrinolytic Serine Proteases, Therapeutic Serpins and Inflammation","volume":"8","author":[{"family":"Yaron","given":"Jordan R."},{"family":"Zhang","given":"Liqiang"},{"family":"Guo","given":"Qiuyun"},{"family":"Haydel","given":"Shelley E."},{"family":"Lucas","given":"Alexandra R."}],"issued":{"date-parts":[["2021",3,25]]}}}],"schema":"https://github.com/citation-style-language/schema/raw/master/csl-citation.json"} </w:instrText>
      </w:r>
      <w:r w:rsidR="00E65C15" w:rsidRPr="00603653">
        <w:rPr>
          <w:rFonts w:ascii="Arial" w:hAnsi="Arial" w:cs="Arial"/>
          <w:vertAlign w:val="superscript"/>
        </w:rPr>
        <w:fldChar w:fldCharType="separate"/>
      </w:r>
      <w:r w:rsidR="0029437B" w:rsidRPr="0029437B">
        <w:rPr>
          <w:rFonts w:ascii="Arial" w:hAnsi="Arial" w:cs="Arial"/>
          <w:vertAlign w:val="superscript"/>
        </w:rPr>
        <w:t>52</w:t>
      </w:r>
      <w:r w:rsidR="00E65C15" w:rsidRPr="00603653">
        <w:rPr>
          <w:rFonts w:ascii="Arial" w:hAnsi="Arial" w:cs="Arial"/>
          <w:vertAlign w:val="superscript"/>
        </w:rPr>
        <w:fldChar w:fldCharType="end"/>
      </w:r>
      <w:r w:rsidR="00E65C15" w:rsidRPr="00603653">
        <w:rPr>
          <w:rFonts w:ascii="Arial" w:hAnsi="Arial" w:cs="Arial"/>
          <w:vertAlign w:val="superscript"/>
        </w:rPr>
        <w:t>,</w:t>
      </w:r>
      <w:r w:rsidR="00E65C15" w:rsidRPr="00603653">
        <w:rPr>
          <w:rFonts w:ascii="Arial" w:hAnsi="Arial" w:cs="Arial"/>
          <w:vertAlign w:val="superscript"/>
        </w:rPr>
        <w:fldChar w:fldCharType="begin"/>
      </w:r>
      <w:r w:rsidR="0029437B">
        <w:rPr>
          <w:rFonts w:ascii="Arial" w:hAnsi="Arial" w:cs="Arial"/>
          <w:vertAlign w:val="superscript"/>
        </w:rPr>
        <w:instrText xml:space="preserve"> ADDIN ZOTERO_ITEM CSL_CITATION {"citationID":"NqoaBGAX","properties":{"formattedCitation":"\\super 53\\nosupersub{}","plainCitation":"53","noteIndex":0},"citationItems":[{"id":5852,"uris":["http://zotero.org/users/6494753/items/93UNV2Y2"],"itemData":{"id":5852,"type":"article-journal","abstract":"Serine proteases drive important physiological processes such as coagulation, ﬁbrinolysis, inﬂammation and angiogenesis. These proteases are controlled by serine protease inhibitors (SERPINs) that neutralize their activity. Currently, over 1,500 SERPINs are known in nature, but only 37 SERPINs are found in humans. Thirty of these are functional protease inhibitors. The inhibitory potential of SERPINs is in perfect balance with the proteolytic activities of its targets to enable physiological protease activity. Hence, SERPIN deﬁciency (either qualitative or quantitative) can lead to disease. Several SERPIN resupplementation strategies have been developed to treat SERPIN deﬁciencies, including concentrates derived from plasma and recombinant SERPINs. SERPINs usually inhibit multiple proteases, but only in their active state. Over the past decades, considerable insights have been acquired in the identiﬁcation of SERPIN biological functions, their inhibitory mechanisms and speciﬁcity determinants. This paves the way for the development of therapeutic SERPINs. Through rational design, the inhibitory properties (selectivity and inhibitory potential) of SERPINs can be reformed and optimized. This review explores the current state of SERPIN engineering with a focus on reactive center loop modiﬁcations and backbone stabilization. We will discuss the lessons learned from these recombinant SERPINs and explore novel techniques and strategies that will be essential for the creation and application of the future generation of therapeutic SERPINs.","container-title":"Frontiers in Cardiovascular Medicine","DOI":"10.3389/fcvm.2021.648349","ISSN":"2297-055X","journalAbbreviation":"Front. Cardiovasc. Med.","language":"en","page":"648349","source":"DOI.org (Crossref)","title":"Therapeutic SERPINs: Improving on Nature","title-short":"Therapeutic SERPINs","volume":"8","author":[{"family":"Maas","given":"Coen"},{"family":"De Maat","given":"Steven"}],"issued":{"date-parts":[["2021",3,31]]}}}],"schema":"https://github.com/citation-style-language/schema/raw/master/csl-citation.json"} </w:instrText>
      </w:r>
      <w:r w:rsidR="00E65C15" w:rsidRPr="00603653">
        <w:rPr>
          <w:rFonts w:ascii="Arial" w:hAnsi="Arial" w:cs="Arial"/>
          <w:vertAlign w:val="superscript"/>
        </w:rPr>
        <w:fldChar w:fldCharType="separate"/>
      </w:r>
      <w:r w:rsidR="0029437B" w:rsidRPr="0029437B">
        <w:rPr>
          <w:rFonts w:ascii="Arial" w:hAnsi="Arial" w:cs="Arial"/>
          <w:vertAlign w:val="superscript"/>
        </w:rPr>
        <w:t>53</w:t>
      </w:r>
      <w:r w:rsidR="00E65C15" w:rsidRPr="00603653">
        <w:rPr>
          <w:rFonts w:ascii="Arial" w:hAnsi="Arial" w:cs="Arial"/>
          <w:vertAlign w:val="superscript"/>
        </w:rPr>
        <w:fldChar w:fldCharType="end"/>
      </w:r>
      <w:r w:rsidR="00B8008B">
        <w:rPr>
          <w:rFonts w:ascii="Arial" w:hAnsi="Arial" w:cs="Arial"/>
        </w:rPr>
        <w:t xml:space="preserve"> </w:t>
      </w:r>
      <w:r w:rsidR="00E65C15">
        <w:rPr>
          <w:rFonts w:ascii="Arial" w:hAnsi="Arial" w:cs="Arial"/>
        </w:rPr>
        <w:t>,</w:t>
      </w:r>
      <w:r w:rsidR="00B8008B">
        <w:rPr>
          <w:rFonts w:ascii="Arial" w:hAnsi="Arial" w:cs="Arial"/>
        </w:rPr>
        <w:t>CLEC3B</w:t>
      </w:r>
      <w:r w:rsidR="00FA26E9">
        <w:rPr>
          <w:rFonts w:ascii="Arial" w:hAnsi="Arial" w:cs="Arial"/>
        </w:rPr>
        <w:t xml:space="preserve"> (</w:t>
      </w:r>
      <w:proofErr w:type="spellStart"/>
      <w:r w:rsidR="00FA26E9" w:rsidRPr="00FA26E9">
        <w:rPr>
          <w:rFonts w:ascii="Arial" w:hAnsi="Arial" w:cs="Arial"/>
        </w:rPr>
        <w:t>Tetranectin</w:t>
      </w:r>
      <w:proofErr w:type="spellEnd"/>
      <w:r w:rsidR="00FA26E9">
        <w:rPr>
          <w:rFonts w:ascii="Arial" w:hAnsi="Arial" w:cs="Arial"/>
        </w:rPr>
        <w:t>)</w:t>
      </w:r>
      <w:r w:rsidR="00FA26E9">
        <w:rPr>
          <w:rFonts w:ascii="Arial" w:hAnsi="Arial" w:cs="Arial"/>
        </w:rPr>
        <w:fldChar w:fldCharType="begin"/>
      </w:r>
      <w:r w:rsidR="0029437B">
        <w:rPr>
          <w:rFonts w:ascii="Arial" w:hAnsi="Arial" w:cs="Arial"/>
        </w:rPr>
        <w:instrText xml:space="preserve"> ADDIN ZOTERO_ITEM CSL_CITATION {"citationID":"9A4FS3Hu","properties":{"formattedCitation":"\\super 54\\nosupersub{}","plainCitation":"54","noteIndex":0},"citationItems":[{"id":6095,"uris":["http://zotero.org/users/6494753/items/JZNGQUES"],"itemData":{"id":6095,"type":"article-journal","abstract":"Tetranectin (TN), a serum protein, is closely associated with different types of cancers. TN binds plasminogen and promotes the proteolytic activation of plasminogen into plasmin, which sug­ gests that TN is involved in remodeling the extracellular matrix and cancer tissues during cancer development. TN is also associated with other diseases, such as developmental disorders, car­ diovascular diseases, neurological diseases, inflammation, and diabetes. Although the functional mechanism of TN in diseases is not fully elucidated, TN binds different proteins, such as structural protein, a growth factor, and a transcription regulator. Moreover, TN changes and regulates protein functions, indicating that TN-binding proteins mediate the association between TN and diseases. This review summarizes the current knowledge of TN-associated diseases and TN functions with TN-binding proteins in different diseases. In addition, potential TN-targeted dis­ ease treatment by inhibiting the interaction between TN and its binding proteins is discussed.","container-title":"Heliyon","DOI":"10.1016/j.heliyon.2023.e23512","ISSN":"24058440","issue":"1","journalAbbreviation":"Heliyon","language":"en","page":"e23512","source":"DOI.org (Crossref)","title":"Insight into the function of tetranectin in human diseases: A review and prospects for tetranectin-targeted disease treatment","title-short":"Insight into the function of tetranectin in human diseases","volume":"10","author":[{"family":"Iram","given":"Sana"},{"family":"Rahman","given":"Safikur"},{"family":"Choi","given":"Inho"},{"family":"Kim","given":"Jihoe"}],"issued":{"date-parts":[["2024",1]]}}}],"schema":"https://github.com/citation-style-language/schema/raw/master/csl-citation.json"} </w:instrText>
      </w:r>
      <w:r w:rsidR="00FA26E9">
        <w:rPr>
          <w:rFonts w:ascii="Arial" w:hAnsi="Arial" w:cs="Arial"/>
        </w:rPr>
        <w:fldChar w:fldCharType="separate"/>
      </w:r>
      <w:r w:rsidR="0029437B" w:rsidRPr="0029437B">
        <w:rPr>
          <w:rFonts w:ascii="Arial" w:hAnsi="Arial" w:cs="Arial"/>
          <w:vertAlign w:val="superscript"/>
        </w:rPr>
        <w:t>54</w:t>
      </w:r>
      <w:r w:rsidR="00FA26E9">
        <w:rPr>
          <w:rFonts w:ascii="Arial" w:hAnsi="Arial" w:cs="Arial"/>
        </w:rPr>
        <w:fldChar w:fldCharType="end"/>
      </w:r>
      <w:r w:rsidR="00B8008B">
        <w:rPr>
          <w:rFonts w:ascii="Arial" w:hAnsi="Arial" w:cs="Arial"/>
        </w:rPr>
        <w:t xml:space="preserve">, and </w:t>
      </w:r>
      <w:r w:rsidR="00B8008B">
        <w:rPr>
          <w:rFonts w:ascii="Arial" w:hAnsi="Arial" w:cs="Arial"/>
          <w:color w:val="000000" w:themeColor="text1"/>
        </w:rPr>
        <w:t>1</w:t>
      </w:r>
      <w:r w:rsidR="00B8008B" w:rsidRPr="00375FA5">
        <w:rPr>
          <w:rFonts w:ascii="Arial" w:hAnsi="Arial" w:cs="Arial"/>
          <w:color w:val="000000" w:themeColor="text1"/>
        </w:rPr>
        <w:t>3−keto−9z,11e−octadecadienoic acid</w:t>
      </w:r>
      <w:r w:rsidR="00B8008B">
        <w:rPr>
          <w:rFonts w:ascii="Arial" w:hAnsi="Arial" w:cs="Arial"/>
          <w:color w:val="000000" w:themeColor="text1"/>
        </w:rPr>
        <w:t xml:space="preserve"> </w:t>
      </w:r>
      <w:r w:rsidR="00B8008B">
        <w:rPr>
          <w:rFonts w:ascii="Arial" w:hAnsi="Arial" w:cs="Arial"/>
          <w:color w:val="000000" w:themeColor="text1"/>
        </w:rPr>
        <w:fldChar w:fldCharType="begin"/>
      </w:r>
      <w:r w:rsidR="0029437B">
        <w:rPr>
          <w:rFonts w:ascii="Arial" w:hAnsi="Arial" w:cs="Arial"/>
          <w:color w:val="000000" w:themeColor="text1"/>
        </w:rPr>
        <w:instrText xml:space="preserve"> ADDIN ZOTERO_ITEM CSL_CITATION {"citationID":"Aq3sfFfA","properties":{"formattedCitation":"\\super 55\\nosupersub{}","plainCitation":"55","noteIndex":0},"citationItems":[{"id":6024,"uris":["http://zotero.org/users/6494753/items/VR325UP9"],"itemData":{"id":6024,"type":"article-journal","container-title":"Journal of Lipid Research","DOI":"10.1016/S0022-2275(20)32149-0","ISSN":"00222275","issue":"4","journalAbbreviation":"Journal of Lipid Research","language":"en","page":"699-707","source":"DOI.org (Crossref)","title":"13-(S)-Hydroxyoctadecadienoic acid (13-HODE) incorporation and conversion to novel products by endothelial cells","volume":"40","author":[{"family":"Fang","given":"Xiang"},{"family":"Kaduce","given":"Terry L."},{"family":"Spector","given":"Arthur A."}],"issued":{"date-parts":[["1999",4]]}}}],"schema":"https://github.com/citation-style-language/schema/raw/master/csl-citation.json"} </w:instrText>
      </w:r>
      <w:r w:rsidR="00B8008B">
        <w:rPr>
          <w:rFonts w:ascii="Arial" w:hAnsi="Arial" w:cs="Arial"/>
          <w:color w:val="000000" w:themeColor="text1"/>
        </w:rPr>
        <w:fldChar w:fldCharType="separate"/>
      </w:r>
      <w:r w:rsidR="0029437B" w:rsidRPr="0029437B">
        <w:rPr>
          <w:rFonts w:ascii="Arial" w:hAnsi="Arial" w:cs="Arial"/>
          <w:color w:val="000000"/>
          <w:vertAlign w:val="superscript"/>
        </w:rPr>
        <w:t>55</w:t>
      </w:r>
      <w:r w:rsidR="00B8008B">
        <w:rPr>
          <w:rFonts w:ascii="Arial" w:hAnsi="Arial" w:cs="Arial"/>
          <w:color w:val="000000" w:themeColor="text1"/>
        </w:rPr>
        <w:fldChar w:fldCharType="end"/>
      </w:r>
      <w:r w:rsidR="00E65C15">
        <w:rPr>
          <w:rFonts w:ascii="Arial" w:hAnsi="Arial" w:cs="Arial"/>
          <w:color w:val="000000" w:themeColor="text1"/>
        </w:rPr>
        <w:t xml:space="preserve"> which were decreased. </w:t>
      </w:r>
    </w:p>
    <w:p w14:paraId="7A3C5A7C" w14:textId="77777777" w:rsidR="00E65C15" w:rsidRPr="00776B33" w:rsidRDefault="00E65C15" w:rsidP="00E65C15">
      <w:pPr>
        <w:spacing w:line="480" w:lineRule="auto"/>
        <w:ind w:firstLine="720"/>
        <w:rPr>
          <w:rFonts w:ascii="Arial" w:hAnsi="Arial" w:cs="Arial"/>
          <w:color w:val="000000" w:themeColor="text1"/>
        </w:rPr>
      </w:pPr>
    </w:p>
    <w:p w14:paraId="26902803" w14:textId="33C4A260" w:rsidR="006679E3" w:rsidRDefault="002A126A" w:rsidP="00D131EB">
      <w:pPr>
        <w:spacing w:line="480" w:lineRule="auto"/>
        <w:ind w:firstLine="720"/>
        <w:rPr>
          <w:rFonts w:ascii="Arial" w:hAnsi="Arial" w:cs="Arial"/>
        </w:rPr>
      </w:pPr>
      <w:r>
        <w:rPr>
          <w:rFonts w:ascii="Arial" w:hAnsi="Arial" w:cs="Arial"/>
        </w:rPr>
        <w:t>Most</w:t>
      </w:r>
      <w:r w:rsidR="00FC1CFC">
        <w:rPr>
          <w:rFonts w:ascii="Arial" w:hAnsi="Arial" w:cs="Arial"/>
        </w:rPr>
        <w:t xml:space="preserve"> </w:t>
      </w:r>
      <w:r w:rsidR="007623AC">
        <w:rPr>
          <w:rFonts w:ascii="Arial" w:hAnsi="Arial" w:cs="Arial"/>
        </w:rPr>
        <w:t xml:space="preserve">of the top metabolite </w:t>
      </w:r>
      <w:r>
        <w:rPr>
          <w:rFonts w:ascii="Arial" w:hAnsi="Arial" w:cs="Arial"/>
        </w:rPr>
        <w:t>features</w:t>
      </w:r>
      <w:r w:rsidR="007623AC">
        <w:rPr>
          <w:rFonts w:ascii="Arial" w:hAnsi="Arial" w:cs="Arial"/>
        </w:rPr>
        <w:t xml:space="preserve"> </w:t>
      </w:r>
      <w:r>
        <w:rPr>
          <w:rFonts w:ascii="Arial" w:hAnsi="Arial" w:cs="Arial"/>
        </w:rPr>
        <w:t>associated with</w:t>
      </w:r>
      <w:r w:rsidR="007623AC">
        <w:rPr>
          <w:rFonts w:ascii="Arial" w:hAnsi="Arial" w:cs="Arial"/>
        </w:rPr>
        <w:t xml:space="preserve"> the presence of enterococcal bacteremia reported in this study </w:t>
      </w:r>
      <w:r w:rsidR="00E65C15">
        <w:rPr>
          <w:rFonts w:ascii="Arial" w:hAnsi="Arial" w:cs="Arial"/>
        </w:rPr>
        <w:t>are</w:t>
      </w:r>
      <w:r w:rsidR="007623AC">
        <w:rPr>
          <w:rFonts w:ascii="Arial" w:hAnsi="Arial" w:cs="Arial"/>
        </w:rPr>
        <w:t xml:space="preserve"> novel</w:t>
      </w:r>
      <w:r w:rsidR="00776B33">
        <w:rPr>
          <w:rFonts w:ascii="Arial" w:hAnsi="Arial" w:cs="Arial"/>
        </w:rPr>
        <w:t xml:space="preserve"> associations with bacteremia</w:t>
      </w:r>
      <w:r w:rsidR="00E65C15">
        <w:rPr>
          <w:rFonts w:ascii="Arial" w:hAnsi="Arial" w:cs="Arial"/>
        </w:rPr>
        <w:t xml:space="preserve"> to our knowledge</w:t>
      </w:r>
      <w:r w:rsidR="007623AC">
        <w:rPr>
          <w:rFonts w:ascii="Arial" w:hAnsi="Arial" w:cs="Arial"/>
        </w:rPr>
        <w:t xml:space="preserve">, </w:t>
      </w:r>
      <w:r w:rsidR="006679E3">
        <w:rPr>
          <w:rFonts w:ascii="Arial" w:hAnsi="Arial" w:cs="Arial"/>
        </w:rPr>
        <w:t>suggesting</w:t>
      </w:r>
      <w:r w:rsidR="007623AC">
        <w:rPr>
          <w:rFonts w:ascii="Arial" w:hAnsi="Arial" w:cs="Arial"/>
        </w:rPr>
        <w:t xml:space="preserve"> </w:t>
      </w:r>
      <w:r w:rsidR="00D131EB">
        <w:rPr>
          <w:rFonts w:ascii="Arial" w:hAnsi="Arial" w:cs="Arial"/>
        </w:rPr>
        <w:t xml:space="preserve">there is </w:t>
      </w:r>
      <w:r w:rsidR="007623AC">
        <w:rPr>
          <w:rFonts w:ascii="Arial" w:hAnsi="Arial" w:cs="Arial"/>
        </w:rPr>
        <w:t>potential for these to be specific markers of Enterococcal bacteremia.</w:t>
      </w:r>
      <w:r>
        <w:rPr>
          <w:rFonts w:ascii="Arial" w:hAnsi="Arial" w:cs="Arial"/>
        </w:rPr>
        <w:t xml:space="preserve"> </w:t>
      </w:r>
      <w:r w:rsidR="00D131EB">
        <w:rPr>
          <w:rFonts w:ascii="Arial" w:hAnsi="Arial" w:cs="Arial"/>
        </w:rPr>
        <w:t>I</w:t>
      </w:r>
      <w:r w:rsidR="00B2466A">
        <w:rPr>
          <w:rFonts w:ascii="Arial" w:hAnsi="Arial" w:cs="Arial"/>
          <w:color w:val="000000" w:themeColor="text1"/>
        </w:rPr>
        <w:t xml:space="preserve">nterestingly, two of the top </w:t>
      </w:r>
      <w:r>
        <w:rPr>
          <w:rFonts w:ascii="Arial" w:hAnsi="Arial" w:cs="Arial"/>
          <w:color w:val="000000" w:themeColor="text1"/>
        </w:rPr>
        <w:t xml:space="preserve">features associated with </w:t>
      </w:r>
      <w:proofErr w:type="spellStart"/>
      <w:r>
        <w:rPr>
          <w:rFonts w:ascii="Arial" w:hAnsi="Arial" w:cs="Arial"/>
          <w:color w:val="000000" w:themeColor="text1"/>
        </w:rPr>
        <w:t>EcB</w:t>
      </w:r>
      <w:proofErr w:type="spellEnd"/>
      <w:r w:rsidR="00B2466A">
        <w:rPr>
          <w:rFonts w:ascii="Arial" w:hAnsi="Arial" w:cs="Arial"/>
          <w:color w:val="000000" w:themeColor="text1"/>
        </w:rPr>
        <w:t xml:space="preserve">, 9-oxootre and </w:t>
      </w:r>
      <w:proofErr w:type="spellStart"/>
      <w:r w:rsidR="00B2466A">
        <w:rPr>
          <w:rFonts w:ascii="Arial" w:hAnsi="Arial" w:cs="Arial"/>
          <w:color w:val="000000" w:themeColor="text1"/>
        </w:rPr>
        <w:t>cyclo</w:t>
      </w:r>
      <w:proofErr w:type="spellEnd"/>
      <w:r w:rsidR="00B2466A">
        <w:rPr>
          <w:rFonts w:ascii="Arial" w:hAnsi="Arial" w:cs="Arial"/>
          <w:color w:val="000000" w:themeColor="text1"/>
        </w:rPr>
        <w:t>(l-</w:t>
      </w:r>
      <w:proofErr w:type="spellStart"/>
      <w:r w:rsidR="00B2466A">
        <w:rPr>
          <w:rFonts w:ascii="Arial" w:hAnsi="Arial" w:cs="Arial"/>
          <w:color w:val="000000" w:themeColor="text1"/>
        </w:rPr>
        <w:t>phe</w:t>
      </w:r>
      <w:proofErr w:type="spellEnd"/>
      <w:r w:rsidR="00B2466A">
        <w:rPr>
          <w:rFonts w:ascii="Arial" w:hAnsi="Arial" w:cs="Arial"/>
          <w:color w:val="000000" w:themeColor="text1"/>
        </w:rPr>
        <w:t xml:space="preserve">-d-pro) have been reported to have antimicrobial activity. 9-oxootre belongs to a class of molecules called oxylipins that can be produced by the </w:t>
      </w:r>
      <w:r w:rsidR="00B2466A" w:rsidRPr="007677B2">
        <w:rPr>
          <w:rFonts w:ascii="Arial" w:hAnsi="Arial" w:cs="Arial"/>
          <w:color w:val="000000" w:themeColor="text1"/>
        </w:rPr>
        <w:t>LOX, COX and CYP450 pathway</w:t>
      </w:r>
      <w:r w:rsidR="00B2466A">
        <w:rPr>
          <w:rFonts w:ascii="Arial" w:hAnsi="Arial" w:cs="Arial"/>
          <w:color w:val="000000" w:themeColor="text1"/>
        </w:rPr>
        <w:t xml:space="preserve">s </w:t>
      </w:r>
      <w:r w:rsidR="00B2466A">
        <w:rPr>
          <w:rFonts w:ascii="Arial" w:hAnsi="Arial" w:cs="Arial"/>
          <w:color w:val="000000" w:themeColor="text1"/>
        </w:rPr>
        <w:fldChar w:fldCharType="begin"/>
      </w:r>
      <w:r w:rsidR="0029437B">
        <w:rPr>
          <w:rFonts w:ascii="Arial" w:hAnsi="Arial" w:cs="Arial"/>
          <w:color w:val="000000" w:themeColor="text1"/>
        </w:rPr>
        <w:instrText xml:space="preserve"> ADDIN ZOTERO_ITEM CSL_CITATION {"citationID":"cyFpPbEO","properties":{"formattedCitation":"\\super 56\\nosupersub{}","plainCitation":"56","noteIndex":0},"citationItems":[{"id":6006,"uris":["http://zotero.org/users/6494753/items/3VQ9APV6"],"itemData":{"id":6006,"type":"article-journal","abstract":"α-linolenic acid (ALA) is an essential C-18 n-3 polyunsaturated fatty acid (PUFA), which can be elongated to longer n-3 PUFAs, such as eicosapentaenoic acid (EPA). These long-chain n-3 PUFAs have anti-inflammatory and pro-resolution effects either directly or through their oxylipin metabolites. However, there is evidence that the conversion of ALA to the long-chain PUFAs is limited. On the other hand, there is evidence in humans that supplementation of ALA in the diet is associated with an improved lipid profile, a reduction in the inflammatory biomarker C-reactive protein (CRP) and a reduction in cardiovascular diseases (CVDs) and all-cause mortality. Studies investigating the cellular mechanism for these beneficial effects showed that ALA is metabolized to oxylipins through the Lipoxygenase (LOX), the Cyclooxygenase (COX) and the Cytochrome P450 (CYP450) pathways, leading to hydroperoxy-, epoxy-, mono- and dihydroxylated oxylipins. In several mouse and cell models, it has been shown that ALA and some of its oxylipins, including 9- and 13-hydroxy-octadecatrienoic acids (9-HOTrE and 13-HOTrE), have immunomodulating effects. Taken together, the current literature suggests a beneficial role for diets rich in ALA in human CVDs, however, it is not always clear whether the described effects are attributable to ALA, its oxylipins or other substances present in the supplemented diets.","container-title":"International Journal of Molecular Sciences","DOI":"10.3390/ijms24076110","ISSN":"1422-0067","issue":"7","journalAbbreviation":"IJMS","language":"en","page":"6110","source":"DOI.org (Crossref)","title":"The Role of α-Linolenic Acid and Its Oxylipins in Human Cardiovascular Diseases","volume":"24","author":[{"family":"Cambiaggi","given":"Lucia"},{"family":"Chakravarty","given":"Akash"},{"family":"Noureddine","given":"Nazek"},{"family":"Hersberger","given":"Martin"}],"issued":{"date-parts":[["2023",3,24]]}}}],"schema":"https://github.com/citation-style-language/schema/raw/master/csl-citation.json"} </w:instrText>
      </w:r>
      <w:r w:rsidR="00B2466A">
        <w:rPr>
          <w:rFonts w:ascii="Arial" w:hAnsi="Arial" w:cs="Arial"/>
          <w:color w:val="000000" w:themeColor="text1"/>
        </w:rPr>
        <w:fldChar w:fldCharType="separate"/>
      </w:r>
      <w:r w:rsidR="0029437B" w:rsidRPr="0029437B">
        <w:rPr>
          <w:rFonts w:ascii="Arial" w:hAnsi="Arial" w:cs="Arial"/>
          <w:color w:val="000000"/>
          <w:vertAlign w:val="superscript"/>
        </w:rPr>
        <w:t>56</w:t>
      </w:r>
      <w:r w:rsidR="00B2466A">
        <w:rPr>
          <w:rFonts w:ascii="Arial" w:hAnsi="Arial" w:cs="Arial"/>
          <w:color w:val="000000" w:themeColor="text1"/>
        </w:rPr>
        <w:fldChar w:fldCharType="end"/>
      </w:r>
      <w:r w:rsidR="00B2466A">
        <w:rPr>
          <w:rFonts w:ascii="Arial" w:hAnsi="Arial" w:cs="Arial"/>
          <w:color w:val="000000" w:themeColor="text1"/>
        </w:rPr>
        <w:t xml:space="preserve">, has been reported to possess antimicrobial activity on a variety of bacterial and fungal species </w:t>
      </w:r>
      <w:r w:rsidR="00B2466A">
        <w:rPr>
          <w:rFonts w:ascii="Arial" w:hAnsi="Arial" w:cs="Arial"/>
          <w:color w:val="000000" w:themeColor="text1"/>
        </w:rPr>
        <w:fldChar w:fldCharType="begin"/>
      </w:r>
      <w:r w:rsidR="0029437B">
        <w:rPr>
          <w:rFonts w:ascii="Arial" w:hAnsi="Arial" w:cs="Arial"/>
          <w:color w:val="000000" w:themeColor="text1"/>
        </w:rPr>
        <w:instrText xml:space="preserve"> ADDIN ZOTERO_ITEM CSL_CITATION {"citationID":"bGnT0EdN","properties":{"formattedCitation":"\\super 57\\nosupersub{}","plainCitation":"57","noteIndex":0},"citationItems":[{"id":6008,"uris":["http://zotero.org/users/6494753/items/TLBFLRDL"],"itemData":{"id":6008,"type":"article-journal","abstract":"Abstract\n            Plant oxylipins are a large family of metabolites derived from polyunsaturated fatty acids. The characterization of mutants or transgenic plants affected in the biosynthesis or perception of oxylipins has recently emphasized the role of the so-called oxylipin pathway in plant defense against pests and pathogens. In this context, presumed functions of oxylipins include direct antimicrobial effect, stimulation of plant defense gene expression, and regulation of plant cell death. However, the precise contribution of individual oxylipins to plant defense remains essentially unknown. To get a better insight into the biological activities of oxylipins, in vitro growth inhibition assays were used to investigate the direct antimicrobial activities of 43 natural oxylipins against a set of 13 plant pathogenic microorganisms including bacteria, oomycetes, and fungi. This study showed unequivocally that most oxylipins are able to impair growth of some plant microbial pathogens, with only two out of 43 oxylipins being completely inactive against all the tested organisms, and 26 oxylipins showing inhibitory activity toward at least three different microbes. Six oxylipins strongly inhibited mycelial growth and spore germination of eukaryotic microbes, including compounds that had not previously been ascribed an antimicrobial activity, such as 13-keto-9(Z),11(E),15(Z)-octadecatrienoic acid and 12-oxo-10,15(Z)-phytodienoic acid. Interestingly, this first large-scale comparative assessment of the antimicrobial effects of oxylipins reveals that regulators of plant defense responses are also the most active oxylipins against eukaryotic microorganisms, suggesting that such oxylipins might contribute to plant defense through their effects both on the plant and on pathogens, possibly through related mechanisms.","container-title":"Plant Physiology","DOI":"10.1104/pp.105.066274","ISSN":"1532-2548, 0032-0889","issue":"4","language":"en","page":"1902-1913","source":"DOI.org (Crossref)","title":"Evaluation of the Antimicrobial Activities of Plant Oxylipins Supports Their Involvement in Defense against Pathogens","volume":"139","author":[{"family":"Prost","given":"Isabelle"},{"family":"Dhondt","given":"Sandrine"},{"family":"Rothe","given":"Grit"},{"family":"Vicente","given":"Jorge"},{"family":"Rodriguez","given":"Maria José"},{"family":"Kift","given":"Neil"},{"family":"Carbonne","given":"Francis"},{"family":"Griffiths","given":"Gareth"},{"family":"Esquerré-Tugayé","given":"Marie-Thérèse"},{"family":"Rosahl","given":"Sabine"},{"family":"Castresana","given":"Carmen"},{"family":"Hamberg","given":"Mats"},{"family":"Fournier","given":"Joëlle"}],"issued":{"date-parts":[["2005",12,1]]}}}],"schema":"https://github.com/citation-style-language/schema/raw/master/csl-citation.json"} </w:instrText>
      </w:r>
      <w:r w:rsidR="00B2466A">
        <w:rPr>
          <w:rFonts w:ascii="Arial" w:hAnsi="Arial" w:cs="Arial"/>
          <w:color w:val="000000" w:themeColor="text1"/>
        </w:rPr>
        <w:fldChar w:fldCharType="separate"/>
      </w:r>
      <w:r w:rsidR="0029437B" w:rsidRPr="0029437B">
        <w:rPr>
          <w:rFonts w:ascii="Arial" w:hAnsi="Arial" w:cs="Arial"/>
          <w:color w:val="000000"/>
          <w:vertAlign w:val="superscript"/>
        </w:rPr>
        <w:t>57</w:t>
      </w:r>
      <w:r w:rsidR="00B2466A">
        <w:rPr>
          <w:rFonts w:ascii="Arial" w:hAnsi="Arial" w:cs="Arial"/>
          <w:color w:val="000000" w:themeColor="text1"/>
        </w:rPr>
        <w:fldChar w:fldCharType="end"/>
      </w:r>
      <w:r w:rsidR="00B2466A">
        <w:rPr>
          <w:rFonts w:ascii="Arial" w:hAnsi="Arial" w:cs="Arial"/>
          <w:color w:val="000000" w:themeColor="text1"/>
        </w:rPr>
        <w:t xml:space="preserve">, </w:t>
      </w:r>
      <w:r w:rsidR="00776B33">
        <w:rPr>
          <w:rFonts w:ascii="Arial" w:hAnsi="Arial" w:cs="Arial"/>
          <w:color w:val="000000" w:themeColor="text1"/>
        </w:rPr>
        <w:t>while also</w:t>
      </w:r>
      <w:r w:rsidR="00B2466A">
        <w:rPr>
          <w:rFonts w:ascii="Arial" w:hAnsi="Arial" w:cs="Arial"/>
          <w:color w:val="000000" w:themeColor="text1"/>
        </w:rPr>
        <w:t xml:space="preserve"> possess</w:t>
      </w:r>
      <w:r w:rsidR="00776B33">
        <w:rPr>
          <w:rFonts w:ascii="Arial" w:hAnsi="Arial" w:cs="Arial"/>
          <w:color w:val="000000" w:themeColor="text1"/>
        </w:rPr>
        <w:t>ing</w:t>
      </w:r>
      <w:r w:rsidR="00B2466A">
        <w:rPr>
          <w:rFonts w:ascii="Arial" w:hAnsi="Arial" w:cs="Arial"/>
          <w:color w:val="000000" w:themeColor="text1"/>
        </w:rPr>
        <w:t xml:space="preserve"> anti-inflammatory activity. </w:t>
      </w:r>
      <w:proofErr w:type="spellStart"/>
      <w:r w:rsidR="00B2466A">
        <w:rPr>
          <w:rFonts w:ascii="Arial" w:hAnsi="Arial" w:cs="Arial"/>
          <w:color w:val="000000" w:themeColor="text1"/>
        </w:rPr>
        <w:t>Cyclo</w:t>
      </w:r>
      <w:proofErr w:type="spellEnd"/>
      <w:r w:rsidR="00B2466A">
        <w:rPr>
          <w:rFonts w:ascii="Arial" w:hAnsi="Arial" w:cs="Arial"/>
          <w:color w:val="000000" w:themeColor="text1"/>
        </w:rPr>
        <w:t>(l-</w:t>
      </w:r>
      <w:proofErr w:type="spellStart"/>
      <w:r w:rsidR="00B2466A">
        <w:rPr>
          <w:rFonts w:ascii="Arial" w:hAnsi="Arial" w:cs="Arial"/>
          <w:color w:val="000000" w:themeColor="text1"/>
        </w:rPr>
        <w:t>phe</w:t>
      </w:r>
      <w:proofErr w:type="spellEnd"/>
      <w:r w:rsidR="00B2466A">
        <w:rPr>
          <w:rFonts w:ascii="Arial" w:hAnsi="Arial" w:cs="Arial"/>
          <w:color w:val="000000" w:themeColor="text1"/>
        </w:rPr>
        <w:t xml:space="preserve">-d-pro) belongs to a class of molecules called </w:t>
      </w:r>
      <w:r w:rsidR="00B2466A" w:rsidRPr="003F66B1">
        <w:rPr>
          <w:rFonts w:ascii="Arial" w:hAnsi="Arial" w:cs="Arial"/>
          <w:color w:val="000000" w:themeColor="text1"/>
        </w:rPr>
        <w:t>Diketopiperazine</w:t>
      </w:r>
      <w:r w:rsidR="00B2466A">
        <w:rPr>
          <w:rFonts w:ascii="Arial" w:hAnsi="Arial" w:cs="Arial"/>
          <w:color w:val="000000" w:themeColor="text1"/>
        </w:rPr>
        <w:t xml:space="preserve">s which are the smallest cyclic peptides known and have been isolated from Gram-positive bacteria, fungus, and higher organisms </w:t>
      </w:r>
      <w:r w:rsidR="00B2466A">
        <w:rPr>
          <w:rFonts w:ascii="Arial" w:hAnsi="Arial" w:cs="Arial"/>
          <w:color w:val="000000" w:themeColor="text1"/>
        </w:rPr>
        <w:fldChar w:fldCharType="begin"/>
      </w:r>
      <w:r w:rsidR="0029437B">
        <w:rPr>
          <w:rFonts w:ascii="Arial" w:hAnsi="Arial" w:cs="Arial"/>
          <w:color w:val="000000" w:themeColor="text1"/>
        </w:rPr>
        <w:instrText xml:space="preserve"> ADDIN ZOTERO_ITEM CSL_CITATION {"citationID":"t8gUJYLC","properties":{"formattedCitation":"\\super 58\\nosupersub{}","plainCitation":"58","noteIndex":0},"citationItems":[{"id":6014,"uris":["http://zotero.org/users/6494753/items/Z6FPPYSW"],"itemData":{"id":6014,"type":"article-journal","abstract":"Diketopiperazines are the smallest cyclic peptides known. 90% of Gram-negative bacteria produce diketopiperazines and they have also been isolated from Gram-positive bacteria, fungi and higher organisms. Biosynthesis of cyclodipeptides can be achieved by dedicated nonribosomal peptide synthetases or by a novel type of synthetases named cyclopeptide synthases. Since the first report in 1924 a large number of bioactive diketopiperazines was discovered spanning activities as antitumor, antiviral, antifungal, antibacterial, antiprion, antihyperglycemic or glycosidase inhibitor agents. As infections are of increasing concern for human health and resistances against existing antibiotics are growing this review focuses on the antimicrobial activities of diketopiperazines. The antibiotic bicyclomycin is a diketopiperazine and structure activity studies revealed the unique nature of this compound which was finally developed for clinical applications. The antimicrobial activities of a number of other diketopiperazines along with structure activity relationships are discussed. Here a special focus is on the activity-toxicity problem of many compounds setting tight limitations to their application as drugs. Not only these classical antimicrobial activities but also proposed action in modulating bacterial communication as a new target to control biofilms will be evaluated. Pathogens organized in biofilms are difficult to eradicate because of the increase of their tolerance for antibiotics for several orders. Diketopiperazines were reported to modulate LuxR-mediated quorum-sensing systems of bacteria, and they are considered to influence cell-cell signaling offering alternative ways of biofilm control by interfering with microbial communication. Concluding the review we will finally discuss the potential of diketopiperazines in the clinic to erase biofilm infections.","container-title":"Current Medicinal Chemistry","DOI":"10.2174/092986712801323243","ISSN":"09298673","issue":"21","journalAbbreviation":"CMC","language":"en","page":"3564-3577","source":"DOI.org (Crossref)","title":"Antimicrobial and Biofilm Inhibiting Diketopiperazines","volume":"19","author":[{"family":"P. De Carvalho","given":"M."},{"family":"Abraham","given":"W.-R."}],"issued":{"date-parts":[["2012",6,1]]}}}],"schema":"https://github.com/citation-style-language/schema/raw/master/csl-citation.json"} </w:instrText>
      </w:r>
      <w:r w:rsidR="00B2466A">
        <w:rPr>
          <w:rFonts w:ascii="Arial" w:hAnsi="Arial" w:cs="Arial"/>
          <w:color w:val="000000" w:themeColor="text1"/>
        </w:rPr>
        <w:fldChar w:fldCharType="separate"/>
      </w:r>
      <w:r w:rsidR="0029437B" w:rsidRPr="0029437B">
        <w:rPr>
          <w:rFonts w:ascii="Arial" w:hAnsi="Arial" w:cs="Arial"/>
          <w:color w:val="000000"/>
          <w:vertAlign w:val="superscript"/>
        </w:rPr>
        <w:t>58</w:t>
      </w:r>
      <w:r w:rsidR="00B2466A">
        <w:rPr>
          <w:rFonts w:ascii="Arial" w:hAnsi="Arial" w:cs="Arial"/>
          <w:color w:val="000000" w:themeColor="text1"/>
        </w:rPr>
        <w:fldChar w:fldCharType="end"/>
      </w:r>
      <w:r w:rsidR="00B2466A">
        <w:rPr>
          <w:rFonts w:ascii="Arial" w:hAnsi="Arial" w:cs="Arial"/>
          <w:color w:val="000000" w:themeColor="text1"/>
        </w:rPr>
        <w:t xml:space="preserve">. It has been demonstrated to possess strong antibiotic activity against </w:t>
      </w:r>
      <w:r w:rsidR="00B2466A" w:rsidRPr="00E213BF">
        <w:rPr>
          <w:rFonts w:ascii="Arial" w:hAnsi="Arial" w:cs="Arial"/>
          <w:i/>
          <w:iCs/>
          <w:color w:val="000000" w:themeColor="text1"/>
        </w:rPr>
        <w:t xml:space="preserve">Vibrio </w:t>
      </w:r>
      <w:proofErr w:type="spellStart"/>
      <w:r w:rsidR="00B2466A" w:rsidRPr="00E213BF">
        <w:rPr>
          <w:rFonts w:ascii="Arial" w:hAnsi="Arial" w:cs="Arial"/>
          <w:i/>
          <w:iCs/>
          <w:color w:val="000000" w:themeColor="text1"/>
        </w:rPr>
        <w:t>Anguillarum</w:t>
      </w:r>
      <w:proofErr w:type="spellEnd"/>
      <w:r w:rsidR="00B2466A">
        <w:rPr>
          <w:rFonts w:ascii="Arial" w:hAnsi="Arial" w:cs="Arial"/>
          <w:color w:val="000000" w:themeColor="text1"/>
        </w:rPr>
        <w:t xml:space="preserve"> </w:t>
      </w:r>
      <w:r w:rsidR="00B2466A">
        <w:rPr>
          <w:rFonts w:ascii="Arial" w:hAnsi="Arial" w:cs="Arial"/>
          <w:color w:val="000000" w:themeColor="text1"/>
        </w:rPr>
        <w:fldChar w:fldCharType="begin"/>
      </w:r>
      <w:r w:rsidR="0029437B">
        <w:rPr>
          <w:rFonts w:ascii="Arial" w:hAnsi="Arial" w:cs="Arial"/>
          <w:color w:val="000000" w:themeColor="text1"/>
        </w:rPr>
        <w:instrText xml:space="preserve"> ADDIN ZOTERO_ITEM CSL_CITATION {"citationID":"r0OKPTvp","properties":{"formattedCitation":"\\super 59\\nosupersub{}","plainCitation":"59","noteIndex":0},"citationItems":[{"id":6017,"uris":["http://zotero.org/users/6494753/items/VUWFKCM3"],"itemData":{"id":6017,"type":"article-journal","abstract":"Bacterial strains CF-20 (CECT5719) and C-148 (CECT5718), isolated from cultures of larvae of molluscs, are shown to produce substances 1-5 with strong antibiotic activity against Vibrio anguillarum (MIC: 0.03-0.07 µg/mL) and identified as the DD-diketopiperazines cyclo(D)-Pro-(D)-Phe (1), cyclo(D)-Pro-(D)-Leu (2), cyclo(D)-Pro-(D)-Val (3), cyclo(D)Pro-(D)-Ile (4), and cyclo-trans-4-OH-(D)-Pro-(D)-Phe (5). Comparison with other stereoisomers indicates that inhibition of V. anguillarum is associated with the presence of at least one D-amino acid in the diketopiperazine system. This is the first time a series of DD-diketopiperazines has been isolated from a single natural source and their inhibitory activity against V. anguillarum described.","container-title":"Journal of Natural Products","DOI":"10.1021/np030233e","ISSN":"0163-3864, 1520-6025","issue":"10","journalAbbreviation":"J. Nat. Prod.","language":"en","page":"1299-1301","source":"DOI.org (Crossref)","title":"&lt;span style=\"font-variant:small-caps;\"&gt;dd&lt;/span&gt; -Diketopiperazines: Antibiotics Active against &lt;i&gt;Vibrio&lt;/i&gt; &lt;i&gt;a&lt;/i&gt; &lt;i&gt;nguillarum&lt;/i&gt; Isolated from Marine Bacteria Associated with Cultures of &lt;i&gt;Pecten&lt;/i&gt; &lt;i&gt;m&lt;/i&gt; &lt;i&gt;aximus&lt;/i&gt;","title-short":"&lt;span style=\"font-variant","volume":"66","author":[{"family":"Fdhila","given":"Faouzi"},{"family":"Vázquez","given":"Victoriano"},{"family":"Sánchez","given":"José Luis"},{"family":"Riguera","given":"Ricardo"}],"issued":{"date-parts":[["2003",10,1]]}}}],"schema":"https://github.com/citation-style-language/schema/raw/master/csl-citation.json"} </w:instrText>
      </w:r>
      <w:r w:rsidR="00B2466A">
        <w:rPr>
          <w:rFonts w:ascii="Arial" w:hAnsi="Arial" w:cs="Arial"/>
          <w:color w:val="000000" w:themeColor="text1"/>
        </w:rPr>
        <w:fldChar w:fldCharType="separate"/>
      </w:r>
      <w:r w:rsidR="0029437B" w:rsidRPr="0029437B">
        <w:rPr>
          <w:rFonts w:ascii="Arial" w:hAnsi="Arial" w:cs="Arial"/>
          <w:color w:val="000000"/>
          <w:vertAlign w:val="superscript"/>
        </w:rPr>
        <w:t>59</w:t>
      </w:r>
      <w:r w:rsidR="00B2466A">
        <w:rPr>
          <w:rFonts w:ascii="Arial" w:hAnsi="Arial" w:cs="Arial"/>
          <w:color w:val="000000" w:themeColor="text1"/>
        </w:rPr>
        <w:fldChar w:fldCharType="end"/>
      </w:r>
      <w:r w:rsidR="00B2466A">
        <w:rPr>
          <w:rFonts w:ascii="Arial" w:hAnsi="Arial" w:cs="Arial"/>
          <w:color w:val="000000" w:themeColor="text1"/>
        </w:rPr>
        <w:t xml:space="preserve"> and likely has antimicrobial activity in other contexts. The reduction in these metabolites observed in infection could indicate a consumption of these antimicrobial metabolites produced by the host </w:t>
      </w:r>
      <w:r w:rsidR="00A33B63">
        <w:rPr>
          <w:rFonts w:ascii="Arial" w:hAnsi="Arial" w:cs="Arial"/>
          <w:color w:val="000000" w:themeColor="text1"/>
        </w:rPr>
        <w:t>throughout</w:t>
      </w:r>
      <w:r w:rsidR="00B2466A">
        <w:rPr>
          <w:rFonts w:ascii="Arial" w:hAnsi="Arial" w:cs="Arial"/>
          <w:color w:val="000000" w:themeColor="text1"/>
        </w:rPr>
        <w:t xml:space="preserve"> combating infection.</w:t>
      </w:r>
      <w:r w:rsidR="006679E3">
        <w:rPr>
          <w:rFonts w:ascii="Arial" w:hAnsi="Arial" w:cs="Arial"/>
          <w:color w:val="000000" w:themeColor="text1"/>
        </w:rPr>
        <w:t xml:space="preserve"> One of the other top biomarkers, </w:t>
      </w:r>
      <w:r w:rsidR="00776B33">
        <w:rPr>
          <w:rFonts w:ascii="Arial" w:hAnsi="Arial" w:cs="Arial"/>
          <w:color w:val="000000" w:themeColor="text1"/>
        </w:rPr>
        <w:t>N</w:t>
      </w:r>
      <w:r w:rsidR="00776B33" w:rsidRPr="00FC592F">
        <w:rPr>
          <w:rFonts w:ascii="Arial" w:hAnsi="Arial" w:cs="Arial"/>
          <w:color w:val="000000" w:themeColor="text1"/>
        </w:rPr>
        <w:t>6−threonylcarbamoyladenosine</w:t>
      </w:r>
      <w:r w:rsidR="006679E3">
        <w:rPr>
          <w:rFonts w:ascii="Arial" w:hAnsi="Arial" w:cs="Arial"/>
          <w:color w:val="000000" w:themeColor="text1"/>
        </w:rPr>
        <w:t xml:space="preserve">, </w:t>
      </w:r>
      <w:r w:rsidR="00776B33">
        <w:rPr>
          <w:rFonts w:ascii="Arial" w:hAnsi="Arial" w:cs="Arial"/>
          <w:color w:val="000000" w:themeColor="text1"/>
        </w:rPr>
        <w:t xml:space="preserve">is a nucleoside modification that is found in all kingdoms of life and has been reported to restrict translation initiation to AUG and </w:t>
      </w:r>
      <w:r w:rsidR="00776B33">
        <w:rPr>
          <w:rFonts w:ascii="Arial" w:hAnsi="Arial" w:cs="Arial"/>
          <w:color w:val="000000" w:themeColor="text1"/>
        </w:rPr>
        <w:lastRenderedPageBreak/>
        <w:t xml:space="preserve">suppress frameshifting at tandem ANN codons </w:t>
      </w:r>
      <w:r w:rsidR="00776B33">
        <w:rPr>
          <w:rFonts w:ascii="Arial" w:hAnsi="Arial" w:cs="Arial"/>
          <w:color w:val="000000" w:themeColor="text1"/>
        </w:rPr>
        <w:fldChar w:fldCharType="begin"/>
      </w:r>
      <w:r w:rsidR="0029437B">
        <w:rPr>
          <w:rFonts w:ascii="Arial" w:hAnsi="Arial" w:cs="Arial"/>
          <w:color w:val="000000" w:themeColor="text1"/>
        </w:rPr>
        <w:instrText xml:space="preserve"> ADDIN ZOTERO_ITEM CSL_CITATION {"citationID":"4B2eczvM","properties":{"formattedCitation":"\\super 60\\nosupersub{}","plainCitation":"60","noteIndex":0},"citationItems":[{"id":6033,"uris":["http://zotero.org/users/6494753/items/Z23UWB8N"],"itemData":{"id":6033,"type":"article-journal","abstract":"N6-threonylcarbamoyl adenosine (t6A) is a nucleoside modification found in all kingdoms of life at position 37 of tRNAs decoding ANN codons, which functions in part to restrict translation initiation to AUG and suppress frameshifting at tandem ANN codons. In Bacteria the proteins TsaB, TsaC (or C2), TsaD, and TsaE, comprise the biosynthetic apparatus responsible for t6A formation. TsaC(C2) and TsaD harbor the relevant active sites, with TsaC(C2) catalyzing the formation of the intermediate threonylcarbamoyladenosine monophosphate (TC-AMP) from ATP, threonine, and CO2, and TsaD catalyzing the transfer of the threonylcarbamoyl moiety from TC-AMP to A37 of substrate tRNAs. Several related modified nucleosides, including hydroxynorvalylcarbamoyl adenosine (hn6A), have been identified in select organisms, but nothing is known about their biosynthesis. To better understand the mechanism and structural constraints on t6A formation, and to determine if related modified nucleosides are formed via parallel biosynthetic pathways or the t6A pathway, we carried out biochemical and biophysical investigations of the t6A systems from E. coli and T. maritima to address these questions. Using kinetic assays of TsaC(C2), tRNA modification assays, and NMR, our data demonstrate that TsaC(C2) exhibit relaxed substrate specificity, producing a variety of TC-AMP analogs that can differ in both the identity of the amino acid and nucleotide component, whereas TsaD displays more stringent specificity, but efficiently produces hn6A in E. coli and T. maritima tRNA. Thus, in organisms that contain modifications such as hn6A in their tRNA, we conclude that their origin is due to formation via the t6A pathway.","container-title":"RNA","DOI":"10.1261/rna.075747.120","ISSN":"1355-8382, 1469-9001","issue":"9","journalAbbreviation":"RNA","language":"en","page":"1094-1103","source":"DOI.org (Crossref)","title":"Specificity in the biosynthesis of the universal tRNA nucleoside &lt;i&gt;N&lt;/i&gt; &lt;sup&gt;6&lt;/sup&gt; -threonylcarbamoyl adenosine (t &lt;sup&gt;6&lt;/sup&gt; A)—TsaD is the gatekeeper","volume":"26","author":[{"family":"Swinehart","given":"William"},{"family":"Deutsch","given":"Christopher"},{"family":"Sarachan","given":"Kathryn L."},{"family":"Luthra","given":"Amit"},{"family":"Bacusmo","given":"Jo Marie"},{"family":"De Crécy-Lagard","given":"Valérie"},{"family":"Swairjo","given":"Manal A."},{"family":"Agris","given":"Paul F."},{"family":"Iwata-Reuyl","given":"Dirk"}],"issued":{"date-parts":[["2020",9]]}}}],"schema":"https://github.com/citation-style-language/schema/raw/master/csl-citation.json"} </w:instrText>
      </w:r>
      <w:r w:rsidR="00776B33">
        <w:rPr>
          <w:rFonts w:ascii="Arial" w:hAnsi="Arial" w:cs="Arial"/>
          <w:color w:val="000000" w:themeColor="text1"/>
        </w:rPr>
        <w:fldChar w:fldCharType="separate"/>
      </w:r>
      <w:r w:rsidR="0029437B" w:rsidRPr="0029437B">
        <w:rPr>
          <w:rFonts w:ascii="Arial" w:hAnsi="Arial" w:cs="Arial"/>
          <w:color w:val="000000"/>
          <w:vertAlign w:val="superscript"/>
        </w:rPr>
        <w:t>60</w:t>
      </w:r>
      <w:r w:rsidR="00776B33">
        <w:rPr>
          <w:rFonts w:ascii="Arial" w:hAnsi="Arial" w:cs="Arial"/>
          <w:color w:val="000000" w:themeColor="text1"/>
        </w:rPr>
        <w:fldChar w:fldCharType="end"/>
      </w:r>
      <w:r w:rsidR="006679E3">
        <w:rPr>
          <w:rFonts w:ascii="Arial" w:hAnsi="Arial" w:cs="Arial"/>
          <w:color w:val="000000" w:themeColor="text1"/>
        </w:rPr>
        <w:t>, having previously been</w:t>
      </w:r>
      <w:r w:rsidR="00776B33">
        <w:rPr>
          <w:rFonts w:ascii="Arial" w:hAnsi="Arial" w:cs="Arial"/>
          <w:color w:val="000000" w:themeColor="text1"/>
        </w:rPr>
        <w:t xml:space="preserve"> proposed to be a strong candidate biomarker for COVID-19 infection and severity </w:t>
      </w:r>
      <w:r w:rsidR="00776B33">
        <w:rPr>
          <w:rFonts w:ascii="Arial" w:hAnsi="Arial" w:cs="Arial"/>
          <w:color w:val="000000" w:themeColor="text1"/>
        </w:rPr>
        <w:fldChar w:fldCharType="begin"/>
      </w:r>
      <w:r w:rsidR="0029437B">
        <w:rPr>
          <w:rFonts w:ascii="Arial" w:hAnsi="Arial" w:cs="Arial"/>
          <w:color w:val="000000" w:themeColor="text1"/>
        </w:rPr>
        <w:instrText xml:space="preserve"> ADDIN ZOTERO_ITEM CSL_CITATION {"citationID":"KfKyi1Hp","properties":{"formattedCitation":"\\super 61\\nosupersub{}","plainCitation":"61","noteIndex":0},"citationItems":[{"id":5869,"uris":["http://zotero.org/users/6494753/items/R22G62RL"],"itemData":{"id":5869,"type":"article-journal","abstract":"SARS-CoV-2 infection alters cellular RNA content. Cellular RNAs are chemically modiﬁed and eventually degraded, depositing modiﬁed nucleosides into extracellular ﬂuids such as serum and urine. Here we searched for COVID-19-speciﬁc changes in modiﬁed nucleoside levels contained in serum and urine of 308 COVID-19 patients using liquid chromatography-mass spectrometry (LC-MS). We found that two modiﬁed nucleosides, N6-threonylcarbamoyladenosine (t6A) and 2-methylthioN6-threonylcarbamoyladenosine (ms2t6A), were elevated in serum and urine of COVID-19 patients. Moreover, these levels were associated with symptom severity and decreased upon recovery from COVID-19. In addition, the elevation of similarly modiﬁed nucleosides was observed regardless of COVID-19 variants. These ﬁndings illuminate speciﬁc modiﬁed RNA nucleosides in the extracellular ﬂuids as biomarkers for COVID-19 infection and severity.","container-title":"Biomolecules","DOI":"10.3390/biom12091233","ISSN":"2218-273X","issue":"9","journalAbbreviation":"Biomolecules","language":"en","page":"1233","source":"DOI.org (Crossref)","title":"t6A and ms2t6A Modified Nucleosides in Serum and Urine as Strong Candidate Biomarkers of COVID-19 Infection and Severity","volume":"12","author":[{"family":"Nagayoshi","given":"Yu"},{"family":"Nishiguchi","given":"Kayo"},{"family":"Yamamura","given":"Ryosuke"},{"family":"Chujo","given":"Takeshi"},{"family":"Oshiumi","given":"Hiroyuki"},{"family":"Nagata","given":"Hiroko"},{"family":"Kaneko","given":"Hitomi"},{"family":"Yamamoto","given":"Keiichi"},{"family":"Nakata","given":"Hirotomo"},{"family":"Sakakida","given":"Korin"},{"family":"Kunisawa","given":"Akihiro"},{"family":"Adachi","given":"Masataka"},{"family":"Kakizoe","given":"Yutaka"},{"family":"Mizobe","given":"Takanori"},{"family":"Kuratsu","given":"Jun-ichi"},{"family":"Shimada","given":"Shinya"},{"family":"Nakamori","given":"Yasushi"},{"family":"Matsuoka","given":"Masao"},{"family":"Mukoyama","given":"Masashi"},{"family":"Wei","given":"Fan-Yan"},{"family":"Tomizawa","given":"Kazuhito"}],"issued":{"date-parts":[["2022",9,3]]}}}],"schema":"https://github.com/citation-style-language/schema/raw/master/csl-citation.json"} </w:instrText>
      </w:r>
      <w:r w:rsidR="00776B33">
        <w:rPr>
          <w:rFonts w:ascii="Arial" w:hAnsi="Arial" w:cs="Arial"/>
          <w:color w:val="000000" w:themeColor="text1"/>
        </w:rPr>
        <w:fldChar w:fldCharType="separate"/>
      </w:r>
      <w:r w:rsidR="0029437B" w:rsidRPr="0029437B">
        <w:rPr>
          <w:rFonts w:ascii="Arial" w:hAnsi="Arial" w:cs="Arial"/>
          <w:color w:val="000000"/>
          <w:vertAlign w:val="superscript"/>
        </w:rPr>
        <w:t>61</w:t>
      </w:r>
      <w:r w:rsidR="00776B33">
        <w:rPr>
          <w:rFonts w:ascii="Arial" w:hAnsi="Arial" w:cs="Arial"/>
          <w:color w:val="000000" w:themeColor="text1"/>
        </w:rPr>
        <w:fldChar w:fldCharType="end"/>
      </w:r>
      <w:r w:rsidR="00776B33">
        <w:rPr>
          <w:rFonts w:ascii="Arial" w:hAnsi="Arial" w:cs="Arial"/>
          <w:color w:val="000000" w:themeColor="text1"/>
        </w:rPr>
        <w:t>.</w:t>
      </w:r>
      <w:r w:rsidR="00AF055C">
        <w:rPr>
          <w:rFonts w:ascii="Arial" w:hAnsi="Arial" w:cs="Arial"/>
          <w:color w:val="000000" w:themeColor="text1"/>
        </w:rPr>
        <w:t xml:space="preserve">Three of the most effective metabolites at differentiating healthy from infected have roles as </w:t>
      </w:r>
      <w:r w:rsidR="00AF055C" w:rsidRPr="00A70D07">
        <w:rPr>
          <w:rFonts w:ascii="Arial" w:hAnsi="Arial" w:cs="Arial"/>
          <w:color w:val="000000" w:themeColor="text1"/>
        </w:rPr>
        <w:t>plasticizers</w:t>
      </w:r>
      <w:r w:rsidR="00AF055C">
        <w:rPr>
          <w:rFonts w:ascii="Arial" w:hAnsi="Arial" w:cs="Arial"/>
          <w:color w:val="000000" w:themeColor="text1"/>
        </w:rPr>
        <w:t xml:space="preserve"> including phthalic anhydride, </w:t>
      </w:r>
      <w:r w:rsidR="00AF055C" w:rsidRPr="0039522F">
        <w:rPr>
          <w:rFonts w:ascii="Arial" w:hAnsi="Arial" w:cs="Arial"/>
          <w:color w:val="000000" w:themeColor="text1"/>
        </w:rPr>
        <w:t>7</w:t>
      </w:r>
      <w:r w:rsidR="00AF055C">
        <w:rPr>
          <w:rFonts w:ascii="Arial" w:hAnsi="Arial" w:cs="Arial"/>
          <w:color w:val="000000" w:themeColor="text1"/>
        </w:rPr>
        <w:t>-</w:t>
      </w:r>
      <w:r w:rsidR="00AF055C" w:rsidRPr="0039522F">
        <w:rPr>
          <w:rFonts w:ascii="Arial" w:hAnsi="Arial" w:cs="Arial"/>
          <w:color w:val="000000" w:themeColor="text1"/>
        </w:rPr>
        <w:t>bis(2−ethylhexyl) phthalate</w:t>
      </w:r>
      <w:r w:rsidR="00AF055C">
        <w:rPr>
          <w:rFonts w:ascii="Arial" w:hAnsi="Arial" w:cs="Arial"/>
          <w:color w:val="000000" w:themeColor="text1"/>
        </w:rPr>
        <w:t xml:space="preserve">, and </w:t>
      </w:r>
      <w:r w:rsidR="00AF055C" w:rsidRPr="005B544D">
        <w:rPr>
          <w:rFonts w:ascii="Arial" w:hAnsi="Arial" w:cs="Arial"/>
          <w:color w:val="000000" w:themeColor="text1"/>
        </w:rPr>
        <w:t>5</w:t>
      </w:r>
      <w:r w:rsidR="00AF055C">
        <w:rPr>
          <w:rFonts w:ascii="Arial" w:hAnsi="Arial" w:cs="Arial"/>
          <w:color w:val="000000" w:themeColor="text1"/>
        </w:rPr>
        <w:t>-</w:t>
      </w:r>
      <w:r w:rsidR="00AF055C" w:rsidRPr="005B544D">
        <w:rPr>
          <w:rFonts w:ascii="Arial" w:hAnsi="Arial" w:cs="Arial"/>
          <w:color w:val="000000" w:themeColor="text1"/>
        </w:rPr>
        <w:t xml:space="preserve">tris(2−butoxyethyl) </w:t>
      </w:r>
      <w:r w:rsidR="00AF055C">
        <w:rPr>
          <w:rFonts w:ascii="Arial" w:hAnsi="Arial" w:cs="Arial"/>
          <w:color w:val="000000" w:themeColor="text1"/>
        </w:rPr>
        <w:t>phosphat</w:t>
      </w:r>
      <w:r w:rsidR="00AF055C" w:rsidRPr="005B544D">
        <w:rPr>
          <w:rFonts w:ascii="Arial" w:hAnsi="Arial" w:cs="Arial"/>
          <w:color w:val="000000" w:themeColor="text1"/>
        </w:rPr>
        <w:t>e</w:t>
      </w:r>
      <w:r w:rsidR="00AF055C">
        <w:rPr>
          <w:rFonts w:ascii="Arial" w:hAnsi="Arial" w:cs="Arial"/>
          <w:color w:val="000000" w:themeColor="text1"/>
        </w:rPr>
        <w:t xml:space="preserve"> </w:t>
      </w:r>
      <w:r w:rsidR="00AF055C">
        <w:rPr>
          <w:rFonts w:ascii="Arial" w:hAnsi="Arial" w:cs="Arial"/>
          <w:color w:val="000000" w:themeColor="text1"/>
        </w:rPr>
        <w:fldChar w:fldCharType="begin"/>
      </w:r>
      <w:r w:rsidR="0029437B">
        <w:rPr>
          <w:rFonts w:ascii="Arial" w:hAnsi="Arial" w:cs="Arial"/>
          <w:color w:val="000000" w:themeColor="text1"/>
        </w:rPr>
        <w:instrText xml:space="preserve"> ADDIN ZOTERO_ITEM CSL_CITATION {"citationID":"gMnRV0Ir","properties":{"formattedCitation":"\\super 62\\nosupersub{}","plainCitation":"62","noteIndex":0},"citationItems":[{"id":6019,"uris":["http://zotero.org/users/6494753/items/TDCTGQS4"],"itemData":{"id":6019,"type":"article-journal","abstract":"Phthalates are a series of widely used chemicals that demonstrate to be endocrine disruptors and are detrimental to human health. Phthalates can be found in most products that have contact with plastics during producing, packaging, or delivering. Despite the short half-lives in tissues, chronic exposure to phthalates will adversely inﬂuence the endocrine system and functioning of multiple organs, which has negative long-term impacts on the success of pregnancy, child growth and development, and reproductive systems in both young children and adolescents. Several countries have established restrictions and regulations on some types of phthalates; however, we think that more countries should establish constraints or substitute measures for phthalates to reduce health risks. This article aims to summarize the adverse impacts of phthalates on human health, analyze the toxicity mechanism, assess the risks, and ﬁnally provide feasible strategies to reduce exposure of the public to phthalates.","container-title":"Healthcare","DOI":"10.3390/healthcare9050603","ISSN":"2227-9032","issue":"5","journalAbbreviation":"Healthcare","language":"en","page":"603","source":"DOI.org (Crossref)","title":"Phthalates and Their Impacts on Human Health","volume":"9","author":[{"family":"Wang","given":"Yufei"},{"family":"Qian","given":"Haifeng"}],"issued":{"date-parts":[["2021",5,18]]}}}],"schema":"https://github.com/citation-style-language/schema/raw/master/csl-citation.json"} </w:instrText>
      </w:r>
      <w:r w:rsidR="00AF055C">
        <w:rPr>
          <w:rFonts w:ascii="Arial" w:hAnsi="Arial" w:cs="Arial"/>
          <w:color w:val="000000" w:themeColor="text1"/>
        </w:rPr>
        <w:fldChar w:fldCharType="separate"/>
      </w:r>
      <w:r w:rsidR="0029437B" w:rsidRPr="0029437B">
        <w:rPr>
          <w:rFonts w:ascii="Arial" w:hAnsi="Arial" w:cs="Arial"/>
          <w:color w:val="000000"/>
          <w:vertAlign w:val="superscript"/>
        </w:rPr>
        <w:t>62</w:t>
      </w:r>
      <w:r w:rsidR="00AF055C">
        <w:rPr>
          <w:rFonts w:ascii="Arial" w:hAnsi="Arial" w:cs="Arial"/>
          <w:color w:val="000000" w:themeColor="text1"/>
        </w:rPr>
        <w:fldChar w:fldCharType="end"/>
      </w:r>
      <w:r w:rsidR="00AF055C" w:rsidRPr="00A70D07">
        <w:rPr>
          <w:rFonts w:ascii="Arial" w:hAnsi="Arial" w:cs="Arial"/>
          <w:color w:val="000000" w:themeColor="text1"/>
          <w:vertAlign w:val="superscript"/>
        </w:rPr>
        <w:t>,</w:t>
      </w:r>
      <w:r w:rsidR="00AF055C">
        <w:rPr>
          <w:rFonts w:ascii="Arial" w:hAnsi="Arial" w:cs="Arial"/>
          <w:color w:val="000000" w:themeColor="text1"/>
        </w:rPr>
        <w:fldChar w:fldCharType="begin"/>
      </w:r>
      <w:r w:rsidR="0029437B">
        <w:rPr>
          <w:rFonts w:ascii="Arial" w:hAnsi="Arial" w:cs="Arial"/>
          <w:color w:val="000000" w:themeColor="text1"/>
        </w:rPr>
        <w:instrText xml:space="preserve"> ADDIN ZOTERO_ITEM CSL_CITATION {"citationID":"H5f6Rqmf","properties":{"formattedCitation":"\\super 63\\nosupersub{}","plainCitation":"63","noteIndex":0},"citationItems":[{"id":6022,"uris":["http://zotero.org/users/6494753/items/65AZI95A"],"itemData":{"id":6022,"type":"article-journal","abstract":"Tris (2-butoxyethyl) phosphate (TBEP) is an organophosphate ﬂame retardant and used as a plasticizer in various household products such as plastics, ﬂoor polish, varnish, textiles, furniture, and electronic equipment. However, little is known about the effects of TBEP on the brain and behavior. We aimed to examine the effects of dietary exposure of TBEP on memory functions, theirrelated genes, and inﬂammatory molecular markers in the brain of allergic asthmatic mouse models. C3H/HeJSlc male mice were given diet containing TBEP (0.02 (TBEP-L), 0.2 (TBEP-M), or 2 (TBEP-H) µg/kg/day) and ovalbumin (OVA) intratracheally every other week from 5 to 11 weeks old. A novel object recognition test was conducted in each mouse at 11 weeks old. The hippocampi were collected to detect neurological, glia, and immunological molecular markers using the real-time RT-PCR method and immunohistochemical analyses. Mast cells and microglia were examined by toluidine blue staining and ionized calcium-binding adapter molecule (Iba)-1 immunoreactivity, respectively. Impaired discrimination ability was observed in TBEP-H-exposed mice with or without allergen. The mRNA expression levels of N-methyl-D aspartate receptor subunits Nr1 and Nr2b, inﬂammatory molecular markers tumor necrosis factor-α oxidative stress marker heme oxygenase 1, microglia marker Iba1, and astrocyte marker glial ﬁbrillary acidic protein were signiﬁcantly increased in TBEPH-exposed mice with or without allergen. Microglia and mast cells activation were remarkable in TBEP-H-exposed allergic asthmatic mice. Our results indicate that chronic exposure to TBEP with or without allergen impaired object recognition ability accompanied with alteration of molecular expression of neuronal and glial markers and inﬂammatory markers in the hippocampus of mice. Neuron-glia-mast cells interaction may play a role in TBEP-induced neurobehavioral toxicity.","container-title":"International Journal of Molecular Sciences","DOI":"10.3390/ijms23020655","ISSN":"1422-0067","issue":"2","journalAbbreviation":"IJMS","language":"en","page":"655","source":"DOI.org (Crossref)","title":"Dietary Exposure to Flame Retardant Tris (2-Butoxyethyl) Phosphate Altered Neurobehavior and Neuroinflammatory Responses in a Mouse Model of Allergic Asthma","volume":"23","author":[{"family":"Win-Shwe","given":"Tin-Tin"},{"family":"Yanagisawa","given":"Rie"},{"family":"Lwin","given":"Thet-Thet"},{"family":"Kawakami","given":"Fumitaka"},{"family":"Koike","given":"Eiko"},{"family":"Takano","given":"Hirohisa"}],"issued":{"date-parts":[["2022",1,7]]}}}],"schema":"https://github.com/citation-style-language/schema/raw/master/csl-citation.json"} </w:instrText>
      </w:r>
      <w:r w:rsidR="00AF055C">
        <w:rPr>
          <w:rFonts w:ascii="Arial" w:hAnsi="Arial" w:cs="Arial"/>
          <w:color w:val="000000" w:themeColor="text1"/>
        </w:rPr>
        <w:fldChar w:fldCharType="separate"/>
      </w:r>
      <w:r w:rsidR="0029437B" w:rsidRPr="0029437B">
        <w:rPr>
          <w:rFonts w:ascii="Arial" w:hAnsi="Arial" w:cs="Arial"/>
          <w:color w:val="000000"/>
          <w:vertAlign w:val="superscript"/>
        </w:rPr>
        <w:t>63</w:t>
      </w:r>
      <w:r w:rsidR="00AF055C">
        <w:rPr>
          <w:rFonts w:ascii="Arial" w:hAnsi="Arial" w:cs="Arial"/>
          <w:color w:val="000000" w:themeColor="text1"/>
        </w:rPr>
        <w:fldChar w:fldCharType="end"/>
      </w:r>
      <w:r w:rsidR="00AF055C">
        <w:rPr>
          <w:rFonts w:ascii="Arial" w:hAnsi="Arial" w:cs="Arial"/>
          <w:color w:val="000000" w:themeColor="text1"/>
        </w:rPr>
        <w:t xml:space="preserve">.  These differences </w:t>
      </w:r>
      <w:r w:rsidR="00AF055C">
        <w:rPr>
          <w:rFonts w:ascii="Arial" w:hAnsi="Arial" w:cs="Arial"/>
        </w:rPr>
        <w:t xml:space="preserve">were likely due to logistical constraints that resulted in subtle differences in the </w:t>
      </w:r>
      <w:r w:rsidR="00776B33">
        <w:rPr>
          <w:rFonts w:ascii="Arial" w:hAnsi="Arial" w:cs="Arial"/>
        </w:rPr>
        <w:t xml:space="preserve">plastics used for </w:t>
      </w:r>
      <w:r w:rsidR="00AF055C">
        <w:rPr>
          <w:rFonts w:ascii="Arial" w:hAnsi="Arial" w:cs="Arial"/>
        </w:rPr>
        <w:t>plasma collection between sources. This highlights the importance of seemingly innocuous components of experimental design when utilizing highly sensitive, untargeted multi-omic approaches, as has been reported elsewhere</w:t>
      </w:r>
      <w:r w:rsidR="006679E3">
        <w:rPr>
          <w:rFonts w:ascii="Arial" w:hAnsi="Arial" w:cs="Arial"/>
        </w:rPr>
        <w:t xml:space="preserve"> </w:t>
      </w:r>
      <w:r w:rsidR="006679E3">
        <w:rPr>
          <w:rFonts w:ascii="Arial" w:hAnsi="Arial" w:cs="Arial"/>
        </w:rPr>
        <w:fldChar w:fldCharType="begin"/>
      </w:r>
      <w:r w:rsidR="0029437B">
        <w:rPr>
          <w:rFonts w:ascii="Arial" w:hAnsi="Arial" w:cs="Arial"/>
        </w:rPr>
        <w:instrText xml:space="preserve"> ADDIN ZOTERO_ITEM CSL_CITATION {"citationID":"hZunPFYg","properties":{"formattedCitation":"\\super 64\\nosupersub{}","plainCitation":"64","noteIndex":0},"citationItems":[{"id":6010,"uris":["http://zotero.org/users/6494753/items/W9W25ZNL"],"itemData":{"id":6010,"type":"article-journal","abstract":"Background: Metabolomics is emerging as a valuable tool in clinical science. However, one major challenge in clinical metabolomics is the limited use of standardized guidelines for sample collection and handling. In this study, we conducted a pilot analysis of serum and plasma to determine the effects of processing time and collection tube on the metabolome. Methods: Blood was collected in 3 tubes: Vacutainer serum separator tube (SST, serum), EDTA (plasma) and P100 (plasma) and stored at 4 degrees for 0, 0.5, 1, 2, 4 and 24 h prior to centrifugation. Compounds were extracted using liquid-liquid extraction to obtain a hydrophilic and a hydrophobic fraction and analyzed using liquid chromatography mass spectrometry. Differences among the blood collection tubes and sample processing time were evaluated (ANOVA, Bonferroni FWER ≤ 0.05 and ANOVA, Benjamini Hochberg FDR ≤ 0.1, respectively). Results: Among the serum and plasma tubes 93.5% of compounds overlapped, 382 compounds were unique to serum and one compound was unique to plasma. There were 46, 50 and 86 compounds affected by processing time in SST, EDTA and P100 tubes, respectively, including many lipids. In contrast, 496 hydrophilic and 242 hydrophobic compounds differed by collection tube. Forty-ﬁve different chemical classes including alcohols, sugars, amino acids and prenol lipids were affected by the choice of blood collection tube. Conclusion: Our results suggest that the choice of blood collection tube has a signiﬁcant effect on detected metabolites and their overall abundances. Perhaps surprisingly, variation in sample processing time has less of an effect compared to collection tube; however, a larger sample size is needed to conﬁrm this.","container-title":"Metabolites","DOI":"10.3390/metabo8040088","ISSN":"2218-1989","issue":"4","journalAbbreviation":"Metabolites","language":"en","page":"88","source":"DOI.org (Crossref)","title":"Impact of Blood Collection Tubes and Sample Handling Time on Serum and Plasma Metabolome and Lipidome","volume":"8","author":[{"family":"Cruickshank-Quinn","given":"Charmion"},{"family":"Zheng","given":"Laura K."},{"family":"Quinn","given":"Kevin"},{"family":"Bowler","given":"Russell"},{"family":"Reisdorph","given":"Richard"},{"family":"Reisdorph","given":"Nichole"}],"issued":{"date-parts":[["2018",12,4]]}}}],"schema":"https://github.com/citation-style-language/schema/raw/master/csl-citation.json"} </w:instrText>
      </w:r>
      <w:r w:rsidR="006679E3">
        <w:rPr>
          <w:rFonts w:ascii="Arial" w:hAnsi="Arial" w:cs="Arial"/>
        </w:rPr>
        <w:fldChar w:fldCharType="separate"/>
      </w:r>
      <w:r w:rsidR="0029437B" w:rsidRPr="0029437B">
        <w:rPr>
          <w:rFonts w:ascii="Arial" w:hAnsi="Arial" w:cs="Arial"/>
          <w:vertAlign w:val="superscript"/>
        </w:rPr>
        <w:t>64</w:t>
      </w:r>
      <w:r w:rsidR="006679E3">
        <w:rPr>
          <w:rFonts w:ascii="Arial" w:hAnsi="Arial" w:cs="Arial"/>
        </w:rPr>
        <w:fldChar w:fldCharType="end"/>
      </w:r>
      <w:r w:rsidR="00AF055C">
        <w:rPr>
          <w:rFonts w:ascii="Arial" w:hAnsi="Arial" w:cs="Arial"/>
        </w:rPr>
        <w:t>.</w:t>
      </w:r>
      <w:r>
        <w:rPr>
          <w:rFonts w:ascii="Arial" w:hAnsi="Arial" w:cs="Arial"/>
        </w:rPr>
        <w:t xml:space="preserve"> Altogether, while these</w:t>
      </w:r>
      <w:r w:rsidR="00D131EB">
        <w:rPr>
          <w:rFonts w:ascii="Arial" w:hAnsi="Arial" w:cs="Arial"/>
        </w:rPr>
        <w:t xml:space="preserve"> metabolites represent novel associations with bacteremia to our knowledge, it is unclear if this is due to a lack of metabolic profiling of plasma derived from </w:t>
      </w:r>
      <w:r w:rsidR="00D31A26">
        <w:rPr>
          <w:rFonts w:ascii="Arial" w:hAnsi="Arial" w:cs="Arial"/>
        </w:rPr>
        <w:t>bacteremia</w:t>
      </w:r>
      <w:r w:rsidR="00D131EB">
        <w:rPr>
          <w:rFonts w:ascii="Arial" w:hAnsi="Arial" w:cs="Arial"/>
        </w:rPr>
        <w:t xml:space="preserve"> patients in general, or if these</w:t>
      </w:r>
      <w:r w:rsidR="00BB281C">
        <w:rPr>
          <w:rFonts w:ascii="Arial" w:hAnsi="Arial" w:cs="Arial"/>
        </w:rPr>
        <w:t xml:space="preserve"> are </w:t>
      </w:r>
      <w:r w:rsidR="00D31A26">
        <w:rPr>
          <w:rFonts w:ascii="Arial" w:hAnsi="Arial" w:cs="Arial"/>
        </w:rPr>
        <w:t xml:space="preserve">truly </w:t>
      </w:r>
      <w:r w:rsidR="00BB281C">
        <w:rPr>
          <w:rFonts w:ascii="Arial" w:hAnsi="Arial" w:cs="Arial"/>
        </w:rPr>
        <w:t>unique to EcB</w:t>
      </w:r>
      <w:r w:rsidR="00B30DC6">
        <w:rPr>
          <w:rFonts w:ascii="Arial" w:hAnsi="Arial" w:cs="Arial"/>
        </w:rPr>
        <w:t xml:space="preserve">. </w:t>
      </w:r>
      <w:r>
        <w:rPr>
          <w:rFonts w:ascii="Arial" w:hAnsi="Arial" w:cs="Arial"/>
        </w:rPr>
        <w:t xml:space="preserve">To investigate this further, a comprehensive resource allowing for the direct comparison of plasma from multiple types of bacteremia patient populations would be needed. </w:t>
      </w:r>
    </w:p>
    <w:p w14:paraId="1F15EA5E" w14:textId="77777777" w:rsidR="00F156CF" w:rsidRDefault="00F156CF" w:rsidP="00F156CF">
      <w:pPr>
        <w:spacing w:line="480" w:lineRule="auto"/>
        <w:ind w:firstLine="720"/>
        <w:rPr>
          <w:rFonts w:ascii="Arial" w:hAnsi="Arial" w:cs="Arial"/>
        </w:rPr>
      </w:pPr>
    </w:p>
    <w:p w14:paraId="0FB83D90" w14:textId="1857514D" w:rsidR="00D131EB" w:rsidRDefault="007D693F" w:rsidP="00272006">
      <w:pPr>
        <w:spacing w:line="480" w:lineRule="auto"/>
        <w:ind w:firstLine="720"/>
        <w:rPr>
          <w:rFonts w:ascii="Arial" w:hAnsi="Arial" w:cs="Arial"/>
        </w:rPr>
      </w:pPr>
      <w:r>
        <w:rPr>
          <w:rFonts w:ascii="Arial" w:hAnsi="Arial" w:cs="Arial"/>
        </w:rPr>
        <w:t>Differences between</w:t>
      </w:r>
      <w:r w:rsidR="006679E3">
        <w:rPr>
          <w:rFonts w:ascii="Arial" w:hAnsi="Arial" w:cs="Arial"/>
        </w:rPr>
        <w:t xml:space="preserve"> </w:t>
      </w:r>
      <w:r w:rsidR="006679E3" w:rsidRPr="006679E3">
        <w:rPr>
          <w:rFonts w:ascii="Arial" w:hAnsi="Arial" w:cs="Arial"/>
          <w:i/>
          <w:iCs/>
        </w:rPr>
        <w:t>E. faecalis</w:t>
      </w:r>
      <w:r w:rsidR="006679E3">
        <w:rPr>
          <w:rFonts w:ascii="Arial" w:hAnsi="Arial" w:cs="Arial"/>
        </w:rPr>
        <w:t xml:space="preserve"> infected samples from </w:t>
      </w:r>
      <w:r w:rsidR="006679E3" w:rsidRPr="006679E3">
        <w:rPr>
          <w:rFonts w:ascii="Arial" w:hAnsi="Arial" w:cs="Arial"/>
          <w:i/>
          <w:iCs/>
        </w:rPr>
        <w:t>E. faeciu</w:t>
      </w:r>
      <w:r w:rsidR="006679E3">
        <w:rPr>
          <w:rFonts w:ascii="Arial" w:hAnsi="Arial" w:cs="Arial"/>
          <w:i/>
          <w:iCs/>
        </w:rPr>
        <w:t xml:space="preserve">m </w:t>
      </w:r>
      <w:r w:rsidR="006679E3">
        <w:rPr>
          <w:rFonts w:ascii="Arial" w:hAnsi="Arial" w:cs="Arial"/>
        </w:rPr>
        <w:t xml:space="preserve">proved to be </w:t>
      </w:r>
      <w:r>
        <w:rPr>
          <w:rFonts w:ascii="Arial" w:hAnsi="Arial" w:cs="Arial"/>
        </w:rPr>
        <w:t>less stark than those observed when comparing healthy to infecte</w:t>
      </w:r>
      <w:r w:rsidR="003A7F75">
        <w:rPr>
          <w:rFonts w:ascii="Arial" w:hAnsi="Arial" w:cs="Arial"/>
        </w:rPr>
        <w:t>d</w:t>
      </w:r>
      <w:r>
        <w:rPr>
          <w:rFonts w:ascii="Arial" w:hAnsi="Arial" w:cs="Arial"/>
        </w:rPr>
        <w:t xml:space="preserve"> but we were able to identify </w:t>
      </w:r>
      <w:proofErr w:type="spellStart"/>
      <w:r w:rsidR="008D5B18">
        <w:rPr>
          <w:rFonts w:ascii="Arial" w:hAnsi="Arial" w:cs="Arial"/>
        </w:rPr>
        <w:t>e</w:t>
      </w:r>
      <w:r w:rsidR="008250B1">
        <w:rPr>
          <w:rFonts w:ascii="Arial" w:hAnsi="Arial" w:cs="Arial"/>
        </w:rPr>
        <w:t>several</w:t>
      </w:r>
      <w:proofErr w:type="spellEnd"/>
      <w:r>
        <w:rPr>
          <w:rFonts w:ascii="Arial" w:hAnsi="Arial" w:cs="Arial"/>
        </w:rPr>
        <w:t xml:space="preserve"> </w:t>
      </w:r>
      <w:r w:rsidR="00D131EB">
        <w:rPr>
          <w:rFonts w:ascii="Arial" w:hAnsi="Arial" w:cs="Arial"/>
        </w:rPr>
        <w:t>features that were</w:t>
      </w:r>
      <w:r>
        <w:rPr>
          <w:rFonts w:ascii="Arial" w:hAnsi="Arial" w:cs="Arial"/>
        </w:rPr>
        <w:t xml:space="preserve"> able to distinguish the two infection types with moderate performance, correctly predicting the outcome in around ~80% of cases in our dataset. </w:t>
      </w:r>
      <w:r w:rsidR="00D131EB">
        <w:rPr>
          <w:rFonts w:ascii="Arial" w:hAnsi="Arial" w:cs="Arial"/>
        </w:rPr>
        <w:t xml:space="preserve">Distinguishing </w:t>
      </w:r>
      <w:r w:rsidR="00D131EB" w:rsidRPr="00D131EB">
        <w:rPr>
          <w:rFonts w:ascii="Arial" w:hAnsi="Arial" w:cs="Arial"/>
          <w:i/>
          <w:iCs/>
        </w:rPr>
        <w:t>E. faecalis</w:t>
      </w:r>
      <w:r w:rsidR="00D131EB">
        <w:rPr>
          <w:rFonts w:ascii="Arial" w:hAnsi="Arial" w:cs="Arial"/>
        </w:rPr>
        <w:t xml:space="preserve"> from </w:t>
      </w:r>
      <w:r w:rsidR="00D131EB" w:rsidRPr="00D131EB">
        <w:rPr>
          <w:rFonts w:ascii="Arial" w:hAnsi="Arial" w:cs="Arial"/>
          <w:i/>
          <w:iCs/>
        </w:rPr>
        <w:t>E. faecium</w:t>
      </w:r>
      <w:r w:rsidR="00D131EB">
        <w:rPr>
          <w:rFonts w:ascii="Arial" w:hAnsi="Arial" w:cs="Arial"/>
        </w:rPr>
        <w:t xml:space="preserve"> by host response </w:t>
      </w:r>
      <w:r w:rsidR="00A12308">
        <w:rPr>
          <w:rFonts w:ascii="Arial" w:hAnsi="Arial" w:cs="Arial"/>
        </w:rPr>
        <w:t>has</w:t>
      </w:r>
      <w:r w:rsidR="00B30DC6">
        <w:rPr>
          <w:rFonts w:ascii="Arial" w:hAnsi="Arial" w:cs="Arial"/>
        </w:rPr>
        <w:t xml:space="preserve"> the potential to be a clinically</w:t>
      </w:r>
      <w:r w:rsidR="00D131EB">
        <w:rPr>
          <w:rFonts w:ascii="Arial" w:hAnsi="Arial" w:cs="Arial"/>
        </w:rPr>
        <w:t xml:space="preserve"> important</w:t>
      </w:r>
      <w:r w:rsidR="00B30DC6">
        <w:rPr>
          <w:rFonts w:ascii="Arial" w:hAnsi="Arial" w:cs="Arial"/>
        </w:rPr>
        <w:t xml:space="preserve"> diagnostic</w:t>
      </w:r>
      <w:r w:rsidR="00D131EB">
        <w:rPr>
          <w:rFonts w:ascii="Arial" w:hAnsi="Arial" w:cs="Arial"/>
        </w:rPr>
        <w:t xml:space="preserve">, as it could inform the optimal choice of </w:t>
      </w:r>
      <w:r w:rsidR="003A7F75">
        <w:rPr>
          <w:rFonts w:ascii="Arial" w:hAnsi="Arial" w:cs="Arial"/>
        </w:rPr>
        <w:t xml:space="preserve">antimicrobial </w:t>
      </w:r>
      <w:r w:rsidR="00D131EB">
        <w:rPr>
          <w:rFonts w:ascii="Arial" w:hAnsi="Arial" w:cs="Arial"/>
        </w:rPr>
        <w:t xml:space="preserve">therapy </w:t>
      </w:r>
      <w:r w:rsidR="003A7F75">
        <w:rPr>
          <w:rFonts w:ascii="Arial" w:hAnsi="Arial" w:cs="Arial"/>
        </w:rPr>
        <w:t>more quickly than the current state of the art</w:t>
      </w:r>
      <w:r w:rsidR="00BB281C">
        <w:rPr>
          <w:rFonts w:ascii="Arial" w:hAnsi="Arial" w:cs="Arial"/>
        </w:rPr>
        <w:t xml:space="preserve"> and</w:t>
      </w:r>
      <w:r w:rsidR="00FD2E7B">
        <w:rPr>
          <w:rFonts w:ascii="Arial" w:hAnsi="Arial" w:cs="Arial"/>
        </w:rPr>
        <w:t xml:space="preserve"> conceivably </w:t>
      </w:r>
      <w:r w:rsidR="00BB281C">
        <w:rPr>
          <w:rFonts w:ascii="Arial" w:hAnsi="Arial" w:cs="Arial"/>
        </w:rPr>
        <w:t>improve patient outcome</w:t>
      </w:r>
      <w:r w:rsidR="00B30DC6">
        <w:rPr>
          <w:rFonts w:ascii="Arial" w:hAnsi="Arial" w:cs="Arial"/>
        </w:rPr>
        <w:t>s</w:t>
      </w:r>
      <w:r w:rsidR="00FD2E7B">
        <w:rPr>
          <w:rFonts w:ascii="Arial" w:hAnsi="Arial" w:cs="Arial"/>
        </w:rPr>
        <w:t xml:space="preserve"> as a result</w:t>
      </w:r>
      <w:r w:rsidR="003A7F75">
        <w:rPr>
          <w:rFonts w:ascii="Arial" w:hAnsi="Arial" w:cs="Arial"/>
        </w:rPr>
        <w:t>.</w:t>
      </w:r>
      <w:r w:rsidR="00D131EB">
        <w:rPr>
          <w:rFonts w:ascii="Arial" w:hAnsi="Arial" w:cs="Arial"/>
        </w:rPr>
        <w:t xml:space="preserve"> However, our data suggests that the ability to distinguish these </w:t>
      </w:r>
      <w:r w:rsidR="00D131EB">
        <w:rPr>
          <w:rFonts w:ascii="Arial" w:hAnsi="Arial" w:cs="Arial"/>
        </w:rPr>
        <w:lastRenderedPageBreak/>
        <w:t xml:space="preserve">highly related infections </w:t>
      </w:r>
      <w:r w:rsidR="003A7F75">
        <w:rPr>
          <w:rFonts w:ascii="Arial" w:hAnsi="Arial" w:cs="Arial"/>
        </w:rPr>
        <w:t xml:space="preserve">based on systemic host response as observed in plasma </w:t>
      </w:r>
      <w:r w:rsidR="00D131EB">
        <w:rPr>
          <w:rFonts w:ascii="Arial" w:hAnsi="Arial" w:cs="Arial"/>
        </w:rPr>
        <w:t xml:space="preserve">is limited to a best case of around </w:t>
      </w:r>
      <w:r w:rsidR="003A7F75">
        <w:rPr>
          <w:rFonts w:ascii="Arial" w:hAnsi="Arial" w:cs="Arial"/>
        </w:rPr>
        <w:t>80</w:t>
      </w:r>
      <w:r w:rsidR="00D131EB">
        <w:rPr>
          <w:rFonts w:ascii="Arial" w:hAnsi="Arial" w:cs="Arial"/>
        </w:rPr>
        <w:t>% accuracy</w:t>
      </w:r>
      <w:r w:rsidR="003A7F75">
        <w:rPr>
          <w:rFonts w:ascii="Arial" w:hAnsi="Arial" w:cs="Arial"/>
        </w:rPr>
        <w:t xml:space="preserve">, a </w:t>
      </w:r>
      <w:r w:rsidR="00D131EB">
        <w:rPr>
          <w:rFonts w:ascii="Arial" w:hAnsi="Arial" w:cs="Arial"/>
        </w:rPr>
        <w:t>degree of predictive power not sufficient to be useful for clinicians</w:t>
      </w:r>
      <w:r w:rsidR="00A12308">
        <w:rPr>
          <w:rFonts w:ascii="Arial" w:hAnsi="Arial" w:cs="Arial"/>
        </w:rPr>
        <w:t xml:space="preserve"> who would certainly utilize </w:t>
      </w:r>
      <w:r w:rsidR="006213B6">
        <w:rPr>
          <w:rFonts w:ascii="Arial" w:hAnsi="Arial" w:cs="Arial"/>
        </w:rPr>
        <w:t>the slower, but more accurate current methods.</w:t>
      </w:r>
    </w:p>
    <w:p w14:paraId="35018337" w14:textId="77777777" w:rsidR="00B30DC6" w:rsidRDefault="00B30DC6" w:rsidP="002A126A">
      <w:pPr>
        <w:spacing w:line="480" w:lineRule="auto"/>
        <w:rPr>
          <w:rFonts w:ascii="Arial" w:hAnsi="Arial" w:cs="Arial"/>
        </w:rPr>
      </w:pPr>
    </w:p>
    <w:p w14:paraId="3F69C4D6" w14:textId="51AA7231" w:rsidR="00523C85" w:rsidRDefault="00B30DC6" w:rsidP="00272006">
      <w:pPr>
        <w:spacing w:line="480" w:lineRule="auto"/>
        <w:ind w:firstLine="720"/>
        <w:rPr>
          <w:rFonts w:ascii="Arial" w:hAnsi="Arial" w:cs="Arial"/>
        </w:rPr>
      </w:pPr>
      <w:r>
        <w:rPr>
          <w:rFonts w:ascii="Arial" w:hAnsi="Arial" w:cs="Arial"/>
        </w:rPr>
        <w:t>Even so,</w:t>
      </w:r>
      <w:r w:rsidR="00D25EA5">
        <w:rPr>
          <w:rFonts w:ascii="Arial" w:hAnsi="Arial" w:cs="Arial"/>
        </w:rPr>
        <w:t xml:space="preserve"> interesting</w:t>
      </w:r>
      <w:r w:rsidR="003A7F75">
        <w:rPr>
          <w:rFonts w:ascii="Arial" w:hAnsi="Arial" w:cs="Arial"/>
        </w:rPr>
        <w:t xml:space="preserve"> differences between </w:t>
      </w:r>
      <w:r w:rsidR="003A7F75" w:rsidRPr="003A7F75">
        <w:rPr>
          <w:rFonts w:ascii="Arial" w:hAnsi="Arial" w:cs="Arial"/>
          <w:i/>
          <w:iCs/>
        </w:rPr>
        <w:t>E. faecium</w:t>
      </w:r>
      <w:r w:rsidR="003A7F75">
        <w:rPr>
          <w:rFonts w:ascii="Arial" w:hAnsi="Arial" w:cs="Arial"/>
        </w:rPr>
        <w:t xml:space="preserve"> and </w:t>
      </w:r>
      <w:r w:rsidR="003A7F75" w:rsidRPr="003A7F75">
        <w:rPr>
          <w:rFonts w:ascii="Arial" w:hAnsi="Arial" w:cs="Arial"/>
          <w:i/>
          <w:iCs/>
        </w:rPr>
        <w:t>E. faecalis</w:t>
      </w:r>
      <w:r w:rsidR="003A7F75">
        <w:rPr>
          <w:rFonts w:ascii="Arial" w:hAnsi="Arial" w:cs="Arial"/>
        </w:rPr>
        <w:t xml:space="preserve"> bacteremia</w:t>
      </w:r>
      <w:r w:rsidR="00D25EA5">
        <w:rPr>
          <w:rFonts w:ascii="Arial" w:hAnsi="Arial" w:cs="Arial"/>
        </w:rPr>
        <w:t xml:space="preserve"> were uncovered through our approach</w:t>
      </w:r>
      <w:r w:rsidR="003A7F75">
        <w:rPr>
          <w:rFonts w:ascii="Arial" w:hAnsi="Arial" w:cs="Arial"/>
        </w:rPr>
        <w:t xml:space="preserve">. Most </w:t>
      </w:r>
      <w:r w:rsidR="00BB281C">
        <w:rPr>
          <w:rFonts w:ascii="Arial" w:hAnsi="Arial" w:cs="Arial"/>
        </w:rPr>
        <w:t>strikingly</w:t>
      </w:r>
      <w:r w:rsidR="003A7F75">
        <w:rPr>
          <w:rFonts w:ascii="Arial" w:hAnsi="Arial" w:cs="Arial"/>
        </w:rPr>
        <w:t xml:space="preserve">, </w:t>
      </w:r>
      <w:r w:rsidR="000C3805">
        <w:rPr>
          <w:rFonts w:ascii="Arial" w:hAnsi="Arial" w:cs="Arial"/>
        </w:rPr>
        <w:t>consistent</w:t>
      </w:r>
      <w:r w:rsidR="00734ABA">
        <w:rPr>
          <w:rFonts w:ascii="Arial" w:hAnsi="Arial" w:cs="Arial"/>
        </w:rPr>
        <w:t xml:space="preserve"> reduction</w:t>
      </w:r>
      <w:r w:rsidR="000C3805">
        <w:rPr>
          <w:rFonts w:ascii="Arial" w:hAnsi="Arial" w:cs="Arial"/>
        </w:rPr>
        <w:t>s</w:t>
      </w:r>
      <w:r w:rsidR="00734ABA">
        <w:rPr>
          <w:rFonts w:ascii="Arial" w:hAnsi="Arial" w:cs="Arial"/>
        </w:rPr>
        <w:t xml:space="preserve"> in immunoglobulins </w:t>
      </w:r>
      <w:r w:rsidR="000C3805">
        <w:rPr>
          <w:rFonts w:ascii="Arial" w:hAnsi="Arial" w:cs="Arial"/>
        </w:rPr>
        <w:t>were</w:t>
      </w:r>
      <w:r w:rsidR="00734ABA">
        <w:rPr>
          <w:rFonts w:ascii="Arial" w:hAnsi="Arial" w:cs="Arial"/>
        </w:rPr>
        <w:t xml:space="preserve"> observed in </w:t>
      </w:r>
      <w:r w:rsidR="00734ABA" w:rsidRPr="00734ABA">
        <w:rPr>
          <w:rFonts w:ascii="Arial" w:hAnsi="Arial" w:cs="Arial"/>
          <w:i/>
          <w:iCs/>
        </w:rPr>
        <w:t xml:space="preserve">E. faecium </w:t>
      </w:r>
      <w:r w:rsidR="00734ABA">
        <w:rPr>
          <w:rFonts w:ascii="Arial" w:hAnsi="Arial" w:cs="Arial"/>
        </w:rPr>
        <w:t>relative to both</w:t>
      </w:r>
      <w:r w:rsidR="00734ABA" w:rsidRPr="00734ABA">
        <w:rPr>
          <w:rFonts w:ascii="Arial" w:hAnsi="Arial" w:cs="Arial"/>
          <w:i/>
          <w:iCs/>
        </w:rPr>
        <w:t xml:space="preserve"> E. faecalis </w:t>
      </w:r>
      <w:r w:rsidR="00734ABA">
        <w:rPr>
          <w:rFonts w:ascii="Arial" w:hAnsi="Arial" w:cs="Arial"/>
        </w:rPr>
        <w:t xml:space="preserve">and healthy samples. </w:t>
      </w:r>
      <w:r w:rsidR="00067CF5">
        <w:rPr>
          <w:rFonts w:ascii="Arial" w:hAnsi="Arial" w:cs="Arial"/>
        </w:rPr>
        <w:t>Statistical assessment</w:t>
      </w:r>
      <w:r w:rsidR="00D25EA5">
        <w:rPr>
          <w:rFonts w:ascii="Arial" w:hAnsi="Arial" w:cs="Arial"/>
        </w:rPr>
        <w:t xml:space="preserve"> of </w:t>
      </w:r>
      <w:r w:rsidR="001C0663">
        <w:rPr>
          <w:rFonts w:ascii="Arial" w:hAnsi="Arial" w:cs="Arial"/>
        </w:rPr>
        <w:t>the extensive clinical</w:t>
      </w:r>
      <w:r w:rsidR="00D25EA5">
        <w:rPr>
          <w:rFonts w:ascii="Arial" w:hAnsi="Arial" w:cs="Arial"/>
        </w:rPr>
        <w:t xml:space="preserve"> </w:t>
      </w:r>
      <w:r w:rsidR="001C0663">
        <w:rPr>
          <w:rFonts w:ascii="Arial" w:hAnsi="Arial" w:cs="Arial"/>
        </w:rPr>
        <w:t>metadata collected</w:t>
      </w:r>
      <w:r w:rsidR="00D25EA5">
        <w:rPr>
          <w:rFonts w:ascii="Arial" w:hAnsi="Arial" w:cs="Arial"/>
        </w:rPr>
        <w:t xml:space="preserve"> indicated that this association was unlikely to be driven by any confounding differences such as organ transplant status, offering strong evidence that immunoglobulins are truly reduced in </w:t>
      </w:r>
      <w:r w:rsidR="00D25EA5" w:rsidRPr="00523C85">
        <w:rPr>
          <w:rFonts w:ascii="Arial" w:hAnsi="Arial" w:cs="Arial"/>
          <w:i/>
          <w:iCs/>
        </w:rPr>
        <w:t>E. faecium</w:t>
      </w:r>
      <w:r w:rsidR="00D25EA5">
        <w:rPr>
          <w:rFonts w:ascii="Arial" w:hAnsi="Arial" w:cs="Arial"/>
        </w:rPr>
        <w:t xml:space="preserve"> bacteremia compared to </w:t>
      </w:r>
      <w:r w:rsidR="00D25EA5" w:rsidRPr="00523C85">
        <w:rPr>
          <w:rFonts w:ascii="Arial" w:hAnsi="Arial" w:cs="Arial"/>
          <w:i/>
          <w:iCs/>
        </w:rPr>
        <w:t>E. faecalis</w:t>
      </w:r>
      <w:r w:rsidR="00D25EA5">
        <w:rPr>
          <w:rFonts w:ascii="Arial" w:hAnsi="Arial" w:cs="Arial"/>
        </w:rPr>
        <w:t xml:space="preserve">. </w:t>
      </w:r>
      <w:r w:rsidR="00B33B24">
        <w:rPr>
          <w:rFonts w:ascii="Arial" w:hAnsi="Arial" w:cs="Arial"/>
        </w:rPr>
        <w:t xml:space="preserve">This raises the question of whether this observation is due to the manipulation of host processes by the pathogen after infection, or whether they predate the infection and instead influence susceptibility. The potential for this reduction in immunoglobulins to be a direct consequence of </w:t>
      </w:r>
      <w:r w:rsidR="00B33B24" w:rsidRPr="00172B5E">
        <w:rPr>
          <w:rFonts w:ascii="Arial" w:hAnsi="Arial" w:cs="Arial"/>
          <w:i/>
          <w:iCs/>
        </w:rPr>
        <w:t xml:space="preserve">E. faecium </w:t>
      </w:r>
      <w:r w:rsidR="00B33B24">
        <w:rPr>
          <w:rFonts w:ascii="Arial" w:hAnsi="Arial" w:cs="Arial"/>
        </w:rPr>
        <w:t>infection exists, as t</w:t>
      </w:r>
      <w:r w:rsidR="00734ABA">
        <w:rPr>
          <w:rFonts w:ascii="Arial" w:hAnsi="Arial" w:cs="Arial"/>
        </w:rPr>
        <w:t xml:space="preserve">here are many reports of important human pathogens reducing immunoglobulins through various mechanisms, including the direct degradation of antibodies </w:t>
      </w:r>
      <w:r w:rsidR="000C6EAC">
        <w:rPr>
          <w:rFonts w:ascii="Arial" w:hAnsi="Arial" w:cs="Arial"/>
        </w:rPr>
        <w:t xml:space="preserve">as </w:t>
      </w:r>
      <w:r w:rsidR="00734ABA">
        <w:rPr>
          <w:rFonts w:ascii="Arial" w:hAnsi="Arial" w:cs="Arial"/>
        </w:rPr>
        <w:t xml:space="preserve">demonstrated to be important virulence strategies in several bacterial species </w:t>
      </w:r>
      <w:r w:rsidR="00734ABA">
        <w:rPr>
          <w:rFonts w:ascii="Arial" w:hAnsi="Arial" w:cs="Arial"/>
        </w:rPr>
        <w:fldChar w:fldCharType="begin"/>
      </w:r>
      <w:r w:rsidR="0029437B">
        <w:rPr>
          <w:rFonts w:ascii="Arial" w:hAnsi="Arial" w:cs="Arial"/>
        </w:rPr>
        <w:instrText xml:space="preserve"> ADDIN ZOTERO_ITEM CSL_CITATION {"citationID":"HmX8dO06","properties":{"formattedCitation":"\\super 65\\nosupersub{}","plainCitation":"65","noteIndex":0},"citationItems":[{"id":5623,"uris":["http://zotero.org/users/6494753/items/9B6RVX8E"],"itemData":{"id":5623,"type":"article-journal","abstract":"Streptococcus pyogenes (Group A streptococcus; GAS) is a human pathogen causing diseases from uncomplicated tonsillitis to life-threatening invasive infections. GAS secretes EndoS, an endoglycosidase that specifically cleaves the conserved N-glycan on IgG antibodies. In vitro, removal of this glycan impairs IgG effector functions, but its relevance to GAS infection in vivo is unclear. Using targeted mass spectrometry, we characterized the effects of EndoS on host IgG glycosylation during the course of infections in humans. Substantial IgG glycan hydrolysis occurred at the site of infection and systemically in the severe cases. We demonstrated decreased resistance to phagocytic killing of GAS lacking EndoS in vitro and decreased virulence in a mouse model of invasive infection. This is the first described example of specific bacterial IgG glycan hydrolysis during infection and thereby verifies the hypothesis that EndoS modifies antibodies in vivo. This mechanisms of immune evasion could have implications for treatment of severe GAS infections and for future efforts at vaccine development.","container-title":"Journal of Experimental Medicine","DOI":"10.1084/jem.20190293","ISSN":"0022-1007, 1540-9538","issue":"7","language":"en","page":"1615-1629","source":"DOI.org (Crossref)","title":"&lt;i&gt;Streptococcus pyogenes&lt;/i&gt; evades adaptive immunity through specific IgG glycan hydrolysis","volume":"216","author":[{"family":"Naegeli","given":"Andreas"},{"family":"Bratanis","given":"Eleni"},{"family":"Karlsson","given":"Christofer"},{"family":"Shannon","given":"Oonagh"},{"family":"Kalluru","given":"Raja"},{"family":"Linder","given":"Adam"},{"family":"Malmström","given":"Johan"},{"family":"Collin","given":"Mattias"}],"issued":{"date-parts":[["2019",7,1]]}}}],"schema":"https://github.com/citation-style-language/schema/raw/master/csl-citation.json"} </w:instrText>
      </w:r>
      <w:r w:rsidR="00734ABA">
        <w:rPr>
          <w:rFonts w:ascii="Arial" w:hAnsi="Arial" w:cs="Arial"/>
        </w:rPr>
        <w:fldChar w:fldCharType="separate"/>
      </w:r>
      <w:r w:rsidR="0029437B" w:rsidRPr="0029437B">
        <w:rPr>
          <w:rFonts w:ascii="Arial" w:hAnsi="Arial" w:cs="Arial"/>
          <w:vertAlign w:val="superscript"/>
        </w:rPr>
        <w:t>65</w:t>
      </w:r>
      <w:r w:rsidR="00734ABA">
        <w:rPr>
          <w:rFonts w:ascii="Arial" w:hAnsi="Arial" w:cs="Arial"/>
        </w:rPr>
        <w:fldChar w:fldCharType="end"/>
      </w:r>
      <w:r w:rsidR="00734ABA" w:rsidRPr="00734ABA">
        <w:rPr>
          <w:rFonts w:ascii="Arial" w:hAnsi="Arial" w:cs="Arial"/>
          <w:vertAlign w:val="superscript"/>
        </w:rPr>
        <w:t>,</w:t>
      </w:r>
      <w:r w:rsidR="00734ABA">
        <w:rPr>
          <w:rFonts w:ascii="Arial" w:hAnsi="Arial" w:cs="Arial"/>
        </w:rPr>
        <w:fldChar w:fldCharType="begin"/>
      </w:r>
      <w:r w:rsidR="0029437B">
        <w:rPr>
          <w:rFonts w:ascii="Arial" w:hAnsi="Arial" w:cs="Arial"/>
        </w:rPr>
        <w:instrText xml:space="preserve"> ADDIN ZOTERO_ITEM CSL_CITATION {"citationID":"eqiWJ96H","properties":{"formattedCitation":"\\super 66\\nosupersub{}","plainCitation":"66","noteIndex":0},"citationItems":[{"id":5426,"uris":["http://zotero.org/users/6494753/items/EKQVWD5J"],"itemData":{"id":5426,"type":"article-journal","abstract":"Pathogenic bacteria secrete protein toxins that weaken or disable their host, and thereby act as virulence factors. We have determined the crystal structure of streptococcal pyrogenic exotoxin B (SpeB), a cysteine protease that is a major virulence factor of the human pathogen\n              Streptococcus pyogenes\n              and participates in invasive disease episodes, including necrotizing fasciitis. The structure, determined for the 40-kDa precursor form of SpeB at 1.6-Å resolution, reveals that the protein is a distant homologue of the papain superfamily that includes the mammalian cathepsins B, K, L, and S. Despite negligible sequence identity, the protease portion has the canonical papain fold, albeit with major loop insertions and deletions. The catalytic site differs from most other cysteine proteases in that it lacks the Asn residue of the Cys-His-Asn triad. The prosegment has a unique fold and inactivation mechanism that involves displacement of the catalytically essential His residue by a loop inserted into the active site. The structure also reveals the surface location of an integrin-binding Arg-Gly-Asp (RGD) motif that is a feature unique to SpeB among cysteine proteases and is linked to the pathogenesis of the most invasive strains of\n              S. pyogenes\n              .","container-title":"Proceedings of the National Academy of Sciences","DOI":"10.1073/pnas.040549997","ISSN":"0027-8424, 1091-6490","issue":"5","journalAbbreviation":"Proc. Natl. Acad. Sci. U.S.A.","language":"en","page":"2235-2240","source":"DOI.org (Crossref)","title":"Crystal structure of the zymogen form of the group A &lt;i&gt;Streptococcus&lt;/i&gt; virulence factor SpeB: An integrin-binding cysteine protease","title-short":"Crystal structure of the zymogen form of the group A &lt;i&gt;Streptococcus&lt;/i&gt; virulence factor SpeB","volume":"97","author":[{"family":"Kagawa","given":"Todd F."},{"family":"Cooney","given":"Jakki C."},{"family":"Baker","given":"Heather M."},{"family":"McSweeney","given":"Sean"},{"family":"Liu","given":"Mengyao"},{"family":"Gubba","given":"Siddeswar"},{"family":"Musser","given":"James M."},{"family":"Baker","given":"Edward N."}],"issued":{"date-parts":[["2000",2,29]]}}}],"schema":"https://github.com/citation-style-language/schema/raw/master/csl-citation.json"} </w:instrText>
      </w:r>
      <w:r w:rsidR="00734ABA">
        <w:rPr>
          <w:rFonts w:ascii="Arial" w:hAnsi="Arial" w:cs="Arial"/>
        </w:rPr>
        <w:fldChar w:fldCharType="separate"/>
      </w:r>
      <w:r w:rsidR="0029437B" w:rsidRPr="0029437B">
        <w:rPr>
          <w:rFonts w:ascii="Arial" w:hAnsi="Arial" w:cs="Arial"/>
          <w:vertAlign w:val="superscript"/>
        </w:rPr>
        <w:t>66</w:t>
      </w:r>
      <w:r w:rsidR="00734ABA">
        <w:rPr>
          <w:rFonts w:ascii="Arial" w:hAnsi="Arial" w:cs="Arial"/>
        </w:rPr>
        <w:fldChar w:fldCharType="end"/>
      </w:r>
      <w:r w:rsidR="00734ABA">
        <w:rPr>
          <w:rFonts w:ascii="Arial" w:hAnsi="Arial" w:cs="Arial"/>
        </w:rPr>
        <w:t xml:space="preserve">. </w:t>
      </w:r>
      <w:r w:rsidR="00D25EA5">
        <w:rPr>
          <w:rFonts w:ascii="Arial" w:hAnsi="Arial" w:cs="Arial"/>
        </w:rPr>
        <w:t xml:space="preserve">Alternatively, the reduction we observe in </w:t>
      </w:r>
      <w:r w:rsidR="00D25EA5" w:rsidRPr="00082FAB">
        <w:rPr>
          <w:rFonts w:ascii="Arial" w:hAnsi="Arial" w:cs="Arial"/>
          <w:i/>
          <w:iCs/>
        </w:rPr>
        <w:t>E. faecium</w:t>
      </w:r>
      <w:r w:rsidR="00D25EA5">
        <w:rPr>
          <w:rFonts w:ascii="Arial" w:hAnsi="Arial" w:cs="Arial"/>
        </w:rPr>
        <w:t xml:space="preserve"> bacteremia may </w:t>
      </w:r>
      <w:r w:rsidR="00082FAB">
        <w:rPr>
          <w:rFonts w:ascii="Arial" w:hAnsi="Arial" w:cs="Arial"/>
        </w:rPr>
        <w:t>be an indication</w:t>
      </w:r>
      <w:r w:rsidR="00D25EA5">
        <w:rPr>
          <w:rFonts w:ascii="Arial" w:hAnsi="Arial" w:cs="Arial"/>
        </w:rPr>
        <w:t xml:space="preserve"> that patients with lower titers of immunoglobulins are </w:t>
      </w:r>
      <w:r w:rsidR="00082FAB">
        <w:rPr>
          <w:rFonts w:ascii="Arial" w:hAnsi="Arial" w:cs="Arial"/>
        </w:rPr>
        <w:t xml:space="preserve">particularly susceptible to </w:t>
      </w:r>
      <w:r w:rsidR="00082FAB" w:rsidRPr="00082FAB">
        <w:rPr>
          <w:rFonts w:ascii="Arial" w:hAnsi="Arial" w:cs="Arial"/>
          <w:i/>
          <w:iCs/>
        </w:rPr>
        <w:t>E. faecium</w:t>
      </w:r>
      <w:r w:rsidR="000C6EAC">
        <w:rPr>
          <w:rFonts w:ascii="Arial" w:hAnsi="Arial" w:cs="Arial"/>
        </w:rPr>
        <w:t>-</w:t>
      </w:r>
      <w:r w:rsidR="00082FAB">
        <w:rPr>
          <w:rFonts w:ascii="Arial" w:hAnsi="Arial" w:cs="Arial"/>
        </w:rPr>
        <w:t xml:space="preserve"> perhaps highlighting </w:t>
      </w:r>
      <w:r w:rsidR="000C6EAC">
        <w:rPr>
          <w:rFonts w:ascii="Arial" w:hAnsi="Arial" w:cs="Arial"/>
        </w:rPr>
        <w:t xml:space="preserve">that antibodies are more important for preventing </w:t>
      </w:r>
      <w:r w:rsidR="000C6EAC" w:rsidRPr="000C6EAC">
        <w:rPr>
          <w:rFonts w:ascii="Arial" w:hAnsi="Arial" w:cs="Arial"/>
          <w:i/>
          <w:iCs/>
        </w:rPr>
        <w:t xml:space="preserve">E. </w:t>
      </w:r>
      <w:r w:rsidR="000C6EAC">
        <w:rPr>
          <w:rFonts w:ascii="Arial" w:hAnsi="Arial" w:cs="Arial"/>
          <w:i/>
          <w:iCs/>
        </w:rPr>
        <w:t>faecium</w:t>
      </w:r>
      <w:r w:rsidR="000C6EAC">
        <w:rPr>
          <w:rFonts w:ascii="Arial" w:hAnsi="Arial" w:cs="Arial"/>
        </w:rPr>
        <w:t xml:space="preserve"> bacteremia than they are for </w:t>
      </w:r>
      <w:r w:rsidR="000C6EAC" w:rsidRPr="000C6EAC">
        <w:rPr>
          <w:rFonts w:ascii="Arial" w:hAnsi="Arial" w:cs="Arial"/>
          <w:i/>
          <w:iCs/>
        </w:rPr>
        <w:t>E.</w:t>
      </w:r>
      <w:r w:rsidR="000C6EAC">
        <w:rPr>
          <w:rFonts w:ascii="Arial" w:hAnsi="Arial" w:cs="Arial"/>
          <w:i/>
          <w:iCs/>
        </w:rPr>
        <w:t xml:space="preserve"> faecalis</w:t>
      </w:r>
      <w:r w:rsidR="000C6EAC">
        <w:rPr>
          <w:rFonts w:ascii="Arial" w:hAnsi="Arial" w:cs="Arial"/>
        </w:rPr>
        <w:t xml:space="preserve">. </w:t>
      </w:r>
      <w:r w:rsidR="00B33B24">
        <w:rPr>
          <w:rFonts w:ascii="Arial" w:hAnsi="Arial" w:cs="Arial"/>
        </w:rPr>
        <w:t xml:space="preserve">More research is </w:t>
      </w:r>
      <w:r w:rsidR="00B33B24">
        <w:rPr>
          <w:rFonts w:ascii="Arial" w:hAnsi="Arial" w:cs="Arial"/>
        </w:rPr>
        <w:lastRenderedPageBreak/>
        <w:t xml:space="preserve">necessary to conclusively determine which of </w:t>
      </w:r>
      <w:r w:rsidR="00D31A26">
        <w:rPr>
          <w:rFonts w:ascii="Arial" w:hAnsi="Arial" w:cs="Arial"/>
        </w:rPr>
        <w:t>these</w:t>
      </w:r>
      <w:r w:rsidR="00B33B24">
        <w:rPr>
          <w:rFonts w:ascii="Arial" w:hAnsi="Arial" w:cs="Arial"/>
        </w:rPr>
        <w:t xml:space="preserve"> two possibilities </w:t>
      </w:r>
      <w:r w:rsidR="00D31A26">
        <w:rPr>
          <w:rFonts w:ascii="Arial" w:hAnsi="Arial" w:cs="Arial"/>
        </w:rPr>
        <w:t>explains</w:t>
      </w:r>
      <w:r w:rsidR="00B33B24">
        <w:rPr>
          <w:rFonts w:ascii="Arial" w:hAnsi="Arial" w:cs="Arial"/>
        </w:rPr>
        <w:t xml:space="preserve"> the difference in immunoglobulins reported between the two cohorts.</w:t>
      </w:r>
    </w:p>
    <w:p w14:paraId="1CD8397D" w14:textId="77777777" w:rsidR="001C0663" w:rsidRDefault="001C0663" w:rsidP="00523C85">
      <w:pPr>
        <w:spacing w:line="480" w:lineRule="auto"/>
        <w:rPr>
          <w:rFonts w:ascii="Arial" w:hAnsi="Arial" w:cs="Arial"/>
        </w:rPr>
      </w:pPr>
    </w:p>
    <w:p w14:paraId="0AA01421" w14:textId="1A8CF9B1" w:rsidR="00067CF5" w:rsidRPr="000F21DF" w:rsidRDefault="003D75C1" w:rsidP="00272006">
      <w:pPr>
        <w:spacing w:line="480" w:lineRule="auto"/>
        <w:ind w:firstLine="720"/>
        <w:rPr>
          <w:rFonts w:ascii="Arial" w:hAnsi="Arial" w:cs="Arial"/>
        </w:rPr>
      </w:pPr>
      <w:r>
        <w:rPr>
          <w:rFonts w:ascii="Arial" w:hAnsi="Arial" w:cs="Arial"/>
        </w:rPr>
        <w:t xml:space="preserve">Interestingly, both the metabolomics and proteomics data pointed to differences in retinol (vitamin A) </w:t>
      </w:r>
      <w:r w:rsidR="00512EFC">
        <w:rPr>
          <w:rFonts w:ascii="Arial" w:hAnsi="Arial" w:cs="Arial"/>
        </w:rPr>
        <w:t>abundance and transport</w:t>
      </w:r>
      <w:r>
        <w:rPr>
          <w:rFonts w:ascii="Arial" w:hAnsi="Arial" w:cs="Arial"/>
        </w:rPr>
        <w:t xml:space="preserve"> </w:t>
      </w:r>
      <w:r w:rsidR="00B612F5">
        <w:rPr>
          <w:rFonts w:ascii="Arial" w:hAnsi="Arial" w:cs="Arial"/>
        </w:rPr>
        <w:t>between the two types of EcB bacteremia</w:t>
      </w:r>
      <w:r>
        <w:rPr>
          <w:rFonts w:ascii="Arial" w:hAnsi="Arial" w:cs="Arial"/>
        </w:rPr>
        <w:t xml:space="preserve">, as both retinol and retinol binding protein 4 (RBP4) were increased in </w:t>
      </w:r>
      <w:r w:rsidRPr="003D75C1">
        <w:rPr>
          <w:rFonts w:ascii="Arial" w:hAnsi="Arial" w:cs="Arial"/>
          <w:i/>
          <w:iCs/>
        </w:rPr>
        <w:t>E. faecium</w:t>
      </w:r>
      <w:r>
        <w:rPr>
          <w:rFonts w:ascii="Arial" w:hAnsi="Arial" w:cs="Arial"/>
        </w:rPr>
        <w:t xml:space="preserve"> bacteremia relative to </w:t>
      </w:r>
      <w:r w:rsidRPr="003D75C1">
        <w:rPr>
          <w:rFonts w:ascii="Arial" w:hAnsi="Arial" w:cs="Arial"/>
          <w:i/>
          <w:iCs/>
        </w:rPr>
        <w:t>E. faecalis</w:t>
      </w:r>
      <w:r>
        <w:rPr>
          <w:rFonts w:ascii="Arial" w:hAnsi="Arial" w:cs="Arial"/>
        </w:rPr>
        <w:t xml:space="preserve"> bacteremia</w:t>
      </w:r>
      <w:r w:rsidR="00D31A26">
        <w:rPr>
          <w:rFonts w:ascii="Arial" w:hAnsi="Arial" w:cs="Arial"/>
        </w:rPr>
        <w:t xml:space="preserve"> and were among the top 2 proteomic and metabolomic features capable of discriminating the infections</w:t>
      </w:r>
      <w:r>
        <w:rPr>
          <w:rFonts w:ascii="Arial" w:hAnsi="Arial" w:cs="Arial"/>
        </w:rPr>
        <w:t xml:space="preserve">. </w:t>
      </w:r>
      <w:r w:rsidR="00512EFC">
        <w:rPr>
          <w:rFonts w:ascii="Arial" w:hAnsi="Arial" w:cs="Arial"/>
        </w:rPr>
        <w:t xml:space="preserve"> Retinol levels decline during the acute-phase response to infection</w:t>
      </w:r>
      <w:r w:rsidR="00FD2E7B">
        <w:rPr>
          <w:rFonts w:ascii="Arial" w:hAnsi="Arial" w:cs="Arial"/>
        </w:rPr>
        <w:t xml:space="preserve"> as a consequence of reduced RBP</w:t>
      </w:r>
      <w:r w:rsidR="007E316A">
        <w:rPr>
          <w:rFonts w:ascii="Arial" w:hAnsi="Arial" w:cs="Arial"/>
        </w:rPr>
        <w:t xml:space="preserve"> transcription in the liver </w:t>
      </w:r>
      <w:r w:rsidR="007E316A">
        <w:rPr>
          <w:rFonts w:ascii="Arial" w:hAnsi="Arial" w:cs="Arial"/>
        </w:rPr>
        <w:fldChar w:fldCharType="begin"/>
      </w:r>
      <w:r w:rsidR="0029437B">
        <w:rPr>
          <w:rFonts w:ascii="Arial" w:hAnsi="Arial" w:cs="Arial"/>
        </w:rPr>
        <w:instrText xml:space="preserve"> ADDIN ZOTERO_ITEM CSL_CITATION {"citationID":"ffLqYVOO","properties":{"formattedCitation":"\\super 67\\nosupersub{}","plainCitation":"67","noteIndex":0},"citationItems":[{"id":6040,"uris":["http://zotero.org/users/6494753/items/JCI99U92"],"itemData":{"id":6040,"type":"article-journal","abstract":"The acute inflammatory response to tissue injury and infection is associated with low concentrations of plasma retinol and its specific transport proteins, retinol-binding protein (RBP) and transthyretin (TTR).To examine the kinetics and mechanism of hyporetinemia, we have induced acute inflammation with lipopolysaccharide (LPS, from Pseudomonas aeruginosa) in rats with adequate stores of vitamin A. Twenty-four h after treatment with LPS (50 pg i.p. per 100 g body weight) or saline and food withdrawal, plasma retinol equalled 0.72 +_ 0.06 pmol/L (mean f SEM) in five LPStreated rats versus 1.35k 0.1 pmol/L in five saline-treated rats (P&lt; 0.01). Plasma, liver, and kidney RBP and T T R concentrations were also significantly reduced, but liver and kidney retinol concentrations did not differ between treatment groups. The relative abundance of RBP mRNA in liver (LPS treatment compared to saline treatment) was reduced as early as 12 h (0.44t 0.15, n = 4 pairs, P &lt; 0.02), and continued to be reduced at 24 h (0.57 k 0.12, n = 5 pairs, P &lt; 0.02). In the kidney this ratio did not change significantly due to LPS treatment. The relative abundance of cellular retinol-binding protein (CRBP) mRNA in liver and kidney also was not affected by LPS treatment. I We infer from these data that inflanimation-induced hyporetinemia results from a 'reduction in the hepatic synthesis of RBP and secretion of the retinol-RBP complex. Moreover, the results imply that plasma retinol concentration is a poor indicator of vitamin A status during inflammation.-Rosales, F. J., S. J. Ritter, R. ZolFaghari, J. E. Smith, and A. C.Ross. Effects of acute inflanimation on plasma retinol, retinol-binding protein, and its inRNA in the liver and kidneys of vitamin A-sufficient rats.).","container-title":"Journal of Lipid Research","DOI":"10.1016/S0022-2275(20)42007-3","ISSN":"00222275","issue":"5","journalAbbreviation":"Journal of Lipid Research","language":"en","page":"962-971","source":"DOI.org (Crossref)","title":"Effects of acute inflammation on plasma retinol, retinol-binding protein, and its mRNA in the liver and kidneys of vitamin A-sufficient rats","volume":"37","author":[{"family":"Rosales","given":"F J"},{"family":"Ritter","given":"S J"},{"family":"Zolfaghari","given":"R"},{"family":"Smith","given":"J E"},{"family":"Ross","given":"A C"}],"issued":{"date-parts":[["1996",5]]}}}],"schema":"https://github.com/citation-style-language/schema/raw/master/csl-citation.json"} </w:instrText>
      </w:r>
      <w:r w:rsidR="007E316A">
        <w:rPr>
          <w:rFonts w:ascii="Arial" w:hAnsi="Arial" w:cs="Arial"/>
        </w:rPr>
        <w:fldChar w:fldCharType="separate"/>
      </w:r>
      <w:r w:rsidR="0029437B" w:rsidRPr="0029437B">
        <w:rPr>
          <w:rFonts w:ascii="Arial" w:hAnsi="Arial" w:cs="Arial"/>
          <w:vertAlign w:val="superscript"/>
        </w:rPr>
        <w:t>67</w:t>
      </w:r>
      <w:r w:rsidR="007E316A">
        <w:rPr>
          <w:rFonts w:ascii="Arial" w:hAnsi="Arial" w:cs="Arial"/>
        </w:rPr>
        <w:fldChar w:fldCharType="end"/>
      </w:r>
      <w:r w:rsidR="00512EFC">
        <w:rPr>
          <w:rFonts w:ascii="Arial" w:hAnsi="Arial" w:cs="Arial"/>
        </w:rPr>
        <w:t xml:space="preserve"> </w:t>
      </w:r>
      <w:r w:rsidR="007E316A">
        <w:rPr>
          <w:rFonts w:ascii="Arial" w:hAnsi="Arial" w:cs="Arial"/>
        </w:rPr>
        <w:t xml:space="preserve">and increased urinary loss </w:t>
      </w:r>
      <w:r w:rsidR="00512EFC">
        <w:rPr>
          <w:rFonts w:ascii="Arial" w:hAnsi="Arial" w:cs="Arial"/>
        </w:rPr>
        <w:t xml:space="preserve">suggesting that the </w:t>
      </w:r>
      <w:r w:rsidR="00B612F5">
        <w:rPr>
          <w:rFonts w:ascii="Arial" w:hAnsi="Arial" w:cs="Arial"/>
        </w:rPr>
        <w:t xml:space="preserve">acute phase response to </w:t>
      </w:r>
      <w:r w:rsidR="00B612F5" w:rsidRPr="00B612F5">
        <w:rPr>
          <w:rFonts w:ascii="Arial" w:hAnsi="Arial" w:cs="Arial"/>
          <w:i/>
          <w:iCs/>
        </w:rPr>
        <w:t>E. faecium</w:t>
      </w:r>
      <w:r w:rsidR="00B612F5">
        <w:rPr>
          <w:rFonts w:ascii="Arial" w:hAnsi="Arial" w:cs="Arial"/>
        </w:rPr>
        <w:t xml:space="preserve"> </w:t>
      </w:r>
      <w:r w:rsidR="00B612F5" w:rsidRPr="007E316A">
        <w:rPr>
          <w:rFonts w:ascii="Arial" w:hAnsi="Arial" w:cs="Arial"/>
          <w:color w:val="000000" w:themeColor="text1"/>
        </w:rPr>
        <w:t xml:space="preserve">bacteremia may be muted relative to </w:t>
      </w:r>
      <w:r w:rsidR="001C0663" w:rsidRPr="007E316A">
        <w:rPr>
          <w:rFonts w:ascii="Arial" w:hAnsi="Arial" w:cs="Arial"/>
          <w:color w:val="000000" w:themeColor="text1"/>
        </w:rPr>
        <w:t xml:space="preserve">what is observed in </w:t>
      </w:r>
      <w:r w:rsidR="001C0663" w:rsidRPr="007E316A">
        <w:rPr>
          <w:rFonts w:ascii="Arial" w:hAnsi="Arial" w:cs="Arial"/>
          <w:i/>
          <w:iCs/>
          <w:color w:val="000000" w:themeColor="text1"/>
        </w:rPr>
        <w:t xml:space="preserve">E. </w:t>
      </w:r>
      <w:r w:rsidR="008D5B18" w:rsidRPr="007E316A">
        <w:rPr>
          <w:rFonts w:ascii="Arial" w:hAnsi="Arial" w:cs="Arial"/>
          <w:i/>
          <w:iCs/>
          <w:color w:val="000000" w:themeColor="text1"/>
        </w:rPr>
        <w:t>fae</w:t>
      </w:r>
      <w:r w:rsidR="008D5B18">
        <w:rPr>
          <w:rFonts w:ascii="Arial" w:hAnsi="Arial" w:cs="Arial"/>
          <w:i/>
          <w:iCs/>
          <w:color w:val="000000" w:themeColor="text1"/>
        </w:rPr>
        <w:t>calis</w:t>
      </w:r>
      <w:r w:rsidR="000F21DF">
        <w:rPr>
          <w:rFonts w:ascii="Arial" w:hAnsi="Arial" w:cs="Arial"/>
          <w:i/>
          <w:iCs/>
          <w:color w:val="000000" w:themeColor="text1"/>
        </w:rPr>
        <w:t xml:space="preserve"> </w:t>
      </w:r>
      <w:r w:rsidR="001C0663" w:rsidRPr="007E316A">
        <w:rPr>
          <w:rFonts w:ascii="Arial" w:hAnsi="Arial" w:cs="Arial"/>
          <w:color w:val="000000" w:themeColor="text1"/>
        </w:rPr>
        <w:t>driven bacteremia.</w:t>
      </w:r>
      <w:r w:rsidR="000F21DF">
        <w:rPr>
          <w:rFonts w:ascii="Arial" w:hAnsi="Arial" w:cs="Arial"/>
          <w:color w:val="000000" w:themeColor="text1"/>
        </w:rPr>
        <w:t xml:space="preserve"> </w:t>
      </w:r>
      <w:r w:rsidR="00A364A4">
        <w:rPr>
          <w:rFonts w:ascii="Arial" w:hAnsi="Arial" w:cs="Arial"/>
        </w:rPr>
        <w:t xml:space="preserve">Retinol is important for the function of aspects of the innate and adaptive immune system, and the differences observed in this study may have </w:t>
      </w:r>
      <w:r w:rsidR="00146BC2">
        <w:rPr>
          <w:rFonts w:ascii="Arial" w:hAnsi="Arial" w:cs="Arial"/>
        </w:rPr>
        <w:t>impact immune system function</w:t>
      </w:r>
      <w:r w:rsidR="00A364A4">
        <w:rPr>
          <w:rFonts w:ascii="Arial" w:hAnsi="Arial" w:cs="Arial"/>
        </w:rPr>
        <w:t xml:space="preserve"> </w:t>
      </w:r>
      <w:r w:rsidR="00A364A4">
        <w:rPr>
          <w:rFonts w:ascii="Arial" w:hAnsi="Arial" w:cs="Arial"/>
        </w:rPr>
        <w:fldChar w:fldCharType="begin"/>
      </w:r>
      <w:r w:rsidR="0029437B">
        <w:rPr>
          <w:rFonts w:ascii="Arial" w:hAnsi="Arial" w:cs="Arial"/>
        </w:rPr>
        <w:instrText xml:space="preserve"> ADDIN ZOTERO_ITEM CSL_CITATION {"citationID":"HqBxVNHH","properties":{"formattedCitation":"\\super 68\\nosupersub{}","plainCitation":"68","noteIndex":0},"citationItems":[{"id":6106,"uris":["http://zotero.org/users/6494753/items/U53HXZS8"],"itemData":{"id":6106,"type":"article-journal","language":"en","source":"Zotero","title":"VITAMIN A, INFECTION, AND IMMUNE FUNCTION","author":[{"family":"Stephensen","given":"Charles B"}],"issued":{"date-parts":[["2001"]]}}}],"schema":"https://github.com/citation-style-language/schema/raw/master/csl-citation.json"} </w:instrText>
      </w:r>
      <w:r w:rsidR="00A364A4">
        <w:rPr>
          <w:rFonts w:ascii="Arial" w:hAnsi="Arial" w:cs="Arial"/>
        </w:rPr>
        <w:fldChar w:fldCharType="separate"/>
      </w:r>
      <w:r w:rsidR="0029437B" w:rsidRPr="0029437B">
        <w:rPr>
          <w:rFonts w:ascii="Arial" w:hAnsi="Arial" w:cs="Arial"/>
          <w:vertAlign w:val="superscript"/>
        </w:rPr>
        <w:t>68</w:t>
      </w:r>
      <w:r w:rsidR="00A364A4">
        <w:rPr>
          <w:rFonts w:ascii="Arial" w:hAnsi="Arial" w:cs="Arial"/>
        </w:rPr>
        <w:fldChar w:fldCharType="end"/>
      </w:r>
      <w:r w:rsidR="00A364A4">
        <w:rPr>
          <w:rFonts w:ascii="Arial" w:hAnsi="Arial" w:cs="Arial"/>
        </w:rPr>
        <w:t xml:space="preserve">.  </w:t>
      </w:r>
      <w:r w:rsidR="000F21DF">
        <w:rPr>
          <w:rFonts w:ascii="Arial" w:hAnsi="Arial" w:cs="Arial"/>
          <w:color w:val="000000" w:themeColor="text1"/>
        </w:rPr>
        <w:t>Perhaps as a consequence of a reduced acute phase response</w:t>
      </w:r>
      <w:r w:rsidR="00A364A4">
        <w:rPr>
          <w:rFonts w:ascii="Arial" w:hAnsi="Arial" w:cs="Arial"/>
          <w:color w:val="000000" w:themeColor="text1"/>
        </w:rPr>
        <w:t>,</w:t>
      </w:r>
      <w:r w:rsidR="000F21DF">
        <w:rPr>
          <w:rFonts w:ascii="Arial" w:hAnsi="Arial" w:cs="Arial"/>
          <w:color w:val="000000" w:themeColor="text1"/>
        </w:rPr>
        <w:t xml:space="preserve"> </w:t>
      </w:r>
      <w:r w:rsidR="000F21DF">
        <w:rPr>
          <w:rFonts w:ascii="Arial" w:hAnsi="Arial" w:cs="Arial"/>
        </w:rPr>
        <w:t xml:space="preserve">we also </w:t>
      </w:r>
      <w:r w:rsidR="00523C85">
        <w:rPr>
          <w:rFonts w:ascii="Arial" w:hAnsi="Arial" w:cs="Arial"/>
        </w:rPr>
        <w:t xml:space="preserve">noted </w:t>
      </w:r>
      <w:r w:rsidR="000F21DF">
        <w:rPr>
          <w:rFonts w:ascii="Arial" w:hAnsi="Arial" w:cs="Arial"/>
        </w:rPr>
        <w:t>significant</w:t>
      </w:r>
      <w:r w:rsidR="00523C85">
        <w:rPr>
          <w:rFonts w:ascii="Arial" w:hAnsi="Arial" w:cs="Arial"/>
        </w:rPr>
        <w:t xml:space="preserve"> </w:t>
      </w:r>
      <w:r w:rsidR="000F21DF">
        <w:rPr>
          <w:rFonts w:ascii="Arial" w:hAnsi="Arial" w:cs="Arial"/>
        </w:rPr>
        <w:t>decreases</w:t>
      </w:r>
      <w:r w:rsidR="00523C85">
        <w:rPr>
          <w:rFonts w:ascii="Arial" w:hAnsi="Arial" w:cs="Arial"/>
        </w:rPr>
        <w:t xml:space="preserve"> </w:t>
      </w:r>
      <w:r w:rsidR="000F21DF">
        <w:rPr>
          <w:rFonts w:ascii="Arial" w:hAnsi="Arial" w:cs="Arial"/>
        </w:rPr>
        <w:t xml:space="preserve">in proteins associated with </w:t>
      </w:r>
      <w:r w:rsidR="00523C85">
        <w:rPr>
          <w:rFonts w:ascii="Arial" w:hAnsi="Arial" w:cs="Arial"/>
        </w:rPr>
        <w:t xml:space="preserve">cholesterol metabolism </w:t>
      </w:r>
      <w:r w:rsidR="000F21DF">
        <w:rPr>
          <w:rFonts w:ascii="Arial" w:hAnsi="Arial" w:cs="Arial"/>
        </w:rPr>
        <w:t xml:space="preserve">in </w:t>
      </w:r>
      <w:r w:rsidR="000F21DF" w:rsidRPr="000F21DF">
        <w:rPr>
          <w:rFonts w:ascii="Arial" w:hAnsi="Arial" w:cs="Arial"/>
          <w:i/>
          <w:iCs/>
        </w:rPr>
        <w:t xml:space="preserve">E. faecalis </w:t>
      </w:r>
      <w:r w:rsidR="000F21DF">
        <w:rPr>
          <w:rFonts w:ascii="Arial" w:hAnsi="Arial" w:cs="Arial"/>
        </w:rPr>
        <w:t xml:space="preserve">compared to </w:t>
      </w:r>
      <w:r w:rsidR="000F21DF" w:rsidRPr="000F21DF">
        <w:rPr>
          <w:rFonts w:ascii="Arial" w:hAnsi="Arial" w:cs="Arial"/>
          <w:i/>
          <w:iCs/>
        </w:rPr>
        <w:t>E. faecium</w:t>
      </w:r>
      <w:r w:rsidR="000F21DF">
        <w:rPr>
          <w:rFonts w:ascii="Arial" w:hAnsi="Arial" w:cs="Arial"/>
        </w:rPr>
        <w:t xml:space="preserve"> bacteremia and healthy volunteers</w:t>
      </w:r>
      <w:r w:rsidR="00523C85">
        <w:rPr>
          <w:rFonts w:ascii="Arial" w:hAnsi="Arial" w:cs="Arial"/>
        </w:rPr>
        <w:t>.</w:t>
      </w:r>
      <w:r w:rsidR="000F21DF">
        <w:rPr>
          <w:rFonts w:ascii="Arial" w:hAnsi="Arial" w:cs="Arial"/>
        </w:rPr>
        <w:t xml:space="preserve"> </w:t>
      </w:r>
      <w:r w:rsidR="00082FAB">
        <w:rPr>
          <w:rFonts w:ascii="Arial" w:hAnsi="Arial" w:cs="Arial"/>
        </w:rPr>
        <w:t xml:space="preserve">While the suppression of serum lipoproteins in response to infection has been reported </w:t>
      </w:r>
      <w:r w:rsidR="000C6EAC">
        <w:rPr>
          <w:rFonts w:ascii="Arial" w:hAnsi="Arial" w:cs="Arial"/>
        </w:rPr>
        <w:t>previously</w:t>
      </w:r>
      <w:r w:rsidR="00082FAB">
        <w:rPr>
          <w:rFonts w:ascii="Arial" w:hAnsi="Arial" w:cs="Arial"/>
        </w:rPr>
        <w:t xml:space="preserve">, differences have never been reported among two types of closely related bacteremia. </w:t>
      </w:r>
      <w:r w:rsidR="000C6EAC">
        <w:rPr>
          <w:rFonts w:ascii="Arial" w:hAnsi="Arial" w:cs="Arial"/>
        </w:rPr>
        <w:t xml:space="preserve">It </w:t>
      </w:r>
      <w:r w:rsidR="00067CF5">
        <w:rPr>
          <w:rFonts w:ascii="Arial" w:hAnsi="Arial" w:cs="Arial"/>
        </w:rPr>
        <w:t>possible</w:t>
      </w:r>
      <w:r w:rsidR="000C6EAC">
        <w:rPr>
          <w:rFonts w:ascii="Arial" w:hAnsi="Arial" w:cs="Arial"/>
        </w:rPr>
        <w:t xml:space="preserve"> that these differences function as an indication of the underlying disease severity</w:t>
      </w:r>
      <w:r w:rsidR="009A5CCE">
        <w:rPr>
          <w:rFonts w:ascii="Arial" w:hAnsi="Arial" w:cs="Arial"/>
        </w:rPr>
        <w:t xml:space="preserve">, as lipoprotein levels in serum have been shown to correlate with infection severity </w:t>
      </w:r>
      <w:r w:rsidR="009A5CCE">
        <w:rPr>
          <w:rFonts w:ascii="Arial" w:hAnsi="Arial" w:cs="Arial"/>
        </w:rPr>
        <w:fldChar w:fldCharType="begin"/>
      </w:r>
      <w:r w:rsidR="0029437B">
        <w:rPr>
          <w:rFonts w:ascii="Arial" w:hAnsi="Arial" w:cs="Arial"/>
        </w:rPr>
        <w:instrText xml:space="preserve"> ADDIN ZOTERO_ITEM CSL_CITATION {"citationID":"5oRqKDhZ","properties":{"formattedCitation":"\\super 69\\nosupersub{}","plainCitation":"69","noteIndex":0},"citationItems":[{"id":6101,"uris":["http://zotero.org/users/6494753/items/XA2V88HY"],"itemData":{"id":6101,"type":"article-journal","container-title":"Metabolism","DOI":"10.1016/0026-0495(88)90120-5","ISSN":"00260495","issue":"9","journalAbbreviation":"Metabolism","language":"en","license":"https://www.elsevier.com/tdm/userlicense/1.0/","page":"859-865","source":"DOI.org (Crossref)","title":"Changes in serum lipoprotein pattern induced by acute infections","volume":"37","author":[{"family":"Sammalkorpi","given":"Kari"},{"family":"Valtonen","given":"Ville"},{"family":"Kerttula","given":"Yrjö"},{"family":"Nikkilä","given":"Esko"},{"family":"Taskinen","given":"Marja-Riitta"}],"issued":{"date-parts":[["1988",9]]}}}],"schema":"https://github.com/citation-style-language/schema/raw/master/csl-citation.json"} </w:instrText>
      </w:r>
      <w:r w:rsidR="009A5CCE">
        <w:rPr>
          <w:rFonts w:ascii="Arial" w:hAnsi="Arial" w:cs="Arial"/>
        </w:rPr>
        <w:fldChar w:fldCharType="separate"/>
      </w:r>
      <w:r w:rsidR="0029437B" w:rsidRPr="0029437B">
        <w:rPr>
          <w:rFonts w:ascii="Arial" w:hAnsi="Arial" w:cs="Arial"/>
          <w:vertAlign w:val="superscript"/>
        </w:rPr>
        <w:t>69</w:t>
      </w:r>
      <w:r w:rsidR="009A5CCE">
        <w:rPr>
          <w:rFonts w:ascii="Arial" w:hAnsi="Arial" w:cs="Arial"/>
        </w:rPr>
        <w:fldChar w:fldCharType="end"/>
      </w:r>
      <w:r w:rsidR="009A5CCE">
        <w:rPr>
          <w:rFonts w:ascii="Arial" w:hAnsi="Arial" w:cs="Arial"/>
        </w:rPr>
        <w:t xml:space="preserve"> and </w:t>
      </w:r>
      <w:r w:rsidR="000C6EAC">
        <w:rPr>
          <w:rFonts w:ascii="Arial" w:hAnsi="Arial" w:cs="Arial"/>
        </w:rPr>
        <w:t xml:space="preserve"> </w:t>
      </w:r>
      <w:r w:rsidR="000C6EAC" w:rsidRPr="000C6EAC">
        <w:rPr>
          <w:rFonts w:ascii="Arial" w:hAnsi="Arial" w:cs="Arial"/>
          <w:i/>
          <w:iCs/>
        </w:rPr>
        <w:t xml:space="preserve">E. faecium </w:t>
      </w:r>
      <w:r w:rsidR="000C6EAC">
        <w:rPr>
          <w:rFonts w:ascii="Arial" w:hAnsi="Arial" w:cs="Arial"/>
        </w:rPr>
        <w:t xml:space="preserve">infections tend to be less virulent than </w:t>
      </w:r>
      <w:r w:rsidR="000C6EAC" w:rsidRPr="000C6EAC">
        <w:rPr>
          <w:rFonts w:ascii="Arial" w:hAnsi="Arial" w:cs="Arial"/>
          <w:i/>
          <w:iCs/>
        </w:rPr>
        <w:t>E. faecalis</w:t>
      </w:r>
      <w:r w:rsidR="000C6EAC">
        <w:rPr>
          <w:rFonts w:ascii="Arial" w:hAnsi="Arial" w:cs="Arial"/>
        </w:rPr>
        <w:t xml:space="preserve"> ones</w:t>
      </w:r>
      <w:r w:rsidR="009A5CCE">
        <w:rPr>
          <w:rFonts w:ascii="Arial" w:hAnsi="Arial" w:cs="Arial"/>
        </w:rPr>
        <w:t xml:space="preserve"> </w:t>
      </w:r>
      <w:r w:rsidR="009A5CCE">
        <w:rPr>
          <w:rFonts w:ascii="Arial" w:hAnsi="Arial" w:cs="Arial"/>
        </w:rPr>
        <w:fldChar w:fldCharType="begin"/>
      </w:r>
      <w:r w:rsidR="0029437B">
        <w:rPr>
          <w:rFonts w:ascii="Arial" w:hAnsi="Arial" w:cs="Arial"/>
        </w:rPr>
        <w:instrText xml:space="preserve"> ADDIN ZOTERO_ITEM CSL_CITATION {"citationID":"knoCvVkk","properties":{"formattedCitation":"\\super 70\\nosupersub{}","plainCitation":"70","noteIndex":0},"citationItems":[{"id":6099,"uris":["http://zotero.org/users/6494753/items/58QIXF8F"],"itemData":{"id":6099,"type":"article-journal","container-title":"UpToDate","language":"en","source":"Zotero","title":"Treatment of enterococcal infections","author":[{"family":"Miller","given":"Willina"}]}}],"schema":"https://github.com/citation-style-language/schema/raw/master/csl-citation.json"} </w:instrText>
      </w:r>
      <w:r w:rsidR="009A5CCE">
        <w:rPr>
          <w:rFonts w:ascii="Arial" w:hAnsi="Arial" w:cs="Arial"/>
        </w:rPr>
        <w:fldChar w:fldCharType="separate"/>
      </w:r>
      <w:r w:rsidR="0029437B" w:rsidRPr="0029437B">
        <w:rPr>
          <w:rFonts w:ascii="Arial" w:hAnsi="Arial" w:cs="Arial"/>
          <w:vertAlign w:val="superscript"/>
        </w:rPr>
        <w:t>70</w:t>
      </w:r>
      <w:r w:rsidR="009A5CCE">
        <w:rPr>
          <w:rFonts w:ascii="Arial" w:hAnsi="Arial" w:cs="Arial"/>
        </w:rPr>
        <w:fldChar w:fldCharType="end"/>
      </w:r>
      <w:r w:rsidR="009A5CCE">
        <w:rPr>
          <w:rFonts w:ascii="Arial" w:hAnsi="Arial" w:cs="Arial"/>
        </w:rPr>
        <w:t xml:space="preserve">. </w:t>
      </w:r>
      <w:r w:rsidR="005057A6">
        <w:rPr>
          <w:rFonts w:ascii="Arial" w:hAnsi="Arial" w:cs="Arial"/>
        </w:rPr>
        <w:t>If this</w:t>
      </w:r>
      <w:r w:rsidR="00067CF5">
        <w:rPr>
          <w:rFonts w:ascii="Arial" w:hAnsi="Arial" w:cs="Arial"/>
        </w:rPr>
        <w:t xml:space="preserve"> was</w:t>
      </w:r>
      <w:r w:rsidR="005057A6">
        <w:rPr>
          <w:rFonts w:ascii="Arial" w:hAnsi="Arial" w:cs="Arial"/>
        </w:rPr>
        <w:t xml:space="preserve"> indeed</w:t>
      </w:r>
      <w:r w:rsidR="00067CF5">
        <w:rPr>
          <w:rFonts w:ascii="Arial" w:hAnsi="Arial" w:cs="Arial"/>
        </w:rPr>
        <w:t xml:space="preserve"> the case</w:t>
      </w:r>
      <w:r w:rsidR="005057A6">
        <w:rPr>
          <w:rFonts w:ascii="Arial" w:hAnsi="Arial" w:cs="Arial"/>
        </w:rPr>
        <w:t>,</w:t>
      </w:r>
      <w:r w:rsidR="00067CF5">
        <w:rPr>
          <w:rFonts w:ascii="Arial" w:hAnsi="Arial" w:cs="Arial"/>
        </w:rPr>
        <w:t xml:space="preserve"> we would expect to see lipoproteins also be associated with mortality- a finding not </w:t>
      </w:r>
      <w:r w:rsidR="00067CF5">
        <w:rPr>
          <w:rFonts w:ascii="Arial" w:hAnsi="Arial" w:cs="Arial"/>
        </w:rPr>
        <w:lastRenderedPageBreak/>
        <w:t xml:space="preserve">observed in our study. Thus, </w:t>
      </w:r>
      <w:r w:rsidR="00CF127C">
        <w:rPr>
          <w:rFonts w:ascii="Arial" w:hAnsi="Arial" w:cs="Arial"/>
        </w:rPr>
        <w:t xml:space="preserve">the underlying </w:t>
      </w:r>
      <w:r w:rsidR="00067CF5">
        <w:rPr>
          <w:rFonts w:ascii="Arial" w:hAnsi="Arial" w:cs="Arial"/>
        </w:rPr>
        <w:t xml:space="preserve">reasons for these </w:t>
      </w:r>
      <w:r w:rsidR="005057A6">
        <w:rPr>
          <w:rFonts w:ascii="Arial" w:hAnsi="Arial" w:cs="Arial"/>
        </w:rPr>
        <w:t>interesting differences</w:t>
      </w:r>
      <w:r w:rsidR="00067CF5">
        <w:rPr>
          <w:rFonts w:ascii="Arial" w:hAnsi="Arial" w:cs="Arial"/>
        </w:rPr>
        <w:t xml:space="preserve"> in </w:t>
      </w:r>
      <w:r w:rsidR="005057A6">
        <w:rPr>
          <w:rFonts w:ascii="Arial" w:hAnsi="Arial" w:cs="Arial"/>
        </w:rPr>
        <w:t xml:space="preserve">proteins involved in </w:t>
      </w:r>
      <w:r w:rsidR="00067CF5">
        <w:rPr>
          <w:rFonts w:ascii="Arial" w:hAnsi="Arial" w:cs="Arial"/>
        </w:rPr>
        <w:t xml:space="preserve">cholesterol metabolism are currently </w:t>
      </w:r>
      <w:r w:rsidR="00CF127C">
        <w:rPr>
          <w:rFonts w:ascii="Arial" w:hAnsi="Arial" w:cs="Arial"/>
        </w:rPr>
        <w:t>opaque</w:t>
      </w:r>
      <w:r w:rsidR="005057A6">
        <w:rPr>
          <w:rFonts w:ascii="Arial" w:hAnsi="Arial" w:cs="Arial"/>
        </w:rPr>
        <w:t>.</w:t>
      </w:r>
    </w:p>
    <w:p w14:paraId="2B9C4FD3" w14:textId="77777777" w:rsidR="00B33B24" w:rsidRDefault="00B33B24" w:rsidP="000C3805">
      <w:pPr>
        <w:spacing w:line="480" w:lineRule="auto"/>
        <w:rPr>
          <w:rFonts w:ascii="Arial" w:hAnsi="Arial" w:cs="Arial"/>
        </w:rPr>
      </w:pPr>
    </w:p>
    <w:p w14:paraId="2C59A5C5" w14:textId="46A68BEC" w:rsidR="003F5D6F" w:rsidRDefault="008E76C1" w:rsidP="00C8425B">
      <w:pPr>
        <w:spacing w:line="480" w:lineRule="auto"/>
        <w:ind w:firstLine="720"/>
        <w:rPr>
          <w:rFonts w:ascii="Arial" w:hAnsi="Arial" w:cs="Arial"/>
        </w:rPr>
      </w:pPr>
      <w:r>
        <w:rPr>
          <w:rFonts w:ascii="Arial" w:hAnsi="Arial" w:cs="Arial"/>
        </w:rPr>
        <w:t>Evaluation of the systemic responses comparing mortality to survival showed tha</w:t>
      </w:r>
      <w:r w:rsidR="00186AB4">
        <w:rPr>
          <w:rFonts w:ascii="Arial" w:hAnsi="Arial" w:cs="Arial"/>
        </w:rPr>
        <w:t>t there were a number of important differences in the systemic host response to EcB among these patients</w:t>
      </w:r>
      <w:r>
        <w:rPr>
          <w:rFonts w:ascii="Arial" w:hAnsi="Arial" w:cs="Arial"/>
        </w:rPr>
        <w:t xml:space="preserve">. Interestingly, </w:t>
      </w:r>
      <w:r w:rsidR="00A364A4">
        <w:rPr>
          <w:rFonts w:ascii="Arial" w:hAnsi="Arial" w:cs="Arial"/>
        </w:rPr>
        <w:t xml:space="preserve">we found features derived from </w:t>
      </w:r>
      <w:r>
        <w:rPr>
          <w:rFonts w:ascii="Arial" w:hAnsi="Arial" w:cs="Arial"/>
        </w:rPr>
        <w:t xml:space="preserve">proteomics data </w:t>
      </w:r>
      <w:r w:rsidR="00A364A4">
        <w:rPr>
          <w:rFonts w:ascii="Arial" w:hAnsi="Arial" w:cs="Arial"/>
        </w:rPr>
        <w:t>to be better</w:t>
      </w:r>
      <w:r>
        <w:rPr>
          <w:rFonts w:ascii="Arial" w:hAnsi="Arial" w:cs="Arial"/>
        </w:rPr>
        <w:t xml:space="preserve"> at predicting mortality status than </w:t>
      </w:r>
      <w:r w:rsidR="00A364A4">
        <w:rPr>
          <w:rFonts w:ascii="Arial" w:hAnsi="Arial" w:cs="Arial"/>
        </w:rPr>
        <w:t xml:space="preserve">those derived from </w:t>
      </w:r>
      <w:r>
        <w:rPr>
          <w:rFonts w:ascii="Arial" w:hAnsi="Arial" w:cs="Arial"/>
        </w:rPr>
        <w:t>metabolomic</w:t>
      </w:r>
      <w:r w:rsidR="00A364A4">
        <w:rPr>
          <w:rFonts w:ascii="Arial" w:hAnsi="Arial" w:cs="Arial"/>
        </w:rPr>
        <w:t>s</w:t>
      </w:r>
      <w:r>
        <w:rPr>
          <w:rFonts w:ascii="Arial" w:hAnsi="Arial" w:cs="Arial"/>
        </w:rPr>
        <w:t xml:space="preserve"> data</w:t>
      </w:r>
      <w:r w:rsidR="00A364A4">
        <w:rPr>
          <w:rFonts w:ascii="Arial" w:hAnsi="Arial" w:cs="Arial"/>
        </w:rPr>
        <w:t>.</w:t>
      </w:r>
      <w:r w:rsidR="00186AB4">
        <w:rPr>
          <w:rFonts w:ascii="Arial" w:hAnsi="Arial" w:cs="Arial"/>
        </w:rPr>
        <w:t xml:space="preserve"> </w:t>
      </w:r>
      <w:r w:rsidR="009D4814">
        <w:rPr>
          <w:rFonts w:ascii="Arial" w:hAnsi="Arial" w:cs="Arial"/>
        </w:rPr>
        <w:t xml:space="preserve">The biological processes observed to be decreased in </w:t>
      </w:r>
      <w:r w:rsidR="003F5D6F">
        <w:rPr>
          <w:rFonts w:ascii="Arial" w:hAnsi="Arial" w:cs="Arial"/>
        </w:rPr>
        <w:t>mortality compared to survival</w:t>
      </w:r>
      <w:r w:rsidR="009D4814">
        <w:rPr>
          <w:rFonts w:ascii="Arial" w:hAnsi="Arial" w:cs="Arial"/>
        </w:rPr>
        <w:t xml:space="preserve"> </w:t>
      </w:r>
      <w:r w:rsidR="003F5D6F">
        <w:rPr>
          <w:rFonts w:ascii="Arial" w:hAnsi="Arial" w:cs="Arial"/>
        </w:rPr>
        <w:t xml:space="preserve">were </w:t>
      </w:r>
      <w:r w:rsidR="005057A6">
        <w:rPr>
          <w:rFonts w:ascii="Arial" w:hAnsi="Arial" w:cs="Arial"/>
        </w:rPr>
        <w:t xml:space="preserve">primarily </w:t>
      </w:r>
      <w:r w:rsidR="003F5D6F">
        <w:rPr>
          <w:rFonts w:ascii="Arial" w:hAnsi="Arial" w:cs="Arial"/>
        </w:rPr>
        <w:t xml:space="preserve">composed </w:t>
      </w:r>
      <w:r w:rsidR="005057A6">
        <w:rPr>
          <w:rFonts w:ascii="Arial" w:hAnsi="Arial" w:cs="Arial"/>
        </w:rPr>
        <w:t>of</w:t>
      </w:r>
      <w:r w:rsidR="00A364A4">
        <w:rPr>
          <w:rFonts w:ascii="Arial" w:hAnsi="Arial" w:cs="Arial"/>
        </w:rPr>
        <w:t xml:space="preserve"> </w:t>
      </w:r>
      <w:r w:rsidR="005057A6">
        <w:rPr>
          <w:rFonts w:ascii="Arial" w:hAnsi="Arial" w:cs="Arial"/>
        </w:rPr>
        <w:t xml:space="preserve">the </w:t>
      </w:r>
      <w:r w:rsidR="003F5D6F">
        <w:rPr>
          <w:rFonts w:ascii="Arial" w:hAnsi="Arial" w:cs="Arial"/>
        </w:rPr>
        <w:t xml:space="preserve">same ones that were </w:t>
      </w:r>
      <w:r w:rsidR="00146BC2">
        <w:rPr>
          <w:rFonts w:ascii="Arial" w:hAnsi="Arial" w:cs="Arial"/>
        </w:rPr>
        <w:t>found</w:t>
      </w:r>
      <w:r w:rsidR="003F5D6F">
        <w:rPr>
          <w:rFonts w:ascii="Arial" w:hAnsi="Arial" w:cs="Arial"/>
        </w:rPr>
        <w:t xml:space="preserve"> to be significantly different when comparing healthy to infected. This suggests that </w:t>
      </w:r>
      <w:r w:rsidR="00146BC2">
        <w:rPr>
          <w:rFonts w:ascii="Arial" w:hAnsi="Arial" w:cs="Arial"/>
        </w:rPr>
        <w:t>the degree of alteration relative to baseline for proteins involved in blood coagulation, blood microparticle</w:t>
      </w:r>
      <w:r w:rsidR="00112278">
        <w:rPr>
          <w:rFonts w:ascii="Arial" w:hAnsi="Arial" w:cs="Arial"/>
        </w:rPr>
        <w:t xml:space="preserve"> (lipoproteins)</w:t>
      </w:r>
      <w:r w:rsidR="00146BC2">
        <w:rPr>
          <w:rFonts w:ascii="Arial" w:hAnsi="Arial" w:cs="Arial"/>
        </w:rPr>
        <w:t xml:space="preserve">, and negative regulation of endopeptidase </w:t>
      </w:r>
      <w:r w:rsidR="00112278">
        <w:rPr>
          <w:rFonts w:ascii="Arial" w:hAnsi="Arial" w:cs="Arial"/>
        </w:rPr>
        <w:t xml:space="preserve">(SERPINS) </w:t>
      </w:r>
      <w:r w:rsidR="00146BC2">
        <w:rPr>
          <w:rFonts w:ascii="Arial" w:hAnsi="Arial" w:cs="Arial"/>
        </w:rPr>
        <w:t xml:space="preserve">activity </w:t>
      </w:r>
      <w:r w:rsidR="00112278">
        <w:rPr>
          <w:rFonts w:ascii="Arial" w:hAnsi="Arial" w:cs="Arial"/>
        </w:rPr>
        <w:t>correlate with the</w:t>
      </w:r>
      <w:r w:rsidR="003F5D6F">
        <w:rPr>
          <w:rFonts w:ascii="Arial" w:hAnsi="Arial" w:cs="Arial"/>
        </w:rPr>
        <w:t xml:space="preserve"> severity</w:t>
      </w:r>
      <w:r w:rsidR="00112278">
        <w:rPr>
          <w:rFonts w:ascii="Arial" w:hAnsi="Arial" w:cs="Arial"/>
        </w:rPr>
        <w:t xml:space="preserve"> of enterococcal bacteremia</w:t>
      </w:r>
      <w:r w:rsidR="00146BC2">
        <w:rPr>
          <w:rFonts w:ascii="Arial" w:hAnsi="Arial" w:cs="Arial"/>
        </w:rPr>
        <w:t>.</w:t>
      </w:r>
      <w:r w:rsidR="003F5D6F">
        <w:rPr>
          <w:rFonts w:ascii="Arial" w:hAnsi="Arial" w:cs="Arial"/>
        </w:rPr>
        <w:t xml:space="preserve"> </w:t>
      </w:r>
      <w:r w:rsidR="00C8425B">
        <w:rPr>
          <w:rFonts w:ascii="Arial" w:hAnsi="Arial" w:cs="Arial"/>
        </w:rPr>
        <w:t>The</w:t>
      </w:r>
      <w:r w:rsidR="000F21DF">
        <w:rPr>
          <w:rFonts w:ascii="Arial" w:hAnsi="Arial" w:cs="Arial"/>
        </w:rPr>
        <w:t xml:space="preserve"> biological processes</w:t>
      </w:r>
      <w:r w:rsidR="00C8425B">
        <w:rPr>
          <w:rFonts w:ascii="Arial" w:hAnsi="Arial" w:cs="Arial"/>
        </w:rPr>
        <w:t xml:space="preserve"> that were found to be</w:t>
      </w:r>
      <w:r w:rsidR="000F21DF">
        <w:rPr>
          <w:rFonts w:ascii="Arial" w:hAnsi="Arial" w:cs="Arial"/>
        </w:rPr>
        <w:t xml:space="preserve"> </w:t>
      </w:r>
      <w:r w:rsidR="00C8425B">
        <w:rPr>
          <w:rFonts w:ascii="Arial" w:hAnsi="Arial" w:cs="Arial"/>
        </w:rPr>
        <w:t>significantly increased in mortality were vague, including</w:t>
      </w:r>
      <w:r w:rsidR="000F21DF">
        <w:rPr>
          <w:rFonts w:ascii="Arial" w:hAnsi="Arial" w:cs="Arial"/>
        </w:rPr>
        <w:t xml:space="preserve"> calcium ion binding, extracellular matrix, external side of plasma membrane, and the Golgi apparatus</w:t>
      </w:r>
      <w:r w:rsidR="00C8425B">
        <w:rPr>
          <w:rFonts w:ascii="Arial" w:hAnsi="Arial" w:cs="Arial"/>
        </w:rPr>
        <w:t xml:space="preserve"> making any potential biological relevance hard to discern. </w:t>
      </w:r>
    </w:p>
    <w:p w14:paraId="43787680" w14:textId="77777777" w:rsidR="00C8425B" w:rsidRPr="00C8425B" w:rsidRDefault="00C8425B" w:rsidP="00C8425B">
      <w:pPr>
        <w:spacing w:line="480" w:lineRule="auto"/>
        <w:ind w:firstLine="720"/>
        <w:rPr>
          <w:rFonts w:ascii="Arial" w:hAnsi="Arial" w:cs="Arial"/>
        </w:rPr>
      </w:pPr>
    </w:p>
    <w:p w14:paraId="524373F3" w14:textId="276ACA9E" w:rsidR="00E25688" w:rsidRDefault="00E25688" w:rsidP="009D4814">
      <w:pPr>
        <w:spacing w:line="480" w:lineRule="auto"/>
        <w:ind w:firstLine="720"/>
        <w:rPr>
          <w:rFonts w:ascii="Arial" w:hAnsi="Arial" w:cs="Arial"/>
        </w:rPr>
      </w:pPr>
      <w:r>
        <w:rPr>
          <w:rFonts w:ascii="Arial" w:hAnsi="Arial" w:cs="Arial"/>
        </w:rPr>
        <w:t xml:space="preserve">A </w:t>
      </w:r>
      <w:r w:rsidR="00186AB4">
        <w:rPr>
          <w:rFonts w:ascii="Arial" w:hAnsi="Arial" w:cs="Arial"/>
        </w:rPr>
        <w:t xml:space="preserve">number of features from the proteomics data were able to predict mortality, </w:t>
      </w:r>
      <w:r>
        <w:rPr>
          <w:rFonts w:ascii="Arial" w:hAnsi="Arial" w:cs="Arial"/>
        </w:rPr>
        <w:t>with</w:t>
      </w:r>
      <w:r w:rsidR="00186AB4">
        <w:rPr>
          <w:rFonts w:ascii="Arial" w:hAnsi="Arial" w:cs="Arial"/>
        </w:rPr>
        <w:t xml:space="preserve"> classification accuracies approaching 90%. </w:t>
      </w:r>
      <w:r w:rsidR="009D4814">
        <w:rPr>
          <w:rFonts w:ascii="Arial" w:hAnsi="Arial" w:cs="Arial"/>
        </w:rPr>
        <w:t xml:space="preserve">Decreases in two </w:t>
      </w:r>
      <w:r w:rsidR="009D4814" w:rsidRPr="005D66DA">
        <w:rPr>
          <w:rFonts w:ascii="Arial" w:hAnsi="Arial" w:cs="Arial"/>
        </w:rPr>
        <w:t>cysteine</w:t>
      </w:r>
      <w:r w:rsidR="009D4814">
        <w:rPr>
          <w:rFonts w:ascii="Arial" w:hAnsi="Arial" w:cs="Arial"/>
        </w:rPr>
        <w:t xml:space="preserve"> </w:t>
      </w:r>
      <w:r w:rsidR="009D4814" w:rsidRPr="005D66DA">
        <w:rPr>
          <w:rFonts w:ascii="Arial" w:hAnsi="Arial" w:cs="Arial"/>
        </w:rPr>
        <w:t>protease inhibitors</w:t>
      </w:r>
      <w:r w:rsidR="009D4814">
        <w:rPr>
          <w:rFonts w:ascii="Arial" w:hAnsi="Arial" w:cs="Arial"/>
        </w:rPr>
        <w:t xml:space="preserve"> belonging to the type-3 cystatins class of structurally and functionally related proteins</w:t>
      </w:r>
      <w:r w:rsidR="00082FAB">
        <w:rPr>
          <w:rFonts w:ascii="Arial" w:hAnsi="Arial" w:cs="Arial"/>
        </w:rPr>
        <w:t>,</w:t>
      </w:r>
      <w:r w:rsidR="009D4814">
        <w:rPr>
          <w:rFonts w:ascii="Arial" w:hAnsi="Arial" w:cs="Arial"/>
        </w:rPr>
        <w:fldChar w:fldCharType="begin"/>
      </w:r>
      <w:r w:rsidR="0029437B">
        <w:rPr>
          <w:rFonts w:ascii="Arial" w:hAnsi="Arial" w:cs="Arial"/>
        </w:rPr>
        <w:instrText xml:space="preserve"> ADDIN ZOTERO_ITEM CSL_CITATION {"citationID":"LZytfruw","properties":{"formattedCitation":"\\super 71\\nosupersub{}","plainCitation":"71","noteIndex":0},"citationItems":[{"id":6066,"uris":["http://zotero.org/users/6494753/items/2QH7UNXK"],"itemData":{"id":6066,"type":"article-journal","container-title":"Frontiers in Bioscience","DOI":"10.2741/3422","ISSN":"10939946, 10934715","issue":"14","journalAbbreviation":"Front Biosci","language":"en","page":"2911","source":"DOI.org (Crossref)","title":"Type 3 cystatins; fetuins, kininogen and histidine-rich glycoprotein","volume":"Volume","author":[{"family":"Lee","given":"Chunsik"}],"issued":{"date-parts":[["2009"]]}}}],"schema":"https://github.com/citation-style-language/schema/raw/master/csl-citation.json"} </w:instrText>
      </w:r>
      <w:r w:rsidR="009D4814">
        <w:rPr>
          <w:rFonts w:ascii="Arial" w:hAnsi="Arial" w:cs="Arial"/>
        </w:rPr>
        <w:fldChar w:fldCharType="separate"/>
      </w:r>
      <w:r w:rsidR="0029437B" w:rsidRPr="0029437B">
        <w:rPr>
          <w:rFonts w:ascii="Arial" w:hAnsi="Arial" w:cs="Arial"/>
          <w:vertAlign w:val="superscript"/>
        </w:rPr>
        <w:t>71</w:t>
      </w:r>
      <w:r w:rsidR="009D4814">
        <w:rPr>
          <w:rFonts w:ascii="Arial" w:hAnsi="Arial" w:cs="Arial"/>
        </w:rPr>
        <w:fldChar w:fldCharType="end"/>
      </w:r>
      <w:r w:rsidR="009D4814">
        <w:rPr>
          <w:rFonts w:ascii="Arial" w:hAnsi="Arial" w:cs="Arial"/>
        </w:rPr>
        <w:t xml:space="preserve"> </w:t>
      </w:r>
      <w:r w:rsidR="00186AB4">
        <w:rPr>
          <w:rFonts w:ascii="Arial" w:hAnsi="Arial" w:cs="Arial"/>
        </w:rPr>
        <w:t xml:space="preserve">HRG and FETUB </w:t>
      </w:r>
      <w:r w:rsidR="006213B6">
        <w:rPr>
          <w:rFonts w:ascii="Arial" w:hAnsi="Arial" w:cs="Arial"/>
        </w:rPr>
        <w:t xml:space="preserve">were </w:t>
      </w:r>
      <w:r w:rsidR="00186AB4">
        <w:rPr>
          <w:rFonts w:ascii="Arial" w:hAnsi="Arial" w:cs="Arial"/>
        </w:rPr>
        <w:t xml:space="preserve">the best predictors </w:t>
      </w:r>
      <w:r>
        <w:rPr>
          <w:rFonts w:ascii="Arial" w:hAnsi="Arial" w:cs="Arial"/>
        </w:rPr>
        <w:t>of mortality</w:t>
      </w:r>
      <w:r w:rsidR="005D66DA">
        <w:rPr>
          <w:rFonts w:ascii="Arial" w:hAnsi="Arial" w:cs="Arial"/>
        </w:rPr>
        <w:t>.</w:t>
      </w:r>
      <w:r w:rsidR="009D4814">
        <w:rPr>
          <w:rFonts w:ascii="Arial" w:hAnsi="Arial" w:cs="Arial"/>
        </w:rPr>
        <w:t xml:space="preserve"> These proteins </w:t>
      </w:r>
      <w:r w:rsidR="005D66DA">
        <w:rPr>
          <w:rFonts w:ascii="Arial" w:hAnsi="Arial" w:cs="Arial"/>
        </w:rPr>
        <w:t xml:space="preserve">have roles in blood coagulation, and HRG has been </w:t>
      </w:r>
      <w:r w:rsidR="00FC3DD5">
        <w:rPr>
          <w:rFonts w:ascii="Arial" w:hAnsi="Arial" w:cs="Arial"/>
        </w:rPr>
        <w:t>shown</w:t>
      </w:r>
      <w:r w:rsidR="005D66DA">
        <w:rPr>
          <w:rFonts w:ascii="Arial" w:hAnsi="Arial" w:cs="Arial"/>
        </w:rPr>
        <w:t xml:space="preserve"> to have antibacterial properties</w:t>
      </w:r>
      <w:r w:rsidR="00FC3DD5">
        <w:rPr>
          <w:rFonts w:ascii="Arial" w:hAnsi="Arial" w:cs="Arial"/>
        </w:rPr>
        <w:t xml:space="preserve"> </w:t>
      </w:r>
      <w:r w:rsidR="00FC3DD5">
        <w:rPr>
          <w:rFonts w:ascii="Arial" w:hAnsi="Arial" w:cs="Arial"/>
        </w:rPr>
        <w:fldChar w:fldCharType="begin"/>
      </w:r>
      <w:r w:rsidR="0029437B">
        <w:rPr>
          <w:rFonts w:ascii="Arial" w:hAnsi="Arial" w:cs="Arial"/>
        </w:rPr>
        <w:instrText xml:space="preserve"> ADDIN ZOTERO_ITEM CSL_CITATION {"citationID":"JcStg8S6","properties":{"formattedCitation":"\\super 72\\nosupersub{}","plainCitation":"72","noteIndex":0},"citationItems":[{"id":6115,"uris":["http://zotero.org/users/6494753/items/98IMVM72"],"itemData":{"id":6115,"type":"article-journal","abstract":"Histidine</w:instrText>
      </w:r>
      <w:r w:rsidR="0029437B">
        <w:rPr>
          <w:rFonts w:ascii="Cambria Math" w:hAnsi="Cambria Math" w:cs="Cambria Math"/>
        </w:rPr>
        <w:instrText>‐</w:instrText>
      </w:r>
      <w:r w:rsidR="0029437B">
        <w:rPr>
          <w:rFonts w:ascii="Arial" w:hAnsi="Arial" w:cs="Arial"/>
        </w:rPr>
        <w:instrText>rich glycoprotein (HRGP), an abundant heparin</w:instrText>
      </w:r>
      <w:r w:rsidR="0029437B">
        <w:rPr>
          <w:rFonts w:ascii="Cambria Math" w:hAnsi="Cambria Math" w:cs="Cambria Math"/>
        </w:rPr>
        <w:instrText>‐</w:instrText>
      </w:r>
      <w:r w:rsidR="0029437B">
        <w:rPr>
          <w:rFonts w:ascii="Arial" w:hAnsi="Arial" w:cs="Arial"/>
        </w:rPr>
        <w:instrText>binding protein found in plasma and thrombocytes, exerts antibacterial effects against Gram</w:instrText>
      </w:r>
      <w:r w:rsidR="0029437B">
        <w:rPr>
          <w:rFonts w:ascii="Cambria Math" w:hAnsi="Cambria Math" w:cs="Cambria Math"/>
        </w:rPr>
        <w:instrText>‐</w:instrText>
      </w:r>
      <w:r w:rsidR="0029437B">
        <w:rPr>
          <w:rFonts w:ascii="Arial" w:hAnsi="Arial" w:cs="Arial"/>
        </w:rPr>
        <w:instrText>positive bacteria (\n              Enterococcus faecalis\n              and\n              Staphylococcus aureus\n              ) and Gram</w:instrText>
      </w:r>
      <w:r w:rsidR="0029437B">
        <w:rPr>
          <w:rFonts w:ascii="Cambria Math" w:hAnsi="Cambria Math" w:cs="Cambria Math"/>
        </w:rPr>
        <w:instrText>‐</w:instrText>
      </w:r>
      <w:r w:rsidR="0029437B">
        <w:rPr>
          <w:rFonts w:ascii="Arial" w:hAnsi="Arial" w:cs="Arial"/>
        </w:rPr>
        <w:instrText>negative bacteria (\n              Escherichia coli\n              and\n              Pseudomonas aeruginosa\n              ). Fluorescence studies and electron microscopy to assess membrane permeation showed that HRGP induces lysis of\n              E. faecalis\n              bacteria in the presence of Zn\n              2+\n              or at low pH. Heparin blocked binding of the protein to\n              E. faecalis\n              and abolished antibacterial activity. Furthermore, truncated HRGP, devoid of the heparin</w:instrText>
      </w:r>
      <w:r w:rsidR="0029437B">
        <w:rPr>
          <w:rFonts w:ascii="Cambria Math" w:hAnsi="Cambria Math" w:cs="Cambria Math"/>
        </w:rPr>
        <w:instrText>‐</w:instrText>
      </w:r>
      <w:r w:rsidR="0029437B">
        <w:rPr>
          <w:rFonts w:ascii="Arial" w:hAnsi="Arial" w:cs="Arial"/>
        </w:rPr>
        <w:instrText>binding and histidine</w:instrText>
      </w:r>
      <w:r w:rsidR="0029437B">
        <w:rPr>
          <w:rFonts w:ascii="Cambria Math" w:hAnsi="Cambria Math" w:cs="Cambria Math"/>
        </w:rPr>
        <w:instrText>‐</w:instrText>
      </w:r>
      <w:r w:rsidR="0029437B">
        <w:rPr>
          <w:rFonts w:ascii="Arial" w:hAnsi="Arial" w:cs="Arial"/>
        </w:rPr>
        <w:instrText>rich domain, was not antibacterial. It has previously been shown that peptides containing consensus heparin</w:instrText>
      </w:r>
      <w:r w:rsidR="0029437B">
        <w:rPr>
          <w:rFonts w:ascii="Cambria Math" w:hAnsi="Cambria Math" w:cs="Cambria Math"/>
        </w:rPr>
        <w:instrText>‐</w:instrText>
      </w:r>
      <w:r w:rsidR="0029437B">
        <w:rPr>
          <w:rFonts w:ascii="Arial" w:hAnsi="Arial" w:cs="Arial"/>
        </w:rPr>
        <w:instrText>binding sequences (Cardin and Weintraub motifs) are antibacterial. Thus, the peptide (GHHPH)\n              4\n              , derived from the histidine</w:instrText>
      </w:r>
      <w:r w:rsidR="0029437B">
        <w:rPr>
          <w:rFonts w:ascii="Cambria Math" w:hAnsi="Cambria Math" w:cs="Cambria Math"/>
        </w:rPr>
        <w:instrText>‐</w:instrText>
      </w:r>
      <w:r w:rsidR="0029437B">
        <w:rPr>
          <w:rFonts w:ascii="Arial" w:hAnsi="Arial" w:cs="Arial"/>
        </w:rPr>
        <w:instrText>rich region of HRGP and containing such a heparin</w:instrText>
      </w:r>
      <w:r w:rsidR="0029437B">
        <w:rPr>
          <w:rFonts w:ascii="Cambria Math" w:hAnsi="Cambria Math" w:cs="Cambria Math"/>
        </w:rPr>
        <w:instrText>‐</w:instrText>
      </w:r>
      <w:r w:rsidR="0029437B">
        <w:rPr>
          <w:rFonts w:ascii="Arial" w:hAnsi="Arial" w:cs="Arial"/>
        </w:rPr>
        <w:instrText>binding motif, was antibacterial for\n              E. faecalis\n              in the presence of Zn\n              2+\n              or at low pH. The results show a previously undisclosed antibacterial activity of HRGP and suggest that the histidine</w:instrText>
      </w:r>
      <w:r w:rsidR="0029437B">
        <w:rPr>
          <w:rFonts w:ascii="Cambria Math" w:hAnsi="Cambria Math" w:cs="Cambria Math"/>
        </w:rPr>
        <w:instrText>‐</w:instrText>
      </w:r>
      <w:r w:rsidR="0029437B">
        <w:rPr>
          <w:rFonts w:ascii="Arial" w:hAnsi="Arial" w:cs="Arial"/>
        </w:rPr>
        <w:instrText>rich and heparin</w:instrText>
      </w:r>
      <w:r w:rsidR="0029437B">
        <w:rPr>
          <w:rFonts w:ascii="Cambria Math" w:hAnsi="Cambria Math" w:cs="Cambria Math"/>
        </w:rPr>
        <w:instrText>‐</w:instrText>
      </w:r>
      <w:r w:rsidR="0029437B">
        <w:rPr>
          <w:rFonts w:ascii="Arial" w:hAnsi="Arial" w:cs="Arial"/>
        </w:rPr>
        <w:instrText>binding domain of HRGP mediates the antibacterial activity of the protein.","container-title":"The FEBS Journal","DOI":"10.1111/j.1742-4658.2006.05586.x","ISSN":"1742-464X, 1742-4658","issue":"2","journalAbbreviation":"The FEBS Journal","language":"en","license":"http://onlinelibrary.wiley.com/termsAndConditions#vor","page":"377-389","source":"DOI.org (Crossref)","title":"Histidine</w:instrText>
      </w:r>
      <w:r w:rsidR="0029437B">
        <w:rPr>
          <w:rFonts w:ascii="Cambria Math" w:hAnsi="Cambria Math" w:cs="Cambria Math"/>
        </w:rPr>
        <w:instrText>‐</w:instrText>
      </w:r>
      <w:r w:rsidR="0029437B">
        <w:rPr>
          <w:rFonts w:ascii="Arial" w:hAnsi="Arial" w:cs="Arial"/>
        </w:rPr>
        <w:instrText>rich glycoprotein exerts antibacterial activity","volume":"274","author":[{"family":"Rydengård","given":"Victoria"},{"family":"Olsson","given":"Anna</w:instrText>
      </w:r>
      <w:r w:rsidR="0029437B">
        <w:rPr>
          <w:rFonts w:ascii="Cambria Math" w:hAnsi="Cambria Math" w:cs="Cambria Math"/>
        </w:rPr>
        <w:instrText>‐</w:instrText>
      </w:r>
      <w:r w:rsidR="0029437B">
        <w:rPr>
          <w:rFonts w:ascii="Arial" w:hAnsi="Arial" w:cs="Arial"/>
        </w:rPr>
        <w:instrText xml:space="preserve">Karin"},{"family":"Mörgelin","given":"Matthias"},{"family":"Schmidtchen","given":"Artur"}],"issued":{"date-parts":[["2007",1]]}}}],"schema":"https://github.com/citation-style-language/schema/raw/master/csl-citation.json"} </w:instrText>
      </w:r>
      <w:r w:rsidR="00FC3DD5">
        <w:rPr>
          <w:rFonts w:ascii="Arial" w:hAnsi="Arial" w:cs="Arial"/>
        </w:rPr>
        <w:fldChar w:fldCharType="separate"/>
      </w:r>
      <w:r w:rsidR="0029437B" w:rsidRPr="0029437B">
        <w:rPr>
          <w:rFonts w:ascii="Arial" w:hAnsi="Arial" w:cs="Arial"/>
          <w:vertAlign w:val="superscript"/>
        </w:rPr>
        <w:t>72</w:t>
      </w:r>
      <w:r w:rsidR="00FC3DD5">
        <w:rPr>
          <w:rFonts w:ascii="Arial" w:hAnsi="Arial" w:cs="Arial"/>
        </w:rPr>
        <w:fldChar w:fldCharType="end"/>
      </w:r>
      <w:r w:rsidR="005D66DA">
        <w:rPr>
          <w:rFonts w:ascii="Arial" w:hAnsi="Arial" w:cs="Arial"/>
        </w:rPr>
        <w:t xml:space="preserve">. </w:t>
      </w:r>
      <w:r w:rsidR="00B10509">
        <w:rPr>
          <w:rFonts w:ascii="Arial" w:hAnsi="Arial" w:cs="Arial"/>
        </w:rPr>
        <w:t xml:space="preserve">They have been identified as biomarkers of mortality in a variety of other studies, with </w:t>
      </w:r>
      <w:r w:rsidR="00B10509" w:rsidRPr="005A7929">
        <w:rPr>
          <w:rFonts w:ascii="Arial" w:hAnsi="Arial" w:cs="Arial"/>
        </w:rPr>
        <w:lastRenderedPageBreak/>
        <w:t xml:space="preserve">evidence showing that </w:t>
      </w:r>
      <w:r w:rsidR="004138C9" w:rsidRPr="005A7929">
        <w:rPr>
          <w:rFonts w:ascii="Arial" w:hAnsi="Arial" w:cs="Arial"/>
        </w:rPr>
        <w:t>lower</w:t>
      </w:r>
      <w:r w:rsidR="00B10509" w:rsidRPr="005A7929">
        <w:rPr>
          <w:rFonts w:ascii="Arial" w:hAnsi="Arial" w:cs="Arial"/>
        </w:rPr>
        <w:t xml:space="preserve"> levels were associated with </w:t>
      </w:r>
      <w:r w:rsidR="004138C9" w:rsidRPr="005A7929">
        <w:rPr>
          <w:rFonts w:ascii="Arial" w:hAnsi="Arial" w:cs="Arial"/>
        </w:rPr>
        <w:t xml:space="preserve">mortality in COVID-19 </w:t>
      </w:r>
      <w:r w:rsidR="004138C9" w:rsidRPr="005A7929">
        <w:rPr>
          <w:rFonts w:ascii="Arial" w:hAnsi="Arial" w:cs="Arial"/>
        </w:rPr>
        <w:fldChar w:fldCharType="begin"/>
      </w:r>
      <w:r w:rsidR="0029437B" w:rsidRPr="005A7929">
        <w:rPr>
          <w:rFonts w:ascii="Arial" w:hAnsi="Arial" w:cs="Arial"/>
        </w:rPr>
        <w:instrText xml:space="preserve"> ADDIN ZOTERO_ITEM CSL_CITATION {"citationID":"nZRXcbvx","properties":{"formattedCitation":"\\super 73\\nosupersub{}","plainCitation":"73","noteIndex":0},"citationItems":[{"id":6064,"uris":["http://zotero.org/users/6494753/items/PB2FGDFK"],"itemData":{"id":6064,"type":"article-journal","abstract":"Here, we recorded serum proteome profiles of 33 severe COVID-19 patients admitted to respiratory and intensive care units because of respiratory failure. We received, for most patients, blood samples just after admission and at two more later time points. With the aim to predict treatment outcome, we focused on serum proteins different in abundance between the group of survivors and non-survivors. We observed that a small panel of about a dozen proteins were significantly different in abundance between these two groups. The four structurally and functionally related type-3 cystatins AHSG, FETUB, histidine-rich glycoprotein, and KNG1 were all more abundant in the survivors. The family of inter-α-trypsin inhibitors, ITIH1, ITIH2, ITIH3, and ITIH4, were all found to be differentially abundant in between survivors and non-survivors, whereby ITIH1 and ITIH2 were more abundant in the survivor group and ITIH3 and ITIH4 more abundant in the non-survivors. ITIH1/ITIH2 and ITIH3/ITIH4 also showed opposite trends in protein abundance during disease progression. We defined an optimal panel of nine proteins for mortality risk assessment. The prediction power of this mortality risk panel was evaluated against two recent COVID-19 serum proteomics studies on independent cohorts measured in other laboratories in different countries and observed to perform very well in predicting mortality also in these cohorts. This panel may not be unique for COVID-19 as some of the proteins in the panel have previously been annotated as mortality markers in aging and in other diseases caused by different pathogens, including bacteria.","container-title":"Life Science Alliance","DOI":"10.26508/lsa.202101099","ISSN":"2575-1077","issue":"9","journalAbbreviation":"Life Sci. Alliance","language":"en","page":"e202101099","source":"DOI.org (Crossref)","title":"A serum proteome signature to predict mortality in severe COVID-19 patients","volume":"4","author":[{"family":"Völlmy","given":"Franziska"},{"family":"Van Den Toorn","given":"Henk"},{"family":"Zenezini Chiozzi","given":"Riccardo"},{"family":"Zucchetti","given":"Ottavio"},{"family":"Papi","given":"Alberto"},{"family":"Volta","given":"Carlo Alberto"},{"family":"Marracino","given":"Luisa"},{"family":"Vieceli Dalla Sega","given":"Francesco"},{"family":"Fortini","given":"Francesca"},{"family":"Demichev","given":"Vadim"},{"family":"Tober-Lau","given":"Pinkus"},{"family":"Campo","given":"Gianluca"},{"family":"Contoli","given":"Marco"},{"family":"Ralser","given":"Markus"},{"family":"Kurth","given":"Florian"},{"family":"Spadaro","given":"Savino"},{"family":"Rizzo","given":"Paola"},{"family":"Heck","given":"Albert Jr"}],"issued":{"date-parts":[["2021",9]]}},"locator":"19"}],"schema":"https://github.com/citation-style-language/schema/raw/master/csl-citation.json"} </w:instrText>
      </w:r>
      <w:r w:rsidR="004138C9" w:rsidRPr="005A7929">
        <w:rPr>
          <w:rFonts w:ascii="Arial" w:hAnsi="Arial" w:cs="Arial"/>
        </w:rPr>
        <w:fldChar w:fldCharType="separate"/>
      </w:r>
      <w:r w:rsidR="0029437B" w:rsidRPr="005A7929">
        <w:rPr>
          <w:rFonts w:ascii="Arial" w:hAnsi="Arial" w:cs="Arial"/>
          <w:vertAlign w:val="superscript"/>
        </w:rPr>
        <w:t>73</w:t>
      </w:r>
      <w:r w:rsidR="004138C9" w:rsidRPr="005A7929">
        <w:rPr>
          <w:rFonts w:ascii="Arial" w:hAnsi="Arial" w:cs="Arial"/>
        </w:rPr>
        <w:fldChar w:fldCharType="end"/>
      </w:r>
      <w:r w:rsidR="004138C9" w:rsidRPr="005A7929">
        <w:rPr>
          <w:rFonts w:ascii="Arial" w:hAnsi="Arial" w:cs="Arial"/>
        </w:rPr>
        <w:t>,</w:t>
      </w:r>
      <w:r w:rsidR="004138C9" w:rsidRPr="005A7929">
        <w:rPr>
          <w:rFonts w:ascii="Arial" w:hAnsi="Arial" w:cs="Arial"/>
          <w:i/>
          <w:iCs/>
        </w:rPr>
        <w:t xml:space="preserve"> S. aureus</w:t>
      </w:r>
      <w:r w:rsidR="004138C9" w:rsidRPr="005A7929">
        <w:rPr>
          <w:rFonts w:ascii="Arial" w:hAnsi="Arial" w:cs="Arial"/>
        </w:rPr>
        <w:t xml:space="preserve"> bacteremia</w:t>
      </w:r>
      <w:r w:rsidR="00FC3DD5" w:rsidRPr="005A7929">
        <w:rPr>
          <w:rFonts w:ascii="Arial" w:hAnsi="Arial" w:cs="Arial"/>
        </w:rPr>
        <w:t xml:space="preserve"> </w:t>
      </w:r>
      <w:r w:rsidR="009D4814" w:rsidRPr="005A7929">
        <w:rPr>
          <w:rFonts w:ascii="Arial" w:hAnsi="Arial" w:cs="Arial"/>
        </w:rPr>
        <w:fldChar w:fldCharType="begin"/>
      </w:r>
      <w:r w:rsidR="0029437B" w:rsidRPr="005A7929">
        <w:rPr>
          <w:rFonts w:ascii="Arial" w:hAnsi="Arial" w:cs="Arial"/>
        </w:rPr>
        <w:instrText xml:space="preserve"> ADDIN ZOTERO_ITEM CSL_CITATION {"citationID":"iPu0Z3FO","properties":{"formattedCitation":"\\super 36\\nosupersub{}","plainCitation":"36","noteIndex":0},"citationItems":[{"id":1078,"uris":["http://zotero.org/users/6494753/items/I5W2K52D"],"itemData":{"id":1078,"type":"article-journal","abstract":"Staphylococcus aureus bacteremia (SaB) causes signiﬁcant disease in humans, carrying mortality rates of $25%. The ability to rapidly predict SaB patient responses and guide personalized treatment regimens could reduce mortality. Here, we present a resource of SaB prognostic biomarkers. Integrating proteomic and metabolomic techniques enabled the identiﬁcation of &gt;10,000 features from &gt;200 serum samples collected upon clinical presentation. We interrogated the complexity of serum using multiple computational strategies, which provided a comprehensive view of the early host response to infection. Our biomarkers exceed the predictive capabilities of those previously reported, particularly when used in combination. Last, we validated the biological contribution of mortality-associated pathways using a murine model of SaB. Our ﬁndings represent a starting point for the development of a prognostic test for identifying high-risk patients at a time early enough to trigger intensive monitoring and interventions.","container-title":"Cell","DOI":"10.1016/j.cell.2020.07.040","ISSN":"00928674","issue":"5","journalAbbreviation":"Cell","language":"en","page":"1311-1327.e14","source":"DOI.org (Crossref)","title":"Mortality Risk Profiling of Staphylococcus aureus Bacteremia by Multi-omic Serum Analysis Reveals Early Predictive and Pathogenic Signatures","volume":"182","author":[{"family":"Wozniak","given":"Jacob M."},{"family":"Mills","given":"Robert H."},{"family":"Olson","given":"Joshua"},{"family":"Caldera","given":"J.R."},{"family":"Sepich-Poore","given":"Gregory D."},{"family":"Carrillo-Terrazas","given":"Marvic"},{"family":"Tsai","given":"Chih-Ming"},{"family":"Vargas","given":"Fernando"},{"family":"Knight","given":"Rob"},{"family":"Dorrestein","given":"Pieter C."},{"family":"Liu","given":"George Y."},{"family":"Nizet","given":"Victor"},{"family":"Sakoulas","given":"George"},{"family":"Rose","given":"Warren"},{"family":"Gonzalez","given":"David J."}],"issued":{"date-parts":[["2020",9]]}}}],"schema":"https://github.com/citation-style-language/schema/raw/master/csl-citation.json"} </w:instrText>
      </w:r>
      <w:r w:rsidR="009D4814" w:rsidRPr="005A7929">
        <w:rPr>
          <w:rFonts w:ascii="Arial" w:hAnsi="Arial" w:cs="Arial"/>
        </w:rPr>
        <w:fldChar w:fldCharType="separate"/>
      </w:r>
      <w:r w:rsidR="0029437B" w:rsidRPr="005A7929">
        <w:rPr>
          <w:rFonts w:ascii="Arial" w:hAnsi="Arial" w:cs="Arial"/>
          <w:vertAlign w:val="superscript"/>
        </w:rPr>
        <w:t>36</w:t>
      </w:r>
      <w:r w:rsidR="009D4814" w:rsidRPr="005A7929">
        <w:rPr>
          <w:rFonts w:ascii="Arial" w:hAnsi="Arial" w:cs="Arial"/>
        </w:rPr>
        <w:fldChar w:fldCharType="end"/>
      </w:r>
      <w:r w:rsidR="004138C9" w:rsidRPr="005A7929">
        <w:rPr>
          <w:rFonts w:ascii="Arial" w:hAnsi="Arial" w:cs="Arial"/>
        </w:rPr>
        <w:t>, as well as mouse models of sepsis- where delivery of external HRG was</w:t>
      </w:r>
      <w:r w:rsidR="009D4814" w:rsidRPr="005A7929">
        <w:rPr>
          <w:rFonts w:ascii="Arial" w:hAnsi="Arial" w:cs="Arial"/>
        </w:rPr>
        <w:t xml:space="preserve"> even</w:t>
      </w:r>
      <w:r w:rsidR="004138C9" w:rsidRPr="005A7929">
        <w:rPr>
          <w:rFonts w:ascii="Arial" w:hAnsi="Arial" w:cs="Arial"/>
        </w:rPr>
        <w:t xml:space="preserve"> able to improve outcome </w:t>
      </w:r>
      <w:r w:rsidR="004138C9" w:rsidRPr="005A7929">
        <w:rPr>
          <w:rFonts w:ascii="Arial" w:hAnsi="Arial" w:cs="Arial"/>
        </w:rPr>
        <w:fldChar w:fldCharType="begin"/>
      </w:r>
      <w:r w:rsidR="0029437B" w:rsidRPr="005A7929">
        <w:rPr>
          <w:rFonts w:ascii="Arial" w:hAnsi="Arial" w:cs="Arial"/>
        </w:rPr>
        <w:instrText xml:space="preserve"> ADDIN ZOTERO_ITEM CSL_CITATION {"citationID":"ss8g8ibT","properties":{"formattedCitation":"\\super 74\\nosupersub{}","plainCitation":"74","noteIndex":0},"citationItems":[{"id":6072,"uris":["http://zotero.org/users/6494753/items/EFP5BISU"],"itemData":{"id":6072,"type":"article-journal","abstract":"Abstract\n            Various biomarkers have been proposed for sepsis; however, only a few become the standard. We previously reported that plasma histidine-rich glycoprotein (HRG) levels decreased in septic mice, and supplemental infusion of HRG improved survival in mice model of sepsis. Moreover, our previous clinical study demonstrated that HRG levels in septic patients were lower than those in noninfective systemic inflammatory response syndrome patients, and it could be a biomarker for sepsis. In this study, we focused on septic patients and assessed the differences in HRG levels between the non-survivors and survivors. We studied ICU patients newly diagnosed with sepsis. Blood samples were collected within 24 h of ICU admission, and HRG levels were determined using an enzyme-linked immunosorbent assay. Ninety-nine septic patients from 11 institutes in Japan were included. HRG levels were significantly lower in non-survivors (n = 16) than in survivors (n = 83) (median, 15.1 [interquartile ranges, 12.7–16.6] vs. 30.6 [22.1–39.6] µg/ml; p &lt; 0.01). Survival analysis revealed that HRG levels were associated with mortality (hazard ratio 0.79, p &lt; 0.01), and the Harrell C-index (predictive power) for HRG was 0.90. These results suggested that HRG could be a novel prognostic biomarker for sepsis.","container-title":"Scientific Reports","DOI":"10.1038/s41598-021-89555-z","ISSN":"2045-2322","issue":"1","journalAbbreviation":"Sci Rep","language":"en","page":"10223","source":"DOI.org (Crossref)","title":"Histidine-rich glycoprotein as a prognostic biomarker for sepsis","volume":"11","author":[{"family":"Kuroda","given":"Kosuke"},{"family":"Ishii","given":"Kenzo"},{"family":"Mihara","given":"Yuko"},{"family":"Kawanoue","given":"Naoya"},{"family":"Wake","given":"Hidenori"},{"family":"Mori","given":"Shuji"},{"family":"Yoshida","given":"Michihiro"},{"family":"Nishibori","given":"Masahiro"},{"family":"Morimatsu","given":"Hiroshi"}],"issued":{"date-parts":[["2021",5,13]]}}}],"schema":"https://github.com/citation-style-language/schema/raw/master/csl-citation.json"} </w:instrText>
      </w:r>
      <w:r w:rsidR="004138C9" w:rsidRPr="005A7929">
        <w:rPr>
          <w:rFonts w:ascii="Arial" w:hAnsi="Arial" w:cs="Arial"/>
        </w:rPr>
        <w:fldChar w:fldCharType="separate"/>
      </w:r>
      <w:r w:rsidR="0029437B" w:rsidRPr="005A7929">
        <w:rPr>
          <w:rFonts w:ascii="Arial" w:hAnsi="Arial" w:cs="Arial"/>
          <w:vertAlign w:val="superscript"/>
        </w:rPr>
        <w:t>74</w:t>
      </w:r>
      <w:r w:rsidR="004138C9" w:rsidRPr="005A7929">
        <w:rPr>
          <w:rFonts w:ascii="Arial" w:hAnsi="Arial" w:cs="Arial"/>
        </w:rPr>
        <w:fldChar w:fldCharType="end"/>
      </w:r>
      <w:r w:rsidR="004138C9" w:rsidRPr="005A7929">
        <w:rPr>
          <w:rFonts w:ascii="Arial" w:hAnsi="Arial" w:cs="Arial"/>
        </w:rPr>
        <w:t xml:space="preserve">. This </w:t>
      </w:r>
      <w:r w:rsidR="00082FAB" w:rsidRPr="005A7929">
        <w:rPr>
          <w:rFonts w:ascii="Arial" w:hAnsi="Arial" w:cs="Arial"/>
        </w:rPr>
        <w:t>opens the possibility</w:t>
      </w:r>
      <w:r w:rsidR="004138C9" w:rsidRPr="005A7929">
        <w:rPr>
          <w:rFonts w:ascii="Arial" w:hAnsi="Arial" w:cs="Arial"/>
        </w:rPr>
        <w:t xml:space="preserve"> that a similar approach may </w:t>
      </w:r>
      <w:r w:rsidR="009D4814" w:rsidRPr="005A7929">
        <w:rPr>
          <w:rFonts w:ascii="Arial" w:hAnsi="Arial" w:cs="Arial"/>
        </w:rPr>
        <w:t>be useful in the context</w:t>
      </w:r>
      <w:r w:rsidR="004138C9" w:rsidRPr="005A7929">
        <w:rPr>
          <w:rFonts w:ascii="Arial" w:hAnsi="Arial" w:cs="Arial"/>
        </w:rPr>
        <w:t xml:space="preserve"> of EcB.</w:t>
      </w:r>
      <w:r w:rsidR="004138C9">
        <w:rPr>
          <w:rFonts w:ascii="Arial" w:hAnsi="Arial" w:cs="Arial"/>
        </w:rPr>
        <w:t xml:space="preserve"> </w:t>
      </w:r>
    </w:p>
    <w:p w14:paraId="2D6B674F" w14:textId="77777777" w:rsidR="009D4814" w:rsidRDefault="009D4814" w:rsidP="009D4814">
      <w:pPr>
        <w:spacing w:line="480" w:lineRule="auto"/>
        <w:ind w:firstLine="720"/>
        <w:rPr>
          <w:rFonts w:ascii="Arial" w:hAnsi="Arial" w:cs="Arial"/>
        </w:rPr>
      </w:pPr>
    </w:p>
    <w:p w14:paraId="075A8F33" w14:textId="2D4F40B6" w:rsidR="009D4814" w:rsidRDefault="00186AB4" w:rsidP="009D4814">
      <w:pPr>
        <w:spacing w:line="480" w:lineRule="auto"/>
        <w:ind w:firstLine="720"/>
        <w:rPr>
          <w:rFonts w:ascii="Arial" w:hAnsi="Arial" w:cs="Arial"/>
        </w:rPr>
      </w:pPr>
      <w:r>
        <w:rPr>
          <w:rFonts w:ascii="Arial" w:hAnsi="Arial" w:cs="Arial"/>
        </w:rPr>
        <w:t>Th</w:t>
      </w:r>
      <w:r w:rsidR="00E25688">
        <w:rPr>
          <w:rFonts w:ascii="Arial" w:hAnsi="Arial" w:cs="Arial"/>
        </w:rPr>
        <w:t>e</w:t>
      </w:r>
      <w:r>
        <w:rPr>
          <w:rFonts w:ascii="Arial" w:hAnsi="Arial" w:cs="Arial"/>
        </w:rPr>
        <w:t xml:space="preserve"> degree of accuracy </w:t>
      </w:r>
      <w:r w:rsidR="00E25688">
        <w:rPr>
          <w:rFonts w:ascii="Arial" w:hAnsi="Arial" w:cs="Arial"/>
        </w:rPr>
        <w:t xml:space="preserve">displayed by these potential biomarkers </w:t>
      </w:r>
      <w:r>
        <w:rPr>
          <w:rFonts w:ascii="Arial" w:hAnsi="Arial" w:cs="Arial"/>
        </w:rPr>
        <w:t>may be of clinical relevance, as there is no existing quantitative method to stratify patients</w:t>
      </w:r>
      <w:r w:rsidR="00E25688">
        <w:rPr>
          <w:rFonts w:ascii="Arial" w:hAnsi="Arial" w:cs="Arial"/>
        </w:rPr>
        <w:t xml:space="preserve"> in the setting of EcB. Furthermore, </w:t>
      </w:r>
      <w:r>
        <w:rPr>
          <w:rFonts w:ascii="Arial" w:hAnsi="Arial" w:cs="Arial"/>
        </w:rPr>
        <w:t xml:space="preserve">diagnostic tests </w:t>
      </w:r>
      <w:r w:rsidR="009D4814">
        <w:rPr>
          <w:rFonts w:ascii="Arial" w:hAnsi="Arial" w:cs="Arial"/>
        </w:rPr>
        <w:t xml:space="preserve">with ROCs </w:t>
      </w:r>
      <w:r w:rsidR="0007717D">
        <w:rPr>
          <w:rFonts w:ascii="Arial" w:hAnsi="Arial" w:cs="Arial"/>
        </w:rPr>
        <w:t xml:space="preserve">ranging from 0.8 – 0.9 are considered to have excellent discriminatory power </w:t>
      </w:r>
      <w:r w:rsidR="0007717D">
        <w:rPr>
          <w:rFonts w:ascii="Arial" w:hAnsi="Arial" w:cs="Arial"/>
        </w:rPr>
        <w:fldChar w:fldCharType="begin"/>
      </w:r>
      <w:r w:rsidR="0029437B">
        <w:rPr>
          <w:rFonts w:ascii="Arial" w:hAnsi="Arial" w:cs="Arial"/>
        </w:rPr>
        <w:instrText xml:space="preserve"> ADDIN ZOTERO_ITEM CSL_CITATION {"citationID":"AOefE8hy","properties":{"formattedCitation":"\\super 75\\nosupersub{}","plainCitation":"75","noteIndex":0},"citationItems":[{"id":6079,"uris":["http://zotero.org/users/6494753/items/XX3RMXAR"],"itemData":{"id":6079,"type":"article-journal","abstract":"The performance of a diagnostic test in the case of a binary predictor can be evaluated using the measures of sensitivity and speciﬁcity. However, in many instances, we encounter predictors that are measured on a continuous or ordinal scale. In such cases, it is desirable to assess performance of a diagnostic test over the range of possible cutpoints for the predictor variable. This is achieved by a receiver operating characteristic (ROC) curve that includes all the possible decision thresholds from a diagnostic test result. In this brief report, we discuss the salient features of the ROC curve, as well as discuss and interpret the area under the ROC curve, and its utility in comparing two different tests or predictor variables of interest.","container-title":"Journal of Thoracic Oncology","DOI":"10.1097/JTO.0b013e3181ec173d","ISSN":"15560864","issue":"9","journalAbbreviation":"Journal of Thoracic Oncology","language":"en","license":"https://www.elsevier.com/tdm/userlicense/1.0/","page":"1315-1316","source":"DOI.org (Crossref)","title":"Receiver Operating Characteristic Curve in Diagnostic Test Assessment","volume":"5","author":[{"family":"Mandrekar","given":"Jayawant N."}],"issued":{"date-parts":[["2010",9]]}}}],"schema":"https://github.com/citation-style-language/schema/raw/master/csl-citation.json"} </w:instrText>
      </w:r>
      <w:r w:rsidR="0007717D">
        <w:rPr>
          <w:rFonts w:ascii="Arial" w:hAnsi="Arial" w:cs="Arial"/>
        </w:rPr>
        <w:fldChar w:fldCharType="separate"/>
      </w:r>
      <w:r w:rsidR="0029437B" w:rsidRPr="0029437B">
        <w:rPr>
          <w:rFonts w:ascii="Arial" w:hAnsi="Arial" w:cs="Arial"/>
          <w:vertAlign w:val="superscript"/>
        </w:rPr>
        <w:t>75</w:t>
      </w:r>
      <w:r w:rsidR="0007717D">
        <w:rPr>
          <w:rFonts w:ascii="Arial" w:hAnsi="Arial" w:cs="Arial"/>
        </w:rPr>
        <w:fldChar w:fldCharType="end"/>
      </w:r>
      <w:r w:rsidR="0007717D">
        <w:rPr>
          <w:rFonts w:ascii="Arial" w:hAnsi="Arial" w:cs="Arial"/>
        </w:rPr>
        <w:t>, suggesting the degree of accuracy we observed could be useful in the clinic</w:t>
      </w:r>
      <w:r w:rsidR="00A12308">
        <w:rPr>
          <w:rFonts w:ascii="Arial" w:hAnsi="Arial" w:cs="Arial"/>
        </w:rPr>
        <w:t xml:space="preserve">. </w:t>
      </w:r>
      <w:r>
        <w:rPr>
          <w:rFonts w:ascii="Arial" w:hAnsi="Arial" w:cs="Arial"/>
        </w:rPr>
        <w:t xml:space="preserve">Further work would need to explore whether the predictive accuracy observed </w:t>
      </w:r>
      <w:r w:rsidR="00B42B02">
        <w:rPr>
          <w:rFonts w:ascii="Arial" w:hAnsi="Arial" w:cs="Arial"/>
        </w:rPr>
        <w:t>in this study</w:t>
      </w:r>
      <w:r>
        <w:rPr>
          <w:rFonts w:ascii="Arial" w:hAnsi="Arial" w:cs="Arial"/>
        </w:rPr>
        <w:t xml:space="preserve"> would hold up in an independent cohort, and whether predicting patient outcomes </w:t>
      </w:r>
      <w:r w:rsidR="00A12308">
        <w:rPr>
          <w:rFonts w:ascii="Arial" w:hAnsi="Arial" w:cs="Arial"/>
        </w:rPr>
        <w:t xml:space="preserve">could be paired with an intervention to have </w:t>
      </w:r>
      <w:r>
        <w:rPr>
          <w:rFonts w:ascii="Arial" w:hAnsi="Arial" w:cs="Arial"/>
        </w:rPr>
        <w:t xml:space="preserve">a meaningful impact on patient outcome. </w:t>
      </w:r>
    </w:p>
    <w:p w14:paraId="5B943B7A" w14:textId="77777777" w:rsidR="009D4814" w:rsidRDefault="009D4814" w:rsidP="009D4814">
      <w:pPr>
        <w:spacing w:line="480" w:lineRule="auto"/>
        <w:ind w:firstLine="720"/>
        <w:rPr>
          <w:rFonts w:ascii="Arial" w:hAnsi="Arial" w:cs="Arial"/>
        </w:rPr>
      </w:pPr>
    </w:p>
    <w:p w14:paraId="5E201DAA" w14:textId="127C797E" w:rsidR="00CF169D" w:rsidRDefault="003411CE" w:rsidP="008E76C1">
      <w:pPr>
        <w:spacing w:line="480" w:lineRule="auto"/>
        <w:ind w:firstLine="720"/>
        <w:rPr>
          <w:rFonts w:ascii="Arial" w:hAnsi="Arial" w:cs="Arial"/>
        </w:rPr>
      </w:pPr>
      <w:r>
        <w:rPr>
          <w:rFonts w:ascii="Arial" w:hAnsi="Arial" w:cs="Arial"/>
        </w:rPr>
        <w:t>In conclusion</w:t>
      </w:r>
      <w:r w:rsidR="00CF169D" w:rsidRPr="00CF169D">
        <w:rPr>
          <w:rFonts w:ascii="Arial" w:hAnsi="Arial" w:cs="Arial"/>
        </w:rPr>
        <w:t xml:space="preserve">, </w:t>
      </w:r>
      <w:r>
        <w:rPr>
          <w:rFonts w:ascii="Arial" w:hAnsi="Arial" w:cs="Arial"/>
        </w:rPr>
        <w:t>our study</w:t>
      </w:r>
      <w:r w:rsidRPr="00CF169D">
        <w:rPr>
          <w:rFonts w:ascii="Arial" w:hAnsi="Arial" w:cs="Arial"/>
        </w:rPr>
        <w:t xml:space="preserve"> </w:t>
      </w:r>
      <w:r>
        <w:rPr>
          <w:rFonts w:ascii="Arial" w:hAnsi="Arial" w:cs="Arial"/>
        </w:rPr>
        <w:t>has</w:t>
      </w:r>
      <w:r w:rsidRPr="00CF169D">
        <w:rPr>
          <w:rFonts w:ascii="Arial" w:hAnsi="Arial" w:cs="Arial"/>
        </w:rPr>
        <w:t xml:space="preserve"> </w:t>
      </w:r>
      <w:r w:rsidR="00CF169D" w:rsidRPr="00CF169D">
        <w:rPr>
          <w:rFonts w:ascii="Arial" w:hAnsi="Arial" w:cs="Arial"/>
        </w:rPr>
        <w:t xml:space="preserve">advanced </w:t>
      </w:r>
      <w:r w:rsidR="00821621">
        <w:rPr>
          <w:rFonts w:ascii="Arial" w:hAnsi="Arial" w:cs="Arial"/>
        </w:rPr>
        <w:t>a</w:t>
      </w:r>
      <w:r>
        <w:rPr>
          <w:rFonts w:ascii="Arial" w:hAnsi="Arial" w:cs="Arial"/>
        </w:rPr>
        <w:t xml:space="preserve"> </w:t>
      </w:r>
      <w:r w:rsidR="005A7929">
        <w:rPr>
          <w:rFonts w:ascii="Arial" w:hAnsi="Arial" w:cs="Arial"/>
        </w:rPr>
        <w:t>powerful</w:t>
      </w:r>
      <w:r w:rsidR="00CF169D" w:rsidRPr="00CF169D">
        <w:rPr>
          <w:rFonts w:ascii="Arial" w:hAnsi="Arial" w:cs="Arial"/>
        </w:rPr>
        <w:t xml:space="preserve"> multi-omics </w:t>
      </w:r>
      <w:r>
        <w:rPr>
          <w:rFonts w:ascii="Arial" w:hAnsi="Arial" w:cs="Arial"/>
        </w:rPr>
        <w:t>framework</w:t>
      </w:r>
      <w:r w:rsidRPr="00CF169D">
        <w:rPr>
          <w:rFonts w:ascii="Arial" w:hAnsi="Arial" w:cs="Arial"/>
        </w:rPr>
        <w:t xml:space="preserve"> </w:t>
      </w:r>
      <w:r w:rsidR="00CF169D" w:rsidRPr="00CF169D">
        <w:rPr>
          <w:rFonts w:ascii="Arial" w:hAnsi="Arial" w:cs="Arial"/>
        </w:rPr>
        <w:t>outlined previousl</w:t>
      </w:r>
      <w:r w:rsidR="005A7929">
        <w:rPr>
          <w:rFonts w:ascii="Arial" w:hAnsi="Arial" w:cs="Arial"/>
        </w:rPr>
        <w:t>y</w:t>
      </w:r>
      <w:r w:rsidR="005A7929">
        <w:rPr>
          <w:rFonts w:ascii="Arial" w:hAnsi="Arial" w:cs="Arial"/>
        </w:rPr>
        <w:fldChar w:fldCharType="begin"/>
      </w:r>
      <w:r w:rsidR="005A7929">
        <w:rPr>
          <w:rFonts w:ascii="Arial" w:hAnsi="Arial" w:cs="Arial"/>
        </w:rPr>
        <w:instrText xml:space="preserve"> ADDIN ZOTERO_ITEM CSL_CITATION {"citationID":"5q4VmnZp","properties":{"formattedCitation":"\\super 36\\nosupersub{}","plainCitation":"36","noteIndex":0},"citationItems":[{"id":1078,"uris":["http://zotero.org/users/6494753/items/I5W2K52D"],"itemData":{"id":1078,"type":"article-journal","abstract":"Staphylococcus aureus bacteremia (SaB) causes signiﬁcant disease in humans, carrying mortality rates of $25%. The ability to rapidly predict SaB patient responses and guide personalized treatment regimens could reduce mortality. Here, we present a resource of SaB prognostic biomarkers. Integrating proteomic and metabolomic techniques enabled the identiﬁcation of &gt;10,000 features from &gt;200 serum samples collected upon clinical presentation. We interrogated the complexity of serum using multiple computational strategies, which provided a comprehensive view of the early host response to infection. Our biomarkers exceed the predictive capabilities of those previously reported, particularly when used in combination. Last, we validated the biological contribution of mortality-associated pathways using a murine model of SaB. Our ﬁndings represent a starting point for the development of a prognostic test for identifying high-risk patients at a time early enough to trigger intensive monitoring and interventions.","container-title":"Cell","DOI":"10.1016/j.cell.2020.07.040","ISSN":"00928674","issue":"5","journalAbbreviation":"Cell","language":"en","page":"1311-1327.e14","source":"DOI.org (Crossref)","title":"Mortality Risk Profiling of Staphylococcus aureus Bacteremia by Multi-omic Serum Analysis Reveals Early Predictive and Pathogenic Signatures","volume":"182","author":[{"family":"Wozniak","given":"Jacob M."},{"family":"Mills","given":"Robert H."},{"family":"Olson","given":"Joshua"},{"family":"Caldera","given":"J.R."},{"family":"Sepich-Poore","given":"Gregory D."},{"family":"Carrillo-Terrazas","given":"Marvic"},{"family":"Tsai","given":"Chih-Ming"},{"family":"Vargas","given":"Fernando"},{"family":"Knight","given":"Rob"},{"family":"Dorrestein","given":"Pieter C."},{"family":"Liu","given":"George Y."},{"family":"Nizet","given":"Victor"},{"family":"Sakoulas","given":"George"},{"family":"Rose","given":"Warren"},{"family":"Gonzalez","given":"David J."}],"issued":{"date-parts":[["2020",9]]}}}],"schema":"https://github.com/citation-style-language/schema/raw/master/csl-citation.json"} </w:instrText>
      </w:r>
      <w:r w:rsidR="005A7929">
        <w:rPr>
          <w:rFonts w:ascii="Arial" w:hAnsi="Arial" w:cs="Arial"/>
        </w:rPr>
        <w:fldChar w:fldCharType="separate"/>
      </w:r>
      <w:r w:rsidR="005A7929" w:rsidRPr="005A7929">
        <w:rPr>
          <w:rFonts w:ascii="Arial" w:hAnsi="Arial" w:cs="Arial"/>
          <w:vertAlign w:val="superscript"/>
        </w:rPr>
        <w:t>36</w:t>
      </w:r>
      <w:r w:rsidR="005A7929">
        <w:rPr>
          <w:rFonts w:ascii="Arial" w:hAnsi="Arial" w:cs="Arial"/>
        </w:rPr>
        <w:fldChar w:fldCharType="end"/>
      </w:r>
      <w:r w:rsidR="00EC78F9">
        <w:rPr>
          <w:rFonts w:ascii="Arial" w:hAnsi="Arial" w:cs="Arial"/>
          <w:color w:val="000000"/>
          <w:vertAlign w:val="superscript"/>
        </w:rPr>
        <w:t xml:space="preserve"> </w:t>
      </w:r>
      <w:r w:rsidR="00B30DC6">
        <w:rPr>
          <w:rFonts w:ascii="Arial" w:hAnsi="Arial" w:cs="Arial"/>
          <w:color w:val="000000"/>
          <w:vertAlign w:val="superscript"/>
        </w:rPr>
        <w:t xml:space="preserve"> </w:t>
      </w:r>
      <w:r w:rsidR="00CF169D" w:rsidRPr="00CF169D">
        <w:rPr>
          <w:rFonts w:ascii="Arial" w:hAnsi="Arial" w:cs="Arial"/>
        </w:rPr>
        <w:t xml:space="preserve">to </w:t>
      </w:r>
      <w:r w:rsidR="00523C85">
        <w:rPr>
          <w:rFonts w:ascii="Arial" w:hAnsi="Arial" w:cs="Arial"/>
        </w:rPr>
        <w:t xml:space="preserve">produce the most granular profile of </w:t>
      </w:r>
      <w:r w:rsidR="008E76C1">
        <w:rPr>
          <w:rFonts w:ascii="Arial" w:hAnsi="Arial" w:cs="Arial"/>
        </w:rPr>
        <w:t xml:space="preserve">the systemic response to </w:t>
      </w:r>
      <w:r w:rsidR="00523C85">
        <w:rPr>
          <w:rFonts w:ascii="Arial" w:hAnsi="Arial" w:cs="Arial"/>
        </w:rPr>
        <w:t>EcB to date</w:t>
      </w:r>
      <w:r w:rsidR="00760043">
        <w:rPr>
          <w:rFonts w:ascii="Arial" w:hAnsi="Arial" w:cs="Arial"/>
        </w:rPr>
        <w:t>, reporting</w:t>
      </w:r>
      <w:r w:rsidR="00162F50">
        <w:rPr>
          <w:rFonts w:ascii="Arial" w:hAnsi="Arial" w:cs="Arial"/>
        </w:rPr>
        <w:t xml:space="preserve"> significant differences between multi-omic plasma profiles of EcB relative to healthy volunteers, bacteremia driven by </w:t>
      </w:r>
      <w:r w:rsidR="00162F50" w:rsidRPr="00162F50">
        <w:rPr>
          <w:rFonts w:ascii="Arial" w:hAnsi="Arial" w:cs="Arial"/>
          <w:i/>
          <w:iCs/>
        </w:rPr>
        <w:t>E. faecalis</w:t>
      </w:r>
      <w:r w:rsidR="00162F50">
        <w:rPr>
          <w:rFonts w:ascii="Arial" w:hAnsi="Arial" w:cs="Arial"/>
        </w:rPr>
        <w:t xml:space="preserve"> and </w:t>
      </w:r>
      <w:r w:rsidR="00162F50" w:rsidRPr="00162F50">
        <w:rPr>
          <w:rFonts w:ascii="Arial" w:hAnsi="Arial" w:cs="Arial"/>
          <w:i/>
          <w:iCs/>
        </w:rPr>
        <w:t>E. faecium</w:t>
      </w:r>
      <w:r w:rsidR="00162F50">
        <w:rPr>
          <w:rFonts w:ascii="Arial" w:hAnsi="Arial" w:cs="Arial"/>
        </w:rPr>
        <w:t>, as well as mortality and survival</w:t>
      </w:r>
      <w:r w:rsidR="00BC3436">
        <w:rPr>
          <w:rFonts w:ascii="Arial" w:hAnsi="Arial" w:cs="Arial"/>
        </w:rPr>
        <w:t xml:space="preserve">. </w:t>
      </w:r>
      <w:r w:rsidRPr="003411CE">
        <w:rPr>
          <w:rFonts w:ascii="Arial" w:hAnsi="Arial" w:cs="Arial"/>
        </w:rPr>
        <w:t xml:space="preserve">The culmination of </w:t>
      </w:r>
      <w:r w:rsidR="00760043">
        <w:rPr>
          <w:rFonts w:ascii="Arial" w:hAnsi="Arial" w:cs="Arial"/>
        </w:rPr>
        <w:t>these</w:t>
      </w:r>
      <w:r w:rsidRPr="003411CE">
        <w:rPr>
          <w:rFonts w:ascii="Arial" w:hAnsi="Arial" w:cs="Arial"/>
        </w:rPr>
        <w:t xml:space="preserve"> efforts represents a significant stride toward </w:t>
      </w:r>
      <w:r w:rsidR="00BC3436">
        <w:rPr>
          <w:rFonts w:ascii="Arial" w:hAnsi="Arial" w:cs="Arial"/>
        </w:rPr>
        <w:t>characterizin</w:t>
      </w:r>
      <w:r w:rsidR="00523C85">
        <w:rPr>
          <w:rFonts w:ascii="Arial" w:hAnsi="Arial" w:cs="Arial"/>
        </w:rPr>
        <w:t xml:space="preserve">g the systemic response to </w:t>
      </w:r>
      <w:r w:rsidRPr="003411CE">
        <w:rPr>
          <w:rFonts w:ascii="Arial" w:hAnsi="Arial" w:cs="Arial"/>
        </w:rPr>
        <w:t>enterococcal bacteremia</w:t>
      </w:r>
      <w:r w:rsidR="0062166D">
        <w:rPr>
          <w:rFonts w:ascii="Arial" w:hAnsi="Arial" w:cs="Arial"/>
        </w:rPr>
        <w:t xml:space="preserve"> and </w:t>
      </w:r>
      <w:r w:rsidR="008E76C1">
        <w:rPr>
          <w:rFonts w:ascii="Arial" w:hAnsi="Arial" w:cs="Arial"/>
        </w:rPr>
        <w:t>its</w:t>
      </w:r>
      <w:r w:rsidR="0062166D">
        <w:rPr>
          <w:rFonts w:ascii="Arial" w:hAnsi="Arial" w:cs="Arial"/>
        </w:rPr>
        <w:t xml:space="preserve"> </w:t>
      </w:r>
      <w:r w:rsidR="008E76C1">
        <w:rPr>
          <w:rFonts w:ascii="Arial" w:hAnsi="Arial" w:cs="Arial"/>
        </w:rPr>
        <w:t>relationship</w:t>
      </w:r>
      <w:r w:rsidR="0062166D">
        <w:rPr>
          <w:rFonts w:ascii="Arial" w:hAnsi="Arial" w:cs="Arial"/>
        </w:rPr>
        <w:t xml:space="preserve"> to other bacteremia types. </w:t>
      </w:r>
    </w:p>
    <w:p w14:paraId="6815CA59" w14:textId="77777777" w:rsidR="00CF169D" w:rsidRDefault="00CF169D" w:rsidP="00CF169D">
      <w:pPr>
        <w:spacing w:line="480" w:lineRule="auto"/>
        <w:rPr>
          <w:rFonts w:ascii="Arial" w:hAnsi="Arial" w:cs="Arial"/>
        </w:rPr>
      </w:pPr>
    </w:p>
    <w:p w14:paraId="599E4D83" w14:textId="24A2AE47" w:rsidR="004C6409" w:rsidRDefault="00CF169D" w:rsidP="004C6409">
      <w:pPr>
        <w:spacing w:line="480" w:lineRule="auto"/>
        <w:rPr>
          <w:rFonts w:ascii="Arial" w:hAnsi="Arial" w:cs="Arial"/>
        </w:rPr>
      </w:pPr>
      <w:r w:rsidRPr="00CF169D">
        <w:rPr>
          <w:rFonts w:ascii="Arial" w:hAnsi="Arial" w:cs="Arial"/>
        </w:rPr>
        <w:t xml:space="preserve">Acknowledgements: </w:t>
      </w:r>
    </w:p>
    <w:p w14:paraId="1A3EFB25" w14:textId="77777777" w:rsidR="00CF127C" w:rsidRDefault="00CF127C" w:rsidP="004C6409">
      <w:pPr>
        <w:spacing w:line="480" w:lineRule="auto"/>
        <w:rPr>
          <w:rFonts w:ascii="Arial" w:hAnsi="Arial" w:cs="Arial"/>
        </w:rPr>
      </w:pPr>
    </w:p>
    <w:p w14:paraId="485EA373" w14:textId="318DB698" w:rsidR="004C6409" w:rsidRDefault="00CF127C" w:rsidP="004C6409">
      <w:pPr>
        <w:spacing w:line="480" w:lineRule="auto"/>
        <w:rPr>
          <w:rFonts w:ascii="Arial" w:hAnsi="Arial" w:cs="Arial"/>
          <w:color w:val="FF0000"/>
        </w:rPr>
      </w:pPr>
      <w:r>
        <w:rPr>
          <w:rFonts w:ascii="Arial" w:hAnsi="Arial" w:cs="Arial"/>
          <w:color w:val="FF0000"/>
        </w:rPr>
        <w:t>Additional funding information?</w:t>
      </w:r>
    </w:p>
    <w:p w14:paraId="3CAF3A39" w14:textId="77777777" w:rsidR="004C6409" w:rsidRDefault="004C6409" w:rsidP="004C6409">
      <w:pPr>
        <w:spacing w:line="480" w:lineRule="auto"/>
        <w:rPr>
          <w:rFonts w:ascii="Arial" w:hAnsi="Arial" w:cs="Arial"/>
        </w:rPr>
      </w:pPr>
    </w:p>
    <w:p w14:paraId="10362E24" w14:textId="5B9433C0" w:rsidR="008D5B18" w:rsidRDefault="005A7929" w:rsidP="004C6409">
      <w:pPr>
        <w:spacing w:line="480" w:lineRule="auto"/>
        <w:rPr>
          <w:rFonts w:ascii="Arial" w:hAnsi="Arial" w:cs="Arial"/>
        </w:rPr>
      </w:pPr>
      <w:r>
        <w:rPr>
          <w:rFonts w:ascii="Arial" w:hAnsi="Arial" w:cs="Arial"/>
        </w:rPr>
        <w:t>CB</w:t>
      </w:r>
      <w:r w:rsidR="004C6409" w:rsidRPr="004C6409">
        <w:rPr>
          <w:rFonts w:ascii="Arial" w:hAnsi="Arial" w:cs="Arial"/>
        </w:rPr>
        <w:t xml:space="preserve"> and </w:t>
      </w:r>
      <w:r>
        <w:rPr>
          <w:rFonts w:ascii="Arial" w:hAnsi="Arial" w:cs="Arial"/>
        </w:rPr>
        <w:t>LR</w:t>
      </w:r>
      <w:r w:rsidR="004C6409" w:rsidRPr="004C6409">
        <w:rPr>
          <w:rFonts w:ascii="Arial" w:hAnsi="Arial" w:cs="Arial"/>
        </w:rPr>
        <w:t xml:space="preserve"> were supported in part by the UCSD Graduate Training Program in Cellular and Molecular Pharmacology through an institutional training grant from the National Institute of General Medical Sciences, T32 GM007752.</w:t>
      </w:r>
      <w:r w:rsidR="007022A4">
        <w:rPr>
          <w:rFonts w:ascii="Arial" w:hAnsi="Arial" w:cs="Arial"/>
        </w:rPr>
        <w:t xml:space="preserve"> </w:t>
      </w:r>
      <w:r>
        <w:rPr>
          <w:rFonts w:ascii="Arial" w:hAnsi="Arial" w:cs="Arial"/>
        </w:rPr>
        <w:t xml:space="preserve">CS </w:t>
      </w:r>
      <w:r w:rsidR="007022A4">
        <w:rPr>
          <w:rFonts w:ascii="Arial" w:hAnsi="Arial" w:cs="Arial"/>
        </w:rPr>
        <w:t>was s</w:t>
      </w:r>
      <w:r w:rsidR="007022A4" w:rsidRPr="007022A4">
        <w:rPr>
          <w:rFonts w:ascii="Arial" w:hAnsi="Arial" w:cs="Arial"/>
        </w:rPr>
        <w:t>upported</w:t>
      </w:r>
      <w:r w:rsidR="007022A4">
        <w:rPr>
          <w:rFonts w:ascii="Arial" w:hAnsi="Arial" w:cs="Arial"/>
        </w:rPr>
        <w:t xml:space="preserve"> in part</w:t>
      </w:r>
      <w:r w:rsidR="007022A4" w:rsidRPr="007022A4">
        <w:rPr>
          <w:rFonts w:ascii="Arial" w:hAnsi="Arial" w:cs="Arial"/>
        </w:rPr>
        <w:t xml:space="preserve"> by</w:t>
      </w:r>
      <w:r w:rsidR="007022A4">
        <w:rPr>
          <w:rFonts w:ascii="Arial" w:hAnsi="Arial" w:cs="Arial"/>
        </w:rPr>
        <w:t xml:space="preserve"> the</w:t>
      </w:r>
      <w:r w:rsidR="007022A4" w:rsidRPr="007022A4">
        <w:rPr>
          <w:rFonts w:ascii="Arial" w:hAnsi="Arial" w:cs="Arial"/>
        </w:rPr>
        <w:t xml:space="preserve"> NIH/NIAMS T32 AR064194</w:t>
      </w:r>
      <w:r>
        <w:rPr>
          <w:rFonts w:ascii="Arial" w:hAnsi="Arial" w:cs="Arial"/>
        </w:rPr>
        <w:t xml:space="preserve"> </w:t>
      </w:r>
      <w:r w:rsidR="007022A4" w:rsidRPr="007022A4">
        <w:rPr>
          <w:rFonts w:ascii="Arial" w:hAnsi="Arial" w:cs="Arial"/>
        </w:rPr>
        <w:t>Rhematic Diseases Training Grant</w:t>
      </w:r>
      <w:r w:rsidR="007022A4">
        <w:rPr>
          <w:rFonts w:ascii="Arial" w:hAnsi="Arial" w:cs="Arial"/>
        </w:rPr>
        <w:t>.</w:t>
      </w:r>
      <w:r w:rsidR="00F713A0">
        <w:rPr>
          <w:rFonts w:ascii="Arial" w:hAnsi="Arial" w:cs="Arial"/>
        </w:rPr>
        <w:t xml:space="preserve"> </w:t>
      </w:r>
      <w:r w:rsidRPr="005A7929">
        <w:rPr>
          <w:rFonts w:ascii="Arial" w:hAnsi="Arial" w:cs="Arial"/>
        </w:rPr>
        <w:t>D.J.G. is supported by R01AI148417.</w:t>
      </w:r>
      <w:r>
        <w:rPr>
          <w:rFonts w:ascii="Arial" w:hAnsi="Arial" w:cs="Arial"/>
        </w:rPr>
        <w:t xml:space="preserve"> T</w:t>
      </w:r>
      <w:r w:rsidR="008D5B18" w:rsidRPr="008D5B18">
        <w:rPr>
          <w:rFonts w:ascii="Arial" w:hAnsi="Arial" w:cs="Arial"/>
        </w:rPr>
        <w:t xml:space="preserve">his study was </w:t>
      </w:r>
      <w:r>
        <w:rPr>
          <w:rFonts w:ascii="Arial" w:hAnsi="Arial" w:cs="Arial"/>
        </w:rPr>
        <w:t xml:space="preserve">also </w:t>
      </w:r>
      <w:r w:rsidR="008D5B18" w:rsidRPr="008D5B18">
        <w:rPr>
          <w:rFonts w:ascii="Arial" w:hAnsi="Arial" w:cs="Arial"/>
        </w:rPr>
        <w:t>supported by the UCSD Collaborative Center of Multiplexed Proteomics.</w:t>
      </w:r>
    </w:p>
    <w:p w14:paraId="41C97659" w14:textId="77777777" w:rsidR="007022A4" w:rsidRDefault="007022A4" w:rsidP="004C6409">
      <w:pPr>
        <w:spacing w:line="480" w:lineRule="auto"/>
        <w:rPr>
          <w:rFonts w:ascii="Arial" w:hAnsi="Arial" w:cs="Arial"/>
        </w:rPr>
      </w:pPr>
    </w:p>
    <w:p w14:paraId="08B4E04B" w14:textId="77777777" w:rsidR="00CF127C" w:rsidRDefault="00CF127C" w:rsidP="00CF169D">
      <w:pPr>
        <w:spacing w:line="480" w:lineRule="auto"/>
        <w:rPr>
          <w:rFonts w:ascii="Arial" w:hAnsi="Arial" w:cs="Arial"/>
        </w:rPr>
      </w:pPr>
    </w:p>
    <w:p w14:paraId="5B7F609A" w14:textId="21CF6FA2" w:rsidR="00466321" w:rsidRPr="00C8425B" w:rsidRDefault="00CF169D" w:rsidP="00CF169D">
      <w:pPr>
        <w:spacing w:line="480" w:lineRule="auto"/>
      </w:pPr>
      <w:r w:rsidRPr="00CF169D">
        <w:rPr>
          <w:rFonts w:ascii="Arial" w:hAnsi="Arial" w:cs="Arial"/>
        </w:rPr>
        <w:t xml:space="preserve">Data Availability: The data </w:t>
      </w:r>
      <w:r w:rsidR="00CF127C">
        <w:rPr>
          <w:rFonts w:ascii="Arial" w:hAnsi="Arial" w:cs="Arial"/>
        </w:rPr>
        <w:t>reported in this</w:t>
      </w:r>
      <w:r w:rsidRPr="00CF169D">
        <w:rPr>
          <w:rFonts w:ascii="Arial" w:hAnsi="Arial" w:cs="Arial"/>
        </w:rPr>
        <w:t xml:space="preserve"> manuscript are available on </w:t>
      </w:r>
      <w:proofErr w:type="spellStart"/>
      <w:r w:rsidRPr="00CF169D">
        <w:rPr>
          <w:rFonts w:ascii="Arial" w:hAnsi="Arial" w:cs="Arial"/>
        </w:rPr>
        <w:t>MassIVE</w:t>
      </w:r>
      <w:proofErr w:type="spellEnd"/>
      <w:r w:rsidRPr="00CF169D">
        <w:rPr>
          <w:rFonts w:ascii="Arial" w:hAnsi="Arial" w:cs="Arial"/>
        </w:rPr>
        <w:t xml:space="preserve"> under the following identifier</w:t>
      </w:r>
      <w:r w:rsidR="008E76C1">
        <w:rPr>
          <w:rFonts w:ascii="Arial" w:hAnsi="Arial" w:cs="Arial"/>
        </w:rPr>
        <w:t>: Proteomics</w:t>
      </w:r>
      <w:r w:rsidRPr="00CF169D">
        <w:rPr>
          <w:rFonts w:ascii="Arial" w:hAnsi="Arial" w:cs="Arial"/>
        </w:rPr>
        <w:t xml:space="preserve"> (</w:t>
      </w:r>
      <w:r w:rsidR="00CF127C" w:rsidRPr="00CF127C">
        <w:rPr>
          <w:rFonts w:ascii="Arial" w:hAnsi="Arial" w:cs="Arial"/>
        </w:rPr>
        <w:t>MSV000094414</w:t>
      </w:r>
      <w:r w:rsidR="00CF127C">
        <w:rPr>
          <w:rFonts w:ascii="Arial" w:hAnsi="Arial" w:cs="Arial"/>
        </w:rPr>
        <w:t>)</w:t>
      </w:r>
      <w:r w:rsidR="004C6409">
        <w:rPr>
          <w:rFonts w:ascii="Arial" w:hAnsi="Arial" w:cs="Arial"/>
        </w:rPr>
        <w:t>,</w:t>
      </w:r>
      <w:r w:rsidRPr="00CF169D">
        <w:rPr>
          <w:rFonts w:ascii="Arial" w:hAnsi="Arial" w:cs="Arial"/>
        </w:rPr>
        <w:t xml:space="preserve"> Metabolomics</w:t>
      </w:r>
      <w:r w:rsidR="004C6409">
        <w:rPr>
          <w:rFonts w:ascii="Arial" w:hAnsi="Arial" w:cs="Arial"/>
        </w:rPr>
        <w:t xml:space="preserve"> (</w:t>
      </w:r>
      <w:r w:rsidR="00CF127C" w:rsidRPr="00CF127C">
        <w:rPr>
          <w:rFonts w:ascii="Arial" w:hAnsi="Arial" w:cs="Arial"/>
        </w:rPr>
        <w:t>MSV000094413</w:t>
      </w:r>
      <w:r w:rsidR="004C6409">
        <w:rPr>
          <w:rFonts w:ascii="Arial" w:hAnsi="Arial" w:cs="Arial"/>
        </w:rPr>
        <w:t xml:space="preserve">). </w:t>
      </w:r>
      <w:r w:rsidR="004C6409" w:rsidRPr="00162F50">
        <w:rPr>
          <w:rFonts w:ascii="Arial" w:hAnsi="Arial" w:cs="Arial"/>
          <w:color w:val="000000" w:themeColor="text1"/>
        </w:rPr>
        <w:t>All analysis of</w:t>
      </w:r>
      <w:r w:rsidR="004C6409">
        <w:rPr>
          <w:rFonts w:ascii="Arial" w:hAnsi="Arial" w:cs="Arial"/>
          <w:color w:val="000000" w:themeColor="text1"/>
        </w:rPr>
        <w:t xml:space="preserve"> data downstream of Fragpipe (proteomics) or MzMine3 (metabolomics)</w:t>
      </w:r>
      <w:r w:rsidR="004C6409" w:rsidRPr="004C6409">
        <w:rPr>
          <w:rFonts w:ascii="Arial" w:hAnsi="Arial" w:cs="Arial"/>
          <w:color w:val="000000" w:themeColor="text1"/>
        </w:rPr>
        <w:t xml:space="preserve"> </w:t>
      </w:r>
      <w:r w:rsidR="00CF127C">
        <w:rPr>
          <w:rFonts w:ascii="Arial" w:hAnsi="Arial" w:cs="Arial"/>
          <w:color w:val="000000" w:themeColor="text1"/>
        </w:rPr>
        <w:t xml:space="preserve">processing </w:t>
      </w:r>
      <w:r w:rsidR="004C6409">
        <w:rPr>
          <w:rFonts w:ascii="Arial" w:hAnsi="Arial" w:cs="Arial"/>
          <w:color w:val="000000" w:themeColor="text1"/>
        </w:rPr>
        <w:t>can be found</w:t>
      </w:r>
      <w:r w:rsidR="004C6409" w:rsidRPr="004C6409">
        <w:rPr>
          <w:rFonts w:ascii="Arial" w:hAnsi="Arial" w:cs="Arial"/>
          <w:color w:val="000000" w:themeColor="text1"/>
        </w:rPr>
        <w:t xml:space="preserve"> in </w:t>
      </w:r>
      <w:r w:rsidR="007022A4">
        <w:rPr>
          <w:rFonts w:ascii="Arial" w:hAnsi="Arial" w:cs="Arial"/>
          <w:color w:val="000000" w:themeColor="text1"/>
        </w:rPr>
        <w:t xml:space="preserve">the </w:t>
      </w:r>
      <w:r w:rsidR="004C6409" w:rsidRPr="004C6409">
        <w:rPr>
          <w:rFonts w:ascii="Arial" w:hAnsi="Arial" w:cs="Arial"/>
          <w:color w:val="000000" w:themeColor="text1"/>
        </w:rPr>
        <w:t>GitHub repo at</w:t>
      </w:r>
      <w:r w:rsidR="004C6409" w:rsidRPr="004C6409">
        <w:rPr>
          <w:rFonts w:ascii="Arial" w:hAnsi="Arial" w:cs="Arial"/>
          <w:color w:val="FF0000"/>
        </w:rPr>
        <w:t xml:space="preserve"> </w:t>
      </w:r>
      <w:hyperlink r:id="rId12" w:history="1">
        <w:r w:rsidR="004C6409" w:rsidRPr="004C6409">
          <w:rPr>
            <w:rStyle w:val="Hyperlink"/>
            <w:rFonts w:ascii="Arial" w:hAnsi="Arial" w:cs="Arial"/>
          </w:rPr>
          <w:t>https://github.com/baynec2/EcB_multiomics</w:t>
        </w:r>
      </w:hyperlink>
      <w:r w:rsidR="004C6409" w:rsidRPr="004C6409">
        <w:rPr>
          <w:rFonts w:ascii="Arial" w:hAnsi="Arial" w:cs="Arial"/>
        </w:rPr>
        <w:t>.</w:t>
      </w:r>
      <w:r w:rsidR="004C6409">
        <w:rPr>
          <w:rFonts w:ascii="Arial" w:hAnsi="Arial" w:cs="Arial"/>
        </w:rPr>
        <w:t xml:space="preserve"> </w:t>
      </w:r>
      <w:r w:rsidR="00162F50">
        <w:rPr>
          <w:rFonts w:ascii="Arial" w:hAnsi="Arial" w:cs="Arial"/>
          <w:color w:val="000000" w:themeColor="text1"/>
        </w:rPr>
        <w:t xml:space="preserve">An interactive data </w:t>
      </w:r>
      <w:r w:rsidR="008E76C1">
        <w:rPr>
          <w:rFonts w:ascii="Arial" w:hAnsi="Arial" w:cs="Arial"/>
          <w:color w:val="000000" w:themeColor="text1"/>
        </w:rPr>
        <w:t>analysis</w:t>
      </w:r>
      <w:r w:rsidR="00162F50">
        <w:rPr>
          <w:rFonts w:ascii="Arial" w:hAnsi="Arial" w:cs="Arial"/>
          <w:color w:val="000000" w:themeColor="text1"/>
        </w:rPr>
        <w:t xml:space="preserve"> app to explore the data contained in this manuscript can be found </w:t>
      </w:r>
      <w:r w:rsidR="004C6409">
        <w:rPr>
          <w:rFonts w:ascii="Arial" w:hAnsi="Arial" w:cs="Arial"/>
          <w:color w:val="000000" w:themeColor="text1"/>
        </w:rPr>
        <w:t xml:space="preserve">hosted </w:t>
      </w:r>
      <w:r w:rsidR="00162F50">
        <w:rPr>
          <w:rFonts w:ascii="Arial" w:hAnsi="Arial" w:cs="Arial"/>
          <w:color w:val="000000" w:themeColor="text1"/>
        </w:rPr>
        <w:t xml:space="preserve">at : </w:t>
      </w:r>
      <w:hyperlink r:id="rId13" w:history="1">
        <w:r w:rsidR="00B42B02" w:rsidRPr="00865552">
          <w:rPr>
            <w:rStyle w:val="Hyperlink"/>
            <w:rFonts w:ascii="Arial" w:hAnsi="Arial" w:cs="Arial"/>
          </w:rPr>
          <w:t>https://charliebayne.shinyapps.io/EcB_Multiomics/</w:t>
        </w:r>
      </w:hyperlink>
      <w:r w:rsidR="0082011C">
        <w:rPr>
          <w:rFonts w:ascii="Arial" w:hAnsi="Arial" w:cs="Arial"/>
          <w:color w:val="FF0000"/>
        </w:rPr>
        <w:t xml:space="preserve">. </w:t>
      </w:r>
      <w:r w:rsidR="00A96A43">
        <w:rPr>
          <w:rFonts w:ascii="Arial" w:hAnsi="Arial" w:cs="Arial"/>
          <w:color w:val="FF0000"/>
        </w:rPr>
        <w:t xml:space="preserve">                                                                      </w:t>
      </w:r>
      <w:r w:rsidR="00A33B63">
        <w:rPr>
          <w:rFonts w:ascii="Arial" w:hAnsi="Arial" w:cs="Arial"/>
        </w:rPr>
        <w:t xml:space="preserve">The source </w:t>
      </w:r>
      <w:r w:rsidR="004C6409">
        <w:rPr>
          <w:rFonts w:ascii="Arial" w:hAnsi="Arial" w:cs="Arial"/>
        </w:rPr>
        <w:t>code to build the shiny web application can be found in the</w:t>
      </w:r>
      <w:r w:rsidR="007022A4">
        <w:rPr>
          <w:rFonts w:ascii="Arial" w:hAnsi="Arial" w:cs="Arial"/>
        </w:rPr>
        <w:t xml:space="preserve"> 04_shiny_app directory within the </w:t>
      </w:r>
      <w:r w:rsidR="007022A4" w:rsidRPr="004C6409">
        <w:rPr>
          <w:rFonts w:ascii="Arial" w:hAnsi="Arial" w:cs="Arial"/>
          <w:color w:val="000000" w:themeColor="text1"/>
        </w:rPr>
        <w:t>GitHub repo</w:t>
      </w:r>
      <w:r w:rsidR="007022A4">
        <w:rPr>
          <w:rFonts w:ascii="Arial" w:hAnsi="Arial" w:cs="Arial"/>
        </w:rPr>
        <w:t xml:space="preserve">. </w:t>
      </w:r>
      <w:r w:rsidR="004C6409" w:rsidRPr="004C6409">
        <w:rPr>
          <w:rFonts w:ascii="Arial" w:hAnsi="Arial" w:cs="Arial"/>
        </w:rPr>
        <w:t>Any other data is available upon request.</w:t>
      </w:r>
      <w:r w:rsidR="004C6409">
        <w:t xml:space="preserve"> </w:t>
      </w:r>
    </w:p>
    <w:p w14:paraId="4E95DAB0" w14:textId="77777777" w:rsidR="00466321" w:rsidRDefault="00466321" w:rsidP="00CF169D">
      <w:pPr>
        <w:spacing w:line="480" w:lineRule="auto"/>
        <w:rPr>
          <w:rFonts w:ascii="Arial" w:hAnsi="Arial" w:cs="Arial"/>
        </w:rPr>
      </w:pPr>
    </w:p>
    <w:p w14:paraId="4982A00C" w14:textId="77777777" w:rsidR="00466321" w:rsidRPr="00466321" w:rsidRDefault="00466321" w:rsidP="00CF169D">
      <w:pPr>
        <w:spacing w:line="480" w:lineRule="auto"/>
        <w:rPr>
          <w:rFonts w:ascii="Arial" w:hAnsi="Arial" w:cs="Arial"/>
        </w:rPr>
      </w:pPr>
    </w:p>
    <w:p w14:paraId="0BFFBDFA" w14:textId="77777777" w:rsidR="00960575" w:rsidRPr="00162F50" w:rsidRDefault="00960575" w:rsidP="00CF169D">
      <w:pPr>
        <w:spacing w:line="480" w:lineRule="auto"/>
        <w:rPr>
          <w:rFonts w:ascii="Arial" w:hAnsi="Arial" w:cs="Arial"/>
          <w:color w:val="000000" w:themeColor="text1"/>
        </w:rPr>
      </w:pPr>
    </w:p>
    <w:p w14:paraId="292CDA5F" w14:textId="716DA432" w:rsidR="00CF169D" w:rsidRPr="00CF169D" w:rsidRDefault="00CF169D" w:rsidP="00CF169D">
      <w:pPr>
        <w:spacing w:line="480" w:lineRule="auto"/>
        <w:rPr>
          <w:rFonts w:ascii="Arial" w:hAnsi="Arial" w:cs="Arial"/>
        </w:rPr>
      </w:pPr>
      <w:r w:rsidRPr="00CF169D">
        <w:rPr>
          <w:rFonts w:ascii="Arial" w:hAnsi="Arial" w:cs="Arial"/>
        </w:rPr>
        <w:lastRenderedPageBreak/>
        <w:t>Tables: See Attached Files</w:t>
      </w:r>
    </w:p>
    <w:p w14:paraId="38C23F23" w14:textId="77777777" w:rsidR="00CF169D" w:rsidRPr="00CF169D" w:rsidRDefault="00CF169D" w:rsidP="00CF169D">
      <w:pPr>
        <w:spacing w:line="480" w:lineRule="auto"/>
        <w:rPr>
          <w:rFonts w:ascii="Arial" w:hAnsi="Arial" w:cs="Arial"/>
        </w:rPr>
      </w:pPr>
      <w:r w:rsidRPr="00CF169D">
        <w:rPr>
          <w:rFonts w:ascii="Arial" w:hAnsi="Arial" w:cs="Arial"/>
        </w:rPr>
        <w:t>Figure Legends: See Attached Files</w:t>
      </w:r>
    </w:p>
    <w:p w14:paraId="0EFCE647" w14:textId="77777777" w:rsidR="00CF169D" w:rsidRPr="00CF169D" w:rsidRDefault="00CF169D" w:rsidP="00CF169D">
      <w:pPr>
        <w:spacing w:line="480" w:lineRule="auto"/>
        <w:rPr>
          <w:rFonts w:ascii="Arial" w:hAnsi="Arial" w:cs="Arial"/>
        </w:rPr>
      </w:pPr>
      <w:r w:rsidRPr="00CF169D">
        <w:rPr>
          <w:rFonts w:ascii="Arial" w:hAnsi="Arial" w:cs="Arial"/>
        </w:rPr>
        <w:t>Figure 1. See Attached Files</w:t>
      </w:r>
    </w:p>
    <w:p w14:paraId="171AECFD" w14:textId="77777777" w:rsidR="00CF169D" w:rsidRPr="00CF169D" w:rsidRDefault="00CF169D" w:rsidP="00CF169D">
      <w:pPr>
        <w:spacing w:line="480" w:lineRule="auto"/>
        <w:rPr>
          <w:rFonts w:ascii="Arial" w:hAnsi="Arial" w:cs="Arial"/>
        </w:rPr>
      </w:pPr>
      <w:r w:rsidRPr="00CF169D">
        <w:rPr>
          <w:rFonts w:ascii="Arial" w:hAnsi="Arial" w:cs="Arial"/>
        </w:rPr>
        <w:t>Figure 2. See Attached Files</w:t>
      </w:r>
    </w:p>
    <w:p w14:paraId="7F026C6A" w14:textId="77777777" w:rsidR="00CF169D" w:rsidRPr="00CF169D" w:rsidRDefault="00CF169D" w:rsidP="00CF169D">
      <w:pPr>
        <w:spacing w:line="480" w:lineRule="auto"/>
        <w:rPr>
          <w:rFonts w:ascii="Arial" w:hAnsi="Arial" w:cs="Arial"/>
        </w:rPr>
      </w:pPr>
      <w:r w:rsidRPr="00CF169D">
        <w:rPr>
          <w:rFonts w:ascii="Arial" w:hAnsi="Arial" w:cs="Arial"/>
        </w:rPr>
        <w:t>Figure 3. See Attached Files</w:t>
      </w:r>
    </w:p>
    <w:p w14:paraId="1B061BCA" w14:textId="77777777" w:rsidR="00CF169D" w:rsidRPr="00CF169D" w:rsidRDefault="00CF169D" w:rsidP="00CF169D">
      <w:pPr>
        <w:spacing w:line="480" w:lineRule="auto"/>
        <w:rPr>
          <w:rFonts w:ascii="Arial" w:hAnsi="Arial" w:cs="Arial"/>
        </w:rPr>
      </w:pPr>
      <w:r w:rsidRPr="00CF169D">
        <w:rPr>
          <w:rFonts w:ascii="Arial" w:hAnsi="Arial" w:cs="Arial"/>
        </w:rPr>
        <w:t>Figure 4. See Attached Files</w:t>
      </w:r>
    </w:p>
    <w:p w14:paraId="5464E2D5" w14:textId="77777777" w:rsidR="00CF169D" w:rsidRPr="00CF169D" w:rsidRDefault="00CF169D" w:rsidP="00CF169D">
      <w:pPr>
        <w:spacing w:line="480" w:lineRule="auto"/>
        <w:rPr>
          <w:rFonts w:ascii="Arial" w:hAnsi="Arial" w:cs="Arial"/>
        </w:rPr>
      </w:pPr>
      <w:r w:rsidRPr="00CF169D">
        <w:rPr>
          <w:rFonts w:ascii="Arial" w:hAnsi="Arial" w:cs="Arial"/>
        </w:rPr>
        <w:t>Figure 5. See Attached Files</w:t>
      </w:r>
    </w:p>
    <w:p w14:paraId="3D5EE609" w14:textId="77777777" w:rsidR="00CF169D" w:rsidRDefault="00CF169D" w:rsidP="00CF169D">
      <w:pPr>
        <w:spacing w:line="480" w:lineRule="auto"/>
        <w:rPr>
          <w:rFonts w:ascii="Arial" w:hAnsi="Arial" w:cs="Arial"/>
        </w:rPr>
      </w:pPr>
      <w:r w:rsidRPr="00CF169D">
        <w:rPr>
          <w:rFonts w:ascii="Arial" w:hAnsi="Arial" w:cs="Arial"/>
        </w:rPr>
        <w:t>Figure 6. See Attached Files</w:t>
      </w:r>
    </w:p>
    <w:p w14:paraId="51813855" w14:textId="77777777" w:rsidR="000A602E" w:rsidRDefault="000A602E" w:rsidP="00CF169D">
      <w:pPr>
        <w:spacing w:line="480" w:lineRule="auto"/>
        <w:rPr>
          <w:rFonts w:ascii="Arial" w:hAnsi="Arial" w:cs="Arial"/>
        </w:rPr>
      </w:pPr>
    </w:p>
    <w:p w14:paraId="7CABCD3E" w14:textId="7B218F3E" w:rsidR="00CF169D" w:rsidRPr="00CF169D" w:rsidRDefault="00CF169D" w:rsidP="00CF169D">
      <w:pPr>
        <w:spacing w:line="480" w:lineRule="auto"/>
        <w:rPr>
          <w:rFonts w:ascii="Arial" w:hAnsi="Arial" w:cs="Arial"/>
        </w:rPr>
      </w:pPr>
      <w:r w:rsidRPr="00CF169D">
        <w:rPr>
          <w:rFonts w:ascii="Arial" w:hAnsi="Arial" w:cs="Arial"/>
        </w:rPr>
        <w:t>Supplemental Figure 1. See Attached Files</w:t>
      </w:r>
    </w:p>
    <w:p w14:paraId="65EDCBE4" w14:textId="77777777" w:rsidR="00CF169D" w:rsidRPr="00CF169D" w:rsidRDefault="00CF169D" w:rsidP="00CF169D">
      <w:pPr>
        <w:spacing w:line="480" w:lineRule="auto"/>
        <w:rPr>
          <w:rFonts w:ascii="Arial" w:hAnsi="Arial" w:cs="Arial"/>
        </w:rPr>
      </w:pPr>
      <w:r w:rsidRPr="00CF169D">
        <w:rPr>
          <w:rFonts w:ascii="Arial" w:hAnsi="Arial" w:cs="Arial"/>
        </w:rPr>
        <w:t>Supplemental Figure 2. See Attached Files</w:t>
      </w:r>
    </w:p>
    <w:p w14:paraId="6EB3DA25" w14:textId="77777777" w:rsidR="00CF169D" w:rsidRPr="00CF169D" w:rsidRDefault="00CF169D" w:rsidP="00CF169D">
      <w:pPr>
        <w:spacing w:line="480" w:lineRule="auto"/>
        <w:rPr>
          <w:rFonts w:ascii="Arial" w:hAnsi="Arial" w:cs="Arial"/>
        </w:rPr>
      </w:pPr>
      <w:r w:rsidRPr="00CF169D">
        <w:rPr>
          <w:rFonts w:ascii="Arial" w:hAnsi="Arial" w:cs="Arial"/>
        </w:rPr>
        <w:t>Supplemental Figure 3. See Attached Files</w:t>
      </w:r>
    </w:p>
    <w:p w14:paraId="04C4A200" w14:textId="77777777" w:rsidR="00CF169D" w:rsidRDefault="00CF169D" w:rsidP="00CF169D">
      <w:pPr>
        <w:spacing w:line="480" w:lineRule="auto"/>
        <w:rPr>
          <w:rFonts w:ascii="Arial" w:hAnsi="Arial" w:cs="Arial"/>
        </w:rPr>
      </w:pPr>
      <w:r w:rsidRPr="00CF169D">
        <w:rPr>
          <w:rFonts w:ascii="Arial" w:hAnsi="Arial" w:cs="Arial"/>
        </w:rPr>
        <w:t>Supplemental Figure 4. See Attached Files</w:t>
      </w:r>
    </w:p>
    <w:p w14:paraId="6ADB6DA7" w14:textId="2BB0BAFC" w:rsidR="000A602E" w:rsidRDefault="000A602E" w:rsidP="00CF169D">
      <w:pPr>
        <w:spacing w:line="480" w:lineRule="auto"/>
        <w:rPr>
          <w:rFonts w:ascii="Arial" w:hAnsi="Arial" w:cs="Arial"/>
        </w:rPr>
      </w:pPr>
      <w:r>
        <w:rPr>
          <w:rFonts w:ascii="Arial" w:hAnsi="Arial" w:cs="Arial"/>
        </w:rPr>
        <w:t>Supplemental Figure 5.</w:t>
      </w:r>
      <w:r w:rsidRPr="000A602E">
        <w:rPr>
          <w:rFonts w:ascii="Arial" w:hAnsi="Arial" w:cs="Arial"/>
        </w:rPr>
        <w:t xml:space="preserve"> </w:t>
      </w:r>
      <w:r w:rsidRPr="00CF169D">
        <w:rPr>
          <w:rFonts w:ascii="Arial" w:hAnsi="Arial" w:cs="Arial"/>
        </w:rPr>
        <w:t>See Attached Files</w:t>
      </w:r>
    </w:p>
    <w:p w14:paraId="7E2C3CB7" w14:textId="759206FE" w:rsidR="000A602E" w:rsidRDefault="000A602E" w:rsidP="000A602E">
      <w:pPr>
        <w:spacing w:line="480" w:lineRule="auto"/>
        <w:rPr>
          <w:rFonts w:ascii="Arial" w:hAnsi="Arial" w:cs="Arial"/>
        </w:rPr>
      </w:pPr>
      <w:r>
        <w:rPr>
          <w:rFonts w:ascii="Arial" w:hAnsi="Arial" w:cs="Arial"/>
        </w:rPr>
        <w:t>Supplemental Figure 6.</w:t>
      </w:r>
      <w:r w:rsidRPr="000A602E">
        <w:rPr>
          <w:rFonts w:ascii="Arial" w:hAnsi="Arial" w:cs="Arial"/>
        </w:rPr>
        <w:t xml:space="preserve"> </w:t>
      </w:r>
      <w:r w:rsidRPr="00CF169D">
        <w:rPr>
          <w:rFonts w:ascii="Arial" w:hAnsi="Arial" w:cs="Arial"/>
        </w:rPr>
        <w:t>See Attached Files</w:t>
      </w:r>
    </w:p>
    <w:p w14:paraId="3BAA315F" w14:textId="044844CC" w:rsidR="000A602E" w:rsidRDefault="000A602E" w:rsidP="000A602E">
      <w:pPr>
        <w:spacing w:line="480" w:lineRule="auto"/>
        <w:rPr>
          <w:rFonts w:ascii="Arial" w:hAnsi="Arial" w:cs="Arial"/>
        </w:rPr>
      </w:pPr>
      <w:r>
        <w:rPr>
          <w:rFonts w:ascii="Arial" w:hAnsi="Arial" w:cs="Arial"/>
        </w:rPr>
        <w:t>Supplemental Figure 7.</w:t>
      </w:r>
      <w:r w:rsidRPr="000A602E">
        <w:rPr>
          <w:rFonts w:ascii="Arial" w:hAnsi="Arial" w:cs="Arial"/>
        </w:rPr>
        <w:t xml:space="preserve"> </w:t>
      </w:r>
      <w:r w:rsidRPr="00CF169D">
        <w:rPr>
          <w:rFonts w:ascii="Arial" w:hAnsi="Arial" w:cs="Arial"/>
        </w:rPr>
        <w:t>See Attached Files</w:t>
      </w:r>
    </w:p>
    <w:p w14:paraId="4B8EB282" w14:textId="3DC5F681" w:rsidR="000A602E" w:rsidRDefault="000A602E" w:rsidP="000A602E">
      <w:pPr>
        <w:spacing w:line="480" w:lineRule="auto"/>
        <w:rPr>
          <w:rFonts w:ascii="Arial" w:hAnsi="Arial" w:cs="Arial"/>
        </w:rPr>
      </w:pPr>
      <w:r>
        <w:rPr>
          <w:rFonts w:ascii="Arial" w:hAnsi="Arial" w:cs="Arial"/>
        </w:rPr>
        <w:t>Supplemental Figure 8.</w:t>
      </w:r>
      <w:r w:rsidRPr="000A602E">
        <w:rPr>
          <w:rFonts w:ascii="Arial" w:hAnsi="Arial" w:cs="Arial"/>
        </w:rPr>
        <w:t xml:space="preserve"> </w:t>
      </w:r>
      <w:r w:rsidRPr="00CF169D">
        <w:rPr>
          <w:rFonts w:ascii="Arial" w:hAnsi="Arial" w:cs="Arial"/>
        </w:rPr>
        <w:t>See Attached Files</w:t>
      </w:r>
    </w:p>
    <w:p w14:paraId="56A9B018" w14:textId="070CCD44" w:rsidR="000A602E" w:rsidRDefault="000A602E" w:rsidP="000A602E">
      <w:pPr>
        <w:spacing w:line="480" w:lineRule="auto"/>
        <w:rPr>
          <w:rFonts w:ascii="Arial" w:hAnsi="Arial" w:cs="Arial"/>
        </w:rPr>
      </w:pPr>
      <w:r>
        <w:rPr>
          <w:rFonts w:ascii="Arial" w:hAnsi="Arial" w:cs="Arial"/>
        </w:rPr>
        <w:t>Supplemental Figure 9.</w:t>
      </w:r>
      <w:r w:rsidRPr="000A602E">
        <w:rPr>
          <w:rFonts w:ascii="Arial" w:hAnsi="Arial" w:cs="Arial"/>
        </w:rPr>
        <w:t xml:space="preserve"> </w:t>
      </w:r>
      <w:r w:rsidRPr="00CF169D">
        <w:rPr>
          <w:rFonts w:ascii="Arial" w:hAnsi="Arial" w:cs="Arial"/>
        </w:rPr>
        <w:t>See Attached Files</w:t>
      </w:r>
    </w:p>
    <w:p w14:paraId="3211DE03" w14:textId="435C14C3" w:rsidR="000A602E" w:rsidRPr="00CF169D" w:rsidRDefault="000A602E" w:rsidP="000A602E">
      <w:pPr>
        <w:spacing w:line="480" w:lineRule="auto"/>
        <w:rPr>
          <w:rFonts w:ascii="Arial" w:hAnsi="Arial" w:cs="Arial"/>
        </w:rPr>
      </w:pPr>
      <w:r>
        <w:rPr>
          <w:rFonts w:ascii="Arial" w:hAnsi="Arial" w:cs="Arial"/>
        </w:rPr>
        <w:t>Supplemental Figure 10.</w:t>
      </w:r>
      <w:r w:rsidRPr="000A602E">
        <w:rPr>
          <w:rFonts w:ascii="Arial" w:hAnsi="Arial" w:cs="Arial"/>
        </w:rPr>
        <w:t xml:space="preserve"> </w:t>
      </w:r>
      <w:r w:rsidRPr="00CF169D">
        <w:rPr>
          <w:rFonts w:ascii="Arial" w:hAnsi="Arial" w:cs="Arial"/>
        </w:rPr>
        <w:t>See Attached Files</w:t>
      </w:r>
    </w:p>
    <w:p w14:paraId="24B6F0AA" w14:textId="77777777" w:rsidR="00272006" w:rsidRDefault="00272006" w:rsidP="000A602E">
      <w:pPr>
        <w:spacing w:line="480" w:lineRule="auto"/>
        <w:rPr>
          <w:rFonts w:ascii="Arial" w:hAnsi="Arial" w:cs="Arial"/>
        </w:rPr>
      </w:pPr>
    </w:p>
    <w:p w14:paraId="09AAA94F" w14:textId="77777777" w:rsidR="005A7929" w:rsidRDefault="005A7929" w:rsidP="000A602E">
      <w:pPr>
        <w:spacing w:line="480" w:lineRule="auto"/>
        <w:rPr>
          <w:rFonts w:ascii="Arial" w:hAnsi="Arial" w:cs="Arial"/>
          <w:b/>
          <w:bCs/>
        </w:rPr>
      </w:pPr>
    </w:p>
    <w:p w14:paraId="44ECBB21" w14:textId="77777777" w:rsidR="005A7929" w:rsidRDefault="005A7929" w:rsidP="000A602E">
      <w:pPr>
        <w:spacing w:line="480" w:lineRule="auto"/>
        <w:rPr>
          <w:rFonts w:ascii="Arial" w:hAnsi="Arial" w:cs="Arial"/>
          <w:b/>
          <w:bCs/>
        </w:rPr>
      </w:pPr>
    </w:p>
    <w:p w14:paraId="00370BB9" w14:textId="77777777" w:rsidR="005A7929" w:rsidRDefault="005A7929" w:rsidP="000A602E">
      <w:pPr>
        <w:spacing w:line="480" w:lineRule="auto"/>
        <w:rPr>
          <w:rFonts w:ascii="Arial" w:hAnsi="Arial" w:cs="Arial"/>
          <w:b/>
          <w:bCs/>
        </w:rPr>
      </w:pPr>
    </w:p>
    <w:p w14:paraId="16A82AA2" w14:textId="5AC968D6" w:rsidR="00272006" w:rsidRPr="005A7929" w:rsidRDefault="005A7929" w:rsidP="000A602E">
      <w:pPr>
        <w:spacing w:line="480" w:lineRule="auto"/>
        <w:rPr>
          <w:rFonts w:ascii="Arial" w:hAnsi="Arial" w:cs="Arial"/>
          <w:b/>
          <w:bCs/>
        </w:rPr>
      </w:pPr>
      <w:r w:rsidRPr="005A7929">
        <w:rPr>
          <w:rFonts w:ascii="Arial" w:hAnsi="Arial" w:cs="Arial"/>
          <w:b/>
          <w:bCs/>
        </w:rPr>
        <w:lastRenderedPageBreak/>
        <w:t>References</w:t>
      </w:r>
    </w:p>
    <w:p w14:paraId="3A4CFBC5" w14:textId="77777777" w:rsidR="005A7929" w:rsidRPr="005A7929" w:rsidRDefault="00272006" w:rsidP="005A7929">
      <w:pPr>
        <w:pStyle w:val="Bibliography"/>
      </w:pPr>
      <w:r>
        <w:rPr>
          <w:rFonts w:ascii="Arial" w:hAnsi="Arial" w:cs="Arial"/>
        </w:rPr>
        <w:fldChar w:fldCharType="begin"/>
      </w:r>
      <w:r>
        <w:rPr>
          <w:rFonts w:ascii="Arial" w:hAnsi="Arial" w:cs="Arial"/>
        </w:rPr>
        <w:instrText xml:space="preserve"> ADDIN ZOTERO_BIBL {"uncited":[],"omitted":[],"custom":[]} CSL_BIBLIOGRAPHY </w:instrText>
      </w:r>
      <w:r>
        <w:rPr>
          <w:rFonts w:ascii="Arial" w:hAnsi="Arial" w:cs="Arial"/>
        </w:rPr>
        <w:fldChar w:fldCharType="separate"/>
      </w:r>
      <w:r w:rsidR="005A7929" w:rsidRPr="005A7929">
        <w:t>1.</w:t>
      </w:r>
      <w:r w:rsidR="005A7929" w:rsidRPr="005A7929">
        <w:tab/>
        <w:t>Lebreton, F., Willems, R. J. L. &amp; Gilmore, M. S. Enterococcus Diversity, Origins in Nature, and Gut Colonization.</w:t>
      </w:r>
    </w:p>
    <w:p w14:paraId="36639680" w14:textId="77777777" w:rsidR="005A7929" w:rsidRPr="005A7929" w:rsidRDefault="005A7929" w:rsidP="005A7929">
      <w:pPr>
        <w:pStyle w:val="Bibliography"/>
      </w:pPr>
      <w:r w:rsidRPr="005A7929">
        <w:t>2.</w:t>
      </w:r>
      <w:r w:rsidRPr="005A7929">
        <w:tab/>
        <w:t>Higuita, N. I. A. &amp; Huycke, M. M. Enterococcal Disease, Epidemiology, and Implications for Treatment.</w:t>
      </w:r>
    </w:p>
    <w:p w14:paraId="25916F7D" w14:textId="77777777" w:rsidR="005A7929" w:rsidRPr="005A7929" w:rsidRDefault="005A7929" w:rsidP="005A7929">
      <w:pPr>
        <w:pStyle w:val="Bibliography"/>
      </w:pPr>
      <w:r w:rsidRPr="005A7929">
        <w:t>3.</w:t>
      </w:r>
      <w:r w:rsidRPr="005A7929">
        <w:tab/>
        <w:t xml:space="preserve">Krawczyk, B., Wityk, P., Gałęcka, M. &amp; Michalik, M. The Many Faces of Enterococcus spp.—Commensal, Probiotic and Opportunistic Pathogen. </w:t>
      </w:r>
      <w:r w:rsidRPr="005A7929">
        <w:rPr>
          <w:i/>
          <w:iCs/>
        </w:rPr>
        <w:t>Microorganisms</w:t>
      </w:r>
      <w:r w:rsidRPr="005A7929">
        <w:t xml:space="preserve"> </w:t>
      </w:r>
      <w:r w:rsidRPr="005A7929">
        <w:rPr>
          <w:b/>
          <w:bCs/>
        </w:rPr>
        <w:t>9</w:t>
      </w:r>
      <w:r w:rsidRPr="005A7929">
        <w:t>, 1900 (2021).</w:t>
      </w:r>
    </w:p>
    <w:p w14:paraId="576ED0B8" w14:textId="77777777" w:rsidR="005A7929" w:rsidRPr="005A7929" w:rsidRDefault="005A7929" w:rsidP="005A7929">
      <w:pPr>
        <w:pStyle w:val="Bibliography"/>
      </w:pPr>
      <w:r w:rsidRPr="005A7929">
        <w:t>4.</w:t>
      </w:r>
      <w:r w:rsidRPr="005A7929">
        <w:tab/>
        <w:t xml:space="preserve">Hufnagel, M. </w:t>
      </w:r>
      <w:r w:rsidRPr="005A7929">
        <w:rPr>
          <w:i/>
          <w:iCs/>
        </w:rPr>
        <w:t>et al.</w:t>
      </w:r>
      <w:r w:rsidRPr="005A7929">
        <w:t xml:space="preserve"> Enterococcal colonization of infants in a neonatal intensive care unit: associated predictors, risk factors and seasonal patterns. </w:t>
      </w:r>
      <w:r w:rsidRPr="005A7929">
        <w:rPr>
          <w:i/>
          <w:iCs/>
        </w:rPr>
        <w:t>BMC Infect Dis</w:t>
      </w:r>
      <w:r w:rsidRPr="005A7929">
        <w:t xml:space="preserve"> </w:t>
      </w:r>
      <w:r w:rsidRPr="005A7929">
        <w:rPr>
          <w:b/>
          <w:bCs/>
        </w:rPr>
        <w:t>7</w:t>
      </w:r>
      <w:r w:rsidRPr="005A7929">
        <w:t>, 107 (2007).</w:t>
      </w:r>
    </w:p>
    <w:p w14:paraId="514A1988" w14:textId="77777777" w:rsidR="005A7929" w:rsidRPr="005A7929" w:rsidRDefault="005A7929" w:rsidP="005A7929">
      <w:pPr>
        <w:pStyle w:val="Bibliography"/>
      </w:pPr>
      <w:r w:rsidRPr="005A7929">
        <w:t>5.</w:t>
      </w:r>
      <w:r w:rsidRPr="005A7929">
        <w:tab/>
        <w:t xml:space="preserve">Elizaga, M. L., Weinstein, R. A. &amp; Hayden, M. K. Patients in Long-Term Care Facilities: A Reservoir for Vancomycin-Resistant Enterococci. </w:t>
      </w:r>
      <w:r w:rsidRPr="005A7929">
        <w:rPr>
          <w:i/>
          <w:iCs/>
        </w:rPr>
        <w:t>Clinical Infectious Diseases</w:t>
      </w:r>
      <w:r w:rsidRPr="005A7929">
        <w:t xml:space="preserve"> </w:t>
      </w:r>
      <w:r w:rsidRPr="005A7929">
        <w:rPr>
          <w:b/>
          <w:bCs/>
        </w:rPr>
        <w:t>34</w:t>
      </w:r>
      <w:r w:rsidRPr="005A7929">
        <w:t>, 441–446 (2002).</w:t>
      </w:r>
    </w:p>
    <w:p w14:paraId="22C24575" w14:textId="77777777" w:rsidR="005A7929" w:rsidRPr="005A7929" w:rsidRDefault="005A7929" w:rsidP="005A7929">
      <w:pPr>
        <w:pStyle w:val="Bibliography"/>
      </w:pPr>
      <w:r w:rsidRPr="005A7929">
        <w:t>6.</w:t>
      </w:r>
      <w:r w:rsidRPr="005A7929">
        <w:tab/>
        <w:t xml:space="preserve">Chow, J. W., Davidson, A., Sanford, E. &amp; Zervos, M. J. Superinfection with Enterococcus faecalis During Quinupristin/Dalfopristin Therapy. </w:t>
      </w:r>
      <w:r w:rsidRPr="005A7929">
        <w:rPr>
          <w:i/>
          <w:iCs/>
        </w:rPr>
        <w:t>Clinical Infectious Diseases</w:t>
      </w:r>
      <w:r w:rsidRPr="005A7929">
        <w:t xml:space="preserve"> </w:t>
      </w:r>
      <w:r w:rsidRPr="005A7929">
        <w:rPr>
          <w:b/>
          <w:bCs/>
        </w:rPr>
        <w:t>24</w:t>
      </w:r>
      <w:r w:rsidRPr="005A7929">
        <w:t>, 91–92 (1997).</w:t>
      </w:r>
    </w:p>
    <w:p w14:paraId="11EF652F" w14:textId="77777777" w:rsidR="005A7929" w:rsidRPr="005A7929" w:rsidRDefault="005A7929" w:rsidP="005A7929">
      <w:pPr>
        <w:pStyle w:val="Bibliography"/>
      </w:pPr>
      <w:r w:rsidRPr="005A7929">
        <w:t>7.</w:t>
      </w:r>
      <w:r w:rsidRPr="005A7929">
        <w:tab/>
        <w:t xml:space="preserve">Herrero, I. A., Issa, N. C. &amp; Patel, R. Nosocomial Spread of Linezolid-Resistant, Vancomycin-Resistant Enterococcus faecium. </w:t>
      </w:r>
      <w:r w:rsidRPr="005A7929">
        <w:rPr>
          <w:i/>
          <w:iCs/>
        </w:rPr>
        <w:t>N Engl J Med</w:t>
      </w:r>
      <w:r w:rsidRPr="005A7929">
        <w:t xml:space="preserve"> </w:t>
      </w:r>
      <w:r w:rsidRPr="005A7929">
        <w:rPr>
          <w:b/>
          <w:bCs/>
        </w:rPr>
        <w:t>346</w:t>
      </w:r>
      <w:r w:rsidRPr="005A7929">
        <w:t>, 867–869 (2002).</w:t>
      </w:r>
    </w:p>
    <w:p w14:paraId="28098116" w14:textId="77777777" w:rsidR="005A7929" w:rsidRPr="005A7929" w:rsidRDefault="005A7929" w:rsidP="005A7929">
      <w:pPr>
        <w:pStyle w:val="Bibliography"/>
      </w:pPr>
      <w:r w:rsidRPr="005A7929">
        <w:t>8.</w:t>
      </w:r>
      <w:r w:rsidRPr="005A7929">
        <w:tab/>
        <w:t xml:space="preserve">Sabol Kathryn </w:t>
      </w:r>
      <w:r w:rsidRPr="005A7929">
        <w:rPr>
          <w:i/>
          <w:iCs/>
        </w:rPr>
        <w:t>et al.</w:t>
      </w:r>
      <w:r w:rsidRPr="005A7929">
        <w:t xml:space="preserve"> Emergence of Daptomycin Resistance in Enterococcus faecium during Daptomycin Therapy. </w:t>
      </w:r>
      <w:r w:rsidRPr="005A7929">
        <w:rPr>
          <w:i/>
          <w:iCs/>
        </w:rPr>
        <w:t>Antimicrobial Agents and Chemotherapy</w:t>
      </w:r>
      <w:r w:rsidRPr="005A7929">
        <w:t xml:space="preserve"> </w:t>
      </w:r>
      <w:r w:rsidRPr="005A7929">
        <w:rPr>
          <w:b/>
          <w:bCs/>
        </w:rPr>
        <w:t>49</w:t>
      </w:r>
      <w:r w:rsidRPr="005A7929">
        <w:t>, 1664–1665 (2005).</w:t>
      </w:r>
    </w:p>
    <w:p w14:paraId="0FA9E7A3" w14:textId="77777777" w:rsidR="005A7929" w:rsidRPr="005A7929" w:rsidRDefault="005A7929" w:rsidP="005A7929">
      <w:pPr>
        <w:pStyle w:val="Bibliography"/>
      </w:pPr>
      <w:r w:rsidRPr="005A7929">
        <w:t>9.</w:t>
      </w:r>
      <w:r w:rsidRPr="005A7929">
        <w:tab/>
        <w:t xml:space="preserve">Linden, P. K. </w:t>
      </w:r>
      <w:r w:rsidRPr="005A7929">
        <w:rPr>
          <w:i/>
          <w:iCs/>
        </w:rPr>
        <w:t>et al.</w:t>
      </w:r>
      <w:r w:rsidRPr="005A7929">
        <w:t xml:space="preserve"> Differences in Outcomes for Patients with Bacteremia Due to Vancomycin-Resistant Enterococcus faecium or Vancomycin-Susceptible E. faecium. </w:t>
      </w:r>
      <w:r w:rsidRPr="005A7929">
        <w:rPr>
          <w:i/>
          <w:iCs/>
        </w:rPr>
        <w:t>Clinical Infectious Diseases</w:t>
      </w:r>
      <w:r w:rsidRPr="005A7929">
        <w:t xml:space="preserve"> </w:t>
      </w:r>
      <w:r w:rsidRPr="005A7929">
        <w:rPr>
          <w:b/>
          <w:bCs/>
        </w:rPr>
        <w:t>22</w:t>
      </w:r>
      <w:r w:rsidRPr="005A7929">
        <w:t>, 663–670 (1996).</w:t>
      </w:r>
    </w:p>
    <w:p w14:paraId="04280600" w14:textId="77777777" w:rsidR="005A7929" w:rsidRPr="005A7929" w:rsidRDefault="005A7929" w:rsidP="005A7929">
      <w:pPr>
        <w:pStyle w:val="Bibliography"/>
      </w:pPr>
      <w:r w:rsidRPr="005A7929">
        <w:lastRenderedPageBreak/>
        <w:t>10.</w:t>
      </w:r>
      <w:r w:rsidRPr="005A7929">
        <w:tab/>
        <w:t xml:space="preserve">Rosselli Del Turco, E., Bartoletti, M., Dahl, A., Cervera, C. &amp; Pericàs, J. M. How do I manage a patient with enterococcal bacteraemia? </w:t>
      </w:r>
      <w:r w:rsidRPr="005A7929">
        <w:rPr>
          <w:i/>
          <w:iCs/>
        </w:rPr>
        <w:t>Clinical Microbiology and Infection</w:t>
      </w:r>
      <w:r w:rsidRPr="005A7929">
        <w:t xml:space="preserve"> </w:t>
      </w:r>
      <w:r w:rsidRPr="005A7929">
        <w:rPr>
          <w:b/>
          <w:bCs/>
        </w:rPr>
        <w:t>27</w:t>
      </w:r>
      <w:r w:rsidRPr="005A7929">
        <w:t>, 364–371 (2021).</w:t>
      </w:r>
    </w:p>
    <w:p w14:paraId="0E7AE0CE" w14:textId="77777777" w:rsidR="005A7929" w:rsidRPr="005A7929" w:rsidRDefault="005A7929" w:rsidP="005A7929">
      <w:pPr>
        <w:pStyle w:val="Bibliography"/>
      </w:pPr>
      <w:r w:rsidRPr="005A7929">
        <w:t>11.</w:t>
      </w:r>
      <w:r w:rsidRPr="005A7929">
        <w:tab/>
        <w:t xml:space="preserve">McCabe, R. E. &amp; Remington, J. S. C-reactive protein in patients with bacteremia. </w:t>
      </w:r>
      <w:r w:rsidRPr="005A7929">
        <w:rPr>
          <w:i/>
          <w:iCs/>
        </w:rPr>
        <w:t>J Clin Microbiol</w:t>
      </w:r>
      <w:r w:rsidRPr="005A7929">
        <w:t xml:space="preserve"> </w:t>
      </w:r>
      <w:r w:rsidRPr="005A7929">
        <w:rPr>
          <w:b/>
          <w:bCs/>
        </w:rPr>
        <w:t>20</w:t>
      </w:r>
      <w:r w:rsidRPr="005A7929">
        <w:t>, 317–319 (1984).</w:t>
      </w:r>
    </w:p>
    <w:p w14:paraId="1B0EF829" w14:textId="77777777" w:rsidR="005A7929" w:rsidRPr="005A7929" w:rsidRDefault="005A7929" w:rsidP="005A7929">
      <w:pPr>
        <w:pStyle w:val="Bibliography"/>
      </w:pPr>
      <w:r w:rsidRPr="005A7929">
        <w:t>12.</w:t>
      </w:r>
      <w:r w:rsidRPr="005A7929">
        <w:tab/>
        <w:t xml:space="preserve">Frantzi, M., Bhat, A. &amp; Latosinska, A. Clinical proteomic biomarkers: relevant issues on study design &amp; technical considerations in biomarker development. </w:t>
      </w:r>
      <w:r w:rsidRPr="005A7929">
        <w:rPr>
          <w:i/>
          <w:iCs/>
        </w:rPr>
        <w:t>Clinical &amp; Translational Med</w:t>
      </w:r>
      <w:r w:rsidRPr="005A7929">
        <w:t xml:space="preserve"> </w:t>
      </w:r>
      <w:r w:rsidRPr="005A7929">
        <w:rPr>
          <w:b/>
          <w:bCs/>
        </w:rPr>
        <w:t>3</w:t>
      </w:r>
      <w:r w:rsidRPr="005A7929">
        <w:t>, e7 (2014).</w:t>
      </w:r>
    </w:p>
    <w:p w14:paraId="2852EEA6" w14:textId="77777777" w:rsidR="005A7929" w:rsidRPr="005A7929" w:rsidRDefault="005A7929" w:rsidP="005A7929">
      <w:pPr>
        <w:pStyle w:val="Bibliography"/>
      </w:pPr>
      <w:r w:rsidRPr="005A7929">
        <w:t>13.</w:t>
      </w:r>
      <w:r w:rsidRPr="005A7929">
        <w:tab/>
        <w:t xml:space="preserve">Skates, S. J. </w:t>
      </w:r>
      <w:r w:rsidRPr="005A7929">
        <w:rPr>
          <w:i/>
          <w:iCs/>
        </w:rPr>
        <w:t>et al.</w:t>
      </w:r>
      <w:r w:rsidRPr="005A7929">
        <w:t xml:space="preserve"> Statistical Design for Biospecimen Cohort Size in Proteomics-based Biomarker Discovery and Verification Studies. </w:t>
      </w:r>
      <w:r w:rsidRPr="005A7929">
        <w:rPr>
          <w:i/>
          <w:iCs/>
        </w:rPr>
        <w:t>J. Proteome Res.</w:t>
      </w:r>
      <w:r w:rsidRPr="005A7929">
        <w:t xml:space="preserve"> </w:t>
      </w:r>
      <w:r w:rsidRPr="005A7929">
        <w:rPr>
          <w:b/>
          <w:bCs/>
        </w:rPr>
        <w:t>12</w:t>
      </w:r>
      <w:r w:rsidRPr="005A7929">
        <w:t>, 5383–5394 (2013).</w:t>
      </w:r>
    </w:p>
    <w:p w14:paraId="109A2129" w14:textId="77777777" w:rsidR="005A7929" w:rsidRPr="005A7929" w:rsidRDefault="005A7929" w:rsidP="005A7929">
      <w:pPr>
        <w:pStyle w:val="Bibliography"/>
      </w:pPr>
      <w:r w:rsidRPr="005A7929">
        <w:t>14.</w:t>
      </w:r>
      <w:r w:rsidRPr="005A7929">
        <w:tab/>
        <w:t xml:space="preserve">Lapek, J. D. </w:t>
      </w:r>
      <w:r w:rsidRPr="005A7929">
        <w:rPr>
          <w:i/>
          <w:iCs/>
        </w:rPr>
        <w:t>et al.</w:t>
      </w:r>
      <w:r w:rsidRPr="005A7929">
        <w:t xml:space="preserve"> Defining Host Responses during Systemic Bacterial Infection through Construction of a Murine Organ Proteome Atlas. </w:t>
      </w:r>
      <w:r w:rsidRPr="005A7929">
        <w:rPr>
          <w:i/>
          <w:iCs/>
        </w:rPr>
        <w:t>Cell Systems</w:t>
      </w:r>
      <w:r w:rsidRPr="005A7929">
        <w:t xml:space="preserve"> </w:t>
      </w:r>
      <w:r w:rsidRPr="005A7929">
        <w:rPr>
          <w:b/>
          <w:bCs/>
        </w:rPr>
        <w:t>6</w:t>
      </w:r>
      <w:r w:rsidRPr="005A7929">
        <w:t>, 579-592.e4 (2018).</w:t>
      </w:r>
    </w:p>
    <w:p w14:paraId="03F6E6FB" w14:textId="77777777" w:rsidR="005A7929" w:rsidRPr="005A7929" w:rsidRDefault="005A7929" w:rsidP="005A7929">
      <w:pPr>
        <w:pStyle w:val="Bibliography"/>
      </w:pPr>
      <w:r w:rsidRPr="005A7929">
        <w:t>15.</w:t>
      </w:r>
      <w:r w:rsidRPr="005A7929">
        <w:tab/>
        <w:t xml:space="preserve">Wang, Y. </w:t>
      </w:r>
      <w:r w:rsidRPr="005A7929">
        <w:rPr>
          <w:i/>
          <w:iCs/>
        </w:rPr>
        <w:t>et al.</w:t>
      </w:r>
      <w:r w:rsidRPr="005A7929">
        <w:t xml:space="preserve"> Reversed‐phase chromatography with multiple fraction concatenation strategy for proteome profiling of human MCF10A cells. </w:t>
      </w:r>
      <w:r w:rsidRPr="005A7929">
        <w:rPr>
          <w:i/>
          <w:iCs/>
        </w:rPr>
        <w:t>Proteomics</w:t>
      </w:r>
      <w:r w:rsidRPr="005A7929">
        <w:t xml:space="preserve"> </w:t>
      </w:r>
      <w:r w:rsidRPr="005A7929">
        <w:rPr>
          <w:b/>
          <w:bCs/>
        </w:rPr>
        <w:t>11</w:t>
      </w:r>
      <w:r w:rsidRPr="005A7929">
        <w:t>, 2019–2026 (2011).</w:t>
      </w:r>
    </w:p>
    <w:p w14:paraId="3207F0CB" w14:textId="77777777" w:rsidR="005A7929" w:rsidRPr="005A7929" w:rsidRDefault="005A7929" w:rsidP="005A7929">
      <w:pPr>
        <w:pStyle w:val="Bibliography"/>
      </w:pPr>
      <w:r w:rsidRPr="005A7929">
        <w:t>16.</w:t>
      </w:r>
      <w:r w:rsidRPr="005A7929">
        <w:tab/>
        <w:t xml:space="preserve">Wierzbicki, I. H. </w:t>
      </w:r>
      <w:r w:rsidRPr="005A7929">
        <w:rPr>
          <w:i/>
          <w:iCs/>
        </w:rPr>
        <w:t>et al.</w:t>
      </w:r>
      <w:r w:rsidRPr="005A7929">
        <w:t xml:space="preserve"> Group A Streptococcal S Protein Utilizes Red Blood Cells as Immune Camouflage and Is a Critical Determinant for Immune Evasion. </w:t>
      </w:r>
      <w:r w:rsidRPr="005A7929">
        <w:rPr>
          <w:i/>
          <w:iCs/>
        </w:rPr>
        <w:t>Cell Reports</w:t>
      </w:r>
      <w:r w:rsidRPr="005A7929">
        <w:t xml:space="preserve"> </w:t>
      </w:r>
      <w:r w:rsidRPr="005A7929">
        <w:rPr>
          <w:b/>
          <w:bCs/>
        </w:rPr>
        <w:t>29</w:t>
      </w:r>
      <w:r w:rsidRPr="005A7929">
        <w:t>, 2979-2989.e15 (2019).</w:t>
      </w:r>
    </w:p>
    <w:p w14:paraId="75AD6BC4" w14:textId="77777777" w:rsidR="005A7929" w:rsidRPr="005A7929" w:rsidRDefault="005A7929" w:rsidP="005A7929">
      <w:pPr>
        <w:pStyle w:val="Bibliography"/>
      </w:pPr>
      <w:r w:rsidRPr="005A7929">
        <w:t>17.</w:t>
      </w:r>
      <w:r w:rsidRPr="005A7929">
        <w:tab/>
        <w:t xml:space="preserve">Wu, T. </w:t>
      </w:r>
      <w:r w:rsidRPr="005A7929">
        <w:rPr>
          <w:i/>
          <w:iCs/>
        </w:rPr>
        <w:t>et al.</w:t>
      </w:r>
      <w:r w:rsidRPr="005A7929">
        <w:t xml:space="preserve"> clusterProfiler 4.0: A universal enrichment tool for interpreting omics data. </w:t>
      </w:r>
      <w:r w:rsidRPr="005A7929">
        <w:rPr>
          <w:i/>
          <w:iCs/>
        </w:rPr>
        <w:t>The Innovation</w:t>
      </w:r>
      <w:r w:rsidRPr="005A7929">
        <w:t xml:space="preserve"> </w:t>
      </w:r>
      <w:r w:rsidRPr="005A7929">
        <w:rPr>
          <w:b/>
          <w:bCs/>
        </w:rPr>
        <w:t>2</w:t>
      </w:r>
      <w:r w:rsidRPr="005A7929">
        <w:t>, 100141 (2021).</w:t>
      </w:r>
    </w:p>
    <w:p w14:paraId="190C3E1C" w14:textId="77777777" w:rsidR="005A7929" w:rsidRPr="005A7929" w:rsidRDefault="005A7929" w:rsidP="005A7929">
      <w:pPr>
        <w:pStyle w:val="Bibliography"/>
      </w:pPr>
      <w:r w:rsidRPr="005A7929">
        <w:t>18.</w:t>
      </w:r>
      <w:r w:rsidRPr="005A7929">
        <w:tab/>
        <w:t xml:space="preserve">Holman, J. D., Tabb, D. L. &amp; Mallick, P. Employing ProteoWizard to Convert Raw Mass Spectrometry Data. </w:t>
      </w:r>
      <w:r w:rsidRPr="005A7929">
        <w:rPr>
          <w:i/>
          <w:iCs/>
        </w:rPr>
        <w:t>CP in Bioinformatics</w:t>
      </w:r>
      <w:r w:rsidRPr="005A7929">
        <w:t xml:space="preserve"> </w:t>
      </w:r>
      <w:r w:rsidRPr="005A7929">
        <w:rPr>
          <w:b/>
          <w:bCs/>
        </w:rPr>
        <w:t>46</w:t>
      </w:r>
      <w:r w:rsidRPr="005A7929">
        <w:t>, (2014).</w:t>
      </w:r>
    </w:p>
    <w:p w14:paraId="05B76E0D" w14:textId="77777777" w:rsidR="005A7929" w:rsidRPr="005A7929" w:rsidRDefault="005A7929" w:rsidP="005A7929">
      <w:pPr>
        <w:pStyle w:val="Bibliography"/>
      </w:pPr>
      <w:r w:rsidRPr="005A7929">
        <w:t>19.</w:t>
      </w:r>
      <w:r w:rsidRPr="005A7929">
        <w:tab/>
        <w:t xml:space="preserve">Schmid, R. </w:t>
      </w:r>
      <w:r w:rsidRPr="005A7929">
        <w:rPr>
          <w:i/>
          <w:iCs/>
        </w:rPr>
        <w:t>et al.</w:t>
      </w:r>
      <w:r w:rsidRPr="005A7929">
        <w:t xml:space="preserve"> Integrative analysis of multimodal mass spectrometry data in MZmine 3. </w:t>
      </w:r>
      <w:r w:rsidRPr="005A7929">
        <w:rPr>
          <w:i/>
          <w:iCs/>
        </w:rPr>
        <w:t>Nat Biotechnol</w:t>
      </w:r>
      <w:r w:rsidRPr="005A7929">
        <w:t xml:space="preserve"> </w:t>
      </w:r>
      <w:r w:rsidRPr="005A7929">
        <w:rPr>
          <w:b/>
          <w:bCs/>
        </w:rPr>
        <w:t>41</w:t>
      </w:r>
      <w:r w:rsidRPr="005A7929">
        <w:t>, 447–449 (2023).</w:t>
      </w:r>
    </w:p>
    <w:p w14:paraId="69058CD6" w14:textId="77777777" w:rsidR="005A7929" w:rsidRPr="005A7929" w:rsidRDefault="005A7929" w:rsidP="005A7929">
      <w:pPr>
        <w:pStyle w:val="Bibliography"/>
      </w:pPr>
      <w:r w:rsidRPr="005A7929">
        <w:lastRenderedPageBreak/>
        <w:t>20.</w:t>
      </w:r>
      <w:r w:rsidRPr="005A7929">
        <w:tab/>
        <w:t xml:space="preserve">Wang, M. </w:t>
      </w:r>
      <w:r w:rsidRPr="005A7929">
        <w:rPr>
          <w:i/>
          <w:iCs/>
        </w:rPr>
        <w:t>et al.</w:t>
      </w:r>
      <w:r w:rsidRPr="005A7929">
        <w:t xml:space="preserve"> Sharing and community curation of mass spectrometry data with Global Natural Products Social Molecular Networking. </w:t>
      </w:r>
      <w:r w:rsidRPr="005A7929">
        <w:rPr>
          <w:i/>
          <w:iCs/>
        </w:rPr>
        <w:t>Nat Biotechnol</w:t>
      </w:r>
      <w:r w:rsidRPr="005A7929">
        <w:t xml:space="preserve"> </w:t>
      </w:r>
      <w:r w:rsidRPr="005A7929">
        <w:rPr>
          <w:b/>
          <w:bCs/>
        </w:rPr>
        <w:t>34</w:t>
      </w:r>
      <w:r w:rsidRPr="005A7929">
        <w:t>, 828–837 (2016).</w:t>
      </w:r>
    </w:p>
    <w:p w14:paraId="14F8DCB7" w14:textId="77777777" w:rsidR="005A7929" w:rsidRPr="005A7929" w:rsidRDefault="005A7929" w:rsidP="005A7929">
      <w:pPr>
        <w:pStyle w:val="Bibliography"/>
      </w:pPr>
      <w:r w:rsidRPr="005A7929">
        <w:t>21.</w:t>
      </w:r>
      <w:r w:rsidRPr="005A7929">
        <w:tab/>
        <w:t xml:space="preserve">Campeau, A. </w:t>
      </w:r>
      <w:r w:rsidRPr="005A7929">
        <w:rPr>
          <w:i/>
          <w:iCs/>
        </w:rPr>
        <w:t>et al.</w:t>
      </w:r>
      <w:r w:rsidRPr="005A7929">
        <w:t xml:space="preserve"> Multi-omics of human plasma reveals molecular features of dysregulated inflammation and accelerated aging in schizophrenia. </w:t>
      </w:r>
      <w:r w:rsidRPr="005A7929">
        <w:rPr>
          <w:i/>
          <w:iCs/>
        </w:rPr>
        <w:t>Mol Psychiatry</w:t>
      </w:r>
      <w:r w:rsidRPr="005A7929">
        <w:t xml:space="preserve"> </w:t>
      </w:r>
      <w:r w:rsidRPr="005A7929">
        <w:rPr>
          <w:b/>
          <w:bCs/>
        </w:rPr>
        <w:t>27</w:t>
      </w:r>
      <w:r w:rsidRPr="005A7929">
        <w:t>, 1217–1225 (2022).</w:t>
      </w:r>
    </w:p>
    <w:p w14:paraId="2A380C55" w14:textId="77777777" w:rsidR="005A7929" w:rsidRPr="005A7929" w:rsidRDefault="005A7929" w:rsidP="005A7929">
      <w:pPr>
        <w:pStyle w:val="Bibliography"/>
      </w:pPr>
      <w:r w:rsidRPr="005A7929">
        <w:t>22.</w:t>
      </w:r>
      <w:r w:rsidRPr="005A7929">
        <w:tab/>
        <w:t xml:space="preserve">Neumann, U., Genze, N. &amp; Heider, D. EFS: an ensemble feature selection tool implemented as R-package and web-application. </w:t>
      </w:r>
      <w:r w:rsidRPr="005A7929">
        <w:rPr>
          <w:i/>
          <w:iCs/>
        </w:rPr>
        <w:t>BioData Mining</w:t>
      </w:r>
      <w:r w:rsidRPr="005A7929">
        <w:t xml:space="preserve"> </w:t>
      </w:r>
      <w:r w:rsidRPr="005A7929">
        <w:rPr>
          <w:b/>
          <w:bCs/>
        </w:rPr>
        <w:t>10</w:t>
      </w:r>
      <w:r w:rsidRPr="005A7929">
        <w:t>, 21 (2017).</w:t>
      </w:r>
    </w:p>
    <w:p w14:paraId="433DE707" w14:textId="77777777" w:rsidR="005A7929" w:rsidRPr="005A7929" w:rsidRDefault="005A7929" w:rsidP="005A7929">
      <w:pPr>
        <w:pStyle w:val="Bibliography"/>
      </w:pPr>
      <w:r w:rsidRPr="005A7929">
        <w:t>23.</w:t>
      </w:r>
      <w:r w:rsidRPr="005A7929">
        <w:tab/>
        <w:t xml:space="preserve">Kim, D., Song, L., Breitwieser, F. P. &amp; Salzberg, S. L. Centrifuge: rapid and sensitive classification of metagenomic sequences. </w:t>
      </w:r>
      <w:r w:rsidRPr="005A7929">
        <w:rPr>
          <w:i/>
          <w:iCs/>
        </w:rPr>
        <w:t>Genome Res.</w:t>
      </w:r>
      <w:r w:rsidRPr="005A7929">
        <w:t xml:space="preserve"> </w:t>
      </w:r>
      <w:r w:rsidRPr="005A7929">
        <w:rPr>
          <w:b/>
          <w:bCs/>
        </w:rPr>
        <w:t>26</w:t>
      </w:r>
      <w:r w:rsidRPr="005A7929">
        <w:t>, 1721–1729 (2016).</w:t>
      </w:r>
    </w:p>
    <w:p w14:paraId="38D4E2B1" w14:textId="77777777" w:rsidR="005A7929" w:rsidRPr="005A7929" w:rsidRDefault="005A7929" w:rsidP="005A7929">
      <w:pPr>
        <w:pStyle w:val="Bibliography"/>
      </w:pPr>
      <w:r w:rsidRPr="005A7929">
        <w:t>24.</w:t>
      </w:r>
      <w:r w:rsidRPr="005A7929">
        <w:tab/>
        <w:t>Li, H. seqtk. (2023).</w:t>
      </w:r>
    </w:p>
    <w:p w14:paraId="5A097066" w14:textId="77777777" w:rsidR="005A7929" w:rsidRPr="005A7929" w:rsidRDefault="005A7929" w:rsidP="005A7929">
      <w:pPr>
        <w:pStyle w:val="Bibliography"/>
      </w:pPr>
      <w:r w:rsidRPr="005A7929">
        <w:t>25.</w:t>
      </w:r>
      <w:r w:rsidRPr="005A7929">
        <w:tab/>
        <w:t>Wright, C., Griffiths, Sarah &amp; Parker, Matthew. wf-bacterial-genomes.</w:t>
      </w:r>
    </w:p>
    <w:p w14:paraId="3729D990" w14:textId="77777777" w:rsidR="005A7929" w:rsidRPr="005A7929" w:rsidRDefault="005A7929" w:rsidP="005A7929">
      <w:pPr>
        <w:pStyle w:val="Bibliography"/>
      </w:pPr>
      <w:r w:rsidRPr="005A7929">
        <w:t>26.</w:t>
      </w:r>
      <w:r w:rsidRPr="005A7929">
        <w:tab/>
        <w:t>Palumbo, E. bamstats.</w:t>
      </w:r>
    </w:p>
    <w:p w14:paraId="5B8C415A" w14:textId="77777777" w:rsidR="005A7929" w:rsidRPr="005A7929" w:rsidRDefault="005A7929" w:rsidP="005A7929">
      <w:pPr>
        <w:pStyle w:val="Bibliography"/>
      </w:pPr>
      <w:r w:rsidRPr="005A7929">
        <w:t>27.</w:t>
      </w:r>
      <w:r w:rsidRPr="005A7929">
        <w:tab/>
        <w:t xml:space="preserve">Freire, B., Ladra, S. &amp; Parama, J. R. Memory-Efficient Assembly using Flye. </w:t>
      </w:r>
      <w:r w:rsidRPr="005A7929">
        <w:rPr>
          <w:i/>
          <w:iCs/>
        </w:rPr>
        <w:t>IEEE/ACM Trans. Comput. Biol. and Bioinf.</w:t>
      </w:r>
      <w:r w:rsidRPr="005A7929">
        <w:t xml:space="preserve"> 1–1 (2021) doi:10.1109/TCBB.2021.3108843.</w:t>
      </w:r>
    </w:p>
    <w:p w14:paraId="2EB403F2" w14:textId="77777777" w:rsidR="005A7929" w:rsidRPr="005A7929" w:rsidRDefault="005A7929" w:rsidP="005A7929">
      <w:pPr>
        <w:pStyle w:val="Bibliography"/>
      </w:pPr>
      <w:r w:rsidRPr="005A7929">
        <w:t>28.</w:t>
      </w:r>
      <w:r w:rsidRPr="005A7929">
        <w:tab/>
        <w:t>Wright, C. &amp; Wykes, M. Medaka. (2023).</w:t>
      </w:r>
    </w:p>
    <w:p w14:paraId="4B08241E" w14:textId="77777777" w:rsidR="005A7929" w:rsidRPr="005A7929" w:rsidRDefault="005A7929" w:rsidP="005A7929">
      <w:pPr>
        <w:pStyle w:val="Bibliography"/>
      </w:pPr>
      <w:r w:rsidRPr="005A7929">
        <w:t>29.</w:t>
      </w:r>
      <w:r w:rsidRPr="005A7929">
        <w:tab/>
        <w:t>Seeman, T. mlst.</w:t>
      </w:r>
    </w:p>
    <w:p w14:paraId="125E7E80" w14:textId="77777777" w:rsidR="005A7929" w:rsidRPr="005A7929" w:rsidRDefault="005A7929" w:rsidP="005A7929">
      <w:pPr>
        <w:pStyle w:val="Bibliography"/>
      </w:pPr>
      <w:r w:rsidRPr="005A7929">
        <w:t>30.</w:t>
      </w:r>
      <w:r w:rsidRPr="005A7929">
        <w:tab/>
        <w:t xml:space="preserve">Florensa, A. F., Kaas, R. S., Clausen, P. T. L. C., Aytan-Aktug, D. &amp; Aarestrup, F. M. ResFinder – an open online resource for identification of antimicrobial resistance genes in next-generation sequencing data and prediction of phenotypes from genotypes. </w:t>
      </w:r>
      <w:r w:rsidRPr="005A7929">
        <w:rPr>
          <w:i/>
          <w:iCs/>
        </w:rPr>
        <w:t>Microbial Genomics</w:t>
      </w:r>
      <w:r w:rsidRPr="005A7929">
        <w:t xml:space="preserve"> </w:t>
      </w:r>
      <w:r w:rsidRPr="005A7929">
        <w:rPr>
          <w:b/>
          <w:bCs/>
        </w:rPr>
        <w:t>8</w:t>
      </w:r>
      <w:r w:rsidRPr="005A7929">
        <w:t>, (2022).</w:t>
      </w:r>
    </w:p>
    <w:p w14:paraId="4E27A1AE" w14:textId="77777777" w:rsidR="005A7929" w:rsidRPr="005A7929" w:rsidRDefault="005A7929" w:rsidP="005A7929">
      <w:pPr>
        <w:pStyle w:val="Bibliography"/>
      </w:pPr>
      <w:r w:rsidRPr="005A7929">
        <w:t>31.</w:t>
      </w:r>
      <w:r w:rsidRPr="005A7929">
        <w:tab/>
        <w:t>Trizna, M. assembly_stats.</w:t>
      </w:r>
    </w:p>
    <w:p w14:paraId="61727E5B" w14:textId="77777777" w:rsidR="005A7929" w:rsidRPr="005A7929" w:rsidRDefault="005A7929" w:rsidP="005A7929">
      <w:pPr>
        <w:pStyle w:val="Bibliography"/>
      </w:pPr>
      <w:r w:rsidRPr="005A7929">
        <w:t>32.</w:t>
      </w:r>
      <w:r w:rsidRPr="005A7929">
        <w:tab/>
        <w:t xml:space="preserve">Page, A. J. </w:t>
      </w:r>
      <w:r w:rsidRPr="005A7929">
        <w:rPr>
          <w:i/>
          <w:iCs/>
        </w:rPr>
        <w:t>et al.</w:t>
      </w:r>
      <w:r w:rsidRPr="005A7929">
        <w:t xml:space="preserve"> Roary: rapid large-scale prokaryote pan genome analysis. </w:t>
      </w:r>
      <w:r w:rsidRPr="005A7929">
        <w:rPr>
          <w:i/>
          <w:iCs/>
        </w:rPr>
        <w:t>Bioinformatics</w:t>
      </w:r>
      <w:r w:rsidRPr="005A7929">
        <w:t xml:space="preserve"> </w:t>
      </w:r>
      <w:r w:rsidRPr="005A7929">
        <w:rPr>
          <w:b/>
          <w:bCs/>
        </w:rPr>
        <w:t>31</w:t>
      </w:r>
      <w:r w:rsidRPr="005A7929">
        <w:t>, 3691–3693 (2015).</w:t>
      </w:r>
    </w:p>
    <w:p w14:paraId="0066435A" w14:textId="77777777" w:rsidR="005A7929" w:rsidRPr="005A7929" w:rsidRDefault="005A7929" w:rsidP="005A7929">
      <w:pPr>
        <w:pStyle w:val="Bibliography"/>
      </w:pPr>
      <w:r w:rsidRPr="005A7929">
        <w:lastRenderedPageBreak/>
        <w:t>33.</w:t>
      </w:r>
      <w:r w:rsidRPr="005A7929">
        <w:tab/>
        <w:t xml:space="preserve">He, Z. &amp; Yu, W. Stable feature selection for biomarker discovery. </w:t>
      </w:r>
      <w:r w:rsidRPr="005A7929">
        <w:rPr>
          <w:i/>
          <w:iCs/>
        </w:rPr>
        <w:t>Computational Biology and Chemistry</w:t>
      </w:r>
      <w:r w:rsidRPr="005A7929">
        <w:t xml:space="preserve"> </w:t>
      </w:r>
      <w:r w:rsidRPr="005A7929">
        <w:rPr>
          <w:b/>
          <w:bCs/>
        </w:rPr>
        <w:t>34</w:t>
      </w:r>
      <w:r w:rsidRPr="005A7929">
        <w:t>, 215–225 (2010).</w:t>
      </w:r>
    </w:p>
    <w:p w14:paraId="6E328273" w14:textId="77777777" w:rsidR="005A7929" w:rsidRPr="005A7929" w:rsidRDefault="005A7929" w:rsidP="005A7929">
      <w:pPr>
        <w:pStyle w:val="Bibliography"/>
      </w:pPr>
      <w:r w:rsidRPr="005A7929">
        <w:t>34.</w:t>
      </w:r>
      <w:r w:rsidRPr="005A7929">
        <w:tab/>
        <w:t xml:space="preserve">Neumann, U. </w:t>
      </w:r>
      <w:r w:rsidRPr="005A7929">
        <w:rPr>
          <w:i/>
          <w:iCs/>
        </w:rPr>
        <w:t>et al.</w:t>
      </w:r>
      <w:r w:rsidRPr="005A7929">
        <w:t xml:space="preserve"> Compensation of feature selection biases accompanied with improved predictive performance for binary classification by using a novel ensemble feature selection approach. </w:t>
      </w:r>
      <w:r w:rsidRPr="005A7929">
        <w:rPr>
          <w:i/>
          <w:iCs/>
        </w:rPr>
        <w:t>BioData Mining</w:t>
      </w:r>
      <w:r w:rsidRPr="005A7929">
        <w:t xml:space="preserve"> </w:t>
      </w:r>
      <w:r w:rsidRPr="005A7929">
        <w:rPr>
          <w:b/>
          <w:bCs/>
        </w:rPr>
        <w:t>9</w:t>
      </w:r>
      <w:r w:rsidRPr="005A7929">
        <w:t>, 36 (2016).</w:t>
      </w:r>
    </w:p>
    <w:p w14:paraId="22C35CCF" w14:textId="77777777" w:rsidR="005A7929" w:rsidRPr="005A7929" w:rsidRDefault="005A7929" w:rsidP="005A7929">
      <w:pPr>
        <w:pStyle w:val="Bibliography"/>
      </w:pPr>
      <w:r w:rsidRPr="005A7929">
        <w:t>35.</w:t>
      </w:r>
      <w:r w:rsidRPr="005A7929">
        <w:tab/>
        <w:t xml:space="preserve">Kupcova Skalnikova, H., Cizkova, J., Cervenka, J. &amp; Vodicka, P. Advances in Proteomic Techniques for Cytokine Analysis: Focus on Melanoma Research. </w:t>
      </w:r>
      <w:r w:rsidRPr="005A7929">
        <w:rPr>
          <w:i/>
          <w:iCs/>
        </w:rPr>
        <w:t>IJMS</w:t>
      </w:r>
      <w:r w:rsidRPr="005A7929">
        <w:t xml:space="preserve"> </w:t>
      </w:r>
      <w:r w:rsidRPr="005A7929">
        <w:rPr>
          <w:b/>
          <w:bCs/>
        </w:rPr>
        <w:t>18</w:t>
      </w:r>
      <w:r w:rsidRPr="005A7929">
        <w:t>, 2697 (2017).</w:t>
      </w:r>
    </w:p>
    <w:p w14:paraId="3BCC299F" w14:textId="77777777" w:rsidR="005A7929" w:rsidRPr="005A7929" w:rsidRDefault="005A7929" w:rsidP="005A7929">
      <w:pPr>
        <w:pStyle w:val="Bibliography"/>
      </w:pPr>
      <w:r w:rsidRPr="005A7929">
        <w:t>36.</w:t>
      </w:r>
      <w:r w:rsidRPr="005A7929">
        <w:tab/>
        <w:t xml:space="preserve">Wozniak, J. M. </w:t>
      </w:r>
      <w:r w:rsidRPr="005A7929">
        <w:rPr>
          <w:i/>
          <w:iCs/>
        </w:rPr>
        <w:t>et al.</w:t>
      </w:r>
      <w:r w:rsidRPr="005A7929">
        <w:t xml:space="preserve"> Mortality Risk Profiling of Staphylococcus aureus Bacteremia by Multi-omic Serum Analysis Reveals Early Predictive and Pathogenic Signatures. </w:t>
      </w:r>
      <w:r w:rsidRPr="005A7929">
        <w:rPr>
          <w:i/>
          <w:iCs/>
        </w:rPr>
        <w:t>Cell</w:t>
      </w:r>
      <w:r w:rsidRPr="005A7929">
        <w:t xml:space="preserve"> </w:t>
      </w:r>
      <w:r w:rsidRPr="005A7929">
        <w:rPr>
          <w:b/>
          <w:bCs/>
        </w:rPr>
        <w:t>182</w:t>
      </w:r>
      <w:r w:rsidRPr="005A7929">
        <w:t>, 1311-1327.e14 (2020).</w:t>
      </w:r>
    </w:p>
    <w:p w14:paraId="226589FC" w14:textId="77777777" w:rsidR="005A7929" w:rsidRPr="005A7929" w:rsidRDefault="005A7929" w:rsidP="005A7929">
      <w:pPr>
        <w:pStyle w:val="Bibliography"/>
      </w:pPr>
      <w:r w:rsidRPr="005A7929">
        <w:t>37.</w:t>
      </w:r>
      <w:r w:rsidRPr="005A7929">
        <w:tab/>
        <w:t xml:space="preserve">Pichet Binette, A. </w:t>
      </w:r>
      <w:r w:rsidRPr="005A7929">
        <w:rPr>
          <w:i/>
          <w:iCs/>
        </w:rPr>
        <w:t>et al.</w:t>
      </w:r>
      <w:r w:rsidRPr="005A7929">
        <w:t xml:space="preserve"> Confounding factors of Alzheimer’s disease plasma biomarkers and their impact on clinical performance. </w:t>
      </w:r>
      <w:r w:rsidRPr="005A7929">
        <w:rPr>
          <w:i/>
          <w:iCs/>
        </w:rPr>
        <w:t>Alzheimer’s &amp; Dementia</w:t>
      </w:r>
      <w:r w:rsidRPr="005A7929">
        <w:t xml:space="preserve"> </w:t>
      </w:r>
      <w:r w:rsidRPr="005A7929">
        <w:rPr>
          <w:b/>
          <w:bCs/>
        </w:rPr>
        <w:t>19</w:t>
      </w:r>
      <w:r w:rsidRPr="005A7929">
        <w:t>, 1403–1414 (2023).</w:t>
      </w:r>
    </w:p>
    <w:p w14:paraId="2C6B5E7E" w14:textId="77777777" w:rsidR="005A7929" w:rsidRPr="005A7929" w:rsidRDefault="005A7929" w:rsidP="005A7929">
      <w:pPr>
        <w:pStyle w:val="Bibliography"/>
      </w:pPr>
      <w:r w:rsidRPr="005A7929">
        <w:t>38.</w:t>
      </w:r>
      <w:r w:rsidRPr="005A7929">
        <w:tab/>
        <w:t xml:space="preserve">Ain, Q. U., Sarfraz, M., Prasesti, G. K., Dewi, T. I. &amp; Kurniati, N. F. Confounders in Identification and Analysis of Inflammatory Biomarkers in Cardiovascular Diseases. </w:t>
      </w:r>
      <w:r w:rsidRPr="005A7929">
        <w:rPr>
          <w:i/>
          <w:iCs/>
        </w:rPr>
        <w:t>Biomolecules</w:t>
      </w:r>
      <w:r w:rsidRPr="005A7929">
        <w:t xml:space="preserve"> </w:t>
      </w:r>
      <w:r w:rsidRPr="005A7929">
        <w:rPr>
          <w:b/>
          <w:bCs/>
        </w:rPr>
        <w:t>11</w:t>
      </w:r>
      <w:r w:rsidRPr="005A7929">
        <w:t>, 1464 (2021).</w:t>
      </w:r>
    </w:p>
    <w:p w14:paraId="2E14C85D" w14:textId="77777777" w:rsidR="005A7929" w:rsidRPr="005A7929" w:rsidRDefault="005A7929" w:rsidP="005A7929">
      <w:pPr>
        <w:pStyle w:val="Bibliography"/>
      </w:pPr>
      <w:r w:rsidRPr="005A7929">
        <w:t>39.</w:t>
      </w:r>
      <w:r w:rsidRPr="005A7929">
        <w:tab/>
        <w:t xml:space="preserve">Vanni, H. </w:t>
      </w:r>
      <w:r w:rsidRPr="005A7929">
        <w:rPr>
          <w:i/>
          <w:iCs/>
        </w:rPr>
        <w:t>et al.</w:t>
      </w:r>
      <w:r w:rsidRPr="005A7929">
        <w:t xml:space="preserve"> Cigarette Smoking Induces Overexpression of a Fat-Depleting Gene AZGP1 in the Human. </w:t>
      </w:r>
      <w:r w:rsidRPr="005A7929">
        <w:rPr>
          <w:i/>
          <w:iCs/>
        </w:rPr>
        <w:t>Chest</w:t>
      </w:r>
      <w:r w:rsidRPr="005A7929">
        <w:t xml:space="preserve"> </w:t>
      </w:r>
      <w:r w:rsidRPr="005A7929">
        <w:rPr>
          <w:b/>
          <w:bCs/>
        </w:rPr>
        <w:t>135</w:t>
      </w:r>
      <w:r w:rsidRPr="005A7929">
        <w:t>, 1197–1208 (2009).</w:t>
      </w:r>
    </w:p>
    <w:p w14:paraId="6E57614A" w14:textId="77777777" w:rsidR="005A7929" w:rsidRPr="005A7929" w:rsidRDefault="005A7929" w:rsidP="005A7929">
      <w:pPr>
        <w:pStyle w:val="Bibliography"/>
      </w:pPr>
      <w:r w:rsidRPr="005A7929">
        <w:t>40.</w:t>
      </w:r>
      <w:r w:rsidRPr="005A7929">
        <w:tab/>
        <w:t xml:space="preserve">Chaudhry, H. </w:t>
      </w:r>
      <w:r w:rsidRPr="005A7929">
        <w:rPr>
          <w:i/>
          <w:iCs/>
        </w:rPr>
        <w:t>et al.</w:t>
      </w:r>
      <w:r w:rsidRPr="005A7929">
        <w:t xml:space="preserve"> Role of Cytokines as a Double-edged Sword in Sepsis. </w:t>
      </w:r>
      <w:r w:rsidRPr="005A7929">
        <w:rPr>
          <w:i/>
          <w:iCs/>
        </w:rPr>
        <w:t>in vivo</w:t>
      </w:r>
      <w:r w:rsidRPr="005A7929">
        <w:t xml:space="preserve"> (2013).</w:t>
      </w:r>
    </w:p>
    <w:p w14:paraId="293C34FE" w14:textId="77777777" w:rsidR="005A7929" w:rsidRPr="005A7929" w:rsidRDefault="005A7929" w:rsidP="005A7929">
      <w:pPr>
        <w:pStyle w:val="Bibliography"/>
      </w:pPr>
      <w:r w:rsidRPr="005A7929">
        <w:t>41.</w:t>
      </w:r>
      <w:r w:rsidRPr="005A7929">
        <w:tab/>
        <w:t xml:space="preserve">Piktel, E., Levental, I., Durnaś, B., Janmey, P. &amp; Bucki, R. Plasma Gelsolin: Indicator of Inflammation and Its Potential as a Diagnostic Tool and Therapeutic Target. </w:t>
      </w:r>
      <w:r w:rsidRPr="005A7929">
        <w:rPr>
          <w:i/>
          <w:iCs/>
        </w:rPr>
        <w:t>IJMS</w:t>
      </w:r>
      <w:r w:rsidRPr="005A7929">
        <w:t xml:space="preserve"> </w:t>
      </w:r>
      <w:r w:rsidRPr="005A7929">
        <w:rPr>
          <w:b/>
          <w:bCs/>
        </w:rPr>
        <w:t>19</w:t>
      </w:r>
      <w:r w:rsidRPr="005A7929">
        <w:t>, 2516 (2018).</w:t>
      </w:r>
    </w:p>
    <w:p w14:paraId="05C9B757" w14:textId="77777777" w:rsidR="005A7929" w:rsidRPr="005A7929" w:rsidRDefault="005A7929" w:rsidP="005A7929">
      <w:pPr>
        <w:pStyle w:val="Bibliography"/>
      </w:pPr>
      <w:r w:rsidRPr="005A7929">
        <w:lastRenderedPageBreak/>
        <w:t>42.</w:t>
      </w:r>
      <w:r w:rsidRPr="005A7929">
        <w:tab/>
        <w:t xml:space="preserve">Yang, Z. </w:t>
      </w:r>
      <w:r w:rsidRPr="005A7929">
        <w:rPr>
          <w:i/>
          <w:iCs/>
        </w:rPr>
        <w:t>et al.</w:t>
      </w:r>
      <w:r w:rsidRPr="005A7929">
        <w:t xml:space="preserve"> Delayed Administration of Recombinant Plasma Gelsolin Improves Survival in a Murine Model of Penicillin-Susceptible and Penicillin-Resistant Pneumococcal Pneumonia. </w:t>
      </w:r>
      <w:r w:rsidRPr="005A7929">
        <w:rPr>
          <w:i/>
          <w:iCs/>
        </w:rPr>
        <w:t>The Journal of Infectious Diseases</w:t>
      </w:r>
      <w:r w:rsidRPr="005A7929">
        <w:t xml:space="preserve"> </w:t>
      </w:r>
      <w:r w:rsidRPr="005A7929">
        <w:rPr>
          <w:b/>
          <w:bCs/>
        </w:rPr>
        <w:t>220</w:t>
      </w:r>
      <w:r w:rsidRPr="005A7929">
        <w:t>, 1498–1502 (2019).</w:t>
      </w:r>
    </w:p>
    <w:p w14:paraId="268B2786" w14:textId="77777777" w:rsidR="005A7929" w:rsidRPr="005A7929" w:rsidRDefault="005A7929" w:rsidP="005A7929">
      <w:pPr>
        <w:pStyle w:val="Bibliography"/>
      </w:pPr>
      <w:r w:rsidRPr="005A7929">
        <w:t>43.</w:t>
      </w:r>
      <w:r w:rsidRPr="005A7929">
        <w:tab/>
        <w:t xml:space="preserve">Hashida, T. </w:t>
      </w:r>
      <w:r w:rsidRPr="005A7929">
        <w:rPr>
          <w:i/>
          <w:iCs/>
        </w:rPr>
        <w:t>et al.</w:t>
      </w:r>
      <w:r w:rsidRPr="005A7929">
        <w:t xml:space="preserve"> Proteome analysis of hemofilter adsorbates to identify novel substances of sepsis: a pilot study. </w:t>
      </w:r>
      <w:r w:rsidRPr="005A7929">
        <w:rPr>
          <w:i/>
          <w:iCs/>
        </w:rPr>
        <w:t>J Artif Organs</w:t>
      </w:r>
      <w:r w:rsidRPr="005A7929">
        <w:t xml:space="preserve"> </w:t>
      </w:r>
      <w:r w:rsidRPr="005A7929">
        <w:rPr>
          <w:b/>
          <w:bCs/>
        </w:rPr>
        <w:t>20</w:t>
      </w:r>
      <w:r w:rsidRPr="005A7929">
        <w:t>, 132–137 (2017).</w:t>
      </w:r>
    </w:p>
    <w:p w14:paraId="43780BE2" w14:textId="77777777" w:rsidR="005A7929" w:rsidRPr="005A7929" w:rsidRDefault="005A7929" w:rsidP="005A7929">
      <w:pPr>
        <w:pStyle w:val="Bibliography"/>
      </w:pPr>
      <w:r w:rsidRPr="005A7929">
        <w:t>44.</w:t>
      </w:r>
      <w:r w:rsidRPr="005A7929">
        <w:tab/>
        <w:t xml:space="preserve">Blairon, L., Wittebole, X. &amp; Laterre, P. Lipopolysaccharide‐Binding Protein Serum Levels in Patients with Severe Sepsis Due to Gram‐Positive and Fungal Infections. </w:t>
      </w:r>
      <w:r w:rsidRPr="005A7929">
        <w:rPr>
          <w:i/>
          <w:iCs/>
        </w:rPr>
        <w:t>J INFECT DIS</w:t>
      </w:r>
      <w:r w:rsidRPr="005A7929">
        <w:t xml:space="preserve"> </w:t>
      </w:r>
      <w:r w:rsidRPr="005A7929">
        <w:rPr>
          <w:b/>
          <w:bCs/>
        </w:rPr>
        <w:t>187</w:t>
      </w:r>
      <w:r w:rsidRPr="005A7929">
        <w:t>, 287–291 (2003).</w:t>
      </w:r>
    </w:p>
    <w:p w14:paraId="6F6CAC86" w14:textId="77777777" w:rsidR="005A7929" w:rsidRPr="005A7929" w:rsidRDefault="005A7929" w:rsidP="005A7929">
      <w:pPr>
        <w:pStyle w:val="Bibliography"/>
      </w:pPr>
      <w:r w:rsidRPr="005A7929">
        <w:t>45.</w:t>
      </w:r>
      <w:r w:rsidRPr="005A7929">
        <w:tab/>
        <w:t xml:space="preserve">Hofmaenner, D. A., Kleyman, A., Press, A., Bauer, M. &amp; Singer, M. The Many Roles of Cholesterol in Sepsis: A Review. </w:t>
      </w:r>
      <w:r w:rsidRPr="005A7929">
        <w:rPr>
          <w:i/>
          <w:iCs/>
        </w:rPr>
        <w:t>Am J Respir Crit Care Med</w:t>
      </w:r>
      <w:r w:rsidRPr="005A7929">
        <w:t xml:space="preserve"> </w:t>
      </w:r>
      <w:r w:rsidRPr="005A7929">
        <w:rPr>
          <w:b/>
          <w:bCs/>
        </w:rPr>
        <w:t>205</w:t>
      </w:r>
      <w:r w:rsidRPr="005A7929">
        <w:t>, 388–396 (2022).</w:t>
      </w:r>
    </w:p>
    <w:p w14:paraId="37237F33" w14:textId="77777777" w:rsidR="005A7929" w:rsidRPr="005A7929" w:rsidRDefault="005A7929" w:rsidP="005A7929">
      <w:pPr>
        <w:pStyle w:val="Bibliography"/>
      </w:pPr>
      <w:r w:rsidRPr="005A7929">
        <w:t>46.</w:t>
      </w:r>
      <w:r w:rsidRPr="005A7929">
        <w:tab/>
        <w:t xml:space="preserve">Fraunberger, P., Schaefer, S., Werdan, K., Walli, A. K. &amp; Seidel, D. Reduction of Circulating Cholesterol and Apolipoprotein Levels during Sepsis. </w:t>
      </w:r>
      <w:r w:rsidRPr="005A7929">
        <w:rPr>
          <w:i/>
          <w:iCs/>
        </w:rPr>
        <w:t>cclm</w:t>
      </w:r>
      <w:r w:rsidRPr="005A7929">
        <w:t xml:space="preserve"> </w:t>
      </w:r>
      <w:r w:rsidRPr="005A7929">
        <w:rPr>
          <w:b/>
          <w:bCs/>
        </w:rPr>
        <w:t>37</w:t>
      </w:r>
      <w:r w:rsidRPr="005A7929">
        <w:t>, 357–362 (1999).</w:t>
      </w:r>
    </w:p>
    <w:p w14:paraId="67D39E5E" w14:textId="77777777" w:rsidR="005A7929" w:rsidRPr="005A7929" w:rsidRDefault="005A7929" w:rsidP="005A7929">
      <w:pPr>
        <w:pStyle w:val="Bibliography"/>
      </w:pPr>
      <w:r w:rsidRPr="005A7929">
        <w:t>47.</w:t>
      </w:r>
      <w:r w:rsidRPr="005A7929">
        <w:tab/>
        <w:t xml:space="preserve">Bhogal, H. K. The molecular pathogenesis of cholestasis in sepsis. </w:t>
      </w:r>
      <w:r w:rsidRPr="005A7929">
        <w:rPr>
          <w:i/>
          <w:iCs/>
        </w:rPr>
        <w:t>Front Biosci</w:t>
      </w:r>
      <w:r w:rsidRPr="005A7929">
        <w:t xml:space="preserve"> </w:t>
      </w:r>
      <w:r w:rsidRPr="005A7929">
        <w:rPr>
          <w:b/>
          <w:bCs/>
        </w:rPr>
        <w:t>E5</w:t>
      </w:r>
      <w:r w:rsidRPr="005A7929">
        <w:t>, 87–96 (2013).</w:t>
      </w:r>
    </w:p>
    <w:p w14:paraId="3C6F69FE" w14:textId="77777777" w:rsidR="005A7929" w:rsidRPr="005A7929" w:rsidRDefault="005A7929" w:rsidP="005A7929">
      <w:pPr>
        <w:pStyle w:val="Bibliography"/>
      </w:pPr>
      <w:r w:rsidRPr="005A7929">
        <w:t>48.</w:t>
      </w:r>
      <w:r w:rsidRPr="005A7929">
        <w:tab/>
        <w:t xml:space="preserve">Davis, R. P., Miller‐Dorey, S. &amp; Jenne, C. N. Platelets and coagulation in infection. </w:t>
      </w:r>
      <w:r w:rsidRPr="005A7929">
        <w:rPr>
          <w:i/>
          <w:iCs/>
        </w:rPr>
        <w:t>Clin &amp;amp; Trans Imm</w:t>
      </w:r>
      <w:r w:rsidRPr="005A7929">
        <w:t xml:space="preserve"> </w:t>
      </w:r>
      <w:r w:rsidRPr="005A7929">
        <w:rPr>
          <w:b/>
          <w:bCs/>
        </w:rPr>
        <w:t>5</w:t>
      </w:r>
      <w:r w:rsidRPr="005A7929">
        <w:t>, e89 (2016).</w:t>
      </w:r>
    </w:p>
    <w:p w14:paraId="19421A0E" w14:textId="77777777" w:rsidR="005A7929" w:rsidRPr="005A7929" w:rsidRDefault="005A7929" w:rsidP="005A7929">
      <w:pPr>
        <w:pStyle w:val="Bibliography"/>
      </w:pPr>
      <w:r w:rsidRPr="005A7929">
        <w:t>49.</w:t>
      </w:r>
      <w:r w:rsidRPr="005A7929">
        <w:tab/>
        <w:t xml:space="preserve">Sanchez-Navarro, A., González-Soria, I., Caldiño-Bohn, R. &amp; Bobadilla, N. A. Integrative view of serpins in health and disease: the contribution of serpinA3. </w:t>
      </w:r>
      <w:r w:rsidRPr="005A7929">
        <w:rPr>
          <w:i/>
          <w:iCs/>
        </w:rPr>
        <w:t>American Journal of Physiology-Cell Physiology</w:t>
      </w:r>
      <w:r w:rsidRPr="005A7929">
        <w:t xml:space="preserve"> ajpcell.00366.2020 (2020) doi:10.1152/ajpcell.00366.2020.</w:t>
      </w:r>
    </w:p>
    <w:p w14:paraId="17EE4A54" w14:textId="77777777" w:rsidR="005A7929" w:rsidRPr="005A7929" w:rsidRDefault="005A7929" w:rsidP="005A7929">
      <w:pPr>
        <w:pStyle w:val="Bibliography"/>
      </w:pPr>
      <w:r w:rsidRPr="005A7929">
        <w:t>50.</w:t>
      </w:r>
      <w:r w:rsidRPr="005A7929">
        <w:tab/>
        <w:t xml:space="preserve">Bianchini, E. P., Auditeau, C., Razanakolona, M., Vasse, M. &amp; Borgel, D. Serpins in Hemostasis as Therapeutic Targets for Bleeding or Thrombotic Disorders. </w:t>
      </w:r>
      <w:r w:rsidRPr="005A7929">
        <w:rPr>
          <w:i/>
          <w:iCs/>
        </w:rPr>
        <w:t>Front. Cardiovasc. Med.</w:t>
      </w:r>
      <w:r w:rsidRPr="005A7929">
        <w:t xml:space="preserve"> </w:t>
      </w:r>
      <w:r w:rsidRPr="005A7929">
        <w:rPr>
          <w:b/>
          <w:bCs/>
        </w:rPr>
        <w:t>7</w:t>
      </w:r>
      <w:r w:rsidRPr="005A7929">
        <w:t>, 622778 (2021).</w:t>
      </w:r>
    </w:p>
    <w:p w14:paraId="2BA637AF" w14:textId="77777777" w:rsidR="005A7929" w:rsidRPr="005A7929" w:rsidRDefault="005A7929" w:rsidP="005A7929">
      <w:pPr>
        <w:pStyle w:val="Bibliography"/>
      </w:pPr>
      <w:r w:rsidRPr="005A7929">
        <w:lastRenderedPageBreak/>
        <w:t>51.</w:t>
      </w:r>
      <w:r w:rsidRPr="005A7929">
        <w:tab/>
        <w:t>Liu, K.-J. &amp; Shih, N.-Y. The Role of Enolase in Tissue Invasion and Metastasis of Pathogens and Tumor Cells. (2007).</w:t>
      </w:r>
    </w:p>
    <w:p w14:paraId="22B2ECC6" w14:textId="77777777" w:rsidR="005A7929" w:rsidRPr="005A7929" w:rsidRDefault="005A7929" w:rsidP="005A7929">
      <w:pPr>
        <w:pStyle w:val="Bibliography"/>
      </w:pPr>
      <w:r w:rsidRPr="005A7929">
        <w:t>52.</w:t>
      </w:r>
      <w:r w:rsidRPr="005A7929">
        <w:tab/>
        <w:t xml:space="preserve">Yaron, J. R., Zhang, L., Guo, Q., Haydel, S. E. &amp; Lucas, A. R. Fibrinolytic Serine Proteases, Therapeutic Serpins and Inflammation: Fire Dancers and Firestorms. </w:t>
      </w:r>
      <w:r w:rsidRPr="005A7929">
        <w:rPr>
          <w:i/>
          <w:iCs/>
        </w:rPr>
        <w:t>Front. Cardiovasc. Med.</w:t>
      </w:r>
      <w:r w:rsidRPr="005A7929">
        <w:t xml:space="preserve"> </w:t>
      </w:r>
      <w:r w:rsidRPr="005A7929">
        <w:rPr>
          <w:b/>
          <w:bCs/>
        </w:rPr>
        <w:t>8</w:t>
      </w:r>
      <w:r w:rsidRPr="005A7929">
        <w:t>, 648947 (2021).</w:t>
      </w:r>
    </w:p>
    <w:p w14:paraId="4532243F" w14:textId="77777777" w:rsidR="005A7929" w:rsidRPr="005A7929" w:rsidRDefault="005A7929" w:rsidP="005A7929">
      <w:pPr>
        <w:pStyle w:val="Bibliography"/>
      </w:pPr>
      <w:r w:rsidRPr="005A7929">
        <w:t>53.</w:t>
      </w:r>
      <w:r w:rsidRPr="005A7929">
        <w:tab/>
        <w:t xml:space="preserve">Maas, C. &amp; De Maat, S. Therapeutic SERPINs: Improving on Nature. </w:t>
      </w:r>
      <w:r w:rsidRPr="005A7929">
        <w:rPr>
          <w:i/>
          <w:iCs/>
        </w:rPr>
        <w:t>Front. Cardiovasc. Med.</w:t>
      </w:r>
      <w:r w:rsidRPr="005A7929">
        <w:t xml:space="preserve"> </w:t>
      </w:r>
      <w:r w:rsidRPr="005A7929">
        <w:rPr>
          <w:b/>
          <w:bCs/>
        </w:rPr>
        <w:t>8</w:t>
      </w:r>
      <w:r w:rsidRPr="005A7929">
        <w:t>, 648349 (2021).</w:t>
      </w:r>
    </w:p>
    <w:p w14:paraId="2FA56732" w14:textId="77777777" w:rsidR="005A7929" w:rsidRPr="005A7929" w:rsidRDefault="005A7929" w:rsidP="005A7929">
      <w:pPr>
        <w:pStyle w:val="Bibliography"/>
      </w:pPr>
      <w:r w:rsidRPr="005A7929">
        <w:t>54.</w:t>
      </w:r>
      <w:r w:rsidRPr="005A7929">
        <w:tab/>
        <w:t xml:space="preserve">Iram, S., Rahman, S., Choi, I. &amp; Kim, J. Insight into the function of tetranectin in human diseases: A review and prospects for tetranectin-targeted disease treatment. </w:t>
      </w:r>
      <w:r w:rsidRPr="005A7929">
        <w:rPr>
          <w:i/>
          <w:iCs/>
        </w:rPr>
        <w:t>Heliyon</w:t>
      </w:r>
      <w:r w:rsidRPr="005A7929">
        <w:t xml:space="preserve"> </w:t>
      </w:r>
      <w:r w:rsidRPr="005A7929">
        <w:rPr>
          <w:b/>
          <w:bCs/>
        </w:rPr>
        <w:t>10</w:t>
      </w:r>
      <w:r w:rsidRPr="005A7929">
        <w:t>, e23512 (2024).</w:t>
      </w:r>
    </w:p>
    <w:p w14:paraId="7774A8A0" w14:textId="77777777" w:rsidR="005A7929" w:rsidRPr="005A7929" w:rsidRDefault="005A7929" w:rsidP="005A7929">
      <w:pPr>
        <w:pStyle w:val="Bibliography"/>
      </w:pPr>
      <w:r w:rsidRPr="005A7929">
        <w:t>55.</w:t>
      </w:r>
      <w:r w:rsidRPr="005A7929">
        <w:tab/>
        <w:t xml:space="preserve">Fang, X., Kaduce, T. L. &amp; Spector, A. A. 13-(S)-Hydroxyoctadecadienoic acid (13-HODE) incorporation and conversion to novel products by endothelial cells. </w:t>
      </w:r>
      <w:r w:rsidRPr="005A7929">
        <w:rPr>
          <w:i/>
          <w:iCs/>
        </w:rPr>
        <w:t>Journal of Lipid Research</w:t>
      </w:r>
      <w:r w:rsidRPr="005A7929">
        <w:t xml:space="preserve"> </w:t>
      </w:r>
      <w:r w:rsidRPr="005A7929">
        <w:rPr>
          <w:b/>
          <w:bCs/>
        </w:rPr>
        <w:t>40</w:t>
      </w:r>
      <w:r w:rsidRPr="005A7929">
        <w:t>, 699–707 (1999).</w:t>
      </w:r>
    </w:p>
    <w:p w14:paraId="5175FC8F" w14:textId="77777777" w:rsidR="005A7929" w:rsidRPr="005A7929" w:rsidRDefault="005A7929" w:rsidP="005A7929">
      <w:pPr>
        <w:pStyle w:val="Bibliography"/>
      </w:pPr>
      <w:r w:rsidRPr="005A7929">
        <w:t>56.</w:t>
      </w:r>
      <w:r w:rsidRPr="005A7929">
        <w:tab/>
        <w:t xml:space="preserve">Cambiaggi, L., Chakravarty, A., Noureddine, N. &amp; Hersberger, M. The Role of α-Linolenic Acid and Its Oxylipins in Human Cardiovascular Diseases. </w:t>
      </w:r>
      <w:r w:rsidRPr="005A7929">
        <w:rPr>
          <w:i/>
          <w:iCs/>
        </w:rPr>
        <w:t>IJMS</w:t>
      </w:r>
      <w:r w:rsidRPr="005A7929">
        <w:t xml:space="preserve"> </w:t>
      </w:r>
      <w:r w:rsidRPr="005A7929">
        <w:rPr>
          <w:b/>
          <w:bCs/>
        </w:rPr>
        <w:t>24</w:t>
      </w:r>
      <w:r w:rsidRPr="005A7929">
        <w:t>, 6110 (2023).</w:t>
      </w:r>
    </w:p>
    <w:p w14:paraId="3666CC25" w14:textId="77777777" w:rsidR="005A7929" w:rsidRPr="005A7929" w:rsidRDefault="005A7929" w:rsidP="005A7929">
      <w:pPr>
        <w:pStyle w:val="Bibliography"/>
      </w:pPr>
      <w:r w:rsidRPr="005A7929">
        <w:t>57.</w:t>
      </w:r>
      <w:r w:rsidRPr="005A7929">
        <w:tab/>
        <w:t xml:space="preserve">Prost, I. </w:t>
      </w:r>
      <w:r w:rsidRPr="005A7929">
        <w:rPr>
          <w:i/>
          <w:iCs/>
        </w:rPr>
        <w:t>et al.</w:t>
      </w:r>
      <w:r w:rsidRPr="005A7929">
        <w:t xml:space="preserve"> Evaluation of the Antimicrobial Activities of Plant Oxylipins Supports Their Involvement in Defense against Pathogens. </w:t>
      </w:r>
      <w:r w:rsidRPr="005A7929">
        <w:rPr>
          <w:i/>
          <w:iCs/>
        </w:rPr>
        <w:t>Plant Physiology</w:t>
      </w:r>
      <w:r w:rsidRPr="005A7929">
        <w:t xml:space="preserve"> </w:t>
      </w:r>
      <w:r w:rsidRPr="005A7929">
        <w:rPr>
          <w:b/>
          <w:bCs/>
        </w:rPr>
        <w:t>139</w:t>
      </w:r>
      <w:r w:rsidRPr="005A7929">
        <w:t>, 1902–1913 (2005).</w:t>
      </w:r>
    </w:p>
    <w:p w14:paraId="20B28B40" w14:textId="77777777" w:rsidR="005A7929" w:rsidRPr="005A7929" w:rsidRDefault="005A7929" w:rsidP="005A7929">
      <w:pPr>
        <w:pStyle w:val="Bibliography"/>
      </w:pPr>
      <w:r w:rsidRPr="005A7929">
        <w:t>58.</w:t>
      </w:r>
      <w:r w:rsidRPr="005A7929">
        <w:tab/>
        <w:t xml:space="preserve">P. De Carvalho, M. &amp; Abraham, W.-R. Antimicrobial and Biofilm Inhibiting Diketopiperazines. </w:t>
      </w:r>
      <w:r w:rsidRPr="005A7929">
        <w:rPr>
          <w:i/>
          <w:iCs/>
        </w:rPr>
        <w:t>CMC</w:t>
      </w:r>
      <w:r w:rsidRPr="005A7929">
        <w:t xml:space="preserve"> </w:t>
      </w:r>
      <w:r w:rsidRPr="005A7929">
        <w:rPr>
          <w:b/>
          <w:bCs/>
        </w:rPr>
        <w:t>19</w:t>
      </w:r>
      <w:r w:rsidRPr="005A7929">
        <w:t>, 3564–3577 (2012).</w:t>
      </w:r>
    </w:p>
    <w:p w14:paraId="7C94C7A0" w14:textId="77777777" w:rsidR="005A7929" w:rsidRPr="005A7929" w:rsidRDefault="005A7929" w:rsidP="005A7929">
      <w:pPr>
        <w:pStyle w:val="Bibliography"/>
      </w:pPr>
      <w:r w:rsidRPr="005A7929">
        <w:t>59.</w:t>
      </w:r>
      <w:r w:rsidRPr="005A7929">
        <w:tab/>
        <w:t xml:space="preserve">Fdhila, F., Vázquez, V., Sánchez, J. L. &amp; Riguera, R. </w:t>
      </w:r>
      <w:r w:rsidRPr="005A7929">
        <w:rPr>
          <w:smallCaps/>
        </w:rPr>
        <w:t>dd</w:t>
      </w:r>
      <w:r w:rsidRPr="005A7929">
        <w:t xml:space="preserve"> -Diketopiperazines: Antibiotics Active against </w:t>
      </w:r>
      <w:r w:rsidRPr="005A7929">
        <w:rPr>
          <w:i/>
          <w:iCs/>
        </w:rPr>
        <w:t>Vibrio</w:t>
      </w:r>
      <w:r w:rsidRPr="005A7929">
        <w:t xml:space="preserve"> </w:t>
      </w:r>
      <w:r w:rsidRPr="005A7929">
        <w:rPr>
          <w:i/>
          <w:iCs/>
        </w:rPr>
        <w:t>a</w:t>
      </w:r>
      <w:r w:rsidRPr="005A7929">
        <w:t xml:space="preserve"> </w:t>
      </w:r>
      <w:r w:rsidRPr="005A7929">
        <w:rPr>
          <w:i/>
          <w:iCs/>
        </w:rPr>
        <w:t>nguillarum</w:t>
      </w:r>
      <w:r w:rsidRPr="005A7929">
        <w:t xml:space="preserve"> Isolated from Marine Bacteria Associated with Cultures of </w:t>
      </w:r>
      <w:r w:rsidRPr="005A7929">
        <w:rPr>
          <w:i/>
          <w:iCs/>
        </w:rPr>
        <w:t>Pecten</w:t>
      </w:r>
      <w:r w:rsidRPr="005A7929">
        <w:t xml:space="preserve"> </w:t>
      </w:r>
      <w:r w:rsidRPr="005A7929">
        <w:rPr>
          <w:i/>
          <w:iCs/>
        </w:rPr>
        <w:t>m</w:t>
      </w:r>
      <w:r w:rsidRPr="005A7929">
        <w:t xml:space="preserve"> </w:t>
      </w:r>
      <w:r w:rsidRPr="005A7929">
        <w:rPr>
          <w:i/>
          <w:iCs/>
        </w:rPr>
        <w:t>aximus</w:t>
      </w:r>
      <w:r w:rsidRPr="005A7929">
        <w:t xml:space="preserve">. </w:t>
      </w:r>
      <w:r w:rsidRPr="005A7929">
        <w:rPr>
          <w:i/>
          <w:iCs/>
        </w:rPr>
        <w:t>J. Nat. Prod.</w:t>
      </w:r>
      <w:r w:rsidRPr="005A7929">
        <w:t xml:space="preserve"> </w:t>
      </w:r>
      <w:r w:rsidRPr="005A7929">
        <w:rPr>
          <w:b/>
          <w:bCs/>
        </w:rPr>
        <w:t>66</w:t>
      </w:r>
      <w:r w:rsidRPr="005A7929">
        <w:t>, 1299–1301 (2003).</w:t>
      </w:r>
    </w:p>
    <w:p w14:paraId="72BB39DC" w14:textId="77777777" w:rsidR="005A7929" w:rsidRPr="005A7929" w:rsidRDefault="005A7929" w:rsidP="005A7929">
      <w:pPr>
        <w:pStyle w:val="Bibliography"/>
      </w:pPr>
      <w:r w:rsidRPr="005A7929">
        <w:lastRenderedPageBreak/>
        <w:t>60.</w:t>
      </w:r>
      <w:r w:rsidRPr="005A7929">
        <w:tab/>
        <w:t xml:space="preserve">Swinehart, W. </w:t>
      </w:r>
      <w:r w:rsidRPr="005A7929">
        <w:rPr>
          <w:i/>
          <w:iCs/>
        </w:rPr>
        <w:t>et al.</w:t>
      </w:r>
      <w:r w:rsidRPr="005A7929">
        <w:t xml:space="preserve"> Specificity in the biosynthesis of the universal tRNA nucleoside </w:t>
      </w:r>
      <w:r w:rsidRPr="005A7929">
        <w:rPr>
          <w:i/>
          <w:iCs/>
        </w:rPr>
        <w:t>N</w:t>
      </w:r>
      <w:r w:rsidRPr="005A7929">
        <w:t xml:space="preserve"> </w:t>
      </w:r>
      <w:r w:rsidRPr="005A7929">
        <w:rPr>
          <w:vertAlign w:val="superscript"/>
        </w:rPr>
        <w:t>6</w:t>
      </w:r>
      <w:r w:rsidRPr="005A7929">
        <w:t xml:space="preserve"> -threonylcarbamoyl adenosine (t </w:t>
      </w:r>
      <w:r w:rsidRPr="005A7929">
        <w:rPr>
          <w:vertAlign w:val="superscript"/>
        </w:rPr>
        <w:t>6</w:t>
      </w:r>
      <w:r w:rsidRPr="005A7929">
        <w:t xml:space="preserve"> A)—TsaD is the gatekeeper. </w:t>
      </w:r>
      <w:r w:rsidRPr="005A7929">
        <w:rPr>
          <w:i/>
          <w:iCs/>
        </w:rPr>
        <w:t>RNA</w:t>
      </w:r>
      <w:r w:rsidRPr="005A7929">
        <w:t xml:space="preserve"> </w:t>
      </w:r>
      <w:r w:rsidRPr="005A7929">
        <w:rPr>
          <w:b/>
          <w:bCs/>
        </w:rPr>
        <w:t>26</w:t>
      </w:r>
      <w:r w:rsidRPr="005A7929">
        <w:t>, 1094–1103 (2020).</w:t>
      </w:r>
    </w:p>
    <w:p w14:paraId="13A7ACFA" w14:textId="77777777" w:rsidR="005A7929" w:rsidRPr="005A7929" w:rsidRDefault="005A7929" w:rsidP="005A7929">
      <w:pPr>
        <w:pStyle w:val="Bibliography"/>
      </w:pPr>
      <w:r w:rsidRPr="005A7929">
        <w:t>61.</w:t>
      </w:r>
      <w:r w:rsidRPr="005A7929">
        <w:tab/>
        <w:t xml:space="preserve">Nagayoshi, Y. </w:t>
      </w:r>
      <w:r w:rsidRPr="005A7929">
        <w:rPr>
          <w:i/>
          <w:iCs/>
        </w:rPr>
        <w:t>et al.</w:t>
      </w:r>
      <w:r w:rsidRPr="005A7929">
        <w:t xml:space="preserve"> t6A and ms2t6A Modified Nucleosides in Serum and Urine as Strong Candidate Biomarkers of COVID-19 Infection and Severity. </w:t>
      </w:r>
      <w:r w:rsidRPr="005A7929">
        <w:rPr>
          <w:i/>
          <w:iCs/>
        </w:rPr>
        <w:t>Biomolecules</w:t>
      </w:r>
      <w:r w:rsidRPr="005A7929">
        <w:t xml:space="preserve"> </w:t>
      </w:r>
      <w:r w:rsidRPr="005A7929">
        <w:rPr>
          <w:b/>
          <w:bCs/>
        </w:rPr>
        <w:t>12</w:t>
      </w:r>
      <w:r w:rsidRPr="005A7929">
        <w:t>, 1233 (2022).</w:t>
      </w:r>
    </w:p>
    <w:p w14:paraId="22A3B6A2" w14:textId="77777777" w:rsidR="005A7929" w:rsidRPr="005A7929" w:rsidRDefault="005A7929" w:rsidP="005A7929">
      <w:pPr>
        <w:pStyle w:val="Bibliography"/>
      </w:pPr>
      <w:r w:rsidRPr="005A7929">
        <w:t>62.</w:t>
      </w:r>
      <w:r w:rsidRPr="005A7929">
        <w:tab/>
        <w:t xml:space="preserve">Wang, Y. &amp; Qian, H. Phthalates and Their Impacts on Human Health. </w:t>
      </w:r>
      <w:r w:rsidRPr="005A7929">
        <w:rPr>
          <w:i/>
          <w:iCs/>
        </w:rPr>
        <w:t>Healthcare</w:t>
      </w:r>
      <w:r w:rsidRPr="005A7929">
        <w:t xml:space="preserve"> </w:t>
      </w:r>
      <w:r w:rsidRPr="005A7929">
        <w:rPr>
          <w:b/>
          <w:bCs/>
        </w:rPr>
        <w:t>9</w:t>
      </w:r>
      <w:r w:rsidRPr="005A7929">
        <w:t>, 603 (2021).</w:t>
      </w:r>
    </w:p>
    <w:p w14:paraId="7DA22716" w14:textId="77777777" w:rsidR="005A7929" w:rsidRPr="005A7929" w:rsidRDefault="005A7929" w:rsidP="005A7929">
      <w:pPr>
        <w:pStyle w:val="Bibliography"/>
      </w:pPr>
      <w:r w:rsidRPr="005A7929">
        <w:t>63.</w:t>
      </w:r>
      <w:r w:rsidRPr="005A7929">
        <w:tab/>
        <w:t xml:space="preserve">Win-Shwe, T.-T. </w:t>
      </w:r>
      <w:r w:rsidRPr="005A7929">
        <w:rPr>
          <w:i/>
          <w:iCs/>
        </w:rPr>
        <w:t>et al.</w:t>
      </w:r>
      <w:r w:rsidRPr="005A7929">
        <w:t xml:space="preserve"> Dietary Exposure to Flame Retardant Tris (2-Butoxyethyl) Phosphate Altered Neurobehavior and Neuroinflammatory Responses in a Mouse Model of Allergic Asthma. </w:t>
      </w:r>
      <w:r w:rsidRPr="005A7929">
        <w:rPr>
          <w:i/>
          <w:iCs/>
        </w:rPr>
        <w:t>IJMS</w:t>
      </w:r>
      <w:r w:rsidRPr="005A7929">
        <w:t xml:space="preserve"> </w:t>
      </w:r>
      <w:r w:rsidRPr="005A7929">
        <w:rPr>
          <w:b/>
          <w:bCs/>
        </w:rPr>
        <w:t>23</w:t>
      </w:r>
      <w:r w:rsidRPr="005A7929">
        <w:t>, 655 (2022).</w:t>
      </w:r>
    </w:p>
    <w:p w14:paraId="50C266B6" w14:textId="77777777" w:rsidR="005A7929" w:rsidRPr="005A7929" w:rsidRDefault="005A7929" w:rsidP="005A7929">
      <w:pPr>
        <w:pStyle w:val="Bibliography"/>
      </w:pPr>
      <w:r w:rsidRPr="005A7929">
        <w:t>64.</w:t>
      </w:r>
      <w:r w:rsidRPr="005A7929">
        <w:tab/>
        <w:t xml:space="preserve">Cruickshank-Quinn, C. </w:t>
      </w:r>
      <w:r w:rsidRPr="005A7929">
        <w:rPr>
          <w:i/>
          <w:iCs/>
        </w:rPr>
        <w:t>et al.</w:t>
      </w:r>
      <w:r w:rsidRPr="005A7929">
        <w:t xml:space="preserve"> Impact of Blood Collection Tubes and Sample Handling Time on Serum and Plasma Metabolome and Lipidome. </w:t>
      </w:r>
      <w:r w:rsidRPr="005A7929">
        <w:rPr>
          <w:i/>
          <w:iCs/>
        </w:rPr>
        <w:t>Metabolites</w:t>
      </w:r>
      <w:r w:rsidRPr="005A7929">
        <w:t xml:space="preserve"> </w:t>
      </w:r>
      <w:r w:rsidRPr="005A7929">
        <w:rPr>
          <w:b/>
          <w:bCs/>
        </w:rPr>
        <w:t>8</w:t>
      </w:r>
      <w:r w:rsidRPr="005A7929">
        <w:t>, 88 (2018).</w:t>
      </w:r>
    </w:p>
    <w:p w14:paraId="4CEB275D" w14:textId="77777777" w:rsidR="005A7929" w:rsidRPr="005A7929" w:rsidRDefault="005A7929" w:rsidP="005A7929">
      <w:pPr>
        <w:pStyle w:val="Bibliography"/>
      </w:pPr>
      <w:r w:rsidRPr="005A7929">
        <w:t>65.</w:t>
      </w:r>
      <w:r w:rsidRPr="005A7929">
        <w:tab/>
        <w:t xml:space="preserve">Naegeli, A. </w:t>
      </w:r>
      <w:r w:rsidRPr="005A7929">
        <w:rPr>
          <w:i/>
          <w:iCs/>
        </w:rPr>
        <w:t>et al.</w:t>
      </w:r>
      <w:r w:rsidRPr="005A7929">
        <w:t xml:space="preserve"> </w:t>
      </w:r>
      <w:r w:rsidRPr="005A7929">
        <w:rPr>
          <w:i/>
          <w:iCs/>
        </w:rPr>
        <w:t>Streptococcus pyogenes</w:t>
      </w:r>
      <w:r w:rsidRPr="005A7929">
        <w:t xml:space="preserve"> evades adaptive immunity through specific IgG glycan hydrolysis. </w:t>
      </w:r>
      <w:r w:rsidRPr="005A7929">
        <w:rPr>
          <w:i/>
          <w:iCs/>
        </w:rPr>
        <w:t>Journal of Experimental Medicine</w:t>
      </w:r>
      <w:r w:rsidRPr="005A7929">
        <w:t xml:space="preserve"> </w:t>
      </w:r>
      <w:r w:rsidRPr="005A7929">
        <w:rPr>
          <w:b/>
          <w:bCs/>
        </w:rPr>
        <w:t>216</w:t>
      </w:r>
      <w:r w:rsidRPr="005A7929">
        <w:t>, 1615–1629 (2019).</w:t>
      </w:r>
    </w:p>
    <w:p w14:paraId="7451ED0E" w14:textId="77777777" w:rsidR="005A7929" w:rsidRPr="005A7929" w:rsidRDefault="005A7929" w:rsidP="005A7929">
      <w:pPr>
        <w:pStyle w:val="Bibliography"/>
      </w:pPr>
      <w:r w:rsidRPr="005A7929">
        <w:t>66.</w:t>
      </w:r>
      <w:r w:rsidRPr="005A7929">
        <w:tab/>
        <w:t xml:space="preserve">Kagawa, T. F. </w:t>
      </w:r>
      <w:r w:rsidRPr="005A7929">
        <w:rPr>
          <w:i/>
          <w:iCs/>
        </w:rPr>
        <w:t>et al.</w:t>
      </w:r>
      <w:r w:rsidRPr="005A7929">
        <w:t xml:space="preserve"> Crystal structure of the zymogen form of the group A </w:t>
      </w:r>
      <w:r w:rsidRPr="005A7929">
        <w:rPr>
          <w:i/>
          <w:iCs/>
        </w:rPr>
        <w:t>Streptococcus</w:t>
      </w:r>
      <w:r w:rsidRPr="005A7929">
        <w:t xml:space="preserve"> virulence factor SpeB: An integrin-binding cysteine protease. </w:t>
      </w:r>
      <w:r w:rsidRPr="005A7929">
        <w:rPr>
          <w:i/>
          <w:iCs/>
        </w:rPr>
        <w:t>Proc. Natl. Acad. Sci. U.S.A.</w:t>
      </w:r>
      <w:r w:rsidRPr="005A7929">
        <w:t xml:space="preserve"> </w:t>
      </w:r>
      <w:r w:rsidRPr="005A7929">
        <w:rPr>
          <w:b/>
          <w:bCs/>
        </w:rPr>
        <w:t>97</w:t>
      </w:r>
      <w:r w:rsidRPr="005A7929">
        <w:t>, 2235–2240 (2000).</w:t>
      </w:r>
    </w:p>
    <w:p w14:paraId="06001CDD" w14:textId="77777777" w:rsidR="005A7929" w:rsidRPr="005A7929" w:rsidRDefault="005A7929" w:rsidP="005A7929">
      <w:pPr>
        <w:pStyle w:val="Bibliography"/>
      </w:pPr>
      <w:r w:rsidRPr="005A7929">
        <w:t>67.</w:t>
      </w:r>
      <w:r w:rsidRPr="005A7929">
        <w:tab/>
        <w:t xml:space="preserve">Rosales, F. J., Ritter, S. J., Zolfaghari, R., Smith, J. E. &amp; Ross, A. C. Effects of acute inflammation on plasma retinol, retinol-binding protein, and its mRNA in the liver and kidneys of vitamin A-sufficient rats. </w:t>
      </w:r>
      <w:r w:rsidRPr="005A7929">
        <w:rPr>
          <w:i/>
          <w:iCs/>
        </w:rPr>
        <w:t>Journal of Lipid Research</w:t>
      </w:r>
      <w:r w:rsidRPr="005A7929">
        <w:t xml:space="preserve"> </w:t>
      </w:r>
      <w:r w:rsidRPr="005A7929">
        <w:rPr>
          <w:b/>
          <w:bCs/>
        </w:rPr>
        <w:t>37</w:t>
      </w:r>
      <w:r w:rsidRPr="005A7929">
        <w:t>, 962–971 (1996).</w:t>
      </w:r>
    </w:p>
    <w:p w14:paraId="4D5FF79E" w14:textId="77777777" w:rsidR="005A7929" w:rsidRPr="005A7929" w:rsidRDefault="005A7929" w:rsidP="005A7929">
      <w:pPr>
        <w:pStyle w:val="Bibliography"/>
      </w:pPr>
      <w:r w:rsidRPr="005A7929">
        <w:t>68.</w:t>
      </w:r>
      <w:r w:rsidRPr="005A7929">
        <w:tab/>
        <w:t>Stephensen, C. B. VITAMIN A, INFECTION, AND IMMUNE FUNCTION. (2001).</w:t>
      </w:r>
    </w:p>
    <w:p w14:paraId="75AB3E1D" w14:textId="77777777" w:rsidR="005A7929" w:rsidRPr="005A7929" w:rsidRDefault="005A7929" w:rsidP="005A7929">
      <w:pPr>
        <w:pStyle w:val="Bibliography"/>
      </w:pPr>
      <w:r w:rsidRPr="005A7929">
        <w:t>69.</w:t>
      </w:r>
      <w:r w:rsidRPr="005A7929">
        <w:tab/>
        <w:t xml:space="preserve">Sammalkorpi, K., Valtonen, V., Kerttula, Y., Nikkilä, E. &amp; Taskinen, M.-R. Changes in serum lipoprotein pattern induced by acute infections. </w:t>
      </w:r>
      <w:r w:rsidRPr="005A7929">
        <w:rPr>
          <w:i/>
          <w:iCs/>
        </w:rPr>
        <w:t>Metabolism</w:t>
      </w:r>
      <w:r w:rsidRPr="005A7929">
        <w:t xml:space="preserve"> </w:t>
      </w:r>
      <w:r w:rsidRPr="005A7929">
        <w:rPr>
          <w:b/>
          <w:bCs/>
        </w:rPr>
        <w:t>37</w:t>
      </w:r>
      <w:r w:rsidRPr="005A7929">
        <w:t>, 859–865 (1988).</w:t>
      </w:r>
    </w:p>
    <w:p w14:paraId="457AD6F2" w14:textId="77777777" w:rsidR="005A7929" w:rsidRPr="005A7929" w:rsidRDefault="005A7929" w:rsidP="005A7929">
      <w:pPr>
        <w:pStyle w:val="Bibliography"/>
      </w:pPr>
      <w:r w:rsidRPr="005A7929">
        <w:t>70.</w:t>
      </w:r>
      <w:r w:rsidRPr="005A7929">
        <w:tab/>
        <w:t xml:space="preserve">Miller, W. Treatment of enterococcal infections. </w:t>
      </w:r>
      <w:r w:rsidRPr="005A7929">
        <w:rPr>
          <w:i/>
          <w:iCs/>
        </w:rPr>
        <w:t>UpToDate</w:t>
      </w:r>
      <w:r w:rsidRPr="005A7929">
        <w:t>.</w:t>
      </w:r>
    </w:p>
    <w:p w14:paraId="1494D7DC" w14:textId="77777777" w:rsidR="005A7929" w:rsidRPr="005A7929" w:rsidRDefault="005A7929" w:rsidP="005A7929">
      <w:pPr>
        <w:pStyle w:val="Bibliography"/>
      </w:pPr>
      <w:r w:rsidRPr="005A7929">
        <w:lastRenderedPageBreak/>
        <w:t>71.</w:t>
      </w:r>
      <w:r w:rsidRPr="005A7929">
        <w:tab/>
        <w:t xml:space="preserve">Lee, C. Type 3 cystatins; fetuins, kininogen and histidine-rich glycoprotein. </w:t>
      </w:r>
      <w:r w:rsidRPr="005A7929">
        <w:rPr>
          <w:i/>
          <w:iCs/>
        </w:rPr>
        <w:t>Front Biosci</w:t>
      </w:r>
      <w:r w:rsidRPr="005A7929">
        <w:t xml:space="preserve"> </w:t>
      </w:r>
      <w:r w:rsidRPr="005A7929">
        <w:rPr>
          <w:b/>
          <w:bCs/>
        </w:rPr>
        <w:t>Volume</w:t>
      </w:r>
      <w:r w:rsidRPr="005A7929">
        <w:t>, 2911 (2009).</w:t>
      </w:r>
    </w:p>
    <w:p w14:paraId="2D29D383" w14:textId="77777777" w:rsidR="005A7929" w:rsidRPr="005A7929" w:rsidRDefault="005A7929" w:rsidP="005A7929">
      <w:pPr>
        <w:pStyle w:val="Bibliography"/>
      </w:pPr>
      <w:r w:rsidRPr="005A7929">
        <w:t>72.</w:t>
      </w:r>
      <w:r w:rsidRPr="005A7929">
        <w:tab/>
        <w:t xml:space="preserve">Rydengård, V., Olsson, A., Mörgelin, M. &amp; Schmidtchen, A. Histidine‐rich glycoprotein exerts antibacterial activity. </w:t>
      </w:r>
      <w:r w:rsidRPr="005A7929">
        <w:rPr>
          <w:i/>
          <w:iCs/>
        </w:rPr>
        <w:t>The FEBS Journal</w:t>
      </w:r>
      <w:r w:rsidRPr="005A7929">
        <w:t xml:space="preserve"> </w:t>
      </w:r>
      <w:r w:rsidRPr="005A7929">
        <w:rPr>
          <w:b/>
          <w:bCs/>
        </w:rPr>
        <w:t>274</w:t>
      </w:r>
      <w:r w:rsidRPr="005A7929">
        <w:t>, 377–389 (2007).</w:t>
      </w:r>
    </w:p>
    <w:p w14:paraId="38A41218" w14:textId="77777777" w:rsidR="005A7929" w:rsidRPr="005A7929" w:rsidRDefault="005A7929" w:rsidP="005A7929">
      <w:pPr>
        <w:pStyle w:val="Bibliography"/>
      </w:pPr>
      <w:r w:rsidRPr="005A7929">
        <w:t>73.</w:t>
      </w:r>
      <w:r w:rsidRPr="005A7929">
        <w:tab/>
        <w:t xml:space="preserve">Völlmy, F. </w:t>
      </w:r>
      <w:r w:rsidRPr="005A7929">
        <w:rPr>
          <w:i/>
          <w:iCs/>
        </w:rPr>
        <w:t>et al.</w:t>
      </w:r>
      <w:r w:rsidRPr="005A7929">
        <w:t xml:space="preserve"> A serum proteome signature to predict mortality in severe COVID-19 patients. </w:t>
      </w:r>
      <w:r w:rsidRPr="005A7929">
        <w:rPr>
          <w:i/>
          <w:iCs/>
        </w:rPr>
        <w:t>Life Sci. Alliance</w:t>
      </w:r>
      <w:r w:rsidRPr="005A7929">
        <w:t xml:space="preserve"> </w:t>
      </w:r>
      <w:r w:rsidRPr="005A7929">
        <w:rPr>
          <w:b/>
          <w:bCs/>
        </w:rPr>
        <w:t>4</w:t>
      </w:r>
      <w:r w:rsidRPr="005A7929">
        <w:t>, e202101099 (2021).</w:t>
      </w:r>
    </w:p>
    <w:p w14:paraId="095703D4" w14:textId="77777777" w:rsidR="005A7929" w:rsidRPr="005A7929" w:rsidRDefault="005A7929" w:rsidP="005A7929">
      <w:pPr>
        <w:pStyle w:val="Bibliography"/>
      </w:pPr>
      <w:r w:rsidRPr="005A7929">
        <w:t>74.</w:t>
      </w:r>
      <w:r w:rsidRPr="005A7929">
        <w:tab/>
        <w:t xml:space="preserve">Kuroda, K. </w:t>
      </w:r>
      <w:r w:rsidRPr="005A7929">
        <w:rPr>
          <w:i/>
          <w:iCs/>
        </w:rPr>
        <w:t>et al.</w:t>
      </w:r>
      <w:r w:rsidRPr="005A7929">
        <w:t xml:space="preserve"> Histidine-rich glycoprotein as a prognostic biomarker for sepsis. </w:t>
      </w:r>
      <w:r w:rsidRPr="005A7929">
        <w:rPr>
          <w:i/>
          <w:iCs/>
        </w:rPr>
        <w:t>Sci Rep</w:t>
      </w:r>
      <w:r w:rsidRPr="005A7929">
        <w:t xml:space="preserve"> </w:t>
      </w:r>
      <w:r w:rsidRPr="005A7929">
        <w:rPr>
          <w:b/>
          <w:bCs/>
        </w:rPr>
        <w:t>11</w:t>
      </w:r>
      <w:r w:rsidRPr="005A7929">
        <w:t>, 10223 (2021).</w:t>
      </w:r>
    </w:p>
    <w:p w14:paraId="6A3A9F13" w14:textId="77777777" w:rsidR="005A7929" w:rsidRPr="005A7929" w:rsidRDefault="005A7929" w:rsidP="005A7929">
      <w:pPr>
        <w:pStyle w:val="Bibliography"/>
      </w:pPr>
      <w:r w:rsidRPr="005A7929">
        <w:t>75.</w:t>
      </w:r>
      <w:r w:rsidRPr="005A7929">
        <w:tab/>
        <w:t xml:space="preserve">Mandrekar, J. N. Receiver Operating Characteristic Curve in Diagnostic Test Assessment. </w:t>
      </w:r>
      <w:r w:rsidRPr="005A7929">
        <w:rPr>
          <w:i/>
          <w:iCs/>
        </w:rPr>
        <w:t>Journal of Thoracic Oncology</w:t>
      </w:r>
      <w:r w:rsidRPr="005A7929">
        <w:t xml:space="preserve"> </w:t>
      </w:r>
      <w:r w:rsidRPr="005A7929">
        <w:rPr>
          <w:b/>
          <w:bCs/>
        </w:rPr>
        <w:t>5</w:t>
      </w:r>
      <w:r w:rsidRPr="005A7929">
        <w:t>, 1315–1316 (2010).</w:t>
      </w:r>
    </w:p>
    <w:p w14:paraId="3E867378" w14:textId="0FADB132" w:rsidR="00272006" w:rsidRDefault="00272006" w:rsidP="000A602E">
      <w:pPr>
        <w:spacing w:line="480" w:lineRule="auto"/>
        <w:rPr>
          <w:rFonts w:ascii="Arial" w:hAnsi="Arial" w:cs="Arial"/>
        </w:rPr>
      </w:pPr>
      <w:r>
        <w:rPr>
          <w:rFonts w:ascii="Arial" w:hAnsi="Arial" w:cs="Arial"/>
        </w:rPr>
        <w:fldChar w:fldCharType="end"/>
      </w:r>
    </w:p>
    <w:p w14:paraId="2F4F4C8B" w14:textId="77777777" w:rsidR="00272006" w:rsidRPr="00CF169D" w:rsidRDefault="00272006" w:rsidP="000A602E">
      <w:pPr>
        <w:spacing w:line="480" w:lineRule="auto"/>
        <w:rPr>
          <w:rFonts w:ascii="Arial" w:hAnsi="Arial" w:cs="Arial"/>
        </w:rPr>
      </w:pPr>
    </w:p>
    <w:p w14:paraId="29B91011" w14:textId="77777777" w:rsidR="000A602E" w:rsidRPr="00CF169D" w:rsidRDefault="000A602E" w:rsidP="000A602E">
      <w:pPr>
        <w:spacing w:line="480" w:lineRule="auto"/>
        <w:rPr>
          <w:rFonts w:ascii="Arial" w:hAnsi="Arial" w:cs="Arial"/>
        </w:rPr>
      </w:pPr>
    </w:p>
    <w:p w14:paraId="382C92E5" w14:textId="77777777" w:rsidR="003F6FC3" w:rsidRDefault="003F6FC3">
      <w:pPr>
        <w:rPr>
          <w:rFonts w:ascii="Trebuchet MS" w:hAnsi="Trebuchet MS"/>
          <w:color w:val="000000"/>
          <w:sz w:val="20"/>
          <w:szCs w:val="20"/>
        </w:rPr>
      </w:pPr>
    </w:p>
    <w:p w14:paraId="74843CC9" w14:textId="77777777" w:rsidR="003F6FC3" w:rsidRDefault="003F6FC3">
      <w:pPr>
        <w:rPr>
          <w:rFonts w:ascii="Trebuchet MS" w:hAnsi="Trebuchet MS"/>
          <w:color w:val="000000"/>
          <w:sz w:val="20"/>
          <w:szCs w:val="20"/>
        </w:rPr>
      </w:pPr>
    </w:p>
    <w:p w14:paraId="2A227198" w14:textId="60A59130" w:rsidR="003F6FC3" w:rsidRPr="00CF169D" w:rsidRDefault="00542BE3">
      <w:pPr>
        <w:rPr>
          <w:rFonts w:ascii="Arial" w:hAnsi="Arial" w:cs="Arial"/>
        </w:rPr>
      </w:pPr>
      <w:r>
        <w:t xml:space="preserve"> </w:t>
      </w:r>
    </w:p>
    <w:sectPr w:rsidR="003F6FC3" w:rsidRPr="00CF169D">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Wierzbicki, Igor" w:date="2024-04-02T07:26:00Z" w:initials="IW">
    <w:p w14:paraId="4001C798" w14:textId="77777777" w:rsidR="00962271" w:rsidRDefault="00962271" w:rsidP="00962271">
      <w:r>
        <w:rPr>
          <w:rStyle w:val="CommentReference"/>
        </w:rPr>
        <w:annotationRef/>
      </w:r>
      <w:r>
        <w:rPr>
          <w:rFonts w:asciiTheme="minorHAnsi" w:eastAsiaTheme="minorHAnsi" w:hAnsiTheme="minorHAnsi" w:cstheme="minorBidi"/>
          <w:color w:val="000000"/>
          <w:sz w:val="20"/>
          <w:szCs w:val="20"/>
        </w:rPr>
        <w:t xml:space="preserve">I would change the wording of this sentence, because you say describe differences in host </w:t>
      </w:r>
      <w:r>
        <w:rPr>
          <w:rFonts w:asciiTheme="minorHAnsi" w:eastAsiaTheme="minorHAnsi" w:hAnsiTheme="minorHAnsi" w:cstheme="minorBidi"/>
          <w:color w:val="000000"/>
          <w:sz w:val="20"/>
          <w:szCs w:val="20"/>
          <w:u w:val="single"/>
        </w:rPr>
        <w:t>response</w:t>
      </w:r>
      <w:r>
        <w:rPr>
          <w:rFonts w:asciiTheme="minorHAnsi" w:eastAsiaTheme="minorHAnsi" w:hAnsiTheme="minorHAnsi" w:cstheme="minorBidi"/>
          <w:color w:val="000000"/>
          <w:sz w:val="20"/>
          <w:szCs w:val="20"/>
        </w:rPr>
        <w:t xml:space="preserve"> to (I) infection with A and B and (II) mortality and survival [I don’t think there is an immune response to mortality or survival].</w:t>
      </w:r>
    </w:p>
    <w:p w14:paraId="1F52EE75" w14:textId="77777777" w:rsidR="00962271" w:rsidRDefault="00962271" w:rsidP="00962271"/>
    <w:p w14:paraId="4CFEC50D" w14:textId="77777777" w:rsidR="00962271" w:rsidRDefault="00962271" w:rsidP="00962271">
      <w:r>
        <w:rPr>
          <w:rFonts w:asciiTheme="minorHAnsi" w:eastAsiaTheme="minorHAnsi" w:hAnsiTheme="minorHAnsi" w:cstheme="minorBidi"/>
          <w:color w:val="000000"/>
          <w:sz w:val="20"/>
          <w:szCs w:val="20"/>
        </w:rPr>
        <w:t>How about “to characterize immunological profile associated with/distinguishing infections caused by E. fecalis and E. faeciu, as well as mortality and survival”</w:t>
      </w:r>
    </w:p>
  </w:comment>
  <w:comment w:id="2" w:author="Wierzbicki, Igor" w:date="2024-04-02T07:32:00Z" w:initials="IW">
    <w:p w14:paraId="00A11D84" w14:textId="77777777" w:rsidR="00962271" w:rsidRDefault="00962271" w:rsidP="00962271">
      <w:r>
        <w:rPr>
          <w:rStyle w:val="CommentReference"/>
        </w:rPr>
        <w:annotationRef/>
      </w:r>
      <w:r>
        <w:rPr>
          <w:rFonts w:asciiTheme="minorHAnsi" w:eastAsiaTheme="minorHAnsi" w:hAnsiTheme="minorHAnsi" w:cstheme="minorBidi"/>
          <w:color w:val="000000"/>
          <w:sz w:val="20"/>
          <w:szCs w:val="20"/>
        </w:rPr>
        <w:t xml:space="preserve">No offense, but is there maybe a more profesional storage place? </w:t>
      </w:r>
    </w:p>
    <w:p w14:paraId="437E384B" w14:textId="77777777" w:rsidR="00962271" w:rsidRDefault="00962271" w:rsidP="00962271">
      <w:r>
        <w:rPr>
          <w:rFonts w:asciiTheme="minorHAnsi" w:eastAsiaTheme="minorHAnsi" w:hAnsiTheme="minorHAnsi" w:cstheme="minorBidi"/>
          <w:color w:val="000000"/>
          <w:sz w:val="20"/>
          <w:szCs w:val="20"/>
        </w:rPr>
        <w:t>Gonzalez lab associated? UCSD associated?</w:t>
      </w:r>
    </w:p>
  </w:comment>
  <w:comment w:id="3" w:author="Wierzbicki, Igor" w:date="2024-04-02T07:38:00Z" w:initials="IW">
    <w:p w14:paraId="19350488" w14:textId="77777777" w:rsidR="007D5D08" w:rsidRDefault="007D5D08" w:rsidP="007D5D08">
      <w:r>
        <w:rPr>
          <w:rStyle w:val="CommentReference"/>
        </w:rPr>
        <w:annotationRef/>
      </w:r>
      <w:r>
        <w:rPr>
          <w:rFonts w:asciiTheme="minorHAnsi" w:eastAsiaTheme="minorHAnsi" w:hAnsiTheme="minorHAnsi" w:cstheme="minorBidi"/>
          <w:color w:val="000000"/>
          <w:sz w:val="20"/>
          <w:szCs w:val="20"/>
        </w:rPr>
        <w:t xml:space="preserve">granularity? </w:t>
      </w:r>
    </w:p>
  </w:comment>
  <w:comment w:id="4" w:author="Wierzbicki, Igor" w:date="2024-04-02T07:39:00Z" w:initials="IW">
    <w:p w14:paraId="1956C3F5" w14:textId="77777777" w:rsidR="007D5D08" w:rsidRDefault="007D5D08" w:rsidP="007D5D08">
      <w:r>
        <w:rPr>
          <w:rStyle w:val="CommentReference"/>
        </w:rPr>
        <w:annotationRef/>
      </w:r>
      <w:r>
        <w:rPr>
          <w:rFonts w:asciiTheme="minorHAnsi" w:eastAsiaTheme="minorHAnsi" w:hAnsiTheme="minorHAnsi" w:cstheme="minorBidi"/>
          <w:color w:val="000000"/>
          <w:sz w:val="20"/>
          <w:szCs w:val="20"/>
        </w:rPr>
        <w:t>maybe simplyfy to “(…) EcB cuase by  E. faecalis and E. faecium” ?</w:t>
      </w:r>
    </w:p>
  </w:comment>
  <w:comment w:id="7" w:author="Wierzbicki, Igor" w:date="2024-04-02T07:59:00Z" w:initials="IW">
    <w:p w14:paraId="7409BD64" w14:textId="77777777" w:rsidR="001309A7" w:rsidRDefault="001309A7" w:rsidP="001309A7">
      <w:r>
        <w:rPr>
          <w:rStyle w:val="CommentReference"/>
        </w:rPr>
        <w:annotationRef/>
      </w:r>
      <w:r>
        <w:rPr>
          <w:rFonts w:asciiTheme="minorHAnsi" w:eastAsiaTheme="minorHAnsi" w:hAnsiTheme="minorHAnsi" w:cstheme="minorBidi"/>
          <w:sz w:val="20"/>
          <w:szCs w:val="20"/>
        </w:rPr>
        <w:t>How about “(…) we cross-referenced our findings with previously published molecular signatures of bacteremia caused by another human pathogen, Staphylococcus aureus”.</w:t>
      </w:r>
    </w:p>
    <w:p w14:paraId="0718EC84" w14:textId="77777777" w:rsidR="001309A7" w:rsidRDefault="001309A7" w:rsidP="001309A7"/>
  </w:comment>
  <w:comment w:id="9" w:author="Wierzbicki, Igor" w:date="2024-04-02T08:25:00Z" w:initials="IW">
    <w:p w14:paraId="1CEACC53" w14:textId="77777777" w:rsidR="00C6760F" w:rsidRDefault="00C6760F" w:rsidP="00C6760F">
      <w:r>
        <w:rPr>
          <w:rStyle w:val="CommentReference"/>
        </w:rPr>
        <w:annotationRef/>
      </w:r>
      <w:r>
        <w:rPr>
          <w:rFonts w:asciiTheme="minorHAnsi" w:eastAsiaTheme="minorHAnsi" w:hAnsiTheme="minorHAnsi" w:cstheme="minorBidi"/>
          <w:color w:val="000000"/>
          <w:sz w:val="20"/>
          <w:szCs w:val="20"/>
        </w:rPr>
        <w:t>You repeat enterococci + I miss some transition: you say that is residues in the GI track AND in emerges as important pathogens.</w:t>
      </w:r>
    </w:p>
    <w:p w14:paraId="76AD5B59" w14:textId="77777777" w:rsidR="00C6760F" w:rsidRDefault="00C6760F" w:rsidP="00C6760F"/>
    <w:p w14:paraId="1EA9DDF9" w14:textId="77777777" w:rsidR="00C6760F" w:rsidRDefault="00C6760F" w:rsidP="00C6760F">
      <w:r>
        <w:rPr>
          <w:rFonts w:asciiTheme="minorHAnsi" w:eastAsiaTheme="minorHAnsi" w:hAnsiTheme="minorHAnsi" w:cstheme="minorBidi"/>
          <w:color w:val="000000"/>
          <w:sz w:val="20"/>
          <w:szCs w:val="20"/>
        </w:rPr>
        <w:t xml:space="preserve">How about something like “although a part of normal GI tract flora, in recent years emerged as a HC-associated pathogen </w:t>
      </w:r>
    </w:p>
  </w:comment>
  <w:comment w:id="10" w:author="Wierzbicki, Igor" w:date="2024-04-02T08:29:00Z" w:initials="IW">
    <w:p w14:paraId="62B55877" w14:textId="77777777" w:rsidR="00D33D72" w:rsidRDefault="00D33D72" w:rsidP="00D33D72">
      <w:r>
        <w:rPr>
          <w:rStyle w:val="CommentReference"/>
        </w:rPr>
        <w:annotationRef/>
      </w:r>
      <w:r>
        <w:rPr>
          <w:rFonts w:asciiTheme="minorHAnsi" w:eastAsiaTheme="minorHAnsi" w:hAnsiTheme="minorHAnsi" w:cstheme="minorBidi"/>
          <w:color w:val="000000"/>
          <w:sz w:val="20"/>
          <w:szCs w:val="20"/>
        </w:rPr>
        <w:t>I would shuffle some of the information from the abstract with introduction - the fact that it stays on the surface.</w:t>
      </w:r>
    </w:p>
  </w:comment>
  <w:comment w:id="12" w:author="Wierzbicki, Igor" w:date="2024-04-02T08:27:00Z" w:initials="IW">
    <w:p w14:paraId="2EF1A051" w14:textId="0634543A" w:rsidR="00C6760F" w:rsidRDefault="00C6760F" w:rsidP="00C6760F">
      <w:r>
        <w:rPr>
          <w:rStyle w:val="CommentReference"/>
        </w:rPr>
        <w:annotationRef/>
      </w:r>
      <w:r>
        <w:rPr>
          <w:rFonts w:asciiTheme="minorHAnsi" w:eastAsiaTheme="minorHAnsi" w:hAnsiTheme="minorHAnsi" w:cstheme="minorBidi"/>
          <w:color w:val="000000"/>
          <w:sz w:val="20"/>
          <w:szCs w:val="20"/>
        </w:rPr>
        <w:t>I would move this as a second sentence of this paragrapg, just after animals going from water to land</w:t>
      </w:r>
    </w:p>
  </w:comment>
  <w:comment w:id="15" w:author="Wierzbicki, Igor" w:date="2024-04-02T08:40:00Z" w:initials="IW">
    <w:p w14:paraId="18012D49" w14:textId="77777777" w:rsidR="00077278" w:rsidRDefault="00077278" w:rsidP="00077278">
      <w:r>
        <w:rPr>
          <w:rStyle w:val="CommentReference"/>
        </w:rPr>
        <w:annotationRef/>
      </w:r>
      <w:r>
        <w:rPr>
          <w:rFonts w:asciiTheme="minorHAnsi" w:eastAsiaTheme="minorHAnsi" w:hAnsiTheme="minorHAnsi" w:cstheme="minorBidi"/>
          <w:color w:val="000000"/>
          <w:sz w:val="20"/>
          <w:szCs w:val="20"/>
        </w:rPr>
        <w:t xml:space="preserve">So, you </w:t>
      </w:r>
      <w:r>
        <w:rPr>
          <w:rFonts w:asciiTheme="minorHAnsi" w:eastAsiaTheme="minorHAnsi" w:hAnsiTheme="minorHAnsi" w:cstheme="minorBidi"/>
          <w:color w:val="000000"/>
          <w:sz w:val="20"/>
          <w:szCs w:val="20"/>
          <w:u w:val="single"/>
        </w:rPr>
        <w:t>first</w:t>
      </w:r>
      <w:r>
        <w:rPr>
          <w:rFonts w:asciiTheme="minorHAnsi" w:eastAsiaTheme="minorHAnsi" w:hAnsiTheme="minorHAnsi" w:cstheme="minorBidi"/>
          <w:color w:val="000000"/>
          <w:sz w:val="20"/>
          <w:szCs w:val="20"/>
        </w:rPr>
        <w:t xml:space="preserve"> mention that there are blood cultures that can help you determine the antibiotic sensitivity of the isolate to determine optimal treatment. Cool.</w:t>
      </w:r>
    </w:p>
    <w:p w14:paraId="00330863" w14:textId="77777777" w:rsidR="00077278" w:rsidRDefault="00077278" w:rsidP="00077278">
      <w:r>
        <w:rPr>
          <w:rFonts w:asciiTheme="minorHAnsi" w:eastAsiaTheme="minorHAnsi" w:hAnsiTheme="minorHAnsi" w:cstheme="minorBidi"/>
          <w:color w:val="000000"/>
          <w:sz w:val="20"/>
          <w:szCs w:val="20"/>
          <w:u w:val="single"/>
        </w:rPr>
        <w:t>In the second</w:t>
      </w:r>
      <w:r>
        <w:rPr>
          <w:rFonts w:asciiTheme="minorHAnsi" w:eastAsiaTheme="minorHAnsi" w:hAnsiTheme="minorHAnsi" w:cstheme="minorBidi"/>
          <w:color w:val="000000"/>
          <w:sz w:val="20"/>
          <w:szCs w:val="20"/>
        </w:rPr>
        <w:t xml:space="preserve"> sentence you say about general markers of inflamation that can indicate bacteremia, but do not provide infromation what antibiotic treatment to apply. </w:t>
      </w:r>
    </w:p>
    <w:p w14:paraId="40D580A7" w14:textId="77777777" w:rsidR="00077278" w:rsidRDefault="00077278" w:rsidP="00077278"/>
    <w:p w14:paraId="59B55378" w14:textId="77777777" w:rsidR="00077278" w:rsidRDefault="00077278" w:rsidP="00077278">
      <w:r>
        <w:rPr>
          <w:rFonts w:asciiTheme="minorHAnsi" w:eastAsiaTheme="minorHAnsi" w:hAnsiTheme="minorHAnsi" w:cstheme="minorBidi"/>
          <w:color w:val="000000"/>
          <w:sz w:val="20"/>
          <w:szCs w:val="20"/>
        </w:rPr>
        <w:t xml:space="preserve">And? Based on these two statements, it seems that blood cultures are supreme to CRP/SAA and we don’t really need anything else. End of the story. </w:t>
      </w:r>
    </w:p>
    <w:p w14:paraId="1C5011CA" w14:textId="77777777" w:rsidR="00077278" w:rsidRDefault="00077278" w:rsidP="00077278"/>
    <w:p w14:paraId="058C2EDB" w14:textId="77777777" w:rsidR="00077278" w:rsidRDefault="00077278" w:rsidP="00077278">
      <w:r>
        <w:rPr>
          <w:rFonts w:asciiTheme="minorHAnsi" w:eastAsiaTheme="minorHAnsi" w:hAnsiTheme="minorHAnsi" w:cstheme="minorBidi"/>
          <w:color w:val="000000"/>
          <w:sz w:val="20"/>
          <w:szCs w:val="20"/>
        </w:rPr>
        <w:t xml:space="preserve">Start with CRP/SAA, say about the limitation. Then talk about blood cultures, but there need to be some limitations as well, right? Time? Acuracy?  </w:t>
      </w:r>
    </w:p>
  </w:comment>
  <w:comment w:id="16" w:author="Wierzbicki, Igor" w:date="2024-04-02T08:34:00Z" w:initials="IW">
    <w:p w14:paraId="4C4D66D6" w14:textId="643495DD" w:rsidR="00077278" w:rsidRDefault="00077278" w:rsidP="00077278">
      <w:r>
        <w:rPr>
          <w:rStyle w:val="CommentReference"/>
        </w:rPr>
        <w:annotationRef/>
      </w:r>
      <w:r>
        <w:rPr>
          <w:rFonts w:asciiTheme="minorHAnsi" w:eastAsiaTheme="minorHAnsi" w:hAnsiTheme="minorHAnsi" w:cstheme="minorBidi"/>
          <w:color w:val="000000"/>
          <w:sz w:val="20"/>
          <w:szCs w:val="20"/>
        </w:rPr>
        <w:t>I am having problems with understanding this sentence and where it leads to</w:t>
      </w:r>
    </w:p>
  </w:comment>
  <w:comment w:id="17" w:author="Wierzbicki, Igor" w:date="2024-04-02T08:42:00Z" w:initials="IW">
    <w:p w14:paraId="153B4526" w14:textId="77777777" w:rsidR="00077278" w:rsidRDefault="00077278" w:rsidP="00077278">
      <w:r>
        <w:rPr>
          <w:rStyle w:val="CommentReference"/>
        </w:rPr>
        <w:annotationRef/>
      </w:r>
      <w:r>
        <w:rPr>
          <w:rFonts w:asciiTheme="minorHAnsi" w:eastAsiaTheme="minorHAnsi" w:hAnsiTheme="minorHAnsi" w:cstheme="minorBidi"/>
          <w:sz w:val="20"/>
          <w:szCs w:val="20"/>
        </w:rPr>
        <w:t>Based on the introduction, I am not convinced that this is so imporatnt. Give me some numbers, age of people that are dying etc, statistics.</w:t>
      </w:r>
    </w:p>
    <w:p w14:paraId="1DD87648" w14:textId="77777777" w:rsidR="00077278" w:rsidRDefault="00077278" w:rsidP="00077278"/>
    <w:p w14:paraId="42359B6F" w14:textId="77777777" w:rsidR="00077278" w:rsidRDefault="00077278" w:rsidP="00077278">
      <w:r>
        <w:rPr>
          <w:rFonts w:asciiTheme="minorHAnsi" w:eastAsiaTheme="minorHAnsi" w:hAnsiTheme="minorHAnsi" w:cstheme="minorBidi"/>
          <w:sz w:val="20"/>
          <w:szCs w:val="20"/>
        </w:rPr>
        <w:t xml:space="preserve">Also elaborate more why we need to understand systemic features (?) immunological predispositions? </w:t>
      </w:r>
    </w:p>
  </w:comment>
  <w:comment w:id="18" w:author="Wierzbicki, Igor" w:date="2024-04-02T08:45:00Z" w:initials="IW">
    <w:p w14:paraId="4879458D" w14:textId="77777777" w:rsidR="00656A5D" w:rsidRDefault="00656A5D" w:rsidP="00656A5D">
      <w:r>
        <w:rPr>
          <w:rStyle w:val="CommentReference"/>
        </w:rPr>
        <w:annotationRef/>
      </w:r>
      <w:r>
        <w:rPr>
          <w:rFonts w:asciiTheme="minorHAnsi" w:eastAsiaTheme="minorHAnsi" w:hAnsiTheme="minorHAnsi" w:cstheme="minorBidi"/>
          <w:color w:val="000000"/>
          <w:sz w:val="20"/>
          <w:szCs w:val="20"/>
        </w:rPr>
        <w:t>I am missing in the introduction a anything about the two species. Big part of your work is having patiens with EcB caused by one or the other species.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CFEC50D" w15:done="0"/>
  <w15:commentEx w15:paraId="437E384B" w15:done="0"/>
  <w15:commentEx w15:paraId="19350488" w15:done="0"/>
  <w15:commentEx w15:paraId="1956C3F5" w15:done="0"/>
  <w15:commentEx w15:paraId="0718EC84" w15:done="0"/>
  <w15:commentEx w15:paraId="1EA9DDF9" w15:done="0"/>
  <w15:commentEx w15:paraId="62B55877" w15:done="0"/>
  <w15:commentEx w15:paraId="2EF1A051" w15:done="0"/>
  <w15:commentEx w15:paraId="058C2EDB" w15:done="0"/>
  <w15:commentEx w15:paraId="4C4D66D6" w15:done="0"/>
  <w15:commentEx w15:paraId="42359B6F" w15:done="0"/>
  <w15:commentEx w15:paraId="4879458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6921BE43" w16cex:dateUtc="2024-04-02T14:26:00Z"/>
  <w16cex:commentExtensible w16cex:durableId="18E6F6E3" w16cex:dateUtc="2024-04-02T14:32:00Z"/>
  <w16cex:commentExtensible w16cex:durableId="04C4B68A" w16cex:dateUtc="2024-04-02T14:38:00Z"/>
  <w16cex:commentExtensible w16cex:durableId="69517107" w16cex:dateUtc="2024-04-02T14:39:00Z"/>
  <w16cex:commentExtensible w16cex:durableId="7B9F55E3" w16cex:dateUtc="2024-04-02T14:59:00Z"/>
  <w16cex:commentExtensible w16cex:durableId="7DB89ACE" w16cex:dateUtc="2024-04-02T15:25:00Z"/>
  <w16cex:commentExtensible w16cex:durableId="1D05F5A0" w16cex:dateUtc="2024-04-02T15:29:00Z"/>
  <w16cex:commentExtensible w16cex:durableId="7D5BBD66" w16cex:dateUtc="2024-04-02T15:27:00Z"/>
  <w16cex:commentExtensible w16cex:durableId="698E6C04" w16cex:dateUtc="2024-04-02T15:40:00Z"/>
  <w16cex:commentExtensible w16cex:durableId="178B9509" w16cex:dateUtc="2024-04-02T15:34:00Z"/>
  <w16cex:commentExtensible w16cex:durableId="24D084B9" w16cex:dateUtc="2024-04-02T15:42:00Z"/>
  <w16cex:commentExtensible w16cex:durableId="5E7F29F2" w16cex:dateUtc="2024-04-02T15:4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CFEC50D" w16cid:durableId="6921BE43"/>
  <w16cid:commentId w16cid:paraId="437E384B" w16cid:durableId="18E6F6E3"/>
  <w16cid:commentId w16cid:paraId="19350488" w16cid:durableId="04C4B68A"/>
  <w16cid:commentId w16cid:paraId="1956C3F5" w16cid:durableId="69517107"/>
  <w16cid:commentId w16cid:paraId="0718EC84" w16cid:durableId="7B9F55E3"/>
  <w16cid:commentId w16cid:paraId="1EA9DDF9" w16cid:durableId="7DB89ACE"/>
  <w16cid:commentId w16cid:paraId="62B55877" w16cid:durableId="1D05F5A0"/>
  <w16cid:commentId w16cid:paraId="2EF1A051" w16cid:durableId="7D5BBD66"/>
  <w16cid:commentId w16cid:paraId="058C2EDB" w16cid:durableId="698E6C04"/>
  <w16cid:commentId w16cid:paraId="4C4D66D6" w16cid:durableId="178B9509"/>
  <w16cid:commentId w16cid:paraId="42359B6F" w16cid:durableId="24D084B9"/>
  <w16cid:commentId w16cid:paraId="4879458D" w16cid:durableId="5E7F29F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C66AD1" w14:textId="77777777" w:rsidR="00D87260" w:rsidRDefault="00D87260" w:rsidP="00AF055C">
      <w:r>
        <w:separator/>
      </w:r>
    </w:p>
  </w:endnote>
  <w:endnote w:type="continuationSeparator" w:id="0">
    <w:p w14:paraId="2EC893B5" w14:textId="77777777" w:rsidR="00D87260" w:rsidRDefault="00D87260" w:rsidP="00AF05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Trebuchet MS">
    <w:panose1 w:val="020B0603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CE1487" w14:textId="77777777" w:rsidR="00D87260" w:rsidRDefault="00D87260" w:rsidP="00AF055C">
      <w:r>
        <w:separator/>
      </w:r>
    </w:p>
  </w:footnote>
  <w:footnote w:type="continuationSeparator" w:id="0">
    <w:p w14:paraId="561EBA65" w14:textId="77777777" w:rsidR="00D87260" w:rsidRDefault="00D87260" w:rsidP="00AF055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5F5A78"/>
    <w:multiLevelType w:val="hybridMultilevel"/>
    <w:tmpl w:val="227080C8"/>
    <w:lvl w:ilvl="0" w:tplc="4CB63058">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num w:numId="1" w16cid:durableId="1113357748">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Wierzbicki, Igor">
    <w15:presenceInfo w15:providerId="AD" w15:userId="S::ihwierzbicki@health.ucsd.edu::14c3ab8c-af50-45d0-86d3-d18a1c35c9b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oNotDisplayPageBoundaries/>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169D"/>
    <w:rsid w:val="00000452"/>
    <w:rsid w:val="0000642F"/>
    <w:rsid w:val="0001359F"/>
    <w:rsid w:val="00015A3D"/>
    <w:rsid w:val="00015A48"/>
    <w:rsid w:val="0002467A"/>
    <w:rsid w:val="00036582"/>
    <w:rsid w:val="00046019"/>
    <w:rsid w:val="000563BE"/>
    <w:rsid w:val="00060E65"/>
    <w:rsid w:val="00067CF5"/>
    <w:rsid w:val="0007064C"/>
    <w:rsid w:val="00074487"/>
    <w:rsid w:val="0007717D"/>
    <w:rsid w:val="00077278"/>
    <w:rsid w:val="00080925"/>
    <w:rsid w:val="000813E5"/>
    <w:rsid w:val="00082FAB"/>
    <w:rsid w:val="00096F1E"/>
    <w:rsid w:val="000A0D0B"/>
    <w:rsid w:val="000A276E"/>
    <w:rsid w:val="000A602E"/>
    <w:rsid w:val="000A71ED"/>
    <w:rsid w:val="000B0B40"/>
    <w:rsid w:val="000B639C"/>
    <w:rsid w:val="000C37CE"/>
    <w:rsid w:val="000C3805"/>
    <w:rsid w:val="000C53CB"/>
    <w:rsid w:val="000C6EAC"/>
    <w:rsid w:val="000F21DF"/>
    <w:rsid w:val="0010697E"/>
    <w:rsid w:val="00112278"/>
    <w:rsid w:val="00115A08"/>
    <w:rsid w:val="001226A6"/>
    <w:rsid w:val="001309A7"/>
    <w:rsid w:val="00133FD2"/>
    <w:rsid w:val="00134EEE"/>
    <w:rsid w:val="001410ED"/>
    <w:rsid w:val="00142B1D"/>
    <w:rsid w:val="00143A91"/>
    <w:rsid w:val="00144C01"/>
    <w:rsid w:val="00146BC2"/>
    <w:rsid w:val="00151720"/>
    <w:rsid w:val="0016161F"/>
    <w:rsid w:val="00162B1C"/>
    <w:rsid w:val="00162F50"/>
    <w:rsid w:val="001636B3"/>
    <w:rsid w:val="00165884"/>
    <w:rsid w:val="00170496"/>
    <w:rsid w:val="00172B5E"/>
    <w:rsid w:val="001748E8"/>
    <w:rsid w:val="00176EAD"/>
    <w:rsid w:val="00186AB4"/>
    <w:rsid w:val="00192DC2"/>
    <w:rsid w:val="00196F12"/>
    <w:rsid w:val="001A0A25"/>
    <w:rsid w:val="001A1284"/>
    <w:rsid w:val="001A7882"/>
    <w:rsid w:val="001B2745"/>
    <w:rsid w:val="001C0663"/>
    <w:rsid w:val="001C5DC9"/>
    <w:rsid w:val="001D5162"/>
    <w:rsid w:val="001E4207"/>
    <w:rsid w:val="00201286"/>
    <w:rsid w:val="0020669B"/>
    <w:rsid w:val="00210815"/>
    <w:rsid w:val="00210E35"/>
    <w:rsid w:val="002123DC"/>
    <w:rsid w:val="00212613"/>
    <w:rsid w:val="002127EB"/>
    <w:rsid w:val="00215132"/>
    <w:rsid w:val="002168AF"/>
    <w:rsid w:val="0022007E"/>
    <w:rsid w:val="00226A9B"/>
    <w:rsid w:val="0022779D"/>
    <w:rsid w:val="00236537"/>
    <w:rsid w:val="00237D93"/>
    <w:rsid w:val="00243500"/>
    <w:rsid w:val="00245CF6"/>
    <w:rsid w:val="00253261"/>
    <w:rsid w:val="00255F74"/>
    <w:rsid w:val="002564E2"/>
    <w:rsid w:val="00265BEB"/>
    <w:rsid w:val="00272006"/>
    <w:rsid w:val="0027283A"/>
    <w:rsid w:val="002836BD"/>
    <w:rsid w:val="00293D41"/>
    <w:rsid w:val="0029437B"/>
    <w:rsid w:val="002A126A"/>
    <w:rsid w:val="002A2006"/>
    <w:rsid w:val="002A238C"/>
    <w:rsid w:val="002A4CE0"/>
    <w:rsid w:val="002A4F18"/>
    <w:rsid w:val="002B4F24"/>
    <w:rsid w:val="002E4507"/>
    <w:rsid w:val="00300BD1"/>
    <w:rsid w:val="00302365"/>
    <w:rsid w:val="00304837"/>
    <w:rsid w:val="00305D57"/>
    <w:rsid w:val="00312A3C"/>
    <w:rsid w:val="00313CAE"/>
    <w:rsid w:val="0032050B"/>
    <w:rsid w:val="003215BB"/>
    <w:rsid w:val="00323516"/>
    <w:rsid w:val="003241E7"/>
    <w:rsid w:val="00331DF6"/>
    <w:rsid w:val="003411CE"/>
    <w:rsid w:val="00342962"/>
    <w:rsid w:val="0034347B"/>
    <w:rsid w:val="00345AE8"/>
    <w:rsid w:val="00352337"/>
    <w:rsid w:val="00352F2E"/>
    <w:rsid w:val="00353D2C"/>
    <w:rsid w:val="00364128"/>
    <w:rsid w:val="00367BE1"/>
    <w:rsid w:val="00373997"/>
    <w:rsid w:val="00374A52"/>
    <w:rsid w:val="00375400"/>
    <w:rsid w:val="00375FA5"/>
    <w:rsid w:val="003814BD"/>
    <w:rsid w:val="00383DF0"/>
    <w:rsid w:val="0038746F"/>
    <w:rsid w:val="003902DA"/>
    <w:rsid w:val="0039522F"/>
    <w:rsid w:val="00396585"/>
    <w:rsid w:val="003A5C57"/>
    <w:rsid w:val="003A7F75"/>
    <w:rsid w:val="003C6AFC"/>
    <w:rsid w:val="003C70C3"/>
    <w:rsid w:val="003C76F1"/>
    <w:rsid w:val="003D1187"/>
    <w:rsid w:val="003D1F24"/>
    <w:rsid w:val="003D55DD"/>
    <w:rsid w:val="003D6755"/>
    <w:rsid w:val="003D6AC5"/>
    <w:rsid w:val="003D75C1"/>
    <w:rsid w:val="003D7B2D"/>
    <w:rsid w:val="003E7239"/>
    <w:rsid w:val="003E7693"/>
    <w:rsid w:val="003F53BF"/>
    <w:rsid w:val="003F5D6F"/>
    <w:rsid w:val="003F66B1"/>
    <w:rsid w:val="003F6701"/>
    <w:rsid w:val="003F6FC3"/>
    <w:rsid w:val="00402484"/>
    <w:rsid w:val="004044EE"/>
    <w:rsid w:val="004138C9"/>
    <w:rsid w:val="0041437E"/>
    <w:rsid w:val="00415C9C"/>
    <w:rsid w:val="00424161"/>
    <w:rsid w:val="004270A0"/>
    <w:rsid w:val="004345FB"/>
    <w:rsid w:val="0044126A"/>
    <w:rsid w:val="004462A0"/>
    <w:rsid w:val="00460FF6"/>
    <w:rsid w:val="004643C8"/>
    <w:rsid w:val="00466321"/>
    <w:rsid w:val="0046644A"/>
    <w:rsid w:val="00467745"/>
    <w:rsid w:val="00470075"/>
    <w:rsid w:val="00471220"/>
    <w:rsid w:val="00475E90"/>
    <w:rsid w:val="004858DB"/>
    <w:rsid w:val="004909BA"/>
    <w:rsid w:val="00494897"/>
    <w:rsid w:val="004954C6"/>
    <w:rsid w:val="004963DC"/>
    <w:rsid w:val="004A3657"/>
    <w:rsid w:val="004A477F"/>
    <w:rsid w:val="004A5E7B"/>
    <w:rsid w:val="004A69A7"/>
    <w:rsid w:val="004A7C5A"/>
    <w:rsid w:val="004B0EC1"/>
    <w:rsid w:val="004B2BCA"/>
    <w:rsid w:val="004B4216"/>
    <w:rsid w:val="004C1041"/>
    <w:rsid w:val="004C2A64"/>
    <w:rsid w:val="004C6409"/>
    <w:rsid w:val="004D56F4"/>
    <w:rsid w:val="004E1D17"/>
    <w:rsid w:val="004E3429"/>
    <w:rsid w:val="004E37F6"/>
    <w:rsid w:val="004E42B2"/>
    <w:rsid w:val="004F02FD"/>
    <w:rsid w:val="004F3C38"/>
    <w:rsid w:val="004F4163"/>
    <w:rsid w:val="005034D8"/>
    <w:rsid w:val="005047CB"/>
    <w:rsid w:val="005057A6"/>
    <w:rsid w:val="00512EFC"/>
    <w:rsid w:val="00513482"/>
    <w:rsid w:val="00523C85"/>
    <w:rsid w:val="00530222"/>
    <w:rsid w:val="00535B08"/>
    <w:rsid w:val="005376D1"/>
    <w:rsid w:val="005402F8"/>
    <w:rsid w:val="005420D5"/>
    <w:rsid w:val="00542BE3"/>
    <w:rsid w:val="00545DA9"/>
    <w:rsid w:val="00554111"/>
    <w:rsid w:val="00575645"/>
    <w:rsid w:val="00584A86"/>
    <w:rsid w:val="005A0DE2"/>
    <w:rsid w:val="005A0EC2"/>
    <w:rsid w:val="005A128B"/>
    <w:rsid w:val="005A277D"/>
    <w:rsid w:val="005A506C"/>
    <w:rsid w:val="005A7929"/>
    <w:rsid w:val="005B3607"/>
    <w:rsid w:val="005B544D"/>
    <w:rsid w:val="005C402D"/>
    <w:rsid w:val="005C53EE"/>
    <w:rsid w:val="005D2718"/>
    <w:rsid w:val="005D323F"/>
    <w:rsid w:val="005D66DA"/>
    <w:rsid w:val="005E29F3"/>
    <w:rsid w:val="005E473A"/>
    <w:rsid w:val="005E6752"/>
    <w:rsid w:val="005F5B63"/>
    <w:rsid w:val="00603653"/>
    <w:rsid w:val="00610C57"/>
    <w:rsid w:val="006141D7"/>
    <w:rsid w:val="00620471"/>
    <w:rsid w:val="006213B6"/>
    <w:rsid w:val="0062166D"/>
    <w:rsid w:val="006216C4"/>
    <w:rsid w:val="006241EC"/>
    <w:rsid w:val="006241FC"/>
    <w:rsid w:val="00624ED0"/>
    <w:rsid w:val="006256FD"/>
    <w:rsid w:val="006277AC"/>
    <w:rsid w:val="00630363"/>
    <w:rsid w:val="00637BCB"/>
    <w:rsid w:val="006501D6"/>
    <w:rsid w:val="006563D8"/>
    <w:rsid w:val="00656A5D"/>
    <w:rsid w:val="0066197E"/>
    <w:rsid w:val="006679E3"/>
    <w:rsid w:val="00675D46"/>
    <w:rsid w:val="006776B5"/>
    <w:rsid w:val="006813D5"/>
    <w:rsid w:val="00686C42"/>
    <w:rsid w:val="0069004B"/>
    <w:rsid w:val="00690C79"/>
    <w:rsid w:val="00691C1C"/>
    <w:rsid w:val="00696F18"/>
    <w:rsid w:val="006A531E"/>
    <w:rsid w:val="006B1F02"/>
    <w:rsid w:val="006B416A"/>
    <w:rsid w:val="006B6A4A"/>
    <w:rsid w:val="006B7A63"/>
    <w:rsid w:val="006C2FB7"/>
    <w:rsid w:val="006D510B"/>
    <w:rsid w:val="006E2228"/>
    <w:rsid w:val="006F68E7"/>
    <w:rsid w:val="006F7ABC"/>
    <w:rsid w:val="007022A4"/>
    <w:rsid w:val="00731CCD"/>
    <w:rsid w:val="0073208B"/>
    <w:rsid w:val="00732EA7"/>
    <w:rsid w:val="00734ABA"/>
    <w:rsid w:val="007373C3"/>
    <w:rsid w:val="00744CC4"/>
    <w:rsid w:val="00753331"/>
    <w:rsid w:val="007571DC"/>
    <w:rsid w:val="00760043"/>
    <w:rsid w:val="007623AC"/>
    <w:rsid w:val="007677B2"/>
    <w:rsid w:val="00772457"/>
    <w:rsid w:val="00776AA8"/>
    <w:rsid w:val="00776B33"/>
    <w:rsid w:val="007915D5"/>
    <w:rsid w:val="00793E19"/>
    <w:rsid w:val="007A2783"/>
    <w:rsid w:val="007A353C"/>
    <w:rsid w:val="007A53FA"/>
    <w:rsid w:val="007A6F89"/>
    <w:rsid w:val="007B33CC"/>
    <w:rsid w:val="007B701F"/>
    <w:rsid w:val="007C4CBF"/>
    <w:rsid w:val="007D4F25"/>
    <w:rsid w:val="007D5D08"/>
    <w:rsid w:val="007D6373"/>
    <w:rsid w:val="007D693F"/>
    <w:rsid w:val="007E146F"/>
    <w:rsid w:val="007E316A"/>
    <w:rsid w:val="007E3D45"/>
    <w:rsid w:val="007F18BB"/>
    <w:rsid w:val="007F6C5B"/>
    <w:rsid w:val="008037C7"/>
    <w:rsid w:val="008122DD"/>
    <w:rsid w:val="0081237C"/>
    <w:rsid w:val="00817E45"/>
    <w:rsid w:val="0082011C"/>
    <w:rsid w:val="00821621"/>
    <w:rsid w:val="008250B1"/>
    <w:rsid w:val="00832289"/>
    <w:rsid w:val="00854675"/>
    <w:rsid w:val="00862235"/>
    <w:rsid w:val="00870D77"/>
    <w:rsid w:val="00871D56"/>
    <w:rsid w:val="008728FA"/>
    <w:rsid w:val="00872CC3"/>
    <w:rsid w:val="008858C5"/>
    <w:rsid w:val="00886191"/>
    <w:rsid w:val="00887578"/>
    <w:rsid w:val="008A099B"/>
    <w:rsid w:val="008B5FB9"/>
    <w:rsid w:val="008D3209"/>
    <w:rsid w:val="008D5B18"/>
    <w:rsid w:val="008D715D"/>
    <w:rsid w:val="008E1538"/>
    <w:rsid w:val="008E76C1"/>
    <w:rsid w:val="008F03B7"/>
    <w:rsid w:val="00903A7D"/>
    <w:rsid w:val="00904469"/>
    <w:rsid w:val="009049FB"/>
    <w:rsid w:val="0091541A"/>
    <w:rsid w:val="00920358"/>
    <w:rsid w:val="0092319F"/>
    <w:rsid w:val="00930AB0"/>
    <w:rsid w:val="00931B8B"/>
    <w:rsid w:val="00933FF1"/>
    <w:rsid w:val="009421FA"/>
    <w:rsid w:val="00945616"/>
    <w:rsid w:val="00960575"/>
    <w:rsid w:val="00960C16"/>
    <w:rsid w:val="00962271"/>
    <w:rsid w:val="00965417"/>
    <w:rsid w:val="00971089"/>
    <w:rsid w:val="00972B79"/>
    <w:rsid w:val="0098315B"/>
    <w:rsid w:val="009858FC"/>
    <w:rsid w:val="00990CE5"/>
    <w:rsid w:val="009A090A"/>
    <w:rsid w:val="009A2F64"/>
    <w:rsid w:val="009A5CCE"/>
    <w:rsid w:val="009B2A30"/>
    <w:rsid w:val="009B5992"/>
    <w:rsid w:val="009B5EC4"/>
    <w:rsid w:val="009C1B1F"/>
    <w:rsid w:val="009C7B27"/>
    <w:rsid w:val="009D1933"/>
    <w:rsid w:val="009D3031"/>
    <w:rsid w:val="009D4814"/>
    <w:rsid w:val="009D636B"/>
    <w:rsid w:val="009E287D"/>
    <w:rsid w:val="009E5C01"/>
    <w:rsid w:val="009F6138"/>
    <w:rsid w:val="00A0506C"/>
    <w:rsid w:val="00A110F4"/>
    <w:rsid w:val="00A12308"/>
    <w:rsid w:val="00A152E7"/>
    <w:rsid w:val="00A15902"/>
    <w:rsid w:val="00A160E4"/>
    <w:rsid w:val="00A1652D"/>
    <w:rsid w:val="00A211CB"/>
    <w:rsid w:val="00A2163E"/>
    <w:rsid w:val="00A23EB3"/>
    <w:rsid w:val="00A26A1F"/>
    <w:rsid w:val="00A33B63"/>
    <w:rsid w:val="00A364A4"/>
    <w:rsid w:val="00A40599"/>
    <w:rsid w:val="00A42EE7"/>
    <w:rsid w:val="00A5157E"/>
    <w:rsid w:val="00A525F2"/>
    <w:rsid w:val="00A637E7"/>
    <w:rsid w:val="00A63D7C"/>
    <w:rsid w:val="00A672C8"/>
    <w:rsid w:val="00A708B3"/>
    <w:rsid w:val="00A70D07"/>
    <w:rsid w:val="00A71040"/>
    <w:rsid w:val="00A815C0"/>
    <w:rsid w:val="00A81EB5"/>
    <w:rsid w:val="00A90092"/>
    <w:rsid w:val="00A96011"/>
    <w:rsid w:val="00A96A43"/>
    <w:rsid w:val="00A974F6"/>
    <w:rsid w:val="00AA1590"/>
    <w:rsid w:val="00AA3D94"/>
    <w:rsid w:val="00AA7ACC"/>
    <w:rsid w:val="00AB3D7C"/>
    <w:rsid w:val="00AB6BCF"/>
    <w:rsid w:val="00AC2220"/>
    <w:rsid w:val="00AC35E8"/>
    <w:rsid w:val="00AC51BE"/>
    <w:rsid w:val="00AC5586"/>
    <w:rsid w:val="00AD7AD0"/>
    <w:rsid w:val="00AE3257"/>
    <w:rsid w:val="00AE5396"/>
    <w:rsid w:val="00AF055C"/>
    <w:rsid w:val="00AF1705"/>
    <w:rsid w:val="00AF3246"/>
    <w:rsid w:val="00AF439F"/>
    <w:rsid w:val="00AF77FA"/>
    <w:rsid w:val="00B07D72"/>
    <w:rsid w:val="00B10509"/>
    <w:rsid w:val="00B20614"/>
    <w:rsid w:val="00B22D9F"/>
    <w:rsid w:val="00B2418D"/>
    <w:rsid w:val="00B2466A"/>
    <w:rsid w:val="00B25ADF"/>
    <w:rsid w:val="00B30DC6"/>
    <w:rsid w:val="00B33B24"/>
    <w:rsid w:val="00B42B02"/>
    <w:rsid w:val="00B44F58"/>
    <w:rsid w:val="00B504FC"/>
    <w:rsid w:val="00B56FAB"/>
    <w:rsid w:val="00B612F5"/>
    <w:rsid w:val="00B71C6C"/>
    <w:rsid w:val="00B761B4"/>
    <w:rsid w:val="00B766EC"/>
    <w:rsid w:val="00B8008B"/>
    <w:rsid w:val="00BA6990"/>
    <w:rsid w:val="00BB16D4"/>
    <w:rsid w:val="00BB281C"/>
    <w:rsid w:val="00BB6A08"/>
    <w:rsid w:val="00BC3436"/>
    <w:rsid w:val="00BC7D8D"/>
    <w:rsid w:val="00BE5BE3"/>
    <w:rsid w:val="00BE7339"/>
    <w:rsid w:val="00BE7F03"/>
    <w:rsid w:val="00BF551F"/>
    <w:rsid w:val="00C07D47"/>
    <w:rsid w:val="00C124D8"/>
    <w:rsid w:val="00C12E46"/>
    <w:rsid w:val="00C1694A"/>
    <w:rsid w:val="00C32880"/>
    <w:rsid w:val="00C43629"/>
    <w:rsid w:val="00C511DA"/>
    <w:rsid w:val="00C5191D"/>
    <w:rsid w:val="00C54D4A"/>
    <w:rsid w:val="00C61F31"/>
    <w:rsid w:val="00C66264"/>
    <w:rsid w:val="00C6760F"/>
    <w:rsid w:val="00C70857"/>
    <w:rsid w:val="00C801BE"/>
    <w:rsid w:val="00C8425B"/>
    <w:rsid w:val="00C852FF"/>
    <w:rsid w:val="00C930F7"/>
    <w:rsid w:val="00C97E89"/>
    <w:rsid w:val="00CA05EA"/>
    <w:rsid w:val="00CA300C"/>
    <w:rsid w:val="00CD091E"/>
    <w:rsid w:val="00CD55DC"/>
    <w:rsid w:val="00CD5AE6"/>
    <w:rsid w:val="00CE0F85"/>
    <w:rsid w:val="00CF127C"/>
    <w:rsid w:val="00CF169D"/>
    <w:rsid w:val="00CF269F"/>
    <w:rsid w:val="00CF3DD2"/>
    <w:rsid w:val="00CF5003"/>
    <w:rsid w:val="00D04E26"/>
    <w:rsid w:val="00D131EB"/>
    <w:rsid w:val="00D1492E"/>
    <w:rsid w:val="00D15AE2"/>
    <w:rsid w:val="00D171F1"/>
    <w:rsid w:val="00D23ED9"/>
    <w:rsid w:val="00D25EA5"/>
    <w:rsid w:val="00D26B4D"/>
    <w:rsid w:val="00D31A26"/>
    <w:rsid w:val="00D3233A"/>
    <w:rsid w:val="00D329C8"/>
    <w:rsid w:val="00D33D72"/>
    <w:rsid w:val="00D37086"/>
    <w:rsid w:val="00D41882"/>
    <w:rsid w:val="00D43F7A"/>
    <w:rsid w:val="00D46237"/>
    <w:rsid w:val="00D4649B"/>
    <w:rsid w:val="00D57759"/>
    <w:rsid w:val="00D63E03"/>
    <w:rsid w:val="00D66108"/>
    <w:rsid w:val="00D74431"/>
    <w:rsid w:val="00D87260"/>
    <w:rsid w:val="00D8755F"/>
    <w:rsid w:val="00DB4D5B"/>
    <w:rsid w:val="00DB5868"/>
    <w:rsid w:val="00DD3FE8"/>
    <w:rsid w:val="00DD6827"/>
    <w:rsid w:val="00DE5A72"/>
    <w:rsid w:val="00DE7C3E"/>
    <w:rsid w:val="00DF1619"/>
    <w:rsid w:val="00DF4C9E"/>
    <w:rsid w:val="00DF7F70"/>
    <w:rsid w:val="00E05DBA"/>
    <w:rsid w:val="00E10F9E"/>
    <w:rsid w:val="00E11908"/>
    <w:rsid w:val="00E213BF"/>
    <w:rsid w:val="00E21E16"/>
    <w:rsid w:val="00E25688"/>
    <w:rsid w:val="00E47602"/>
    <w:rsid w:val="00E61AA9"/>
    <w:rsid w:val="00E62270"/>
    <w:rsid w:val="00E65566"/>
    <w:rsid w:val="00E65C15"/>
    <w:rsid w:val="00E91850"/>
    <w:rsid w:val="00E91AD4"/>
    <w:rsid w:val="00EA48A2"/>
    <w:rsid w:val="00EA4D80"/>
    <w:rsid w:val="00EB4982"/>
    <w:rsid w:val="00EB54C3"/>
    <w:rsid w:val="00EC0AAD"/>
    <w:rsid w:val="00EC2C02"/>
    <w:rsid w:val="00EC340E"/>
    <w:rsid w:val="00EC78F9"/>
    <w:rsid w:val="00ED028B"/>
    <w:rsid w:val="00ED0CF6"/>
    <w:rsid w:val="00ED2A53"/>
    <w:rsid w:val="00ED3B23"/>
    <w:rsid w:val="00EF1E12"/>
    <w:rsid w:val="00EF71C5"/>
    <w:rsid w:val="00F00C8C"/>
    <w:rsid w:val="00F065B3"/>
    <w:rsid w:val="00F102C2"/>
    <w:rsid w:val="00F156CF"/>
    <w:rsid w:val="00F17A89"/>
    <w:rsid w:val="00F262FD"/>
    <w:rsid w:val="00F27290"/>
    <w:rsid w:val="00F30CA2"/>
    <w:rsid w:val="00F32124"/>
    <w:rsid w:val="00F36D6D"/>
    <w:rsid w:val="00F40A0E"/>
    <w:rsid w:val="00F44343"/>
    <w:rsid w:val="00F467DA"/>
    <w:rsid w:val="00F53572"/>
    <w:rsid w:val="00F66C9E"/>
    <w:rsid w:val="00F7118E"/>
    <w:rsid w:val="00F713A0"/>
    <w:rsid w:val="00F726F4"/>
    <w:rsid w:val="00F728A7"/>
    <w:rsid w:val="00F74C3B"/>
    <w:rsid w:val="00F957C7"/>
    <w:rsid w:val="00FA26E9"/>
    <w:rsid w:val="00FA4CB1"/>
    <w:rsid w:val="00FA644F"/>
    <w:rsid w:val="00FB03D2"/>
    <w:rsid w:val="00FB2083"/>
    <w:rsid w:val="00FB2C14"/>
    <w:rsid w:val="00FC1CFC"/>
    <w:rsid w:val="00FC2DAF"/>
    <w:rsid w:val="00FC3DD5"/>
    <w:rsid w:val="00FC592F"/>
    <w:rsid w:val="00FD072D"/>
    <w:rsid w:val="00FD1714"/>
    <w:rsid w:val="00FD24B8"/>
    <w:rsid w:val="00FD2B47"/>
    <w:rsid w:val="00FD2E7B"/>
    <w:rsid w:val="00FE11EB"/>
    <w:rsid w:val="00FE1C26"/>
    <w:rsid w:val="00FE20C8"/>
    <w:rsid w:val="00FF47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1C09150"/>
  <w15:docId w15:val="{43FA65FE-23C8-9247-8AA5-D6A8A2DC51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169D"/>
    <w:pPr>
      <w:spacing w:after="0" w:line="240" w:lineRule="auto"/>
    </w:pPr>
    <w:rPr>
      <w:rFonts w:ascii="Times New Roman" w:eastAsia="Times New Roman" w:hAnsi="Times New Roman" w:cs="Times New Roman"/>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unhideWhenUsed/>
    <w:rsid w:val="00CF169D"/>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CF169D"/>
    <w:rPr>
      <w:kern w:val="0"/>
      <w:sz w:val="20"/>
      <w:szCs w:val="20"/>
      <w14:ligatures w14:val="none"/>
    </w:rPr>
  </w:style>
  <w:style w:type="character" w:styleId="CommentReference">
    <w:name w:val="annotation reference"/>
    <w:basedOn w:val="DefaultParagraphFont"/>
    <w:uiPriority w:val="99"/>
    <w:semiHidden/>
    <w:unhideWhenUsed/>
    <w:rsid w:val="00CF169D"/>
    <w:rPr>
      <w:sz w:val="16"/>
      <w:szCs w:val="16"/>
    </w:rPr>
  </w:style>
  <w:style w:type="paragraph" w:styleId="CommentSubject">
    <w:name w:val="annotation subject"/>
    <w:basedOn w:val="CommentText"/>
    <w:next w:val="CommentText"/>
    <w:link w:val="CommentSubjectChar"/>
    <w:uiPriority w:val="99"/>
    <w:semiHidden/>
    <w:unhideWhenUsed/>
    <w:rsid w:val="00CF169D"/>
    <w:rPr>
      <w:rFonts w:ascii="Times New Roman" w:eastAsia="Times New Roman" w:hAnsi="Times New Roman" w:cs="Times New Roman"/>
      <w:b/>
      <w:bCs/>
    </w:rPr>
  </w:style>
  <w:style w:type="character" w:customStyle="1" w:styleId="CommentSubjectChar">
    <w:name w:val="Comment Subject Char"/>
    <w:basedOn w:val="CommentTextChar"/>
    <w:link w:val="CommentSubject"/>
    <w:uiPriority w:val="99"/>
    <w:semiHidden/>
    <w:rsid w:val="00CF169D"/>
    <w:rPr>
      <w:rFonts w:ascii="Times New Roman" w:eastAsia="Times New Roman" w:hAnsi="Times New Roman" w:cs="Times New Roman"/>
      <w:b/>
      <w:bCs/>
      <w:kern w:val="0"/>
      <w:sz w:val="20"/>
      <w:szCs w:val="20"/>
      <w14:ligatures w14:val="none"/>
    </w:rPr>
  </w:style>
  <w:style w:type="character" w:styleId="PlaceholderText">
    <w:name w:val="Placeholder Text"/>
    <w:basedOn w:val="DefaultParagraphFont"/>
    <w:uiPriority w:val="99"/>
    <w:semiHidden/>
    <w:rsid w:val="00CF169D"/>
    <w:rPr>
      <w:color w:val="808080"/>
    </w:rPr>
  </w:style>
  <w:style w:type="paragraph" w:styleId="Revision">
    <w:name w:val="Revision"/>
    <w:hidden/>
    <w:uiPriority w:val="99"/>
    <w:semiHidden/>
    <w:rsid w:val="00A2163E"/>
    <w:pPr>
      <w:spacing w:after="0"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0C53CB"/>
    <w:rPr>
      <w:b/>
      <w:bCs/>
    </w:rPr>
  </w:style>
  <w:style w:type="character" w:styleId="Hyperlink">
    <w:name w:val="Hyperlink"/>
    <w:basedOn w:val="DefaultParagraphFont"/>
    <w:uiPriority w:val="99"/>
    <w:unhideWhenUsed/>
    <w:rsid w:val="00C852FF"/>
    <w:rPr>
      <w:color w:val="0000FF"/>
      <w:u w:val="single"/>
    </w:rPr>
  </w:style>
  <w:style w:type="paragraph" w:styleId="NormalWeb">
    <w:name w:val="Normal (Web)"/>
    <w:basedOn w:val="Normal"/>
    <w:uiPriority w:val="99"/>
    <w:semiHidden/>
    <w:unhideWhenUsed/>
    <w:rsid w:val="00C852FF"/>
    <w:pPr>
      <w:spacing w:before="100" w:beforeAutospacing="1" w:after="100" w:afterAutospacing="1"/>
    </w:pPr>
  </w:style>
  <w:style w:type="paragraph" w:styleId="ListParagraph">
    <w:name w:val="List Paragraph"/>
    <w:basedOn w:val="Normal"/>
    <w:uiPriority w:val="34"/>
    <w:qFormat/>
    <w:rsid w:val="00ED028B"/>
    <w:pPr>
      <w:ind w:left="720"/>
      <w:contextualSpacing/>
    </w:pPr>
  </w:style>
  <w:style w:type="character" w:styleId="UnresolvedMention">
    <w:name w:val="Unresolved Mention"/>
    <w:basedOn w:val="DefaultParagraphFont"/>
    <w:uiPriority w:val="99"/>
    <w:semiHidden/>
    <w:unhideWhenUsed/>
    <w:rsid w:val="003F6FC3"/>
    <w:rPr>
      <w:color w:val="605E5C"/>
      <w:shd w:val="clear" w:color="auto" w:fill="E1DFDD"/>
    </w:rPr>
  </w:style>
  <w:style w:type="paragraph" w:styleId="Bibliography">
    <w:name w:val="Bibliography"/>
    <w:basedOn w:val="Normal"/>
    <w:next w:val="Normal"/>
    <w:uiPriority w:val="37"/>
    <w:unhideWhenUsed/>
    <w:rsid w:val="003F6FC3"/>
    <w:pPr>
      <w:tabs>
        <w:tab w:val="left" w:pos="380"/>
      </w:tabs>
      <w:spacing w:line="480" w:lineRule="auto"/>
      <w:ind w:left="384" w:hanging="384"/>
    </w:pPr>
  </w:style>
  <w:style w:type="paragraph" w:styleId="Header">
    <w:name w:val="header"/>
    <w:basedOn w:val="Normal"/>
    <w:link w:val="HeaderChar"/>
    <w:uiPriority w:val="99"/>
    <w:unhideWhenUsed/>
    <w:rsid w:val="00AF055C"/>
    <w:pPr>
      <w:tabs>
        <w:tab w:val="center" w:pos="4680"/>
        <w:tab w:val="right" w:pos="9360"/>
      </w:tabs>
    </w:pPr>
  </w:style>
  <w:style w:type="character" w:customStyle="1" w:styleId="HeaderChar">
    <w:name w:val="Header Char"/>
    <w:basedOn w:val="DefaultParagraphFont"/>
    <w:link w:val="Header"/>
    <w:uiPriority w:val="99"/>
    <w:rsid w:val="00AF055C"/>
    <w:rPr>
      <w:rFonts w:ascii="Times New Roman" w:eastAsia="Times New Roman" w:hAnsi="Times New Roman" w:cs="Times New Roman"/>
      <w:kern w:val="0"/>
      <w:sz w:val="24"/>
      <w:szCs w:val="24"/>
      <w14:ligatures w14:val="none"/>
    </w:rPr>
  </w:style>
  <w:style w:type="paragraph" w:styleId="Footer">
    <w:name w:val="footer"/>
    <w:basedOn w:val="Normal"/>
    <w:link w:val="FooterChar"/>
    <w:uiPriority w:val="99"/>
    <w:unhideWhenUsed/>
    <w:rsid w:val="00AF055C"/>
    <w:pPr>
      <w:tabs>
        <w:tab w:val="center" w:pos="4680"/>
        <w:tab w:val="right" w:pos="9360"/>
      </w:tabs>
    </w:pPr>
  </w:style>
  <w:style w:type="character" w:customStyle="1" w:styleId="FooterChar">
    <w:name w:val="Footer Char"/>
    <w:basedOn w:val="DefaultParagraphFont"/>
    <w:link w:val="Footer"/>
    <w:uiPriority w:val="99"/>
    <w:rsid w:val="00AF055C"/>
    <w:rPr>
      <w:rFonts w:ascii="Times New Roman" w:eastAsia="Times New Roman" w:hAnsi="Times New Roman" w:cs="Times New Roman"/>
      <w:kern w:val="0"/>
      <w:sz w:val="24"/>
      <w:szCs w:val="24"/>
      <w14:ligatures w14:val="none"/>
    </w:rPr>
  </w:style>
  <w:style w:type="character" w:styleId="FollowedHyperlink">
    <w:name w:val="FollowedHyperlink"/>
    <w:basedOn w:val="DefaultParagraphFont"/>
    <w:uiPriority w:val="99"/>
    <w:semiHidden/>
    <w:unhideWhenUsed/>
    <w:rsid w:val="00162F5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917436">
      <w:bodyDiv w:val="1"/>
      <w:marLeft w:val="0"/>
      <w:marRight w:val="0"/>
      <w:marTop w:val="0"/>
      <w:marBottom w:val="0"/>
      <w:divBdr>
        <w:top w:val="none" w:sz="0" w:space="0" w:color="auto"/>
        <w:left w:val="none" w:sz="0" w:space="0" w:color="auto"/>
        <w:bottom w:val="none" w:sz="0" w:space="0" w:color="auto"/>
        <w:right w:val="none" w:sz="0" w:space="0" w:color="auto"/>
      </w:divBdr>
    </w:div>
    <w:div w:id="115101548">
      <w:bodyDiv w:val="1"/>
      <w:marLeft w:val="0"/>
      <w:marRight w:val="0"/>
      <w:marTop w:val="0"/>
      <w:marBottom w:val="0"/>
      <w:divBdr>
        <w:top w:val="none" w:sz="0" w:space="0" w:color="auto"/>
        <w:left w:val="none" w:sz="0" w:space="0" w:color="auto"/>
        <w:bottom w:val="none" w:sz="0" w:space="0" w:color="auto"/>
        <w:right w:val="none" w:sz="0" w:space="0" w:color="auto"/>
      </w:divBdr>
      <w:divsChild>
        <w:div w:id="191962398">
          <w:marLeft w:val="0"/>
          <w:marRight w:val="0"/>
          <w:marTop w:val="0"/>
          <w:marBottom w:val="0"/>
          <w:divBdr>
            <w:top w:val="none" w:sz="0" w:space="0" w:color="auto"/>
            <w:left w:val="none" w:sz="0" w:space="0" w:color="auto"/>
            <w:bottom w:val="none" w:sz="0" w:space="0" w:color="auto"/>
            <w:right w:val="none" w:sz="0" w:space="0" w:color="auto"/>
          </w:divBdr>
          <w:divsChild>
            <w:div w:id="107356676">
              <w:marLeft w:val="0"/>
              <w:marRight w:val="0"/>
              <w:marTop w:val="0"/>
              <w:marBottom w:val="0"/>
              <w:divBdr>
                <w:top w:val="none" w:sz="0" w:space="0" w:color="auto"/>
                <w:left w:val="none" w:sz="0" w:space="0" w:color="auto"/>
                <w:bottom w:val="none" w:sz="0" w:space="0" w:color="auto"/>
                <w:right w:val="none" w:sz="0" w:space="0" w:color="auto"/>
              </w:divBdr>
              <w:divsChild>
                <w:div w:id="1143624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0503262">
      <w:bodyDiv w:val="1"/>
      <w:marLeft w:val="0"/>
      <w:marRight w:val="0"/>
      <w:marTop w:val="0"/>
      <w:marBottom w:val="0"/>
      <w:divBdr>
        <w:top w:val="none" w:sz="0" w:space="0" w:color="auto"/>
        <w:left w:val="none" w:sz="0" w:space="0" w:color="auto"/>
        <w:bottom w:val="none" w:sz="0" w:space="0" w:color="auto"/>
        <w:right w:val="none" w:sz="0" w:space="0" w:color="auto"/>
      </w:divBdr>
    </w:div>
    <w:div w:id="263614571">
      <w:bodyDiv w:val="1"/>
      <w:marLeft w:val="0"/>
      <w:marRight w:val="0"/>
      <w:marTop w:val="0"/>
      <w:marBottom w:val="0"/>
      <w:divBdr>
        <w:top w:val="none" w:sz="0" w:space="0" w:color="auto"/>
        <w:left w:val="none" w:sz="0" w:space="0" w:color="auto"/>
        <w:bottom w:val="none" w:sz="0" w:space="0" w:color="auto"/>
        <w:right w:val="none" w:sz="0" w:space="0" w:color="auto"/>
      </w:divBdr>
    </w:div>
    <w:div w:id="326519277">
      <w:bodyDiv w:val="1"/>
      <w:marLeft w:val="0"/>
      <w:marRight w:val="0"/>
      <w:marTop w:val="0"/>
      <w:marBottom w:val="0"/>
      <w:divBdr>
        <w:top w:val="none" w:sz="0" w:space="0" w:color="auto"/>
        <w:left w:val="none" w:sz="0" w:space="0" w:color="auto"/>
        <w:bottom w:val="none" w:sz="0" w:space="0" w:color="auto"/>
        <w:right w:val="none" w:sz="0" w:space="0" w:color="auto"/>
      </w:divBdr>
      <w:divsChild>
        <w:div w:id="1832870999">
          <w:marLeft w:val="0"/>
          <w:marRight w:val="0"/>
          <w:marTop w:val="0"/>
          <w:marBottom w:val="0"/>
          <w:divBdr>
            <w:top w:val="none" w:sz="0" w:space="0" w:color="auto"/>
            <w:left w:val="none" w:sz="0" w:space="0" w:color="auto"/>
            <w:bottom w:val="none" w:sz="0" w:space="0" w:color="auto"/>
            <w:right w:val="none" w:sz="0" w:space="0" w:color="auto"/>
          </w:divBdr>
          <w:divsChild>
            <w:div w:id="255989574">
              <w:marLeft w:val="0"/>
              <w:marRight w:val="0"/>
              <w:marTop w:val="0"/>
              <w:marBottom w:val="0"/>
              <w:divBdr>
                <w:top w:val="none" w:sz="0" w:space="0" w:color="auto"/>
                <w:left w:val="none" w:sz="0" w:space="0" w:color="auto"/>
                <w:bottom w:val="none" w:sz="0" w:space="0" w:color="auto"/>
                <w:right w:val="none" w:sz="0" w:space="0" w:color="auto"/>
              </w:divBdr>
              <w:divsChild>
                <w:div w:id="213010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9987604">
      <w:bodyDiv w:val="1"/>
      <w:marLeft w:val="0"/>
      <w:marRight w:val="0"/>
      <w:marTop w:val="0"/>
      <w:marBottom w:val="0"/>
      <w:divBdr>
        <w:top w:val="none" w:sz="0" w:space="0" w:color="auto"/>
        <w:left w:val="none" w:sz="0" w:space="0" w:color="auto"/>
        <w:bottom w:val="none" w:sz="0" w:space="0" w:color="auto"/>
        <w:right w:val="none" w:sz="0" w:space="0" w:color="auto"/>
      </w:divBdr>
      <w:divsChild>
        <w:div w:id="7757485">
          <w:marLeft w:val="640"/>
          <w:marRight w:val="0"/>
          <w:marTop w:val="0"/>
          <w:marBottom w:val="0"/>
          <w:divBdr>
            <w:top w:val="none" w:sz="0" w:space="0" w:color="auto"/>
            <w:left w:val="none" w:sz="0" w:space="0" w:color="auto"/>
            <w:bottom w:val="none" w:sz="0" w:space="0" w:color="auto"/>
            <w:right w:val="none" w:sz="0" w:space="0" w:color="auto"/>
          </w:divBdr>
        </w:div>
        <w:div w:id="57746160">
          <w:marLeft w:val="640"/>
          <w:marRight w:val="0"/>
          <w:marTop w:val="0"/>
          <w:marBottom w:val="0"/>
          <w:divBdr>
            <w:top w:val="none" w:sz="0" w:space="0" w:color="auto"/>
            <w:left w:val="none" w:sz="0" w:space="0" w:color="auto"/>
            <w:bottom w:val="none" w:sz="0" w:space="0" w:color="auto"/>
            <w:right w:val="none" w:sz="0" w:space="0" w:color="auto"/>
          </w:divBdr>
        </w:div>
        <w:div w:id="64493766">
          <w:marLeft w:val="640"/>
          <w:marRight w:val="0"/>
          <w:marTop w:val="0"/>
          <w:marBottom w:val="0"/>
          <w:divBdr>
            <w:top w:val="none" w:sz="0" w:space="0" w:color="auto"/>
            <w:left w:val="none" w:sz="0" w:space="0" w:color="auto"/>
            <w:bottom w:val="none" w:sz="0" w:space="0" w:color="auto"/>
            <w:right w:val="none" w:sz="0" w:space="0" w:color="auto"/>
          </w:divBdr>
        </w:div>
        <w:div w:id="85619297">
          <w:marLeft w:val="640"/>
          <w:marRight w:val="0"/>
          <w:marTop w:val="0"/>
          <w:marBottom w:val="0"/>
          <w:divBdr>
            <w:top w:val="none" w:sz="0" w:space="0" w:color="auto"/>
            <w:left w:val="none" w:sz="0" w:space="0" w:color="auto"/>
            <w:bottom w:val="none" w:sz="0" w:space="0" w:color="auto"/>
            <w:right w:val="none" w:sz="0" w:space="0" w:color="auto"/>
          </w:divBdr>
        </w:div>
        <w:div w:id="86970683">
          <w:marLeft w:val="640"/>
          <w:marRight w:val="0"/>
          <w:marTop w:val="0"/>
          <w:marBottom w:val="0"/>
          <w:divBdr>
            <w:top w:val="none" w:sz="0" w:space="0" w:color="auto"/>
            <w:left w:val="none" w:sz="0" w:space="0" w:color="auto"/>
            <w:bottom w:val="none" w:sz="0" w:space="0" w:color="auto"/>
            <w:right w:val="none" w:sz="0" w:space="0" w:color="auto"/>
          </w:divBdr>
        </w:div>
        <w:div w:id="148793650">
          <w:marLeft w:val="640"/>
          <w:marRight w:val="0"/>
          <w:marTop w:val="0"/>
          <w:marBottom w:val="0"/>
          <w:divBdr>
            <w:top w:val="none" w:sz="0" w:space="0" w:color="auto"/>
            <w:left w:val="none" w:sz="0" w:space="0" w:color="auto"/>
            <w:bottom w:val="none" w:sz="0" w:space="0" w:color="auto"/>
            <w:right w:val="none" w:sz="0" w:space="0" w:color="auto"/>
          </w:divBdr>
        </w:div>
        <w:div w:id="155340151">
          <w:marLeft w:val="640"/>
          <w:marRight w:val="0"/>
          <w:marTop w:val="0"/>
          <w:marBottom w:val="0"/>
          <w:divBdr>
            <w:top w:val="none" w:sz="0" w:space="0" w:color="auto"/>
            <w:left w:val="none" w:sz="0" w:space="0" w:color="auto"/>
            <w:bottom w:val="none" w:sz="0" w:space="0" w:color="auto"/>
            <w:right w:val="none" w:sz="0" w:space="0" w:color="auto"/>
          </w:divBdr>
        </w:div>
        <w:div w:id="211625419">
          <w:marLeft w:val="640"/>
          <w:marRight w:val="0"/>
          <w:marTop w:val="0"/>
          <w:marBottom w:val="0"/>
          <w:divBdr>
            <w:top w:val="none" w:sz="0" w:space="0" w:color="auto"/>
            <w:left w:val="none" w:sz="0" w:space="0" w:color="auto"/>
            <w:bottom w:val="none" w:sz="0" w:space="0" w:color="auto"/>
            <w:right w:val="none" w:sz="0" w:space="0" w:color="auto"/>
          </w:divBdr>
        </w:div>
        <w:div w:id="234052055">
          <w:marLeft w:val="640"/>
          <w:marRight w:val="0"/>
          <w:marTop w:val="0"/>
          <w:marBottom w:val="0"/>
          <w:divBdr>
            <w:top w:val="none" w:sz="0" w:space="0" w:color="auto"/>
            <w:left w:val="none" w:sz="0" w:space="0" w:color="auto"/>
            <w:bottom w:val="none" w:sz="0" w:space="0" w:color="auto"/>
            <w:right w:val="none" w:sz="0" w:space="0" w:color="auto"/>
          </w:divBdr>
        </w:div>
        <w:div w:id="259683375">
          <w:marLeft w:val="640"/>
          <w:marRight w:val="0"/>
          <w:marTop w:val="0"/>
          <w:marBottom w:val="0"/>
          <w:divBdr>
            <w:top w:val="none" w:sz="0" w:space="0" w:color="auto"/>
            <w:left w:val="none" w:sz="0" w:space="0" w:color="auto"/>
            <w:bottom w:val="none" w:sz="0" w:space="0" w:color="auto"/>
            <w:right w:val="none" w:sz="0" w:space="0" w:color="auto"/>
          </w:divBdr>
        </w:div>
        <w:div w:id="279462231">
          <w:marLeft w:val="640"/>
          <w:marRight w:val="0"/>
          <w:marTop w:val="0"/>
          <w:marBottom w:val="0"/>
          <w:divBdr>
            <w:top w:val="none" w:sz="0" w:space="0" w:color="auto"/>
            <w:left w:val="none" w:sz="0" w:space="0" w:color="auto"/>
            <w:bottom w:val="none" w:sz="0" w:space="0" w:color="auto"/>
            <w:right w:val="none" w:sz="0" w:space="0" w:color="auto"/>
          </w:divBdr>
        </w:div>
        <w:div w:id="461657349">
          <w:marLeft w:val="640"/>
          <w:marRight w:val="0"/>
          <w:marTop w:val="0"/>
          <w:marBottom w:val="0"/>
          <w:divBdr>
            <w:top w:val="none" w:sz="0" w:space="0" w:color="auto"/>
            <w:left w:val="none" w:sz="0" w:space="0" w:color="auto"/>
            <w:bottom w:val="none" w:sz="0" w:space="0" w:color="auto"/>
            <w:right w:val="none" w:sz="0" w:space="0" w:color="auto"/>
          </w:divBdr>
        </w:div>
        <w:div w:id="487746628">
          <w:marLeft w:val="640"/>
          <w:marRight w:val="0"/>
          <w:marTop w:val="0"/>
          <w:marBottom w:val="0"/>
          <w:divBdr>
            <w:top w:val="none" w:sz="0" w:space="0" w:color="auto"/>
            <w:left w:val="none" w:sz="0" w:space="0" w:color="auto"/>
            <w:bottom w:val="none" w:sz="0" w:space="0" w:color="auto"/>
            <w:right w:val="none" w:sz="0" w:space="0" w:color="auto"/>
          </w:divBdr>
        </w:div>
        <w:div w:id="513307154">
          <w:marLeft w:val="640"/>
          <w:marRight w:val="0"/>
          <w:marTop w:val="0"/>
          <w:marBottom w:val="0"/>
          <w:divBdr>
            <w:top w:val="none" w:sz="0" w:space="0" w:color="auto"/>
            <w:left w:val="none" w:sz="0" w:space="0" w:color="auto"/>
            <w:bottom w:val="none" w:sz="0" w:space="0" w:color="auto"/>
            <w:right w:val="none" w:sz="0" w:space="0" w:color="auto"/>
          </w:divBdr>
        </w:div>
        <w:div w:id="536704878">
          <w:marLeft w:val="640"/>
          <w:marRight w:val="0"/>
          <w:marTop w:val="0"/>
          <w:marBottom w:val="0"/>
          <w:divBdr>
            <w:top w:val="none" w:sz="0" w:space="0" w:color="auto"/>
            <w:left w:val="none" w:sz="0" w:space="0" w:color="auto"/>
            <w:bottom w:val="none" w:sz="0" w:space="0" w:color="auto"/>
            <w:right w:val="none" w:sz="0" w:space="0" w:color="auto"/>
          </w:divBdr>
        </w:div>
        <w:div w:id="552010368">
          <w:marLeft w:val="640"/>
          <w:marRight w:val="0"/>
          <w:marTop w:val="0"/>
          <w:marBottom w:val="0"/>
          <w:divBdr>
            <w:top w:val="none" w:sz="0" w:space="0" w:color="auto"/>
            <w:left w:val="none" w:sz="0" w:space="0" w:color="auto"/>
            <w:bottom w:val="none" w:sz="0" w:space="0" w:color="auto"/>
            <w:right w:val="none" w:sz="0" w:space="0" w:color="auto"/>
          </w:divBdr>
        </w:div>
        <w:div w:id="608588870">
          <w:marLeft w:val="640"/>
          <w:marRight w:val="0"/>
          <w:marTop w:val="0"/>
          <w:marBottom w:val="0"/>
          <w:divBdr>
            <w:top w:val="none" w:sz="0" w:space="0" w:color="auto"/>
            <w:left w:val="none" w:sz="0" w:space="0" w:color="auto"/>
            <w:bottom w:val="none" w:sz="0" w:space="0" w:color="auto"/>
            <w:right w:val="none" w:sz="0" w:space="0" w:color="auto"/>
          </w:divBdr>
        </w:div>
        <w:div w:id="619383402">
          <w:marLeft w:val="640"/>
          <w:marRight w:val="0"/>
          <w:marTop w:val="0"/>
          <w:marBottom w:val="0"/>
          <w:divBdr>
            <w:top w:val="none" w:sz="0" w:space="0" w:color="auto"/>
            <w:left w:val="none" w:sz="0" w:space="0" w:color="auto"/>
            <w:bottom w:val="none" w:sz="0" w:space="0" w:color="auto"/>
            <w:right w:val="none" w:sz="0" w:space="0" w:color="auto"/>
          </w:divBdr>
        </w:div>
        <w:div w:id="646905869">
          <w:marLeft w:val="640"/>
          <w:marRight w:val="0"/>
          <w:marTop w:val="0"/>
          <w:marBottom w:val="0"/>
          <w:divBdr>
            <w:top w:val="none" w:sz="0" w:space="0" w:color="auto"/>
            <w:left w:val="none" w:sz="0" w:space="0" w:color="auto"/>
            <w:bottom w:val="none" w:sz="0" w:space="0" w:color="auto"/>
            <w:right w:val="none" w:sz="0" w:space="0" w:color="auto"/>
          </w:divBdr>
        </w:div>
        <w:div w:id="708333349">
          <w:marLeft w:val="640"/>
          <w:marRight w:val="0"/>
          <w:marTop w:val="0"/>
          <w:marBottom w:val="0"/>
          <w:divBdr>
            <w:top w:val="none" w:sz="0" w:space="0" w:color="auto"/>
            <w:left w:val="none" w:sz="0" w:space="0" w:color="auto"/>
            <w:bottom w:val="none" w:sz="0" w:space="0" w:color="auto"/>
            <w:right w:val="none" w:sz="0" w:space="0" w:color="auto"/>
          </w:divBdr>
        </w:div>
        <w:div w:id="741751883">
          <w:marLeft w:val="640"/>
          <w:marRight w:val="0"/>
          <w:marTop w:val="0"/>
          <w:marBottom w:val="0"/>
          <w:divBdr>
            <w:top w:val="none" w:sz="0" w:space="0" w:color="auto"/>
            <w:left w:val="none" w:sz="0" w:space="0" w:color="auto"/>
            <w:bottom w:val="none" w:sz="0" w:space="0" w:color="auto"/>
            <w:right w:val="none" w:sz="0" w:space="0" w:color="auto"/>
          </w:divBdr>
        </w:div>
        <w:div w:id="754325521">
          <w:marLeft w:val="640"/>
          <w:marRight w:val="0"/>
          <w:marTop w:val="0"/>
          <w:marBottom w:val="0"/>
          <w:divBdr>
            <w:top w:val="none" w:sz="0" w:space="0" w:color="auto"/>
            <w:left w:val="none" w:sz="0" w:space="0" w:color="auto"/>
            <w:bottom w:val="none" w:sz="0" w:space="0" w:color="auto"/>
            <w:right w:val="none" w:sz="0" w:space="0" w:color="auto"/>
          </w:divBdr>
        </w:div>
        <w:div w:id="816461027">
          <w:marLeft w:val="640"/>
          <w:marRight w:val="0"/>
          <w:marTop w:val="0"/>
          <w:marBottom w:val="0"/>
          <w:divBdr>
            <w:top w:val="none" w:sz="0" w:space="0" w:color="auto"/>
            <w:left w:val="none" w:sz="0" w:space="0" w:color="auto"/>
            <w:bottom w:val="none" w:sz="0" w:space="0" w:color="auto"/>
            <w:right w:val="none" w:sz="0" w:space="0" w:color="auto"/>
          </w:divBdr>
        </w:div>
        <w:div w:id="825172968">
          <w:marLeft w:val="640"/>
          <w:marRight w:val="0"/>
          <w:marTop w:val="0"/>
          <w:marBottom w:val="0"/>
          <w:divBdr>
            <w:top w:val="none" w:sz="0" w:space="0" w:color="auto"/>
            <w:left w:val="none" w:sz="0" w:space="0" w:color="auto"/>
            <w:bottom w:val="none" w:sz="0" w:space="0" w:color="auto"/>
            <w:right w:val="none" w:sz="0" w:space="0" w:color="auto"/>
          </w:divBdr>
        </w:div>
        <w:div w:id="874079545">
          <w:marLeft w:val="640"/>
          <w:marRight w:val="0"/>
          <w:marTop w:val="0"/>
          <w:marBottom w:val="0"/>
          <w:divBdr>
            <w:top w:val="none" w:sz="0" w:space="0" w:color="auto"/>
            <w:left w:val="none" w:sz="0" w:space="0" w:color="auto"/>
            <w:bottom w:val="none" w:sz="0" w:space="0" w:color="auto"/>
            <w:right w:val="none" w:sz="0" w:space="0" w:color="auto"/>
          </w:divBdr>
        </w:div>
        <w:div w:id="949043521">
          <w:marLeft w:val="640"/>
          <w:marRight w:val="0"/>
          <w:marTop w:val="0"/>
          <w:marBottom w:val="0"/>
          <w:divBdr>
            <w:top w:val="none" w:sz="0" w:space="0" w:color="auto"/>
            <w:left w:val="none" w:sz="0" w:space="0" w:color="auto"/>
            <w:bottom w:val="none" w:sz="0" w:space="0" w:color="auto"/>
            <w:right w:val="none" w:sz="0" w:space="0" w:color="auto"/>
          </w:divBdr>
        </w:div>
        <w:div w:id="956445026">
          <w:marLeft w:val="640"/>
          <w:marRight w:val="0"/>
          <w:marTop w:val="0"/>
          <w:marBottom w:val="0"/>
          <w:divBdr>
            <w:top w:val="none" w:sz="0" w:space="0" w:color="auto"/>
            <w:left w:val="none" w:sz="0" w:space="0" w:color="auto"/>
            <w:bottom w:val="none" w:sz="0" w:space="0" w:color="auto"/>
            <w:right w:val="none" w:sz="0" w:space="0" w:color="auto"/>
          </w:divBdr>
        </w:div>
        <w:div w:id="970940137">
          <w:marLeft w:val="640"/>
          <w:marRight w:val="0"/>
          <w:marTop w:val="0"/>
          <w:marBottom w:val="0"/>
          <w:divBdr>
            <w:top w:val="none" w:sz="0" w:space="0" w:color="auto"/>
            <w:left w:val="none" w:sz="0" w:space="0" w:color="auto"/>
            <w:bottom w:val="none" w:sz="0" w:space="0" w:color="auto"/>
            <w:right w:val="none" w:sz="0" w:space="0" w:color="auto"/>
          </w:divBdr>
        </w:div>
        <w:div w:id="982584057">
          <w:marLeft w:val="640"/>
          <w:marRight w:val="0"/>
          <w:marTop w:val="0"/>
          <w:marBottom w:val="0"/>
          <w:divBdr>
            <w:top w:val="none" w:sz="0" w:space="0" w:color="auto"/>
            <w:left w:val="none" w:sz="0" w:space="0" w:color="auto"/>
            <w:bottom w:val="none" w:sz="0" w:space="0" w:color="auto"/>
            <w:right w:val="none" w:sz="0" w:space="0" w:color="auto"/>
          </w:divBdr>
        </w:div>
        <w:div w:id="1031614874">
          <w:marLeft w:val="640"/>
          <w:marRight w:val="0"/>
          <w:marTop w:val="0"/>
          <w:marBottom w:val="0"/>
          <w:divBdr>
            <w:top w:val="none" w:sz="0" w:space="0" w:color="auto"/>
            <w:left w:val="none" w:sz="0" w:space="0" w:color="auto"/>
            <w:bottom w:val="none" w:sz="0" w:space="0" w:color="auto"/>
            <w:right w:val="none" w:sz="0" w:space="0" w:color="auto"/>
          </w:divBdr>
        </w:div>
        <w:div w:id="1034384519">
          <w:marLeft w:val="640"/>
          <w:marRight w:val="0"/>
          <w:marTop w:val="0"/>
          <w:marBottom w:val="0"/>
          <w:divBdr>
            <w:top w:val="none" w:sz="0" w:space="0" w:color="auto"/>
            <w:left w:val="none" w:sz="0" w:space="0" w:color="auto"/>
            <w:bottom w:val="none" w:sz="0" w:space="0" w:color="auto"/>
            <w:right w:val="none" w:sz="0" w:space="0" w:color="auto"/>
          </w:divBdr>
        </w:div>
        <w:div w:id="1100106280">
          <w:marLeft w:val="640"/>
          <w:marRight w:val="0"/>
          <w:marTop w:val="0"/>
          <w:marBottom w:val="0"/>
          <w:divBdr>
            <w:top w:val="none" w:sz="0" w:space="0" w:color="auto"/>
            <w:left w:val="none" w:sz="0" w:space="0" w:color="auto"/>
            <w:bottom w:val="none" w:sz="0" w:space="0" w:color="auto"/>
            <w:right w:val="none" w:sz="0" w:space="0" w:color="auto"/>
          </w:divBdr>
        </w:div>
        <w:div w:id="1108506537">
          <w:marLeft w:val="640"/>
          <w:marRight w:val="0"/>
          <w:marTop w:val="0"/>
          <w:marBottom w:val="0"/>
          <w:divBdr>
            <w:top w:val="none" w:sz="0" w:space="0" w:color="auto"/>
            <w:left w:val="none" w:sz="0" w:space="0" w:color="auto"/>
            <w:bottom w:val="none" w:sz="0" w:space="0" w:color="auto"/>
            <w:right w:val="none" w:sz="0" w:space="0" w:color="auto"/>
          </w:divBdr>
        </w:div>
        <w:div w:id="1120222163">
          <w:marLeft w:val="640"/>
          <w:marRight w:val="0"/>
          <w:marTop w:val="0"/>
          <w:marBottom w:val="0"/>
          <w:divBdr>
            <w:top w:val="none" w:sz="0" w:space="0" w:color="auto"/>
            <w:left w:val="none" w:sz="0" w:space="0" w:color="auto"/>
            <w:bottom w:val="none" w:sz="0" w:space="0" w:color="auto"/>
            <w:right w:val="none" w:sz="0" w:space="0" w:color="auto"/>
          </w:divBdr>
        </w:div>
        <w:div w:id="1124302747">
          <w:marLeft w:val="640"/>
          <w:marRight w:val="0"/>
          <w:marTop w:val="0"/>
          <w:marBottom w:val="0"/>
          <w:divBdr>
            <w:top w:val="none" w:sz="0" w:space="0" w:color="auto"/>
            <w:left w:val="none" w:sz="0" w:space="0" w:color="auto"/>
            <w:bottom w:val="none" w:sz="0" w:space="0" w:color="auto"/>
            <w:right w:val="none" w:sz="0" w:space="0" w:color="auto"/>
          </w:divBdr>
        </w:div>
        <w:div w:id="1136416118">
          <w:marLeft w:val="640"/>
          <w:marRight w:val="0"/>
          <w:marTop w:val="0"/>
          <w:marBottom w:val="0"/>
          <w:divBdr>
            <w:top w:val="none" w:sz="0" w:space="0" w:color="auto"/>
            <w:left w:val="none" w:sz="0" w:space="0" w:color="auto"/>
            <w:bottom w:val="none" w:sz="0" w:space="0" w:color="auto"/>
            <w:right w:val="none" w:sz="0" w:space="0" w:color="auto"/>
          </w:divBdr>
        </w:div>
        <w:div w:id="1225415217">
          <w:marLeft w:val="640"/>
          <w:marRight w:val="0"/>
          <w:marTop w:val="0"/>
          <w:marBottom w:val="0"/>
          <w:divBdr>
            <w:top w:val="none" w:sz="0" w:space="0" w:color="auto"/>
            <w:left w:val="none" w:sz="0" w:space="0" w:color="auto"/>
            <w:bottom w:val="none" w:sz="0" w:space="0" w:color="auto"/>
            <w:right w:val="none" w:sz="0" w:space="0" w:color="auto"/>
          </w:divBdr>
        </w:div>
        <w:div w:id="1242838945">
          <w:marLeft w:val="640"/>
          <w:marRight w:val="0"/>
          <w:marTop w:val="0"/>
          <w:marBottom w:val="0"/>
          <w:divBdr>
            <w:top w:val="none" w:sz="0" w:space="0" w:color="auto"/>
            <w:left w:val="none" w:sz="0" w:space="0" w:color="auto"/>
            <w:bottom w:val="none" w:sz="0" w:space="0" w:color="auto"/>
            <w:right w:val="none" w:sz="0" w:space="0" w:color="auto"/>
          </w:divBdr>
        </w:div>
        <w:div w:id="1296523280">
          <w:marLeft w:val="640"/>
          <w:marRight w:val="0"/>
          <w:marTop w:val="0"/>
          <w:marBottom w:val="0"/>
          <w:divBdr>
            <w:top w:val="none" w:sz="0" w:space="0" w:color="auto"/>
            <w:left w:val="none" w:sz="0" w:space="0" w:color="auto"/>
            <w:bottom w:val="none" w:sz="0" w:space="0" w:color="auto"/>
            <w:right w:val="none" w:sz="0" w:space="0" w:color="auto"/>
          </w:divBdr>
        </w:div>
        <w:div w:id="1301037603">
          <w:marLeft w:val="640"/>
          <w:marRight w:val="0"/>
          <w:marTop w:val="0"/>
          <w:marBottom w:val="0"/>
          <w:divBdr>
            <w:top w:val="none" w:sz="0" w:space="0" w:color="auto"/>
            <w:left w:val="none" w:sz="0" w:space="0" w:color="auto"/>
            <w:bottom w:val="none" w:sz="0" w:space="0" w:color="auto"/>
            <w:right w:val="none" w:sz="0" w:space="0" w:color="auto"/>
          </w:divBdr>
        </w:div>
        <w:div w:id="1345783477">
          <w:marLeft w:val="640"/>
          <w:marRight w:val="0"/>
          <w:marTop w:val="0"/>
          <w:marBottom w:val="0"/>
          <w:divBdr>
            <w:top w:val="none" w:sz="0" w:space="0" w:color="auto"/>
            <w:left w:val="none" w:sz="0" w:space="0" w:color="auto"/>
            <w:bottom w:val="none" w:sz="0" w:space="0" w:color="auto"/>
            <w:right w:val="none" w:sz="0" w:space="0" w:color="auto"/>
          </w:divBdr>
        </w:div>
        <w:div w:id="1432897136">
          <w:marLeft w:val="640"/>
          <w:marRight w:val="0"/>
          <w:marTop w:val="0"/>
          <w:marBottom w:val="0"/>
          <w:divBdr>
            <w:top w:val="none" w:sz="0" w:space="0" w:color="auto"/>
            <w:left w:val="none" w:sz="0" w:space="0" w:color="auto"/>
            <w:bottom w:val="none" w:sz="0" w:space="0" w:color="auto"/>
            <w:right w:val="none" w:sz="0" w:space="0" w:color="auto"/>
          </w:divBdr>
        </w:div>
        <w:div w:id="1438138273">
          <w:marLeft w:val="640"/>
          <w:marRight w:val="0"/>
          <w:marTop w:val="0"/>
          <w:marBottom w:val="0"/>
          <w:divBdr>
            <w:top w:val="none" w:sz="0" w:space="0" w:color="auto"/>
            <w:left w:val="none" w:sz="0" w:space="0" w:color="auto"/>
            <w:bottom w:val="none" w:sz="0" w:space="0" w:color="auto"/>
            <w:right w:val="none" w:sz="0" w:space="0" w:color="auto"/>
          </w:divBdr>
        </w:div>
        <w:div w:id="1473521946">
          <w:marLeft w:val="640"/>
          <w:marRight w:val="0"/>
          <w:marTop w:val="0"/>
          <w:marBottom w:val="0"/>
          <w:divBdr>
            <w:top w:val="none" w:sz="0" w:space="0" w:color="auto"/>
            <w:left w:val="none" w:sz="0" w:space="0" w:color="auto"/>
            <w:bottom w:val="none" w:sz="0" w:space="0" w:color="auto"/>
            <w:right w:val="none" w:sz="0" w:space="0" w:color="auto"/>
          </w:divBdr>
        </w:div>
        <w:div w:id="1548371793">
          <w:marLeft w:val="640"/>
          <w:marRight w:val="0"/>
          <w:marTop w:val="0"/>
          <w:marBottom w:val="0"/>
          <w:divBdr>
            <w:top w:val="none" w:sz="0" w:space="0" w:color="auto"/>
            <w:left w:val="none" w:sz="0" w:space="0" w:color="auto"/>
            <w:bottom w:val="none" w:sz="0" w:space="0" w:color="auto"/>
            <w:right w:val="none" w:sz="0" w:space="0" w:color="auto"/>
          </w:divBdr>
        </w:div>
        <w:div w:id="1588273590">
          <w:marLeft w:val="640"/>
          <w:marRight w:val="0"/>
          <w:marTop w:val="0"/>
          <w:marBottom w:val="0"/>
          <w:divBdr>
            <w:top w:val="none" w:sz="0" w:space="0" w:color="auto"/>
            <w:left w:val="none" w:sz="0" w:space="0" w:color="auto"/>
            <w:bottom w:val="none" w:sz="0" w:space="0" w:color="auto"/>
            <w:right w:val="none" w:sz="0" w:space="0" w:color="auto"/>
          </w:divBdr>
        </w:div>
        <w:div w:id="1733771453">
          <w:marLeft w:val="640"/>
          <w:marRight w:val="0"/>
          <w:marTop w:val="0"/>
          <w:marBottom w:val="0"/>
          <w:divBdr>
            <w:top w:val="none" w:sz="0" w:space="0" w:color="auto"/>
            <w:left w:val="none" w:sz="0" w:space="0" w:color="auto"/>
            <w:bottom w:val="none" w:sz="0" w:space="0" w:color="auto"/>
            <w:right w:val="none" w:sz="0" w:space="0" w:color="auto"/>
          </w:divBdr>
        </w:div>
        <w:div w:id="1739939915">
          <w:marLeft w:val="640"/>
          <w:marRight w:val="0"/>
          <w:marTop w:val="0"/>
          <w:marBottom w:val="0"/>
          <w:divBdr>
            <w:top w:val="none" w:sz="0" w:space="0" w:color="auto"/>
            <w:left w:val="none" w:sz="0" w:space="0" w:color="auto"/>
            <w:bottom w:val="none" w:sz="0" w:space="0" w:color="auto"/>
            <w:right w:val="none" w:sz="0" w:space="0" w:color="auto"/>
          </w:divBdr>
        </w:div>
        <w:div w:id="1780029946">
          <w:marLeft w:val="640"/>
          <w:marRight w:val="0"/>
          <w:marTop w:val="0"/>
          <w:marBottom w:val="0"/>
          <w:divBdr>
            <w:top w:val="none" w:sz="0" w:space="0" w:color="auto"/>
            <w:left w:val="none" w:sz="0" w:space="0" w:color="auto"/>
            <w:bottom w:val="none" w:sz="0" w:space="0" w:color="auto"/>
            <w:right w:val="none" w:sz="0" w:space="0" w:color="auto"/>
          </w:divBdr>
        </w:div>
        <w:div w:id="1788114082">
          <w:marLeft w:val="640"/>
          <w:marRight w:val="0"/>
          <w:marTop w:val="0"/>
          <w:marBottom w:val="0"/>
          <w:divBdr>
            <w:top w:val="none" w:sz="0" w:space="0" w:color="auto"/>
            <w:left w:val="none" w:sz="0" w:space="0" w:color="auto"/>
            <w:bottom w:val="none" w:sz="0" w:space="0" w:color="auto"/>
            <w:right w:val="none" w:sz="0" w:space="0" w:color="auto"/>
          </w:divBdr>
        </w:div>
        <w:div w:id="1827699510">
          <w:marLeft w:val="640"/>
          <w:marRight w:val="0"/>
          <w:marTop w:val="0"/>
          <w:marBottom w:val="0"/>
          <w:divBdr>
            <w:top w:val="none" w:sz="0" w:space="0" w:color="auto"/>
            <w:left w:val="none" w:sz="0" w:space="0" w:color="auto"/>
            <w:bottom w:val="none" w:sz="0" w:space="0" w:color="auto"/>
            <w:right w:val="none" w:sz="0" w:space="0" w:color="auto"/>
          </w:divBdr>
        </w:div>
        <w:div w:id="1840267666">
          <w:marLeft w:val="640"/>
          <w:marRight w:val="0"/>
          <w:marTop w:val="0"/>
          <w:marBottom w:val="0"/>
          <w:divBdr>
            <w:top w:val="none" w:sz="0" w:space="0" w:color="auto"/>
            <w:left w:val="none" w:sz="0" w:space="0" w:color="auto"/>
            <w:bottom w:val="none" w:sz="0" w:space="0" w:color="auto"/>
            <w:right w:val="none" w:sz="0" w:space="0" w:color="auto"/>
          </w:divBdr>
        </w:div>
        <w:div w:id="1864586159">
          <w:marLeft w:val="640"/>
          <w:marRight w:val="0"/>
          <w:marTop w:val="0"/>
          <w:marBottom w:val="0"/>
          <w:divBdr>
            <w:top w:val="none" w:sz="0" w:space="0" w:color="auto"/>
            <w:left w:val="none" w:sz="0" w:space="0" w:color="auto"/>
            <w:bottom w:val="none" w:sz="0" w:space="0" w:color="auto"/>
            <w:right w:val="none" w:sz="0" w:space="0" w:color="auto"/>
          </w:divBdr>
        </w:div>
        <w:div w:id="1949969006">
          <w:marLeft w:val="640"/>
          <w:marRight w:val="0"/>
          <w:marTop w:val="0"/>
          <w:marBottom w:val="0"/>
          <w:divBdr>
            <w:top w:val="none" w:sz="0" w:space="0" w:color="auto"/>
            <w:left w:val="none" w:sz="0" w:space="0" w:color="auto"/>
            <w:bottom w:val="none" w:sz="0" w:space="0" w:color="auto"/>
            <w:right w:val="none" w:sz="0" w:space="0" w:color="auto"/>
          </w:divBdr>
        </w:div>
        <w:div w:id="1971979749">
          <w:marLeft w:val="640"/>
          <w:marRight w:val="0"/>
          <w:marTop w:val="0"/>
          <w:marBottom w:val="0"/>
          <w:divBdr>
            <w:top w:val="none" w:sz="0" w:space="0" w:color="auto"/>
            <w:left w:val="none" w:sz="0" w:space="0" w:color="auto"/>
            <w:bottom w:val="none" w:sz="0" w:space="0" w:color="auto"/>
            <w:right w:val="none" w:sz="0" w:space="0" w:color="auto"/>
          </w:divBdr>
        </w:div>
        <w:div w:id="2023315577">
          <w:marLeft w:val="640"/>
          <w:marRight w:val="0"/>
          <w:marTop w:val="0"/>
          <w:marBottom w:val="0"/>
          <w:divBdr>
            <w:top w:val="none" w:sz="0" w:space="0" w:color="auto"/>
            <w:left w:val="none" w:sz="0" w:space="0" w:color="auto"/>
            <w:bottom w:val="none" w:sz="0" w:space="0" w:color="auto"/>
            <w:right w:val="none" w:sz="0" w:space="0" w:color="auto"/>
          </w:divBdr>
        </w:div>
        <w:div w:id="2071222779">
          <w:marLeft w:val="640"/>
          <w:marRight w:val="0"/>
          <w:marTop w:val="0"/>
          <w:marBottom w:val="0"/>
          <w:divBdr>
            <w:top w:val="none" w:sz="0" w:space="0" w:color="auto"/>
            <w:left w:val="none" w:sz="0" w:space="0" w:color="auto"/>
            <w:bottom w:val="none" w:sz="0" w:space="0" w:color="auto"/>
            <w:right w:val="none" w:sz="0" w:space="0" w:color="auto"/>
          </w:divBdr>
        </w:div>
        <w:div w:id="2074236325">
          <w:marLeft w:val="640"/>
          <w:marRight w:val="0"/>
          <w:marTop w:val="0"/>
          <w:marBottom w:val="0"/>
          <w:divBdr>
            <w:top w:val="none" w:sz="0" w:space="0" w:color="auto"/>
            <w:left w:val="none" w:sz="0" w:space="0" w:color="auto"/>
            <w:bottom w:val="none" w:sz="0" w:space="0" w:color="auto"/>
            <w:right w:val="none" w:sz="0" w:space="0" w:color="auto"/>
          </w:divBdr>
        </w:div>
        <w:div w:id="2104648125">
          <w:marLeft w:val="640"/>
          <w:marRight w:val="0"/>
          <w:marTop w:val="0"/>
          <w:marBottom w:val="0"/>
          <w:divBdr>
            <w:top w:val="none" w:sz="0" w:space="0" w:color="auto"/>
            <w:left w:val="none" w:sz="0" w:space="0" w:color="auto"/>
            <w:bottom w:val="none" w:sz="0" w:space="0" w:color="auto"/>
            <w:right w:val="none" w:sz="0" w:space="0" w:color="auto"/>
          </w:divBdr>
        </w:div>
        <w:div w:id="2131852614">
          <w:marLeft w:val="640"/>
          <w:marRight w:val="0"/>
          <w:marTop w:val="0"/>
          <w:marBottom w:val="0"/>
          <w:divBdr>
            <w:top w:val="none" w:sz="0" w:space="0" w:color="auto"/>
            <w:left w:val="none" w:sz="0" w:space="0" w:color="auto"/>
            <w:bottom w:val="none" w:sz="0" w:space="0" w:color="auto"/>
            <w:right w:val="none" w:sz="0" w:space="0" w:color="auto"/>
          </w:divBdr>
        </w:div>
      </w:divsChild>
    </w:div>
    <w:div w:id="466049212">
      <w:bodyDiv w:val="1"/>
      <w:marLeft w:val="0"/>
      <w:marRight w:val="0"/>
      <w:marTop w:val="0"/>
      <w:marBottom w:val="0"/>
      <w:divBdr>
        <w:top w:val="none" w:sz="0" w:space="0" w:color="auto"/>
        <w:left w:val="none" w:sz="0" w:space="0" w:color="auto"/>
        <w:bottom w:val="none" w:sz="0" w:space="0" w:color="auto"/>
        <w:right w:val="none" w:sz="0" w:space="0" w:color="auto"/>
      </w:divBdr>
    </w:div>
    <w:div w:id="772240499">
      <w:bodyDiv w:val="1"/>
      <w:marLeft w:val="0"/>
      <w:marRight w:val="0"/>
      <w:marTop w:val="0"/>
      <w:marBottom w:val="0"/>
      <w:divBdr>
        <w:top w:val="none" w:sz="0" w:space="0" w:color="auto"/>
        <w:left w:val="none" w:sz="0" w:space="0" w:color="auto"/>
        <w:bottom w:val="none" w:sz="0" w:space="0" w:color="auto"/>
        <w:right w:val="none" w:sz="0" w:space="0" w:color="auto"/>
      </w:divBdr>
    </w:div>
    <w:div w:id="1070344110">
      <w:bodyDiv w:val="1"/>
      <w:marLeft w:val="0"/>
      <w:marRight w:val="0"/>
      <w:marTop w:val="0"/>
      <w:marBottom w:val="0"/>
      <w:divBdr>
        <w:top w:val="none" w:sz="0" w:space="0" w:color="auto"/>
        <w:left w:val="none" w:sz="0" w:space="0" w:color="auto"/>
        <w:bottom w:val="none" w:sz="0" w:space="0" w:color="auto"/>
        <w:right w:val="none" w:sz="0" w:space="0" w:color="auto"/>
      </w:divBdr>
      <w:divsChild>
        <w:div w:id="70273176">
          <w:marLeft w:val="640"/>
          <w:marRight w:val="0"/>
          <w:marTop w:val="0"/>
          <w:marBottom w:val="0"/>
          <w:divBdr>
            <w:top w:val="none" w:sz="0" w:space="0" w:color="auto"/>
            <w:left w:val="none" w:sz="0" w:space="0" w:color="auto"/>
            <w:bottom w:val="none" w:sz="0" w:space="0" w:color="auto"/>
            <w:right w:val="none" w:sz="0" w:space="0" w:color="auto"/>
          </w:divBdr>
        </w:div>
        <w:div w:id="97679214">
          <w:marLeft w:val="640"/>
          <w:marRight w:val="0"/>
          <w:marTop w:val="0"/>
          <w:marBottom w:val="0"/>
          <w:divBdr>
            <w:top w:val="none" w:sz="0" w:space="0" w:color="auto"/>
            <w:left w:val="none" w:sz="0" w:space="0" w:color="auto"/>
            <w:bottom w:val="none" w:sz="0" w:space="0" w:color="auto"/>
            <w:right w:val="none" w:sz="0" w:space="0" w:color="auto"/>
          </w:divBdr>
        </w:div>
        <w:div w:id="110901217">
          <w:marLeft w:val="640"/>
          <w:marRight w:val="0"/>
          <w:marTop w:val="0"/>
          <w:marBottom w:val="0"/>
          <w:divBdr>
            <w:top w:val="none" w:sz="0" w:space="0" w:color="auto"/>
            <w:left w:val="none" w:sz="0" w:space="0" w:color="auto"/>
            <w:bottom w:val="none" w:sz="0" w:space="0" w:color="auto"/>
            <w:right w:val="none" w:sz="0" w:space="0" w:color="auto"/>
          </w:divBdr>
        </w:div>
        <w:div w:id="127404520">
          <w:marLeft w:val="640"/>
          <w:marRight w:val="0"/>
          <w:marTop w:val="0"/>
          <w:marBottom w:val="0"/>
          <w:divBdr>
            <w:top w:val="none" w:sz="0" w:space="0" w:color="auto"/>
            <w:left w:val="none" w:sz="0" w:space="0" w:color="auto"/>
            <w:bottom w:val="none" w:sz="0" w:space="0" w:color="auto"/>
            <w:right w:val="none" w:sz="0" w:space="0" w:color="auto"/>
          </w:divBdr>
        </w:div>
        <w:div w:id="144662397">
          <w:marLeft w:val="640"/>
          <w:marRight w:val="0"/>
          <w:marTop w:val="0"/>
          <w:marBottom w:val="0"/>
          <w:divBdr>
            <w:top w:val="none" w:sz="0" w:space="0" w:color="auto"/>
            <w:left w:val="none" w:sz="0" w:space="0" w:color="auto"/>
            <w:bottom w:val="none" w:sz="0" w:space="0" w:color="auto"/>
            <w:right w:val="none" w:sz="0" w:space="0" w:color="auto"/>
          </w:divBdr>
        </w:div>
        <w:div w:id="161704171">
          <w:marLeft w:val="640"/>
          <w:marRight w:val="0"/>
          <w:marTop w:val="0"/>
          <w:marBottom w:val="0"/>
          <w:divBdr>
            <w:top w:val="none" w:sz="0" w:space="0" w:color="auto"/>
            <w:left w:val="none" w:sz="0" w:space="0" w:color="auto"/>
            <w:bottom w:val="none" w:sz="0" w:space="0" w:color="auto"/>
            <w:right w:val="none" w:sz="0" w:space="0" w:color="auto"/>
          </w:divBdr>
        </w:div>
        <w:div w:id="216208021">
          <w:marLeft w:val="640"/>
          <w:marRight w:val="0"/>
          <w:marTop w:val="0"/>
          <w:marBottom w:val="0"/>
          <w:divBdr>
            <w:top w:val="none" w:sz="0" w:space="0" w:color="auto"/>
            <w:left w:val="none" w:sz="0" w:space="0" w:color="auto"/>
            <w:bottom w:val="none" w:sz="0" w:space="0" w:color="auto"/>
            <w:right w:val="none" w:sz="0" w:space="0" w:color="auto"/>
          </w:divBdr>
        </w:div>
        <w:div w:id="224729489">
          <w:marLeft w:val="640"/>
          <w:marRight w:val="0"/>
          <w:marTop w:val="0"/>
          <w:marBottom w:val="0"/>
          <w:divBdr>
            <w:top w:val="none" w:sz="0" w:space="0" w:color="auto"/>
            <w:left w:val="none" w:sz="0" w:space="0" w:color="auto"/>
            <w:bottom w:val="none" w:sz="0" w:space="0" w:color="auto"/>
            <w:right w:val="none" w:sz="0" w:space="0" w:color="auto"/>
          </w:divBdr>
        </w:div>
        <w:div w:id="260647880">
          <w:marLeft w:val="640"/>
          <w:marRight w:val="0"/>
          <w:marTop w:val="0"/>
          <w:marBottom w:val="0"/>
          <w:divBdr>
            <w:top w:val="none" w:sz="0" w:space="0" w:color="auto"/>
            <w:left w:val="none" w:sz="0" w:space="0" w:color="auto"/>
            <w:bottom w:val="none" w:sz="0" w:space="0" w:color="auto"/>
            <w:right w:val="none" w:sz="0" w:space="0" w:color="auto"/>
          </w:divBdr>
        </w:div>
        <w:div w:id="265041774">
          <w:marLeft w:val="640"/>
          <w:marRight w:val="0"/>
          <w:marTop w:val="0"/>
          <w:marBottom w:val="0"/>
          <w:divBdr>
            <w:top w:val="none" w:sz="0" w:space="0" w:color="auto"/>
            <w:left w:val="none" w:sz="0" w:space="0" w:color="auto"/>
            <w:bottom w:val="none" w:sz="0" w:space="0" w:color="auto"/>
            <w:right w:val="none" w:sz="0" w:space="0" w:color="auto"/>
          </w:divBdr>
        </w:div>
        <w:div w:id="291133553">
          <w:marLeft w:val="640"/>
          <w:marRight w:val="0"/>
          <w:marTop w:val="0"/>
          <w:marBottom w:val="0"/>
          <w:divBdr>
            <w:top w:val="none" w:sz="0" w:space="0" w:color="auto"/>
            <w:left w:val="none" w:sz="0" w:space="0" w:color="auto"/>
            <w:bottom w:val="none" w:sz="0" w:space="0" w:color="auto"/>
            <w:right w:val="none" w:sz="0" w:space="0" w:color="auto"/>
          </w:divBdr>
        </w:div>
        <w:div w:id="304361873">
          <w:marLeft w:val="640"/>
          <w:marRight w:val="0"/>
          <w:marTop w:val="0"/>
          <w:marBottom w:val="0"/>
          <w:divBdr>
            <w:top w:val="none" w:sz="0" w:space="0" w:color="auto"/>
            <w:left w:val="none" w:sz="0" w:space="0" w:color="auto"/>
            <w:bottom w:val="none" w:sz="0" w:space="0" w:color="auto"/>
            <w:right w:val="none" w:sz="0" w:space="0" w:color="auto"/>
          </w:divBdr>
        </w:div>
        <w:div w:id="319693653">
          <w:marLeft w:val="640"/>
          <w:marRight w:val="0"/>
          <w:marTop w:val="0"/>
          <w:marBottom w:val="0"/>
          <w:divBdr>
            <w:top w:val="none" w:sz="0" w:space="0" w:color="auto"/>
            <w:left w:val="none" w:sz="0" w:space="0" w:color="auto"/>
            <w:bottom w:val="none" w:sz="0" w:space="0" w:color="auto"/>
            <w:right w:val="none" w:sz="0" w:space="0" w:color="auto"/>
          </w:divBdr>
        </w:div>
        <w:div w:id="429550874">
          <w:marLeft w:val="640"/>
          <w:marRight w:val="0"/>
          <w:marTop w:val="0"/>
          <w:marBottom w:val="0"/>
          <w:divBdr>
            <w:top w:val="none" w:sz="0" w:space="0" w:color="auto"/>
            <w:left w:val="none" w:sz="0" w:space="0" w:color="auto"/>
            <w:bottom w:val="none" w:sz="0" w:space="0" w:color="auto"/>
            <w:right w:val="none" w:sz="0" w:space="0" w:color="auto"/>
          </w:divBdr>
        </w:div>
        <w:div w:id="436675293">
          <w:marLeft w:val="640"/>
          <w:marRight w:val="0"/>
          <w:marTop w:val="0"/>
          <w:marBottom w:val="0"/>
          <w:divBdr>
            <w:top w:val="none" w:sz="0" w:space="0" w:color="auto"/>
            <w:left w:val="none" w:sz="0" w:space="0" w:color="auto"/>
            <w:bottom w:val="none" w:sz="0" w:space="0" w:color="auto"/>
            <w:right w:val="none" w:sz="0" w:space="0" w:color="auto"/>
          </w:divBdr>
        </w:div>
        <w:div w:id="440884325">
          <w:marLeft w:val="640"/>
          <w:marRight w:val="0"/>
          <w:marTop w:val="0"/>
          <w:marBottom w:val="0"/>
          <w:divBdr>
            <w:top w:val="none" w:sz="0" w:space="0" w:color="auto"/>
            <w:left w:val="none" w:sz="0" w:space="0" w:color="auto"/>
            <w:bottom w:val="none" w:sz="0" w:space="0" w:color="auto"/>
            <w:right w:val="none" w:sz="0" w:space="0" w:color="auto"/>
          </w:divBdr>
        </w:div>
        <w:div w:id="454373767">
          <w:marLeft w:val="640"/>
          <w:marRight w:val="0"/>
          <w:marTop w:val="0"/>
          <w:marBottom w:val="0"/>
          <w:divBdr>
            <w:top w:val="none" w:sz="0" w:space="0" w:color="auto"/>
            <w:left w:val="none" w:sz="0" w:space="0" w:color="auto"/>
            <w:bottom w:val="none" w:sz="0" w:space="0" w:color="auto"/>
            <w:right w:val="none" w:sz="0" w:space="0" w:color="auto"/>
          </w:divBdr>
        </w:div>
        <w:div w:id="498277780">
          <w:marLeft w:val="640"/>
          <w:marRight w:val="0"/>
          <w:marTop w:val="0"/>
          <w:marBottom w:val="0"/>
          <w:divBdr>
            <w:top w:val="none" w:sz="0" w:space="0" w:color="auto"/>
            <w:left w:val="none" w:sz="0" w:space="0" w:color="auto"/>
            <w:bottom w:val="none" w:sz="0" w:space="0" w:color="auto"/>
            <w:right w:val="none" w:sz="0" w:space="0" w:color="auto"/>
          </w:divBdr>
        </w:div>
        <w:div w:id="577709808">
          <w:marLeft w:val="640"/>
          <w:marRight w:val="0"/>
          <w:marTop w:val="0"/>
          <w:marBottom w:val="0"/>
          <w:divBdr>
            <w:top w:val="none" w:sz="0" w:space="0" w:color="auto"/>
            <w:left w:val="none" w:sz="0" w:space="0" w:color="auto"/>
            <w:bottom w:val="none" w:sz="0" w:space="0" w:color="auto"/>
            <w:right w:val="none" w:sz="0" w:space="0" w:color="auto"/>
          </w:divBdr>
        </w:div>
        <w:div w:id="615260810">
          <w:marLeft w:val="640"/>
          <w:marRight w:val="0"/>
          <w:marTop w:val="0"/>
          <w:marBottom w:val="0"/>
          <w:divBdr>
            <w:top w:val="none" w:sz="0" w:space="0" w:color="auto"/>
            <w:left w:val="none" w:sz="0" w:space="0" w:color="auto"/>
            <w:bottom w:val="none" w:sz="0" w:space="0" w:color="auto"/>
            <w:right w:val="none" w:sz="0" w:space="0" w:color="auto"/>
          </w:divBdr>
        </w:div>
        <w:div w:id="639774213">
          <w:marLeft w:val="640"/>
          <w:marRight w:val="0"/>
          <w:marTop w:val="0"/>
          <w:marBottom w:val="0"/>
          <w:divBdr>
            <w:top w:val="none" w:sz="0" w:space="0" w:color="auto"/>
            <w:left w:val="none" w:sz="0" w:space="0" w:color="auto"/>
            <w:bottom w:val="none" w:sz="0" w:space="0" w:color="auto"/>
            <w:right w:val="none" w:sz="0" w:space="0" w:color="auto"/>
          </w:divBdr>
        </w:div>
        <w:div w:id="640311742">
          <w:marLeft w:val="640"/>
          <w:marRight w:val="0"/>
          <w:marTop w:val="0"/>
          <w:marBottom w:val="0"/>
          <w:divBdr>
            <w:top w:val="none" w:sz="0" w:space="0" w:color="auto"/>
            <w:left w:val="none" w:sz="0" w:space="0" w:color="auto"/>
            <w:bottom w:val="none" w:sz="0" w:space="0" w:color="auto"/>
            <w:right w:val="none" w:sz="0" w:space="0" w:color="auto"/>
          </w:divBdr>
        </w:div>
        <w:div w:id="667753930">
          <w:marLeft w:val="640"/>
          <w:marRight w:val="0"/>
          <w:marTop w:val="0"/>
          <w:marBottom w:val="0"/>
          <w:divBdr>
            <w:top w:val="none" w:sz="0" w:space="0" w:color="auto"/>
            <w:left w:val="none" w:sz="0" w:space="0" w:color="auto"/>
            <w:bottom w:val="none" w:sz="0" w:space="0" w:color="auto"/>
            <w:right w:val="none" w:sz="0" w:space="0" w:color="auto"/>
          </w:divBdr>
        </w:div>
        <w:div w:id="794758597">
          <w:marLeft w:val="640"/>
          <w:marRight w:val="0"/>
          <w:marTop w:val="0"/>
          <w:marBottom w:val="0"/>
          <w:divBdr>
            <w:top w:val="none" w:sz="0" w:space="0" w:color="auto"/>
            <w:left w:val="none" w:sz="0" w:space="0" w:color="auto"/>
            <w:bottom w:val="none" w:sz="0" w:space="0" w:color="auto"/>
            <w:right w:val="none" w:sz="0" w:space="0" w:color="auto"/>
          </w:divBdr>
        </w:div>
        <w:div w:id="806048626">
          <w:marLeft w:val="640"/>
          <w:marRight w:val="0"/>
          <w:marTop w:val="0"/>
          <w:marBottom w:val="0"/>
          <w:divBdr>
            <w:top w:val="none" w:sz="0" w:space="0" w:color="auto"/>
            <w:left w:val="none" w:sz="0" w:space="0" w:color="auto"/>
            <w:bottom w:val="none" w:sz="0" w:space="0" w:color="auto"/>
            <w:right w:val="none" w:sz="0" w:space="0" w:color="auto"/>
          </w:divBdr>
        </w:div>
        <w:div w:id="834148492">
          <w:marLeft w:val="640"/>
          <w:marRight w:val="0"/>
          <w:marTop w:val="0"/>
          <w:marBottom w:val="0"/>
          <w:divBdr>
            <w:top w:val="none" w:sz="0" w:space="0" w:color="auto"/>
            <w:left w:val="none" w:sz="0" w:space="0" w:color="auto"/>
            <w:bottom w:val="none" w:sz="0" w:space="0" w:color="auto"/>
            <w:right w:val="none" w:sz="0" w:space="0" w:color="auto"/>
          </w:divBdr>
        </w:div>
        <w:div w:id="845245526">
          <w:marLeft w:val="640"/>
          <w:marRight w:val="0"/>
          <w:marTop w:val="0"/>
          <w:marBottom w:val="0"/>
          <w:divBdr>
            <w:top w:val="none" w:sz="0" w:space="0" w:color="auto"/>
            <w:left w:val="none" w:sz="0" w:space="0" w:color="auto"/>
            <w:bottom w:val="none" w:sz="0" w:space="0" w:color="auto"/>
            <w:right w:val="none" w:sz="0" w:space="0" w:color="auto"/>
          </w:divBdr>
        </w:div>
        <w:div w:id="900948408">
          <w:marLeft w:val="640"/>
          <w:marRight w:val="0"/>
          <w:marTop w:val="0"/>
          <w:marBottom w:val="0"/>
          <w:divBdr>
            <w:top w:val="none" w:sz="0" w:space="0" w:color="auto"/>
            <w:left w:val="none" w:sz="0" w:space="0" w:color="auto"/>
            <w:bottom w:val="none" w:sz="0" w:space="0" w:color="auto"/>
            <w:right w:val="none" w:sz="0" w:space="0" w:color="auto"/>
          </w:divBdr>
        </w:div>
        <w:div w:id="914172164">
          <w:marLeft w:val="640"/>
          <w:marRight w:val="0"/>
          <w:marTop w:val="0"/>
          <w:marBottom w:val="0"/>
          <w:divBdr>
            <w:top w:val="none" w:sz="0" w:space="0" w:color="auto"/>
            <w:left w:val="none" w:sz="0" w:space="0" w:color="auto"/>
            <w:bottom w:val="none" w:sz="0" w:space="0" w:color="auto"/>
            <w:right w:val="none" w:sz="0" w:space="0" w:color="auto"/>
          </w:divBdr>
        </w:div>
        <w:div w:id="926232798">
          <w:marLeft w:val="640"/>
          <w:marRight w:val="0"/>
          <w:marTop w:val="0"/>
          <w:marBottom w:val="0"/>
          <w:divBdr>
            <w:top w:val="none" w:sz="0" w:space="0" w:color="auto"/>
            <w:left w:val="none" w:sz="0" w:space="0" w:color="auto"/>
            <w:bottom w:val="none" w:sz="0" w:space="0" w:color="auto"/>
            <w:right w:val="none" w:sz="0" w:space="0" w:color="auto"/>
          </w:divBdr>
        </w:div>
        <w:div w:id="964048118">
          <w:marLeft w:val="640"/>
          <w:marRight w:val="0"/>
          <w:marTop w:val="0"/>
          <w:marBottom w:val="0"/>
          <w:divBdr>
            <w:top w:val="none" w:sz="0" w:space="0" w:color="auto"/>
            <w:left w:val="none" w:sz="0" w:space="0" w:color="auto"/>
            <w:bottom w:val="none" w:sz="0" w:space="0" w:color="auto"/>
            <w:right w:val="none" w:sz="0" w:space="0" w:color="auto"/>
          </w:divBdr>
        </w:div>
        <w:div w:id="1007320362">
          <w:marLeft w:val="640"/>
          <w:marRight w:val="0"/>
          <w:marTop w:val="0"/>
          <w:marBottom w:val="0"/>
          <w:divBdr>
            <w:top w:val="none" w:sz="0" w:space="0" w:color="auto"/>
            <w:left w:val="none" w:sz="0" w:space="0" w:color="auto"/>
            <w:bottom w:val="none" w:sz="0" w:space="0" w:color="auto"/>
            <w:right w:val="none" w:sz="0" w:space="0" w:color="auto"/>
          </w:divBdr>
        </w:div>
        <w:div w:id="1044646036">
          <w:marLeft w:val="640"/>
          <w:marRight w:val="0"/>
          <w:marTop w:val="0"/>
          <w:marBottom w:val="0"/>
          <w:divBdr>
            <w:top w:val="none" w:sz="0" w:space="0" w:color="auto"/>
            <w:left w:val="none" w:sz="0" w:space="0" w:color="auto"/>
            <w:bottom w:val="none" w:sz="0" w:space="0" w:color="auto"/>
            <w:right w:val="none" w:sz="0" w:space="0" w:color="auto"/>
          </w:divBdr>
        </w:div>
        <w:div w:id="1155486043">
          <w:marLeft w:val="640"/>
          <w:marRight w:val="0"/>
          <w:marTop w:val="0"/>
          <w:marBottom w:val="0"/>
          <w:divBdr>
            <w:top w:val="none" w:sz="0" w:space="0" w:color="auto"/>
            <w:left w:val="none" w:sz="0" w:space="0" w:color="auto"/>
            <w:bottom w:val="none" w:sz="0" w:space="0" w:color="auto"/>
            <w:right w:val="none" w:sz="0" w:space="0" w:color="auto"/>
          </w:divBdr>
        </w:div>
        <w:div w:id="1168523506">
          <w:marLeft w:val="640"/>
          <w:marRight w:val="0"/>
          <w:marTop w:val="0"/>
          <w:marBottom w:val="0"/>
          <w:divBdr>
            <w:top w:val="none" w:sz="0" w:space="0" w:color="auto"/>
            <w:left w:val="none" w:sz="0" w:space="0" w:color="auto"/>
            <w:bottom w:val="none" w:sz="0" w:space="0" w:color="auto"/>
            <w:right w:val="none" w:sz="0" w:space="0" w:color="auto"/>
          </w:divBdr>
        </w:div>
        <w:div w:id="1237978591">
          <w:marLeft w:val="640"/>
          <w:marRight w:val="0"/>
          <w:marTop w:val="0"/>
          <w:marBottom w:val="0"/>
          <w:divBdr>
            <w:top w:val="none" w:sz="0" w:space="0" w:color="auto"/>
            <w:left w:val="none" w:sz="0" w:space="0" w:color="auto"/>
            <w:bottom w:val="none" w:sz="0" w:space="0" w:color="auto"/>
            <w:right w:val="none" w:sz="0" w:space="0" w:color="auto"/>
          </w:divBdr>
        </w:div>
        <w:div w:id="1245644612">
          <w:marLeft w:val="640"/>
          <w:marRight w:val="0"/>
          <w:marTop w:val="0"/>
          <w:marBottom w:val="0"/>
          <w:divBdr>
            <w:top w:val="none" w:sz="0" w:space="0" w:color="auto"/>
            <w:left w:val="none" w:sz="0" w:space="0" w:color="auto"/>
            <w:bottom w:val="none" w:sz="0" w:space="0" w:color="auto"/>
            <w:right w:val="none" w:sz="0" w:space="0" w:color="auto"/>
          </w:divBdr>
        </w:div>
        <w:div w:id="1274244880">
          <w:marLeft w:val="640"/>
          <w:marRight w:val="0"/>
          <w:marTop w:val="0"/>
          <w:marBottom w:val="0"/>
          <w:divBdr>
            <w:top w:val="none" w:sz="0" w:space="0" w:color="auto"/>
            <w:left w:val="none" w:sz="0" w:space="0" w:color="auto"/>
            <w:bottom w:val="none" w:sz="0" w:space="0" w:color="auto"/>
            <w:right w:val="none" w:sz="0" w:space="0" w:color="auto"/>
          </w:divBdr>
        </w:div>
        <w:div w:id="1309434797">
          <w:marLeft w:val="640"/>
          <w:marRight w:val="0"/>
          <w:marTop w:val="0"/>
          <w:marBottom w:val="0"/>
          <w:divBdr>
            <w:top w:val="none" w:sz="0" w:space="0" w:color="auto"/>
            <w:left w:val="none" w:sz="0" w:space="0" w:color="auto"/>
            <w:bottom w:val="none" w:sz="0" w:space="0" w:color="auto"/>
            <w:right w:val="none" w:sz="0" w:space="0" w:color="auto"/>
          </w:divBdr>
        </w:div>
        <w:div w:id="1342777266">
          <w:marLeft w:val="640"/>
          <w:marRight w:val="0"/>
          <w:marTop w:val="0"/>
          <w:marBottom w:val="0"/>
          <w:divBdr>
            <w:top w:val="none" w:sz="0" w:space="0" w:color="auto"/>
            <w:left w:val="none" w:sz="0" w:space="0" w:color="auto"/>
            <w:bottom w:val="none" w:sz="0" w:space="0" w:color="auto"/>
            <w:right w:val="none" w:sz="0" w:space="0" w:color="auto"/>
          </w:divBdr>
        </w:div>
        <w:div w:id="1358771296">
          <w:marLeft w:val="640"/>
          <w:marRight w:val="0"/>
          <w:marTop w:val="0"/>
          <w:marBottom w:val="0"/>
          <w:divBdr>
            <w:top w:val="none" w:sz="0" w:space="0" w:color="auto"/>
            <w:left w:val="none" w:sz="0" w:space="0" w:color="auto"/>
            <w:bottom w:val="none" w:sz="0" w:space="0" w:color="auto"/>
            <w:right w:val="none" w:sz="0" w:space="0" w:color="auto"/>
          </w:divBdr>
        </w:div>
        <w:div w:id="1395274153">
          <w:marLeft w:val="640"/>
          <w:marRight w:val="0"/>
          <w:marTop w:val="0"/>
          <w:marBottom w:val="0"/>
          <w:divBdr>
            <w:top w:val="none" w:sz="0" w:space="0" w:color="auto"/>
            <w:left w:val="none" w:sz="0" w:space="0" w:color="auto"/>
            <w:bottom w:val="none" w:sz="0" w:space="0" w:color="auto"/>
            <w:right w:val="none" w:sz="0" w:space="0" w:color="auto"/>
          </w:divBdr>
        </w:div>
        <w:div w:id="1477646672">
          <w:marLeft w:val="640"/>
          <w:marRight w:val="0"/>
          <w:marTop w:val="0"/>
          <w:marBottom w:val="0"/>
          <w:divBdr>
            <w:top w:val="none" w:sz="0" w:space="0" w:color="auto"/>
            <w:left w:val="none" w:sz="0" w:space="0" w:color="auto"/>
            <w:bottom w:val="none" w:sz="0" w:space="0" w:color="auto"/>
            <w:right w:val="none" w:sz="0" w:space="0" w:color="auto"/>
          </w:divBdr>
        </w:div>
        <w:div w:id="1478105150">
          <w:marLeft w:val="640"/>
          <w:marRight w:val="0"/>
          <w:marTop w:val="0"/>
          <w:marBottom w:val="0"/>
          <w:divBdr>
            <w:top w:val="none" w:sz="0" w:space="0" w:color="auto"/>
            <w:left w:val="none" w:sz="0" w:space="0" w:color="auto"/>
            <w:bottom w:val="none" w:sz="0" w:space="0" w:color="auto"/>
            <w:right w:val="none" w:sz="0" w:space="0" w:color="auto"/>
          </w:divBdr>
        </w:div>
        <w:div w:id="1484276369">
          <w:marLeft w:val="640"/>
          <w:marRight w:val="0"/>
          <w:marTop w:val="0"/>
          <w:marBottom w:val="0"/>
          <w:divBdr>
            <w:top w:val="none" w:sz="0" w:space="0" w:color="auto"/>
            <w:left w:val="none" w:sz="0" w:space="0" w:color="auto"/>
            <w:bottom w:val="none" w:sz="0" w:space="0" w:color="auto"/>
            <w:right w:val="none" w:sz="0" w:space="0" w:color="auto"/>
          </w:divBdr>
        </w:div>
        <w:div w:id="1524246476">
          <w:marLeft w:val="640"/>
          <w:marRight w:val="0"/>
          <w:marTop w:val="0"/>
          <w:marBottom w:val="0"/>
          <w:divBdr>
            <w:top w:val="none" w:sz="0" w:space="0" w:color="auto"/>
            <w:left w:val="none" w:sz="0" w:space="0" w:color="auto"/>
            <w:bottom w:val="none" w:sz="0" w:space="0" w:color="auto"/>
            <w:right w:val="none" w:sz="0" w:space="0" w:color="auto"/>
          </w:divBdr>
        </w:div>
        <w:div w:id="1558778564">
          <w:marLeft w:val="640"/>
          <w:marRight w:val="0"/>
          <w:marTop w:val="0"/>
          <w:marBottom w:val="0"/>
          <w:divBdr>
            <w:top w:val="none" w:sz="0" w:space="0" w:color="auto"/>
            <w:left w:val="none" w:sz="0" w:space="0" w:color="auto"/>
            <w:bottom w:val="none" w:sz="0" w:space="0" w:color="auto"/>
            <w:right w:val="none" w:sz="0" w:space="0" w:color="auto"/>
          </w:divBdr>
        </w:div>
        <w:div w:id="1618835581">
          <w:marLeft w:val="640"/>
          <w:marRight w:val="0"/>
          <w:marTop w:val="0"/>
          <w:marBottom w:val="0"/>
          <w:divBdr>
            <w:top w:val="none" w:sz="0" w:space="0" w:color="auto"/>
            <w:left w:val="none" w:sz="0" w:space="0" w:color="auto"/>
            <w:bottom w:val="none" w:sz="0" w:space="0" w:color="auto"/>
            <w:right w:val="none" w:sz="0" w:space="0" w:color="auto"/>
          </w:divBdr>
        </w:div>
        <w:div w:id="1652251802">
          <w:marLeft w:val="640"/>
          <w:marRight w:val="0"/>
          <w:marTop w:val="0"/>
          <w:marBottom w:val="0"/>
          <w:divBdr>
            <w:top w:val="none" w:sz="0" w:space="0" w:color="auto"/>
            <w:left w:val="none" w:sz="0" w:space="0" w:color="auto"/>
            <w:bottom w:val="none" w:sz="0" w:space="0" w:color="auto"/>
            <w:right w:val="none" w:sz="0" w:space="0" w:color="auto"/>
          </w:divBdr>
        </w:div>
        <w:div w:id="1701125773">
          <w:marLeft w:val="640"/>
          <w:marRight w:val="0"/>
          <w:marTop w:val="0"/>
          <w:marBottom w:val="0"/>
          <w:divBdr>
            <w:top w:val="none" w:sz="0" w:space="0" w:color="auto"/>
            <w:left w:val="none" w:sz="0" w:space="0" w:color="auto"/>
            <w:bottom w:val="none" w:sz="0" w:space="0" w:color="auto"/>
            <w:right w:val="none" w:sz="0" w:space="0" w:color="auto"/>
          </w:divBdr>
        </w:div>
        <w:div w:id="1713768198">
          <w:marLeft w:val="640"/>
          <w:marRight w:val="0"/>
          <w:marTop w:val="0"/>
          <w:marBottom w:val="0"/>
          <w:divBdr>
            <w:top w:val="none" w:sz="0" w:space="0" w:color="auto"/>
            <w:left w:val="none" w:sz="0" w:space="0" w:color="auto"/>
            <w:bottom w:val="none" w:sz="0" w:space="0" w:color="auto"/>
            <w:right w:val="none" w:sz="0" w:space="0" w:color="auto"/>
          </w:divBdr>
        </w:div>
        <w:div w:id="1718747600">
          <w:marLeft w:val="640"/>
          <w:marRight w:val="0"/>
          <w:marTop w:val="0"/>
          <w:marBottom w:val="0"/>
          <w:divBdr>
            <w:top w:val="none" w:sz="0" w:space="0" w:color="auto"/>
            <w:left w:val="none" w:sz="0" w:space="0" w:color="auto"/>
            <w:bottom w:val="none" w:sz="0" w:space="0" w:color="auto"/>
            <w:right w:val="none" w:sz="0" w:space="0" w:color="auto"/>
          </w:divBdr>
        </w:div>
        <w:div w:id="1926187108">
          <w:marLeft w:val="640"/>
          <w:marRight w:val="0"/>
          <w:marTop w:val="0"/>
          <w:marBottom w:val="0"/>
          <w:divBdr>
            <w:top w:val="none" w:sz="0" w:space="0" w:color="auto"/>
            <w:left w:val="none" w:sz="0" w:space="0" w:color="auto"/>
            <w:bottom w:val="none" w:sz="0" w:space="0" w:color="auto"/>
            <w:right w:val="none" w:sz="0" w:space="0" w:color="auto"/>
          </w:divBdr>
        </w:div>
        <w:div w:id="1931162091">
          <w:marLeft w:val="640"/>
          <w:marRight w:val="0"/>
          <w:marTop w:val="0"/>
          <w:marBottom w:val="0"/>
          <w:divBdr>
            <w:top w:val="none" w:sz="0" w:space="0" w:color="auto"/>
            <w:left w:val="none" w:sz="0" w:space="0" w:color="auto"/>
            <w:bottom w:val="none" w:sz="0" w:space="0" w:color="auto"/>
            <w:right w:val="none" w:sz="0" w:space="0" w:color="auto"/>
          </w:divBdr>
        </w:div>
        <w:div w:id="1963219676">
          <w:marLeft w:val="640"/>
          <w:marRight w:val="0"/>
          <w:marTop w:val="0"/>
          <w:marBottom w:val="0"/>
          <w:divBdr>
            <w:top w:val="none" w:sz="0" w:space="0" w:color="auto"/>
            <w:left w:val="none" w:sz="0" w:space="0" w:color="auto"/>
            <w:bottom w:val="none" w:sz="0" w:space="0" w:color="auto"/>
            <w:right w:val="none" w:sz="0" w:space="0" w:color="auto"/>
          </w:divBdr>
        </w:div>
        <w:div w:id="2035689479">
          <w:marLeft w:val="640"/>
          <w:marRight w:val="0"/>
          <w:marTop w:val="0"/>
          <w:marBottom w:val="0"/>
          <w:divBdr>
            <w:top w:val="none" w:sz="0" w:space="0" w:color="auto"/>
            <w:left w:val="none" w:sz="0" w:space="0" w:color="auto"/>
            <w:bottom w:val="none" w:sz="0" w:space="0" w:color="auto"/>
            <w:right w:val="none" w:sz="0" w:space="0" w:color="auto"/>
          </w:divBdr>
        </w:div>
        <w:div w:id="2049836643">
          <w:marLeft w:val="640"/>
          <w:marRight w:val="0"/>
          <w:marTop w:val="0"/>
          <w:marBottom w:val="0"/>
          <w:divBdr>
            <w:top w:val="none" w:sz="0" w:space="0" w:color="auto"/>
            <w:left w:val="none" w:sz="0" w:space="0" w:color="auto"/>
            <w:bottom w:val="none" w:sz="0" w:space="0" w:color="auto"/>
            <w:right w:val="none" w:sz="0" w:space="0" w:color="auto"/>
          </w:divBdr>
        </w:div>
        <w:div w:id="2088771530">
          <w:marLeft w:val="640"/>
          <w:marRight w:val="0"/>
          <w:marTop w:val="0"/>
          <w:marBottom w:val="0"/>
          <w:divBdr>
            <w:top w:val="none" w:sz="0" w:space="0" w:color="auto"/>
            <w:left w:val="none" w:sz="0" w:space="0" w:color="auto"/>
            <w:bottom w:val="none" w:sz="0" w:space="0" w:color="auto"/>
            <w:right w:val="none" w:sz="0" w:space="0" w:color="auto"/>
          </w:divBdr>
        </w:div>
        <w:div w:id="2095129740">
          <w:marLeft w:val="640"/>
          <w:marRight w:val="0"/>
          <w:marTop w:val="0"/>
          <w:marBottom w:val="0"/>
          <w:divBdr>
            <w:top w:val="none" w:sz="0" w:space="0" w:color="auto"/>
            <w:left w:val="none" w:sz="0" w:space="0" w:color="auto"/>
            <w:bottom w:val="none" w:sz="0" w:space="0" w:color="auto"/>
            <w:right w:val="none" w:sz="0" w:space="0" w:color="auto"/>
          </w:divBdr>
        </w:div>
        <w:div w:id="2105883904">
          <w:marLeft w:val="640"/>
          <w:marRight w:val="0"/>
          <w:marTop w:val="0"/>
          <w:marBottom w:val="0"/>
          <w:divBdr>
            <w:top w:val="none" w:sz="0" w:space="0" w:color="auto"/>
            <w:left w:val="none" w:sz="0" w:space="0" w:color="auto"/>
            <w:bottom w:val="none" w:sz="0" w:space="0" w:color="auto"/>
            <w:right w:val="none" w:sz="0" w:space="0" w:color="auto"/>
          </w:divBdr>
        </w:div>
      </w:divsChild>
    </w:div>
    <w:div w:id="1109158662">
      <w:bodyDiv w:val="1"/>
      <w:marLeft w:val="0"/>
      <w:marRight w:val="0"/>
      <w:marTop w:val="0"/>
      <w:marBottom w:val="0"/>
      <w:divBdr>
        <w:top w:val="none" w:sz="0" w:space="0" w:color="auto"/>
        <w:left w:val="none" w:sz="0" w:space="0" w:color="auto"/>
        <w:bottom w:val="none" w:sz="0" w:space="0" w:color="auto"/>
        <w:right w:val="none" w:sz="0" w:space="0" w:color="auto"/>
      </w:divBdr>
      <w:divsChild>
        <w:div w:id="666520823">
          <w:marLeft w:val="0"/>
          <w:marRight w:val="0"/>
          <w:marTop w:val="0"/>
          <w:marBottom w:val="0"/>
          <w:divBdr>
            <w:top w:val="none" w:sz="0" w:space="0" w:color="auto"/>
            <w:left w:val="none" w:sz="0" w:space="0" w:color="auto"/>
            <w:bottom w:val="none" w:sz="0" w:space="0" w:color="auto"/>
            <w:right w:val="none" w:sz="0" w:space="0" w:color="auto"/>
          </w:divBdr>
          <w:divsChild>
            <w:div w:id="1237856847">
              <w:marLeft w:val="0"/>
              <w:marRight w:val="0"/>
              <w:marTop w:val="0"/>
              <w:marBottom w:val="0"/>
              <w:divBdr>
                <w:top w:val="none" w:sz="0" w:space="0" w:color="auto"/>
                <w:left w:val="none" w:sz="0" w:space="0" w:color="auto"/>
                <w:bottom w:val="none" w:sz="0" w:space="0" w:color="auto"/>
                <w:right w:val="none" w:sz="0" w:space="0" w:color="auto"/>
              </w:divBdr>
              <w:divsChild>
                <w:div w:id="1442143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9199828">
      <w:bodyDiv w:val="1"/>
      <w:marLeft w:val="0"/>
      <w:marRight w:val="0"/>
      <w:marTop w:val="0"/>
      <w:marBottom w:val="0"/>
      <w:divBdr>
        <w:top w:val="none" w:sz="0" w:space="0" w:color="auto"/>
        <w:left w:val="none" w:sz="0" w:space="0" w:color="auto"/>
        <w:bottom w:val="none" w:sz="0" w:space="0" w:color="auto"/>
        <w:right w:val="none" w:sz="0" w:space="0" w:color="auto"/>
      </w:divBdr>
    </w:div>
    <w:div w:id="1211964132">
      <w:bodyDiv w:val="1"/>
      <w:marLeft w:val="0"/>
      <w:marRight w:val="0"/>
      <w:marTop w:val="0"/>
      <w:marBottom w:val="0"/>
      <w:divBdr>
        <w:top w:val="none" w:sz="0" w:space="0" w:color="auto"/>
        <w:left w:val="none" w:sz="0" w:space="0" w:color="auto"/>
        <w:bottom w:val="none" w:sz="0" w:space="0" w:color="auto"/>
        <w:right w:val="none" w:sz="0" w:space="0" w:color="auto"/>
      </w:divBdr>
      <w:divsChild>
        <w:div w:id="735321756">
          <w:marLeft w:val="0"/>
          <w:marRight w:val="0"/>
          <w:marTop w:val="0"/>
          <w:marBottom w:val="0"/>
          <w:divBdr>
            <w:top w:val="none" w:sz="0" w:space="0" w:color="auto"/>
            <w:left w:val="none" w:sz="0" w:space="0" w:color="auto"/>
            <w:bottom w:val="none" w:sz="0" w:space="0" w:color="auto"/>
            <w:right w:val="none" w:sz="0" w:space="0" w:color="auto"/>
          </w:divBdr>
          <w:divsChild>
            <w:div w:id="1058628005">
              <w:marLeft w:val="0"/>
              <w:marRight w:val="0"/>
              <w:marTop w:val="0"/>
              <w:marBottom w:val="0"/>
              <w:divBdr>
                <w:top w:val="none" w:sz="0" w:space="0" w:color="auto"/>
                <w:left w:val="none" w:sz="0" w:space="0" w:color="auto"/>
                <w:bottom w:val="none" w:sz="0" w:space="0" w:color="auto"/>
                <w:right w:val="none" w:sz="0" w:space="0" w:color="auto"/>
              </w:divBdr>
              <w:divsChild>
                <w:div w:id="193229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3613596">
      <w:bodyDiv w:val="1"/>
      <w:marLeft w:val="0"/>
      <w:marRight w:val="0"/>
      <w:marTop w:val="0"/>
      <w:marBottom w:val="0"/>
      <w:divBdr>
        <w:top w:val="none" w:sz="0" w:space="0" w:color="auto"/>
        <w:left w:val="none" w:sz="0" w:space="0" w:color="auto"/>
        <w:bottom w:val="none" w:sz="0" w:space="0" w:color="auto"/>
        <w:right w:val="none" w:sz="0" w:space="0" w:color="auto"/>
      </w:divBdr>
      <w:divsChild>
        <w:div w:id="4065915">
          <w:marLeft w:val="640"/>
          <w:marRight w:val="0"/>
          <w:marTop w:val="0"/>
          <w:marBottom w:val="0"/>
          <w:divBdr>
            <w:top w:val="none" w:sz="0" w:space="0" w:color="auto"/>
            <w:left w:val="none" w:sz="0" w:space="0" w:color="auto"/>
            <w:bottom w:val="none" w:sz="0" w:space="0" w:color="auto"/>
            <w:right w:val="none" w:sz="0" w:space="0" w:color="auto"/>
          </w:divBdr>
        </w:div>
        <w:div w:id="90975431">
          <w:marLeft w:val="640"/>
          <w:marRight w:val="0"/>
          <w:marTop w:val="0"/>
          <w:marBottom w:val="0"/>
          <w:divBdr>
            <w:top w:val="none" w:sz="0" w:space="0" w:color="auto"/>
            <w:left w:val="none" w:sz="0" w:space="0" w:color="auto"/>
            <w:bottom w:val="none" w:sz="0" w:space="0" w:color="auto"/>
            <w:right w:val="none" w:sz="0" w:space="0" w:color="auto"/>
          </w:divBdr>
        </w:div>
        <w:div w:id="136268375">
          <w:marLeft w:val="640"/>
          <w:marRight w:val="0"/>
          <w:marTop w:val="0"/>
          <w:marBottom w:val="0"/>
          <w:divBdr>
            <w:top w:val="none" w:sz="0" w:space="0" w:color="auto"/>
            <w:left w:val="none" w:sz="0" w:space="0" w:color="auto"/>
            <w:bottom w:val="none" w:sz="0" w:space="0" w:color="auto"/>
            <w:right w:val="none" w:sz="0" w:space="0" w:color="auto"/>
          </w:divBdr>
        </w:div>
        <w:div w:id="140848482">
          <w:marLeft w:val="640"/>
          <w:marRight w:val="0"/>
          <w:marTop w:val="0"/>
          <w:marBottom w:val="0"/>
          <w:divBdr>
            <w:top w:val="none" w:sz="0" w:space="0" w:color="auto"/>
            <w:left w:val="none" w:sz="0" w:space="0" w:color="auto"/>
            <w:bottom w:val="none" w:sz="0" w:space="0" w:color="auto"/>
            <w:right w:val="none" w:sz="0" w:space="0" w:color="auto"/>
          </w:divBdr>
        </w:div>
        <w:div w:id="172696037">
          <w:marLeft w:val="640"/>
          <w:marRight w:val="0"/>
          <w:marTop w:val="0"/>
          <w:marBottom w:val="0"/>
          <w:divBdr>
            <w:top w:val="none" w:sz="0" w:space="0" w:color="auto"/>
            <w:left w:val="none" w:sz="0" w:space="0" w:color="auto"/>
            <w:bottom w:val="none" w:sz="0" w:space="0" w:color="auto"/>
            <w:right w:val="none" w:sz="0" w:space="0" w:color="auto"/>
          </w:divBdr>
        </w:div>
        <w:div w:id="181096937">
          <w:marLeft w:val="640"/>
          <w:marRight w:val="0"/>
          <w:marTop w:val="0"/>
          <w:marBottom w:val="0"/>
          <w:divBdr>
            <w:top w:val="none" w:sz="0" w:space="0" w:color="auto"/>
            <w:left w:val="none" w:sz="0" w:space="0" w:color="auto"/>
            <w:bottom w:val="none" w:sz="0" w:space="0" w:color="auto"/>
            <w:right w:val="none" w:sz="0" w:space="0" w:color="auto"/>
          </w:divBdr>
        </w:div>
        <w:div w:id="205022915">
          <w:marLeft w:val="640"/>
          <w:marRight w:val="0"/>
          <w:marTop w:val="0"/>
          <w:marBottom w:val="0"/>
          <w:divBdr>
            <w:top w:val="none" w:sz="0" w:space="0" w:color="auto"/>
            <w:left w:val="none" w:sz="0" w:space="0" w:color="auto"/>
            <w:bottom w:val="none" w:sz="0" w:space="0" w:color="auto"/>
            <w:right w:val="none" w:sz="0" w:space="0" w:color="auto"/>
          </w:divBdr>
        </w:div>
        <w:div w:id="276832350">
          <w:marLeft w:val="640"/>
          <w:marRight w:val="0"/>
          <w:marTop w:val="0"/>
          <w:marBottom w:val="0"/>
          <w:divBdr>
            <w:top w:val="none" w:sz="0" w:space="0" w:color="auto"/>
            <w:left w:val="none" w:sz="0" w:space="0" w:color="auto"/>
            <w:bottom w:val="none" w:sz="0" w:space="0" w:color="auto"/>
            <w:right w:val="none" w:sz="0" w:space="0" w:color="auto"/>
          </w:divBdr>
        </w:div>
        <w:div w:id="279454003">
          <w:marLeft w:val="640"/>
          <w:marRight w:val="0"/>
          <w:marTop w:val="0"/>
          <w:marBottom w:val="0"/>
          <w:divBdr>
            <w:top w:val="none" w:sz="0" w:space="0" w:color="auto"/>
            <w:left w:val="none" w:sz="0" w:space="0" w:color="auto"/>
            <w:bottom w:val="none" w:sz="0" w:space="0" w:color="auto"/>
            <w:right w:val="none" w:sz="0" w:space="0" w:color="auto"/>
          </w:divBdr>
        </w:div>
        <w:div w:id="284191599">
          <w:marLeft w:val="640"/>
          <w:marRight w:val="0"/>
          <w:marTop w:val="0"/>
          <w:marBottom w:val="0"/>
          <w:divBdr>
            <w:top w:val="none" w:sz="0" w:space="0" w:color="auto"/>
            <w:left w:val="none" w:sz="0" w:space="0" w:color="auto"/>
            <w:bottom w:val="none" w:sz="0" w:space="0" w:color="auto"/>
            <w:right w:val="none" w:sz="0" w:space="0" w:color="auto"/>
          </w:divBdr>
        </w:div>
        <w:div w:id="343017222">
          <w:marLeft w:val="640"/>
          <w:marRight w:val="0"/>
          <w:marTop w:val="0"/>
          <w:marBottom w:val="0"/>
          <w:divBdr>
            <w:top w:val="none" w:sz="0" w:space="0" w:color="auto"/>
            <w:left w:val="none" w:sz="0" w:space="0" w:color="auto"/>
            <w:bottom w:val="none" w:sz="0" w:space="0" w:color="auto"/>
            <w:right w:val="none" w:sz="0" w:space="0" w:color="auto"/>
          </w:divBdr>
        </w:div>
        <w:div w:id="355890936">
          <w:marLeft w:val="640"/>
          <w:marRight w:val="0"/>
          <w:marTop w:val="0"/>
          <w:marBottom w:val="0"/>
          <w:divBdr>
            <w:top w:val="none" w:sz="0" w:space="0" w:color="auto"/>
            <w:left w:val="none" w:sz="0" w:space="0" w:color="auto"/>
            <w:bottom w:val="none" w:sz="0" w:space="0" w:color="auto"/>
            <w:right w:val="none" w:sz="0" w:space="0" w:color="auto"/>
          </w:divBdr>
        </w:div>
        <w:div w:id="382994683">
          <w:marLeft w:val="640"/>
          <w:marRight w:val="0"/>
          <w:marTop w:val="0"/>
          <w:marBottom w:val="0"/>
          <w:divBdr>
            <w:top w:val="none" w:sz="0" w:space="0" w:color="auto"/>
            <w:left w:val="none" w:sz="0" w:space="0" w:color="auto"/>
            <w:bottom w:val="none" w:sz="0" w:space="0" w:color="auto"/>
            <w:right w:val="none" w:sz="0" w:space="0" w:color="auto"/>
          </w:divBdr>
        </w:div>
        <w:div w:id="402653337">
          <w:marLeft w:val="640"/>
          <w:marRight w:val="0"/>
          <w:marTop w:val="0"/>
          <w:marBottom w:val="0"/>
          <w:divBdr>
            <w:top w:val="none" w:sz="0" w:space="0" w:color="auto"/>
            <w:left w:val="none" w:sz="0" w:space="0" w:color="auto"/>
            <w:bottom w:val="none" w:sz="0" w:space="0" w:color="auto"/>
            <w:right w:val="none" w:sz="0" w:space="0" w:color="auto"/>
          </w:divBdr>
        </w:div>
        <w:div w:id="427505361">
          <w:marLeft w:val="640"/>
          <w:marRight w:val="0"/>
          <w:marTop w:val="0"/>
          <w:marBottom w:val="0"/>
          <w:divBdr>
            <w:top w:val="none" w:sz="0" w:space="0" w:color="auto"/>
            <w:left w:val="none" w:sz="0" w:space="0" w:color="auto"/>
            <w:bottom w:val="none" w:sz="0" w:space="0" w:color="auto"/>
            <w:right w:val="none" w:sz="0" w:space="0" w:color="auto"/>
          </w:divBdr>
        </w:div>
        <w:div w:id="454640862">
          <w:marLeft w:val="640"/>
          <w:marRight w:val="0"/>
          <w:marTop w:val="0"/>
          <w:marBottom w:val="0"/>
          <w:divBdr>
            <w:top w:val="none" w:sz="0" w:space="0" w:color="auto"/>
            <w:left w:val="none" w:sz="0" w:space="0" w:color="auto"/>
            <w:bottom w:val="none" w:sz="0" w:space="0" w:color="auto"/>
            <w:right w:val="none" w:sz="0" w:space="0" w:color="auto"/>
          </w:divBdr>
        </w:div>
        <w:div w:id="555431643">
          <w:marLeft w:val="640"/>
          <w:marRight w:val="0"/>
          <w:marTop w:val="0"/>
          <w:marBottom w:val="0"/>
          <w:divBdr>
            <w:top w:val="none" w:sz="0" w:space="0" w:color="auto"/>
            <w:left w:val="none" w:sz="0" w:space="0" w:color="auto"/>
            <w:bottom w:val="none" w:sz="0" w:space="0" w:color="auto"/>
            <w:right w:val="none" w:sz="0" w:space="0" w:color="auto"/>
          </w:divBdr>
        </w:div>
        <w:div w:id="579099590">
          <w:marLeft w:val="640"/>
          <w:marRight w:val="0"/>
          <w:marTop w:val="0"/>
          <w:marBottom w:val="0"/>
          <w:divBdr>
            <w:top w:val="none" w:sz="0" w:space="0" w:color="auto"/>
            <w:left w:val="none" w:sz="0" w:space="0" w:color="auto"/>
            <w:bottom w:val="none" w:sz="0" w:space="0" w:color="auto"/>
            <w:right w:val="none" w:sz="0" w:space="0" w:color="auto"/>
          </w:divBdr>
        </w:div>
        <w:div w:id="589891229">
          <w:marLeft w:val="640"/>
          <w:marRight w:val="0"/>
          <w:marTop w:val="0"/>
          <w:marBottom w:val="0"/>
          <w:divBdr>
            <w:top w:val="none" w:sz="0" w:space="0" w:color="auto"/>
            <w:left w:val="none" w:sz="0" w:space="0" w:color="auto"/>
            <w:bottom w:val="none" w:sz="0" w:space="0" w:color="auto"/>
            <w:right w:val="none" w:sz="0" w:space="0" w:color="auto"/>
          </w:divBdr>
        </w:div>
        <w:div w:id="611279564">
          <w:marLeft w:val="640"/>
          <w:marRight w:val="0"/>
          <w:marTop w:val="0"/>
          <w:marBottom w:val="0"/>
          <w:divBdr>
            <w:top w:val="none" w:sz="0" w:space="0" w:color="auto"/>
            <w:left w:val="none" w:sz="0" w:space="0" w:color="auto"/>
            <w:bottom w:val="none" w:sz="0" w:space="0" w:color="auto"/>
            <w:right w:val="none" w:sz="0" w:space="0" w:color="auto"/>
          </w:divBdr>
        </w:div>
        <w:div w:id="623853119">
          <w:marLeft w:val="640"/>
          <w:marRight w:val="0"/>
          <w:marTop w:val="0"/>
          <w:marBottom w:val="0"/>
          <w:divBdr>
            <w:top w:val="none" w:sz="0" w:space="0" w:color="auto"/>
            <w:left w:val="none" w:sz="0" w:space="0" w:color="auto"/>
            <w:bottom w:val="none" w:sz="0" w:space="0" w:color="auto"/>
            <w:right w:val="none" w:sz="0" w:space="0" w:color="auto"/>
          </w:divBdr>
        </w:div>
        <w:div w:id="642656056">
          <w:marLeft w:val="640"/>
          <w:marRight w:val="0"/>
          <w:marTop w:val="0"/>
          <w:marBottom w:val="0"/>
          <w:divBdr>
            <w:top w:val="none" w:sz="0" w:space="0" w:color="auto"/>
            <w:left w:val="none" w:sz="0" w:space="0" w:color="auto"/>
            <w:bottom w:val="none" w:sz="0" w:space="0" w:color="auto"/>
            <w:right w:val="none" w:sz="0" w:space="0" w:color="auto"/>
          </w:divBdr>
        </w:div>
        <w:div w:id="680861770">
          <w:marLeft w:val="640"/>
          <w:marRight w:val="0"/>
          <w:marTop w:val="0"/>
          <w:marBottom w:val="0"/>
          <w:divBdr>
            <w:top w:val="none" w:sz="0" w:space="0" w:color="auto"/>
            <w:left w:val="none" w:sz="0" w:space="0" w:color="auto"/>
            <w:bottom w:val="none" w:sz="0" w:space="0" w:color="auto"/>
            <w:right w:val="none" w:sz="0" w:space="0" w:color="auto"/>
          </w:divBdr>
        </w:div>
        <w:div w:id="690421992">
          <w:marLeft w:val="640"/>
          <w:marRight w:val="0"/>
          <w:marTop w:val="0"/>
          <w:marBottom w:val="0"/>
          <w:divBdr>
            <w:top w:val="none" w:sz="0" w:space="0" w:color="auto"/>
            <w:left w:val="none" w:sz="0" w:space="0" w:color="auto"/>
            <w:bottom w:val="none" w:sz="0" w:space="0" w:color="auto"/>
            <w:right w:val="none" w:sz="0" w:space="0" w:color="auto"/>
          </w:divBdr>
        </w:div>
        <w:div w:id="714039226">
          <w:marLeft w:val="640"/>
          <w:marRight w:val="0"/>
          <w:marTop w:val="0"/>
          <w:marBottom w:val="0"/>
          <w:divBdr>
            <w:top w:val="none" w:sz="0" w:space="0" w:color="auto"/>
            <w:left w:val="none" w:sz="0" w:space="0" w:color="auto"/>
            <w:bottom w:val="none" w:sz="0" w:space="0" w:color="auto"/>
            <w:right w:val="none" w:sz="0" w:space="0" w:color="auto"/>
          </w:divBdr>
        </w:div>
        <w:div w:id="739985358">
          <w:marLeft w:val="640"/>
          <w:marRight w:val="0"/>
          <w:marTop w:val="0"/>
          <w:marBottom w:val="0"/>
          <w:divBdr>
            <w:top w:val="none" w:sz="0" w:space="0" w:color="auto"/>
            <w:left w:val="none" w:sz="0" w:space="0" w:color="auto"/>
            <w:bottom w:val="none" w:sz="0" w:space="0" w:color="auto"/>
            <w:right w:val="none" w:sz="0" w:space="0" w:color="auto"/>
          </w:divBdr>
        </w:div>
        <w:div w:id="765417753">
          <w:marLeft w:val="640"/>
          <w:marRight w:val="0"/>
          <w:marTop w:val="0"/>
          <w:marBottom w:val="0"/>
          <w:divBdr>
            <w:top w:val="none" w:sz="0" w:space="0" w:color="auto"/>
            <w:left w:val="none" w:sz="0" w:space="0" w:color="auto"/>
            <w:bottom w:val="none" w:sz="0" w:space="0" w:color="auto"/>
            <w:right w:val="none" w:sz="0" w:space="0" w:color="auto"/>
          </w:divBdr>
        </w:div>
        <w:div w:id="834880214">
          <w:marLeft w:val="640"/>
          <w:marRight w:val="0"/>
          <w:marTop w:val="0"/>
          <w:marBottom w:val="0"/>
          <w:divBdr>
            <w:top w:val="none" w:sz="0" w:space="0" w:color="auto"/>
            <w:left w:val="none" w:sz="0" w:space="0" w:color="auto"/>
            <w:bottom w:val="none" w:sz="0" w:space="0" w:color="auto"/>
            <w:right w:val="none" w:sz="0" w:space="0" w:color="auto"/>
          </w:divBdr>
        </w:div>
        <w:div w:id="851837563">
          <w:marLeft w:val="640"/>
          <w:marRight w:val="0"/>
          <w:marTop w:val="0"/>
          <w:marBottom w:val="0"/>
          <w:divBdr>
            <w:top w:val="none" w:sz="0" w:space="0" w:color="auto"/>
            <w:left w:val="none" w:sz="0" w:space="0" w:color="auto"/>
            <w:bottom w:val="none" w:sz="0" w:space="0" w:color="auto"/>
            <w:right w:val="none" w:sz="0" w:space="0" w:color="auto"/>
          </w:divBdr>
        </w:div>
        <w:div w:id="981622217">
          <w:marLeft w:val="640"/>
          <w:marRight w:val="0"/>
          <w:marTop w:val="0"/>
          <w:marBottom w:val="0"/>
          <w:divBdr>
            <w:top w:val="none" w:sz="0" w:space="0" w:color="auto"/>
            <w:left w:val="none" w:sz="0" w:space="0" w:color="auto"/>
            <w:bottom w:val="none" w:sz="0" w:space="0" w:color="auto"/>
            <w:right w:val="none" w:sz="0" w:space="0" w:color="auto"/>
          </w:divBdr>
        </w:div>
        <w:div w:id="997080381">
          <w:marLeft w:val="640"/>
          <w:marRight w:val="0"/>
          <w:marTop w:val="0"/>
          <w:marBottom w:val="0"/>
          <w:divBdr>
            <w:top w:val="none" w:sz="0" w:space="0" w:color="auto"/>
            <w:left w:val="none" w:sz="0" w:space="0" w:color="auto"/>
            <w:bottom w:val="none" w:sz="0" w:space="0" w:color="auto"/>
            <w:right w:val="none" w:sz="0" w:space="0" w:color="auto"/>
          </w:divBdr>
        </w:div>
        <w:div w:id="1070620275">
          <w:marLeft w:val="640"/>
          <w:marRight w:val="0"/>
          <w:marTop w:val="0"/>
          <w:marBottom w:val="0"/>
          <w:divBdr>
            <w:top w:val="none" w:sz="0" w:space="0" w:color="auto"/>
            <w:left w:val="none" w:sz="0" w:space="0" w:color="auto"/>
            <w:bottom w:val="none" w:sz="0" w:space="0" w:color="auto"/>
            <w:right w:val="none" w:sz="0" w:space="0" w:color="auto"/>
          </w:divBdr>
        </w:div>
        <w:div w:id="1093087913">
          <w:marLeft w:val="640"/>
          <w:marRight w:val="0"/>
          <w:marTop w:val="0"/>
          <w:marBottom w:val="0"/>
          <w:divBdr>
            <w:top w:val="none" w:sz="0" w:space="0" w:color="auto"/>
            <w:left w:val="none" w:sz="0" w:space="0" w:color="auto"/>
            <w:bottom w:val="none" w:sz="0" w:space="0" w:color="auto"/>
            <w:right w:val="none" w:sz="0" w:space="0" w:color="auto"/>
          </w:divBdr>
        </w:div>
        <w:div w:id="1139763710">
          <w:marLeft w:val="640"/>
          <w:marRight w:val="0"/>
          <w:marTop w:val="0"/>
          <w:marBottom w:val="0"/>
          <w:divBdr>
            <w:top w:val="none" w:sz="0" w:space="0" w:color="auto"/>
            <w:left w:val="none" w:sz="0" w:space="0" w:color="auto"/>
            <w:bottom w:val="none" w:sz="0" w:space="0" w:color="auto"/>
            <w:right w:val="none" w:sz="0" w:space="0" w:color="auto"/>
          </w:divBdr>
        </w:div>
        <w:div w:id="1145581157">
          <w:marLeft w:val="640"/>
          <w:marRight w:val="0"/>
          <w:marTop w:val="0"/>
          <w:marBottom w:val="0"/>
          <w:divBdr>
            <w:top w:val="none" w:sz="0" w:space="0" w:color="auto"/>
            <w:left w:val="none" w:sz="0" w:space="0" w:color="auto"/>
            <w:bottom w:val="none" w:sz="0" w:space="0" w:color="auto"/>
            <w:right w:val="none" w:sz="0" w:space="0" w:color="auto"/>
          </w:divBdr>
        </w:div>
        <w:div w:id="1166240861">
          <w:marLeft w:val="640"/>
          <w:marRight w:val="0"/>
          <w:marTop w:val="0"/>
          <w:marBottom w:val="0"/>
          <w:divBdr>
            <w:top w:val="none" w:sz="0" w:space="0" w:color="auto"/>
            <w:left w:val="none" w:sz="0" w:space="0" w:color="auto"/>
            <w:bottom w:val="none" w:sz="0" w:space="0" w:color="auto"/>
            <w:right w:val="none" w:sz="0" w:space="0" w:color="auto"/>
          </w:divBdr>
        </w:div>
        <w:div w:id="1180239870">
          <w:marLeft w:val="640"/>
          <w:marRight w:val="0"/>
          <w:marTop w:val="0"/>
          <w:marBottom w:val="0"/>
          <w:divBdr>
            <w:top w:val="none" w:sz="0" w:space="0" w:color="auto"/>
            <w:left w:val="none" w:sz="0" w:space="0" w:color="auto"/>
            <w:bottom w:val="none" w:sz="0" w:space="0" w:color="auto"/>
            <w:right w:val="none" w:sz="0" w:space="0" w:color="auto"/>
          </w:divBdr>
        </w:div>
        <w:div w:id="1270701491">
          <w:marLeft w:val="640"/>
          <w:marRight w:val="0"/>
          <w:marTop w:val="0"/>
          <w:marBottom w:val="0"/>
          <w:divBdr>
            <w:top w:val="none" w:sz="0" w:space="0" w:color="auto"/>
            <w:left w:val="none" w:sz="0" w:space="0" w:color="auto"/>
            <w:bottom w:val="none" w:sz="0" w:space="0" w:color="auto"/>
            <w:right w:val="none" w:sz="0" w:space="0" w:color="auto"/>
          </w:divBdr>
        </w:div>
        <w:div w:id="1283881720">
          <w:marLeft w:val="640"/>
          <w:marRight w:val="0"/>
          <w:marTop w:val="0"/>
          <w:marBottom w:val="0"/>
          <w:divBdr>
            <w:top w:val="none" w:sz="0" w:space="0" w:color="auto"/>
            <w:left w:val="none" w:sz="0" w:space="0" w:color="auto"/>
            <w:bottom w:val="none" w:sz="0" w:space="0" w:color="auto"/>
            <w:right w:val="none" w:sz="0" w:space="0" w:color="auto"/>
          </w:divBdr>
        </w:div>
        <w:div w:id="1323659910">
          <w:marLeft w:val="640"/>
          <w:marRight w:val="0"/>
          <w:marTop w:val="0"/>
          <w:marBottom w:val="0"/>
          <w:divBdr>
            <w:top w:val="none" w:sz="0" w:space="0" w:color="auto"/>
            <w:left w:val="none" w:sz="0" w:space="0" w:color="auto"/>
            <w:bottom w:val="none" w:sz="0" w:space="0" w:color="auto"/>
            <w:right w:val="none" w:sz="0" w:space="0" w:color="auto"/>
          </w:divBdr>
        </w:div>
        <w:div w:id="1420446539">
          <w:marLeft w:val="640"/>
          <w:marRight w:val="0"/>
          <w:marTop w:val="0"/>
          <w:marBottom w:val="0"/>
          <w:divBdr>
            <w:top w:val="none" w:sz="0" w:space="0" w:color="auto"/>
            <w:left w:val="none" w:sz="0" w:space="0" w:color="auto"/>
            <w:bottom w:val="none" w:sz="0" w:space="0" w:color="auto"/>
            <w:right w:val="none" w:sz="0" w:space="0" w:color="auto"/>
          </w:divBdr>
        </w:div>
        <w:div w:id="1475565523">
          <w:marLeft w:val="640"/>
          <w:marRight w:val="0"/>
          <w:marTop w:val="0"/>
          <w:marBottom w:val="0"/>
          <w:divBdr>
            <w:top w:val="none" w:sz="0" w:space="0" w:color="auto"/>
            <w:left w:val="none" w:sz="0" w:space="0" w:color="auto"/>
            <w:bottom w:val="none" w:sz="0" w:space="0" w:color="auto"/>
            <w:right w:val="none" w:sz="0" w:space="0" w:color="auto"/>
          </w:divBdr>
        </w:div>
        <w:div w:id="1514295650">
          <w:marLeft w:val="640"/>
          <w:marRight w:val="0"/>
          <w:marTop w:val="0"/>
          <w:marBottom w:val="0"/>
          <w:divBdr>
            <w:top w:val="none" w:sz="0" w:space="0" w:color="auto"/>
            <w:left w:val="none" w:sz="0" w:space="0" w:color="auto"/>
            <w:bottom w:val="none" w:sz="0" w:space="0" w:color="auto"/>
            <w:right w:val="none" w:sz="0" w:space="0" w:color="auto"/>
          </w:divBdr>
        </w:div>
        <w:div w:id="1537086259">
          <w:marLeft w:val="640"/>
          <w:marRight w:val="0"/>
          <w:marTop w:val="0"/>
          <w:marBottom w:val="0"/>
          <w:divBdr>
            <w:top w:val="none" w:sz="0" w:space="0" w:color="auto"/>
            <w:left w:val="none" w:sz="0" w:space="0" w:color="auto"/>
            <w:bottom w:val="none" w:sz="0" w:space="0" w:color="auto"/>
            <w:right w:val="none" w:sz="0" w:space="0" w:color="auto"/>
          </w:divBdr>
        </w:div>
        <w:div w:id="1624651663">
          <w:marLeft w:val="640"/>
          <w:marRight w:val="0"/>
          <w:marTop w:val="0"/>
          <w:marBottom w:val="0"/>
          <w:divBdr>
            <w:top w:val="none" w:sz="0" w:space="0" w:color="auto"/>
            <w:left w:val="none" w:sz="0" w:space="0" w:color="auto"/>
            <w:bottom w:val="none" w:sz="0" w:space="0" w:color="auto"/>
            <w:right w:val="none" w:sz="0" w:space="0" w:color="auto"/>
          </w:divBdr>
        </w:div>
        <w:div w:id="1761750555">
          <w:marLeft w:val="640"/>
          <w:marRight w:val="0"/>
          <w:marTop w:val="0"/>
          <w:marBottom w:val="0"/>
          <w:divBdr>
            <w:top w:val="none" w:sz="0" w:space="0" w:color="auto"/>
            <w:left w:val="none" w:sz="0" w:space="0" w:color="auto"/>
            <w:bottom w:val="none" w:sz="0" w:space="0" w:color="auto"/>
            <w:right w:val="none" w:sz="0" w:space="0" w:color="auto"/>
          </w:divBdr>
        </w:div>
        <w:div w:id="1784226770">
          <w:marLeft w:val="640"/>
          <w:marRight w:val="0"/>
          <w:marTop w:val="0"/>
          <w:marBottom w:val="0"/>
          <w:divBdr>
            <w:top w:val="none" w:sz="0" w:space="0" w:color="auto"/>
            <w:left w:val="none" w:sz="0" w:space="0" w:color="auto"/>
            <w:bottom w:val="none" w:sz="0" w:space="0" w:color="auto"/>
            <w:right w:val="none" w:sz="0" w:space="0" w:color="auto"/>
          </w:divBdr>
        </w:div>
        <w:div w:id="1800957820">
          <w:marLeft w:val="640"/>
          <w:marRight w:val="0"/>
          <w:marTop w:val="0"/>
          <w:marBottom w:val="0"/>
          <w:divBdr>
            <w:top w:val="none" w:sz="0" w:space="0" w:color="auto"/>
            <w:left w:val="none" w:sz="0" w:space="0" w:color="auto"/>
            <w:bottom w:val="none" w:sz="0" w:space="0" w:color="auto"/>
            <w:right w:val="none" w:sz="0" w:space="0" w:color="auto"/>
          </w:divBdr>
        </w:div>
        <w:div w:id="1822187208">
          <w:marLeft w:val="640"/>
          <w:marRight w:val="0"/>
          <w:marTop w:val="0"/>
          <w:marBottom w:val="0"/>
          <w:divBdr>
            <w:top w:val="none" w:sz="0" w:space="0" w:color="auto"/>
            <w:left w:val="none" w:sz="0" w:space="0" w:color="auto"/>
            <w:bottom w:val="none" w:sz="0" w:space="0" w:color="auto"/>
            <w:right w:val="none" w:sz="0" w:space="0" w:color="auto"/>
          </w:divBdr>
        </w:div>
        <w:div w:id="1828129337">
          <w:marLeft w:val="640"/>
          <w:marRight w:val="0"/>
          <w:marTop w:val="0"/>
          <w:marBottom w:val="0"/>
          <w:divBdr>
            <w:top w:val="none" w:sz="0" w:space="0" w:color="auto"/>
            <w:left w:val="none" w:sz="0" w:space="0" w:color="auto"/>
            <w:bottom w:val="none" w:sz="0" w:space="0" w:color="auto"/>
            <w:right w:val="none" w:sz="0" w:space="0" w:color="auto"/>
          </w:divBdr>
        </w:div>
        <w:div w:id="1831403636">
          <w:marLeft w:val="640"/>
          <w:marRight w:val="0"/>
          <w:marTop w:val="0"/>
          <w:marBottom w:val="0"/>
          <w:divBdr>
            <w:top w:val="none" w:sz="0" w:space="0" w:color="auto"/>
            <w:left w:val="none" w:sz="0" w:space="0" w:color="auto"/>
            <w:bottom w:val="none" w:sz="0" w:space="0" w:color="auto"/>
            <w:right w:val="none" w:sz="0" w:space="0" w:color="auto"/>
          </w:divBdr>
        </w:div>
        <w:div w:id="1879858129">
          <w:marLeft w:val="640"/>
          <w:marRight w:val="0"/>
          <w:marTop w:val="0"/>
          <w:marBottom w:val="0"/>
          <w:divBdr>
            <w:top w:val="none" w:sz="0" w:space="0" w:color="auto"/>
            <w:left w:val="none" w:sz="0" w:space="0" w:color="auto"/>
            <w:bottom w:val="none" w:sz="0" w:space="0" w:color="auto"/>
            <w:right w:val="none" w:sz="0" w:space="0" w:color="auto"/>
          </w:divBdr>
        </w:div>
        <w:div w:id="1887981883">
          <w:marLeft w:val="640"/>
          <w:marRight w:val="0"/>
          <w:marTop w:val="0"/>
          <w:marBottom w:val="0"/>
          <w:divBdr>
            <w:top w:val="none" w:sz="0" w:space="0" w:color="auto"/>
            <w:left w:val="none" w:sz="0" w:space="0" w:color="auto"/>
            <w:bottom w:val="none" w:sz="0" w:space="0" w:color="auto"/>
            <w:right w:val="none" w:sz="0" w:space="0" w:color="auto"/>
          </w:divBdr>
        </w:div>
        <w:div w:id="1892107355">
          <w:marLeft w:val="640"/>
          <w:marRight w:val="0"/>
          <w:marTop w:val="0"/>
          <w:marBottom w:val="0"/>
          <w:divBdr>
            <w:top w:val="none" w:sz="0" w:space="0" w:color="auto"/>
            <w:left w:val="none" w:sz="0" w:space="0" w:color="auto"/>
            <w:bottom w:val="none" w:sz="0" w:space="0" w:color="auto"/>
            <w:right w:val="none" w:sz="0" w:space="0" w:color="auto"/>
          </w:divBdr>
        </w:div>
        <w:div w:id="1894536322">
          <w:marLeft w:val="640"/>
          <w:marRight w:val="0"/>
          <w:marTop w:val="0"/>
          <w:marBottom w:val="0"/>
          <w:divBdr>
            <w:top w:val="none" w:sz="0" w:space="0" w:color="auto"/>
            <w:left w:val="none" w:sz="0" w:space="0" w:color="auto"/>
            <w:bottom w:val="none" w:sz="0" w:space="0" w:color="auto"/>
            <w:right w:val="none" w:sz="0" w:space="0" w:color="auto"/>
          </w:divBdr>
        </w:div>
        <w:div w:id="1952661639">
          <w:marLeft w:val="640"/>
          <w:marRight w:val="0"/>
          <w:marTop w:val="0"/>
          <w:marBottom w:val="0"/>
          <w:divBdr>
            <w:top w:val="none" w:sz="0" w:space="0" w:color="auto"/>
            <w:left w:val="none" w:sz="0" w:space="0" w:color="auto"/>
            <w:bottom w:val="none" w:sz="0" w:space="0" w:color="auto"/>
            <w:right w:val="none" w:sz="0" w:space="0" w:color="auto"/>
          </w:divBdr>
        </w:div>
        <w:div w:id="2048293180">
          <w:marLeft w:val="640"/>
          <w:marRight w:val="0"/>
          <w:marTop w:val="0"/>
          <w:marBottom w:val="0"/>
          <w:divBdr>
            <w:top w:val="none" w:sz="0" w:space="0" w:color="auto"/>
            <w:left w:val="none" w:sz="0" w:space="0" w:color="auto"/>
            <w:bottom w:val="none" w:sz="0" w:space="0" w:color="auto"/>
            <w:right w:val="none" w:sz="0" w:space="0" w:color="auto"/>
          </w:divBdr>
        </w:div>
        <w:div w:id="2074112788">
          <w:marLeft w:val="640"/>
          <w:marRight w:val="0"/>
          <w:marTop w:val="0"/>
          <w:marBottom w:val="0"/>
          <w:divBdr>
            <w:top w:val="none" w:sz="0" w:space="0" w:color="auto"/>
            <w:left w:val="none" w:sz="0" w:space="0" w:color="auto"/>
            <w:bottom w:val="none" w:sz="0" w:space="0" w:color="auto"/>
            <w:right w:val="none" w:sz="0" w:space="0" w:color="auto"/>
          </w:divBdr>
        </w:div>
        <w:div w:id="2117093691">
          <w:marLeft w:val="640"/>
          <w:marRight w:val="0"/>
          <w:marTop w:val="0"/>
          <w:marBottom w:val="0"/>
          <w:divBdr>
            <w:top w:val="none" w:sz="0" w:space="0" w:color="auto"/>
            <w:left w:val="none" w:sz="0" w:space="0" w:color="auto"/>
            <w:bottom w:val="none" w:sz="0" w:space="0" w:color="auto"/>
            <w:right w:val="none" w:sz="0" w:space="0" w:color="auto"/>
          </w:divBdr>
        </w:div>
        <w:div w:id="2145730911">
          <w:marLeft w:val="640"/>
          <w:marRight w:val="0"/>
          <w:marTop w:val="0"/>
          <w:marBottom w:val="0"/>
          <w:divBdr>
            <w:top w:val="none" w:sz="0" w:space="0" w:color="auto"/>
            <w:left w:val="none" w:sz="0" w:space="0" w:color="auto"/>
            <w:bottom w:val="none" w:sz="0" w:space="0" w:color="auto"/>
            <w:right w:val="none" w:sz="0" w:space="0" w:color="auto"/>
          </w:divBdr>
        </w:div>
      </w:divsChild>
    </w:div>
    <w:div w:id="1400521563">
      <w:bodyDiv w:val="1"/>
      <w:marLeft w:val="0"/>
      <w:marRight w:val="0"/>
      <w:marTop w:val="0"/>
      <w:marBottom w:val="0"/>
      <w:divBdr>
        <w:top w:val="none" w:sz="0" w:space="0" w:color="auto"/>
        <w:left w:val="none" w:sz="0" w:space="0" w:color="auto"/>
        <w:bottom w:val="none" w:sz="0" w:space="0" w:color="auto"/>
        <w:right w:val="none" w:sz="0" w:space="0" w:color="auto"/>
      </w:divBdr>
      <w:divsChild>
        <w:div w:id="893194510">
          <w:marLeft w:val="0"/>
          <w:marRight w:val="0"/>
          <w:marTop w:val="0"/>
          <w:marBottom w:val="0"/>
          <w:divBdr>
            <w:top w:val="none" w:sz="0" w:space="0" w:color="auto"/>
            <w:left w:val="none" w:sz="0" w:space="0" w:color="auto"/>
            <w:bottom w:val="none" w:sz="0" w:space="0" w:color="auto"/>
            <w:right w:val="none" w:sz="0" w:space="0" w:color="auto"/>
          </w:divBdr>
          <w:divsChild>
            <w:div w:id="1433359724">
              <w:marLeft w:val="0"/>
              <w:marRight w:val="0"/>
              <w:marTop w:val="0"/>
              <w:marBottom w:val="0"/>
              <w:divBdr>
                <w:top w:val="none" w:sz="0" w:space="0" w:color="auto"/>
                <w:left w:val="none" w:sz="0" w:space="0" w:color="auto"/>
                <w:bottom w:val="none" w:sz="0" w:space="0" w:color="auto"/>
                <w:right w:val="none" w:sz="0" w:space="0" w:color="auto"/>
              </w:divBdr>
              <w:divsChild>
                <w:div w:id="15153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7333607">
      <w:bodyDiv w:val="1"/>
      <w:marLeft w:val="0"/>
      <w:marRight w:val="0"/>
      <w:marTop w:val="0"/>
      <w:marBottom w:val="0"/>
      <w:divBdr>
        <w:top w:val="none" w:sz="0" w:space="0" w:color="auto"/>
        <w:left w:val="none" w:sz="0" w:space="0" w:color="auto"/>
        <w:bottom w:val="none" w:sz="0" w:space="0" w:color="auto"/>
        <w:right w:val="none" w:sz="0" w:space="0" w:color="auto"/>
      </w:divBdr>
    </w:div>
    <w:div w:id="1630670474">
      <w:bodyDiv w:val="1"/>
      <w:marLeft w:val="0"/>
      <w:marRight w:val="0"/>
      <w:marTop w:val="0"/>
      <w:marBottom w:val="0"/>
      <w:divBdr>
        <w:top w:val="none" w:sz="0" w:space="0" w:color="auto"/>
        <w:left w:val="none" w:sz="0" w:space="0" w:color="auto"/>
        <w:bottom w:val="none" w:sz="0" w:space="0" w:color="auto"/>
        <w:right w:val="none" w:sz="0" w:space="0" w:color="auto"/>
      </w:divBdr>
      <w:divsChild>
        <w:div w:id="1644655660">
          <w:marLeft w:val="0"/>
          <w:marRight w:val="0"/>
          <w:marTop w:val="0"/>
          <w:marBottom w:val="0"/>
          <w:divBdr>
            <w:top w:val="none" w:sz="0" w:space="0" w:color="auto"/>
            <w:left w:val="none" w:sz="0" w:space="0" w:color="auto"/>
            <w:bottom w:val="none" w:sz="0" w:space="0" w:color="auto"/>
            <w:right w:val="none" w:sz="0" w:space="0" w:color="auto"/>
          </w:divBdr>
          <w:divsChild>
            <w:div w:id="50428862">
              <w:marLeft w:val="0"/>
              <w:marRight w:val="0"/>
              <w:marTop w:val="0"/>
              <w:marBottom w:val="0"/>
              <w:divBdr>
                <w:top w:val="none" w:sz="0" w:space="0" w:color="auto"/>
                <w:left w:val="none" w:sz="0" w:space="0" w:color="auto"/>
                <w:bottom w:val="none" w:sz="0" w:space="0" w:color="auto"/>
                <w:right w:val="none" w:sz="0" w:space="0" w:color="auto"/>
              </w:divBdr>
              <w:divsChild>
                <w:div w:id="1894153031">
                  <w:marLeft w:val="0"/>
                  <w:marRight w:val="0"/>
                  <w:marTop w:val="0"/>
                  <w:marBottom w:val="0"/>
                  <w:divBdr>
                    <w:top w:val="none" w:sz="0" w:space="0" w:color="auto"/>
                    <w:left w:val="none" w:sz="0" w:space="0" w:color="auto"/>
                    <w:bottom w:val="none" w:sz="0" w:space="0" w:color="auto"/>
                    <w:right w:val="none" w:sz="0" w:space="0" w:color="auto"/>
                  </w:divBdr>
                  <w:divsChild>
                    <w:div w:id="76522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4731219">
      <w:bodyDiv w:val="1"/>
      <w:marLeft w:val="0"/>
      <w:marRight w:val="0"/>
      <w:marTop w:val="0"/>
      <w:marBottom w:val="0"/>
      <w:divBdr>
        <w:top w:val="none" w:sz="0" w:space="0" w:color="auto"/>
        <w:left w:val="none" w:sz="0" w:space="0" w:color="auto"/>
        <w:bottom w:val="none" w:sz="0" w:space="0" w:color="auto"/>
        <w:right w:val="none" w:sz="0" w:space="0" w:color="auto"/>
      </w:divBdr>
    </w:div>
    <w:div w:id="19656899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charliebayne.shinyapps.io/EcB_Multiomic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baynec2/EcB_multiomics"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A0598FA1A6541799E93107FDD50C775"/>
        <w:category>
          <w:name w:val="General"/>
          <w:gallery w:val="placeholder"/>
        </w:category>
        <w:types>
          <w:type w:val="bbPlcHdr"/>
        </w:types>
        <w:behaviors>
          <w:behavior w:val="content"/>
        </w:behaviors>
        <w:guid w:val="{E3A18217-0574-448D-8830-DD90893CBA5C}"/>
      </w:docPartPr>
      <w:docPartBody>
        <w:p w:rsidR="009072F0" w:rsidRDefault="00DD11FE" w:rsidP="00DD11FE">
          <w:pPr>
            <w:pStyle w:val="2A0598FA1A6541799E93107FDD50C775"/>
          </w:pPr>
          <w:r w:rsidRPr="005A4CEE">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Trebuchet MS">
    <w:panose1 w:val="020B0603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11FE"/>
    <w:rsid w:val="0000380A"/>
    <w:rsid w:val="00012083"/>
    <w:rsid w:val="000443D7"/>
    <w:rsid w:val="001323E2"/>
    <w:rsid w:val="001A2258"/>
    <w:rsid w:val="00234789"/>
    <w:rsid w:val="002C2888"/>
    <w:rsid w:val="00301E0E"/>
    <w:rsid w:val="00395D51"/>
    <w:rsid w:val="003A31AA"/>
    <w:rsid w:val="003D3200"/>
    <w:rsid w:val="003E6927"/>
    <w:rsid w:val="00446874"/>
    <w:rsid w:val="00460C05"/>
    <w:rsid w:val="004A14B5"/>
    <w:rsid w:val="004E3A53"/>
    <w:rsid w:val="004E5141"/>
    <w:rsid w:val="00507441"/>
    <w:rsid w:val="005A6279"/>
    <w:rsid w:val="005D3F8B"/>
    <w:rsid w:val="00652F47"/>
    <w:rsid w:val="006D2CDF"/>
    <w:rsid w:val="006F7958"/>
    <w:rsid w:val="0071290B"/>
    <w:rsid w:val="00716845"/>
    <w:rsid w:val="00794B7C"/>
    <w:rsid w:val="007F47A6"/>
    <w:rsid w:val="007F4A59"/>
    <w:rsid w:val="00812BF9"/>
    <w:rsid w:val="00841126"/>
    <w:rsid w:val="00853C50"/>
    <w:rsid w:val="00870C7E"/>
    <w:rsid w:val="00897E6E"/>
    <w:rsid w:val="008A33B7"/>
    <w:rsid w:val="009072F0"/>
    <w:rsid w:val="00910295"/>
    <w:rsid w:val="00913088"/>
    <w:rsid w:val="009502FD"/>
    <w:rsid w:val="009622FA"/>
    <w:rsid w:val="00984B45"/>
    <w:rsid w:val="00A12A02"/>
    <w:rsid w:val="00A57CDD"/>
    <w:rsid w:val="00AD458B"/>
    <w:rsid w:val="00AD6E50"/>
    <w:rsid w:val="00B43FD5"/>
    <w:rsid w:val="00C10CB6"/>
    <w:rsid w:val="00C12E47"/>
    <w:rsid w:val="00C13A63"/>
    <w:rsid w:val="00C27F19"/>
    <w:rsid w:val="00D17131"/>
    <w:rsid w:val="00D60735"/>
    <w:rsid w:val="00D77E7E"/>
    <w:rsid w:val="00DD11FE"/>
    <w:rsid w:val="00DE216D"/>
    <w:rsid w:val="00E01DF1"/>
    <w:rsid w:val="00E41A6F"/>
    <w:rsid w:val="00EC392F"/>
    <w:rsid w:val="00F2571F"/>
    <w:rsid w:val="00F45AC8"/>
    <w:rsid w:val="00FF03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94B7C"/>
    <w:rPr>
      <w:color w:val="808080"/>
    </w:rPr>
  </w:style>
  <w:style w:type="paragraph" w:customStyle="1" w:styleId="2A0598FA1A6541799E93107FDD50C775">
    <w:name w:val="2A0598FA1A6541799E93107FDD50C775"/>
    <w:rsid w:val="00DD11F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2E65AE9-6645-4B93-98A3-5A42E557F5BE}">
  <we:reference id="wa104382081" version="1.55.1.0" store="en-US" storeType="OMEX"/>
  <we:alternateReferences>
    <we:reference id="wa104382081" version="1.55.1.0" store="en-US" storeType="OMEX"/>
  </we:alternateReferences>
  <we:properties>
    <we:property name="MENDELEY_CITATIONS" value="[{&quot;citationID&quot;:&quot;MENDELEY_CITATION_7bea8a3f-afa6-4385-a2bb-fc39fec29f20&quot;,&quot;properties&quot;:{&quot;noteIndex&quot;:0},&quot;isEdited&quot;:false,&quot;manualOverride&quot;:{&quot;isManuallyOverridden&quot;:false,&quot;citeprocText&quot;:&quot;&lt;sup&gt;1&lt;/sup&gt;&quot;,&quot;manualOverrideText&quot;:&quot;&quot;},&quot;citationTag&quot;:&quot;MENDELEY_CITATION_v3_eyJjaXRhdGlvbklEIjoiTUVOREVMRVlfQ0lUQVRJT05fN2JlYThhM2YtYWZhNi00Mzg1LWEyYmItZmMzOWZlYzI5ZjIwIiwicHJvcGVydGllcyI6eyJub3RlSW5kZXgiOjB9LCJpc0VkaXRlZCI6ZmFsc2UsIm1hbnVhbE92ZXJyaWRlIjp7ImlzTWFudWFsbHlPdmVycmlkZGVuIjpmYWxzZSwiY2l0ZXByb2NUZXh0IjoiPHN1cD4xPC9zdXA+IiwibWFudWFsT3ZlcnJpZGVUZXh0IjoiIn0sImNpdGF0aW9uSXRlbXMiOlt7ImlkIjoiMjgwZmY5YzktOGZjNy0zMDA3LWJjOTItZmNmZGVmMTdkYmYxIiwiaXRlbURhdGEiOnsidHlwZSI6ImJvb2siLCJpZCI6IjI4MGZmOWM5LThmYzctMzAwNy1iYzkyLWZjZmRlZjE3ZGJmMSIsInRpdGxlIjoiRW50ZXJvY29jY3VzIERpdmVyc2l0eSwgT3JpZ2lucyBpbiBOYXR1cmUsIGFuZCBHdXQgQ29sb25pemF0aW9uIiwiYXV0aG9yIjpbeyJmYW1pbHkiOiJMZWJyZXRvbiIsImdpdmVuIjoiRnJhbmNvaXMiLCJwYXJzZS1uYW1lcyI6ZmFsc2UsImRyb3BwaW5nLXBhcnRpY2xlIjoiIiwibm9uLWRyb3BwaW5nLXBhcnRpY2xlIjoiIn0seyJmYW1pbHkiOiJXaWxsZW1zIiwiZ2l2ZW4iOiJSb2IgSi4gTC4iLCJwYXJzZS1uYW1lcyI6ZmFsc2UsImRyb3BwaW5nLXBhcnRpY2xlIjoiIiwibm9uLWRyb3BwaW5nLXBhcnRpY2xlIjoiIn0seyJmYW1pbHkiOiJHaWxtb3JlIiwiZ2l2ZW4iOiJNaWNoYWVsIFMuIiwicGFyc2UtbmFtZXMiOmZhbHNlLCJkcm9wcGluZy1wYXJ0aWNsZSI6IiIsIm5vbi1kcm9wcGluZy1wYXJ0aWNsZSI6IiJ9XSwiZWRpdG9yIjpbeyJmYW1pbHkiOiJHaWxtb3JlIiwiZ2l2ZW4iOiJNaWNoYWVsIiwicGFyc2UtbmFtZXMiOmZhbHNlLCJkcm9wcGluZy1wYXJ0aWNsZSI6IiIsIm5vbi1kcm9wcGluZy1wYXJ0aWNsZSI6IiJ9LHsiZmFtaWx5IjoiQ2xld2VsbCIsImdpdmVuIjoiRG9uIiwicGFyc2UtbmFtZXMiOmZhbHNlLCJkcm9wcGluZy1wYXJ0aWNsZSI6IiIsIm5vbi1kcm9wcGluZy1wYXJ0aWNsZSI6IiJ9LHsiZmFtaWx5IjoiSWtlIiwiZ2l2ZW4iOiJZYXN1eW9zaGkiLCJwYXJzZS1uYW1lcyI6ZmFsc2UsImRyb3BwaW5nLXBhcnRpY2xlIjoiIiwibm9uLWRyb3BwaW5nLXBhcnRpY2xlIjoiIn0seyJmYW1pbHkiOiJTaGFua2FyIiwiZ2l2ZW4iOiJOYXRoYW4iLCJwYXJzZS1uYW1lcyI6ZmFsc2UsImRyb3BwaW5nLXBhcnRpY2xlIjoiIiwibm9uLWRyb3BwaW5nLXBhcnRpY2xlIjoiIn1dLCJQTUlEIjoiMjQ2NDk1MTMiLCJpc3N1ZWQiOnsiZGF0ZS1wYXJ0cyI6W1syMDE0XV19LCJwdWJsaXNoZXItcGxhY2UiOiJCb3N0b24iLCJhYnN0cmFjdCI6IkVudGVyb2NvY2NpIGhhdmUgZXZvbHZlZCBvdmVyIGVvbnMgYXMgaGlnaGx5IGFkYXB0ZWQgbWVtYmVycyBvZiB0aGUgZ2FzdHJvaW50ZXN0aW5hbCBjb25zb3J0aWEgb2YgYSB3aWRlIHZhcmlldHkgb2YgaG9zdHPigJRodW1hbnMgYW5kIG90aGVyIG1hbW1hbHMsIGJpcmRzLCByZXB0aWxlcyBhbmQgaW5zZWN0c+KAlGJ1dCBmb3IgcmVhc29ucyB0aGF0IGFyZSBub3QgZW50aXJlbHkgY2xlYXIsIHRoZXkgZW1lcmdlZCBpbiB0aGUgMTk3MHMgYXMgc29tZSBvZiB0aGUgbGVhZGluZyBjYXVzZXMgb2YgbXVsdGlkcnVnLXJlc2lzdGFudCwgaG9zcGl0YWwtYWNxdWlyZWQgaW5mZWN0aW9ucy4gVGhlIHRheG9ub215IG9mIGVudGVyb2NvY2NpIGhhcyBjaGFuZ2VkIGNvbnNpZGVyYWJseSBvdmVyIHRoZSBwYXN0IHRlbiB5ZWFycywgYW5kIHRoZSBnZW51cyBub3cgaW5jbHVkZXMgb3ZlciBmb3J0eSBkaXN0aW5jdCBzcGVjaWVzIHdpdGggdmFyaW91cyBoYWJpdGF0cywgdHJvcGlzbXMsIGFuZCBtZXRhYm9saWMgYW5kIHBoZW5vdHlwaWMgY2hhcmFjdGVyaXN0aWNzLiBUaGVzZSBoYWJpdGF0cyBpbmNsdWRlIGFuaW1hbCBob3N0cywgYXMgd2VsbCBhcyBwbGFudHMsIHNvaWwgYW5kIHdhdGVyLCBhbmQgbWFuLW1hZGUgcHJvZHVjdHMsIGluY2x1ZGluZyBmZXJtZW50ZWQgZm9vZHMgYW5kIGRhaXJ5IHByb2R1Y3RzLiBBbnRpYmlvdGljLXJlc2lzdGFudCBzdHJhaW5zIG9mIGVudGVyb2NvY2NpIGhhdmUgZW1lcmdlZCBpbiBtYW55IG9mIHRoZXNlIGhhYml0YXRzLCBhbmQgc3RyYWlucyB3aXRoIG5vdmVsIHJlc2lzdGFuY2UgbWVjaGFuaXNtcyBhcmUgaXNvbGF0ZWQgd2l0aCBhbGFybWluZyByZWd1bGFyaXR5LiBBcyBhIHJlc3VsdCwgdGhlIHJlbGF0aW9uc2hpcCBiZXR3ZWVuIHRoZSBub24tdGhlcmFwZXV0aWMgdXNlIG9mIGFudGliaW90aWNzIGFuZCB0aGUgb2NjdXJyZW5jZSBvZiBlbnRlcm9jb2NjaSBpbiB2YXJpb3VzIG5vbi1odW1hbiBoYWJpdGF0cyBpcyBvZiBzdWJzdGFudGlhbCBpbnRlcmVzdC4iLCJjb250YWluZXItdGl0bGUtc2hvcnQiOiIifSwiaXNUZW1wb3JhcnkiOmZhbHNlfV19&quot;,&quot;citationItems&quot;:[{&quot;id&quot;:&quot;280ff9c9-8fc7-3007-bc92-fcfdef17dbf1&quot;,&quot;itemData&quot;:{&quot;type&quot;:&quot;book&quot;,&quot;id&quot;:&quot;280ff9c9-8fc7-3007-bc92-fcfdef17dbf1&quot;,&quot;title&quot;:&quot;Enterococcus Diversity, Origins in Nature, and Gut Colonization&quot;,&quot;author&quot;:[{&quot;family&quot;:&quot;Lebreton&quot;,&quot;given&quot;:&quot;Francois&quot;,&quot;parse-names&quot;:false,&quot;dropping-particle&quot;:&quot;&quot;,&quot;non-dropping-particle&quot;:&quot;&quot;},{&quot;family&quot;:&quot;Willems&quot;,&quot;given&quot;:&quot;Rob J. L.&quot;,&quot;parse-names&quot;:false,&quot;dropping-particle&quot;:&quot;&quot;,&quot;non-dropping-particle&quot;:&quot;&quot;},{&quot;family&quot;:&quot;Gilmore&quot;,&quot;given&quot;:&quot;Michael S.&quot;,&quot;parse-names&quot;:false,&quot;dropping-particle&quot;:&quot;&quot;,&quot;non-dropping-particle&quot;:&quot;&quot;}],&quot;editor&quot;:[{&quot;family&quot;:&quot;Gilmore&quot;,&quot;given&quot;:&quot;Michael&quot;,&quot;parse-names&quot;:false,&quot;dropping-particle&quot;:&quot;&quot;,&quot;non-dropping-particle&quot;:&quot;&quot;},{&quot;family&quot;:&quot;Clewell&quot;,&quot;given&quot;:&quot;Don&quot;,&quot;parse-names&quot;:false,&quot;dropping-particle&quot;:&quot;&quot;,&quot;non-dropping-particle&quot;:&quot;&quot;},{&quot;family&quot;:&quot;Ike&quot;,&quot;given&quot;:&quot;Yasuyoshi&quot;,&quot;parse-names&quot;:false,&quot;dropping-particle&quot;:&quot;&quot;,&quot;non-dropping-particle&quot;:&quot;&quot;},{&quot;family&quot;:&quot;Shankar&quot;,&quot;given&quot;:&quot;Nathan&quot;,&quot;parse-names&quot;:false,&quot;dropping-particle&quot;:&quot;&quot;,&quot;non-dropping-particle&quot;:&quot;&quot;}],&quot;PMID&quot;:&quot;24649513&quot;,&quot;issued&quot;:{&quot;date-parts&quot;:[[2014]]},&quot;publisher-place&quot;:&quot;Boston&quot;,&quot;abstract&quot;:&quot;Enterococci have evolved over eons as highly adapted members of the gastrointestinal consortia of a wide variety of hosts—humans and other mammals, birds, reptiles and insects—but for reasons that are not entirely clear, they emerged in the 1970s as some of the leading causes of multidrug-resistant, hospital-acquired infections. The taxonomy of enterococci has changed considerably over the past ten years, and the genus now includes over forty distinct species with various habitats, tropisms, and metabolic and phenotypic characteristics. These habitats include animal hosts, as well as plants, soil and water, and man-made products, including fermented foods and dairy products. Antibiotic-resistant strains of enterococci have emerged in many of these habitats, and strains with novel resistance mechanisms are isolated with alarming regularity. As a result, the relationship between the non-therapeutic use of antibiotics and the occurrence of enterococci in various non-human habitats is of substantial interest.&quot;,&quot;container-title-short&quot;:&quot;&quot;},&quot;isTemporary&quot;:false}]},{&quot;citationID&quot;:&quot;MENDELEY_CITATION_63d0eec2-8444-4fb4-a86f-77f8fe9201ca&quot;,&quot;properties&quot;:{&quot;noteIndex&quot;:0},&quot;isEdited&quot;:false,&quot;manualOverride&quot;:{&quot;isManuallyOverridden&quot;:false,&quot;citeprocText&quot;:&quot;&lt;sup&gt;2&lt;/sup&gt;&quot;,&quot;manualOverrideText&quot;:&quot;&quot;},&quot;citationTag&quot;:&quot;MENDELEY_CITATION_v3_eyJjaXRhdGlvbklEIjoiTUVOREVMRVlfQ0lUQVRJT05fNjNkMGVlYzItODQ0NC00ZmI0LWE4NmYtNzdmOGZlOTIwMWNhIiwicHJvcGVydGllcyI6eyJub3RlSW5kZXgiOjB9LCJpc0VkaXRlZCI6ZmFsc2UsIm1hbnVhbE92ZXJyaWRlIjp7ImlzTWFudWFsbHlPdmVycmlkZGVuIjpmYWxzZSwiY2l0ZXByb2NUZXh0IjoiPHN1cD4yPC9zdXA+IiwibWFudWFsT3ZlcnJpZGVUZXh0IjoiIn0sImNpdGF0aW9uSXRlbXMiOlt7ImlkIjoiOGExMDhlOTEtZWJhNi0zZmM1LWE4MzYtOWIxNjZlMDk4MDAyIiwiaXRlbURhdGEiOnsidHlwZSI6ImJvb2siLCJpZCI6IjhhMTA4ZTkxLWViYTYtM2ZjNS1hODM2LTliMTY2ZTA5ODAwMiIsInRpdGxlIjoiRW50ZXJvY29jY2FsIERpc2Vhc2UsIEVwaWRlbWlvbG9neSwgYW5kIEltcGxpY2F0aW9ucyBmb3IgVHJlYXRtZW50IiwiYXV0aG9yIjpbeyJmYW1pbHkiOiJBZ3VkZWxvIEhpZ3VpdGEiLCJnaXZlbiI6Ik5lbHNvbiBJLiIsInBhcnNlLW5hbWVzIjpmYWxzZSwiZHJvcHBpbmctcGFydGljbGUiOiIiLCJub24tZHJvcHBpbmctcGFydGljbGUiOiIifSx7ImZhbWlseSI6Ikh1eWNrZSIsImdpdmVuIjoiTWFyayBNIiwicGFyc2UtbmFtZXMiOmZhbHNlLCJkcm9wcGluZy1wYXJ0aWNsZSI6IiIsIm5vbi1kcm9wcGluZy1wYXJ0aWNsZSI6IiJ9XSwiZWRpdG9yIjpbeyJmYW1pbHkiOiJHaWxtb3JlIiwiZ2l2ZW4iOiJNaWNoYWVsIiwicGFyc2UtbmFtZXMiOmZhbHNlLCJkcm9wcGluZy1wYXJ0aWNsZSI6IiIsIm5vbi1kcm9wcGluZy1wYXJ0aWNsZSI6IiJ9LHsiZmFtaWx5IjoiQ2xld2VsbCIsImdpdmVuIjoiRG9uIiwicGFyc2UtbmFtZXMiOmZhbHNlLCJkcm9wcGluZy1wYXJ0aWNsZSI6IiIsIm5vbi1kcm9wcGluZy1wYXJ0aWNsZSI6IiJ9LHsiZmFtaWx5IjoiSWtlIiwiZ2l2ZW4iOiJZYXN1eW9zaGkiLCJwYXJzZS1uYW1lcyI6ZmFsc2UsImRyb3BwaW5nLXBhcnRpY2xlIjoiIiwibm9uLWRyb3BwaW5nLXBhcnRpY2xlIjoiIn0seyJmYW1pbHkiOiJTaGFua2FyIiwiZ2l2ZW4iOiJOYXRoYW4iLCJwYXJzZS1uYW1lcyI6ZmFsc2UsImRyb3BwaW5nLXBhcnRpY2xlIjoiIiwibm9uLWRyb3BwaW5nLXBhcnRpY2xlIjoiIn1dLCJQTUlEIjoiMjQ2NDk1MDQiLCJpc3N1ZWQiOnsiZGF0ZS1wYXJ0cyI6W1syMDE0XV19LCJwdWJsaXNoZXItcGxhY2UiOiJCb3N0b24iLCJhYnN0cmFjdCI6IkR1cmluZyB0aGUgcGFzdCBmZXcgZGVjYWRlcywgZW50ZXJvY29jY2kgaGF2ZSBlbWVyZ2VkIGFzIGltcG9ydGFudCBoZWFsdGhjYXJlLWFzc29jaWF0ZWQgcGF0aG9nZW5zIChBcmlhcyAmIE11cnJheSwgMjAxMjsgQXVzdGluLCBCb250ZW4sIFdlaW5zdGVpbiwgU2xhdWdodGVyLCAmIEFuZGVyc29uLCAxOTk5OyBCb3ljZSwgZXQgYWwuLCAxOTk0OyBCZW5lbnNvbiwgZXQgYWwuLCAyMDA5OyBHb29zc2VucywgMTk5ODsgSGFuZHdlcmdlciwgZXQgYWwuLCAxOTkzKS4gVGhlIGNvbnRpbnVpbmcgcHJvZ3Jlc3Mgb2YgbW9kZXJuIG1lZGljYWwgY2FyZSB0b3dhcmQgbW9yZSBpbnRlbnNpdmUgYW5kIGludmFzaXZlIG1lZGljYWwgdGhlcmFwaWVzIGZvciBodW1hbiBkaXNlYXNlIGhhcyB1bmRvdWJ0ZWRseSBjb250cmlidXRlZCB0byB0aGUgaW5jcmVhc2VkIHByZXZhbGVuY2Ugb2YgdGhlc2UgcmVtYXJrYWJsZSBvcHBvcnR1bmlzdGljIHBhdGhvZ2Vucy4gVGhpcyB0cmVuZCBoYXMgYWxzbyBiZWVuIGF0dHJpYnV0ZWQgdG8gdGhlIGluY3JlYXNpbmcgYW50aWJpb3RpYyByZXNpc3RhbmNlIGFtb25nIGNsaW5pY2FsIGlzb2xhdGVzIG9mIGVudGVyb2NvY2NpLiBUaGUgcmFwaWQgc3ByZWFkIG9mIGVudGVyb2NvY2NpIHdpdGggcmVzaXN0YW5jZSB0byB2YW5jb215Y2luIChWUkUpIGhhcyBiZWVuIG9mIHBhcnRpY3VsYXIgY29uY2Vybi4gTWFueSBoZWFsdGhjYXJlLWFzc29jaWF0ZWQgc3RyYWlucyB0aGF0IGFyZSByZXNpc3RhbnQgdG8gdmFuY29teWNpbiBhbHNvIHNob3cgcmVzaXN0YW5jZSB0byBwZW5pY2lsbGluLCBhcyB3ZWxsIGFzIGhpZ2gtbGV2ZWwgcmVzaXN0YW5jZSAoSExSKSB0byBhbWlub2dseWNvc2lkZXMuIEZpbmFsbHksIGFzIGhhcyBoaXN0b3JpY2FsbHkgYmVlbiB0aGUgY2FzZSB3aXRoIGVudGVyb2NvY2NpLCByZXNpc3RhbmNlIGlzIGVtZXJnaW5nIHRvIG5ld2VyIGFnZW50cyB1c2VkIHRvIHRyZWF0IFZSRSBpbmZlY3Rpb25zLCBzdWNoIGFzIGxpbmV6b2xpZCwgcXVpbnVwcmlzdGluL2RhbGZvcHJpc3RpbiwgYW5kIGRhcHRvbXljaW4gKENob3csIERvbmFoZWRpYW4sICYgWmVydm9zLCAxOTk3OyBIZXJyZXJvLCBJc3NhLCAmIFBhdGVsLCAyMDAyOyBTYWJvbCwgUGF0dGVyc29uLCBMZXdpcyBJSSwgQWFyb24sIENhZGVuYSwgJiBKb3JnZW5zZW4sIDIwMDUpLiBPdmVyIHRoZSBwYXN0IHR3byBkZWNhZGVzLCBFbnRlcm9jb2NjdXMgZmFlY2l1bSBoYXMgZW1lcmdlZCBhcyBhIGxlYWRpbmcgY2F1c2Ugb2YgbXVsdGlkcnVnLXJlc2lzdGFudCBlbnRlcm9jb2NjYWwgaW5mZWN0aW9uIGluIHRoZSBVbml0ZWQgU3RhdGVzIChIaWRyb24sIGV0IGFsLiwgMjAwOCkuIEUuIGZhZWNpdW0gaXMgaW50cmluc2ljYWxseSBtb3JlIGFudGliaW90aWMtcmVzaXN0YW50IHRoYW4gRS4gZmFlY2FsaXMsIHdpdGggbW9yZSB0aGFuIGhhbGYgb2YgaXRzIHBhdGhvZ2VuaWMgaXNvbGF0ZXMgZXhwcmVzc2luZyByZXNpc3RhbmNlIHRvIHZhbmNvbXljaW4sIGFtcGljaWxsaW4sIGFuZCBoaWdoLWxldmVscyBvZiBhbWlub2dseWNvc2lkZXMuIFRyZWF0aW5nIGluZmVjdGlvbnMgY2F1c2VkIGJ5IHRoaXMgc3BlY2llcyBjYW4gYmUgZGlmZmljdWx0LCBhbmQgdGhlIG1hZ25pdHVkZSBvZiB0aGUgcHJvYmxlbSBpcyB2YXN0LiBBcHByb3hpbWF0ZWx5IDQwJSBvZiBtZWRpY2FsIGludGVuc2l2ZSBjYXJlIHVuaXRzIGluIGEgcmVjZW50IE5hdGlvbmFsIEhlYWx0aGNhcmUgU2FmZXR5IE5ldHdvcmsgcmVwb3J0IGZvdW5kIHRoYXQgdGhlIG1ham9yaXR5IG9mIGRldmljZS1hc3NvY2lhdGVkIGluZmVjdGlvbnMgKG5hbWVseSwgaW5mZWN0aW9ucyBkdWUgdG8gY2VudHJhbCBsaW5lcywgdXJpbmFyeSBkcmFpbmFnZSBjYXRoZXRlcnMsIGFuZCB2ZW50aWxhdG9ycykgd2VyZSBkdWUgdG8gdmFuY29teWNpbi0gYW5kIGFtcGljaWxsaW4tcmVzaXN0YW50IEUuIGZhZWNpdW0gKDgwJSBhbmQgOTAuNCUsIHJlc3BlY3RpdmVseSkgKEhpZHJvbiwgZXQgYWwuLCAyMDA4KS4gQWx0aG91Z2ggdGhleSB3ZXJlIG9mdGVuIHJlc2lzdGFudCB0byBoaWdoLWxldmVsIGFtaW5vZ2x5Y29zaWRlcyBhbmQgc29tZSBtYWNyb2xpZGVzLCBoZWFsdGhjYXJlLWFzc29jaWF0ZWQgaW5mZWN0aW9ucyBpbiB0aGVzZSB1bml0cyBkdWUgdG8gRS4gZmFlY2FsaXMgcmVtYWluZWQgbGFyZ2VseSBzdXNjZXB0aWJsZSB0byB2YW5jb215Y2luIGFuZCBhbXBpY2lsbGluICg5My4xJSBhbmQgOTYuMiUsIHJlc3BlY3RpdmVseSkgZm9yIHJlYXNvbnMgdGhhdCBhcmUgbm90IGVudGlyZWx5IGtub3duLiBPdGhlciBlbnRlcm9jb2NjYWwgc3BlY2llcyBhcmUgcmFyZXIgY2F1c2VzIG9mIGh1bWFuIGluZmVjdGlvbiwgaW5jbHVkaW5nIEUuIGR1cmFucywgRS4gYXZpdW0sIEUuIGNhc3NlbGlmbGF2dXMsIEUuIGhpcmFlLCBFLiBnYWxsaW5hcnVtLCBFLiByYWZmaW5vc3VzLCBhbmQgRS4gbXVudGRpaSAoR29yZG9uLCBldCBhbC4sIDE5OTIpLiBJbiB0aGUgZm9sbG93aW5nIHNlY3Rpb25zLCB0aGUgY29tbW9uIGh1bWFuIGluZmVjdGlvbnMgY2F1c2VkIGJ5IGVudGVyb2NvY2NpIGFyZSBicmllZmx5IGRlc2NyaWJlZC4gVGhlIGVwaWRlbWlvbG9neSBvZiBhbnRpYmlvdGljLXJlc2lzdGFudCBlbnRlcm9jb2NjaSBpbiBoZWFsdGhjYXJlIHNldHRpbmdzIGlzIHN1bW1hcml6ZWQsIGluY2x1ZGluZyB0aGUgcm9sZSBvZiBjb2xvbml6YXRpb24gcHJlc3N1cmUgYW5kIGhvc3QgZmFjdG9ycyBvbiB0aGUgZW1lcmdlbmNlIG9mIFZSRSBpbiBjbGluaWNhbCBzZXR0aW5ncy4gRmluYWxseSwgdGhlIGN1cnJlbnQgY2hhbGxlbmdlcyBmYWNpbmcgY2xpbmljaWFucyB3aG8gdHJlYXQgYW50aWJpb3RpYy1yZXNpc3RhbnQgZW50ZXJvY29jY2FsIGluZmVjdGlvbnMgYXJlIHJldmlld2VkLiIsImNvbnRhaW5lci10aXRsZS1zaG9ydCI6IiJ9LCJpc1RlbXBvcmFyeSI6ZmFsc2V9XX0=&quot;,&quot;citationItems&quot;:[{&quot;id&quot;:&quot;8a108e91-eba6-3fc5-a836-9b166e098002&quot;,&quot;itemData&quot;:{&quot;type&quot;:&quot;book&quot;,&quot;id&quot;:&quot;8a108e91-eba6-3fc5-a836-9b166e098002&quot;,&quot;title&quot;:&quot;Enterococcal Disease, Epidemiology, and Implications for Treatment&quot;,&quot;author&quot;:[{&quot;family&quot;:&quot;Agudelo Higuita&quot;,&quot;given&quot;:&quot;Nelson I.&quot;,&quot;parse-names&quot;:false,&quot;dropping-particle&quot;:&quot;&quot;,&quot;non-dropping-particle&quot;:&quot;&quot;},{&quot;family&quot;:&quot;Huycke&quot;,&quot;given&quot;:&quot;Mark M&quot;,&quot;parse-names&quot;:false,&quot;dropping-particle&quot;:&quot;&quot;,&quot;non-dropping-particle&quot;:&quot;&quot;}],&quot;editor&quot;:[{&quot;family&quot;:&quot;Gilmore&quot;,&quot;given&quot;:&quot;Michael&quot;,&quot;parse-names&quot;:false,&quot;dropping-particle&quot;:&quot;&quot;,&quot;non-dropping-particle&quot;:&quot;&quot;},{&quot;family&quot;:&quot;Clewell&quot;,&quot;given&quot;:&quot;Don&quot;,&quot;parse-names&quot;:false,&quot;dropping-particle&quot;:&quot;&quot;,&quot;non-dropping-particle&quot;:&quot;&quot;},{&quot;family&quot;:&quot;Ike&quot;,&quot;given&quot;:&quot;Yasuyoshi&quot;,&quot;parse-names&quot;:false,&quot;dropping-particle&quot;:&quot;&quot;,&quot;non-dropping-particle&quot;:&quot;&quot;},{&quot;family&quot;:&quot;Shankar&quot;,&quot;given&quot;:&quot;Nathan&quot;,&quot;parse-names&quot;:false,&quot;dropping-particle&quot;:&quot;&quot;,&quot;non-dropping-particle&quot;:&quot;&quot;}],&quot;PMID&quot;:&quot;24649504&quot;,&quot;issued&quot;:{&quot;date-parts&quot;:[[2014]]},&quot;publisher-place&quot;:&quot;Boston&quot;,&quot;abstract&quot;:&quot;During the past few decades, enterococci have emerged as important healthcare-associated pathogens (Arias &amp; Murray, 2012; Austin, Bonten, Weinstein, Slaughter, &amp; Anderson, 1999; Boyce, et al., 1994; Benenson, et al., 2009; Goossens, 1998; Handwerger, et al., 1993). The continuing progress of modern medical care toward more intensive and invasive medical therapies for human disease has undoubtedly contributed to the increased prevalence of these remarkable opportunistic pathogens. This trend has also been attributed to the increasing antibiotic resistance among clinical isolates of enterococci. The rapid spread of enterococci with resistance to vancomycin (VRE) has been of particular concern. Many healthcare-associated strains that are resistant to vancomycin also show resistance to penicillin, as well as high-level resistance (HLR) to aminoglycosides. Finally, as has historically been the case with enterococci, resistance is emerging to newer agents used to treat VRE infections, such as linezolid, quinupristin/dalfopristin, and daptomycin (Chow, Donahedian, &amp; Zervos, 1997; Herrero, Issa, &amp; Patel, 2002; Sabol, Patterson, Lewis II, Aaron, Cadena, &amp; Jorgensen, 2005). Over the past two decades, Enterococcus faecium has emerged as a leading cause of multidrug-resistant enterococcal infection in the United States (Hidron, et al., 2008). E. faecium is intrinsically more antibiotic-resistant than E. faecalis, with more than half of its pathogenic isolates expressing resistance to vancomycin, ampicillin, and high-levels of aminoglycosides. Treating infections caused by this species can be difficult, and the magnitude of the problem is vast. Approximately 40% of medical intensive care units in a recent National Healthcare Safety Network report found that the majority of device-associated infections (namely, infections due to central lines, urinary drainage catheters, and ventilators) were due to vancomycin- and ampicillin-resistant E. faecium (80% and 90.4%, respectively) (Hidron, et al., 2008). Although they were often resistant to high-level aminoglycosides and some macrolides, healthcare-associated infections in these units due to E. faecalis remained largely susceptible to vancomycin and ampicillin (93.1% and 96.2%, respectively) for reasons that are not entirely known. Other enterococcal species are rarer causes of human infection, including E. durans, E. avium, E. casseliflavus, E. hirae, E. gallinarum, E. raffinosus, and E. muntdii (Gordon, et al., 1992). In the following sections, the common human infections caused by enterococci are briefly described. The epidemiology of antibiotic-resistant enterococci in healthcare settings is summarized, including the role of colonization pressure and host factors on the emergence of VRE in clinical settings. Finally, the current challenges facing clinicians who treat antibiotic-resistant enterococcal infections are reviewed.&quot;,&quot;container-title-short&quot;:&quot;&quot;},&quot;isTemporary&quot;:false}]},{&quot;citationID&quot;:&quot;MENDELEY_CITATION_942b83d4-3563-4d5c-9706-ebf2f84d767d&quot;,&quot;properties&quot;:{&quot;noteIndex&quot;:0},&quot;isEdited&quot;:false,&quot;manualOverride&quot;:{&quot;isManuallyOverridden&quot;:false,&quot;citeprocText&quot;:&quot;&lt;sup&gt;3,4&lt;/sup&gt;&quot;,&quot;manualOverrideText&quot;:&quot;&quot;},&quot;citationTag&quot;:&quot;MENDELEY_CITATION_v3_eyJjaXRhdGlvbklEIjoiTUVOREVMRVlfQ0lUQVRJT05fOTQyYjgzZDQtMzU2My00ZDVjLTk3MDYtZWJmMmY4NGQ3NjdkIiwicHJvcGVydGllcyI6eyJub3RlSW5kZXgiOjB9LCJpc0VkaXRlZCI6ZmFsc2UsIm1hbnVhbE92ZXJyaWRlIjp7ImlzTWFudWFsbHlPdmVycmlkZGVuIjpmYWxzZSwiY2l0ZXByb2NUZXh0IjoiPHN1cD4zLDQ8L3N1cD4iLCJtYW51YWxPdmVycmlkZVRleHQiOiIifSwiY2l0YXRpb25JdGVtcyI6W3siaWQiOiJlZjNkYTM4Zi1jZmU4LTNlODUtOGEzNy0zM2EyNGFkZTIwMjMiLCJpdGVtRGF0YSI6eyJ0eXBlIjoiYXJ0aWNsZS1qb3VybmFsIiwiaWQiOiJlZjNkYTM4Zi1jZmU4LTNlODUtOGEzNy0zM2EyNGFkZTIwMjMiLCJ0aXRsZSI6IlRoZSBNYW55IEZhY2VzIG9mIEVudGVyb2NvY2N1cyBzcHAuLUNvbW1lbnNhbCwgUHJvYmlvdGljIGFuZCBPcHBvcnR1bmlzdGljIFBhdGhvZ2VuIiwiYXV0aG9yIjpbeyJmYW1pbHkiOiJLcmF3Y3p5ayIsImdpdmVuIjoiQmVhdGEiLCJwYXJzZS1uYW1lcyI6ZmFsc2UsImRyb3BwaW5nLXBhcnRpY2xlIjoiIiwibm9uLWRyb3BwaW5nLXBhcnRpY2xlIjoiIn0seyJmYW1pbHkiOiJXaXR5ayIsImdpdmVuIjoiUGF3ZcWCIiwicGFyc2UtbmFtZXMiOmZhbHNlLCJkcm9wcGluZy1wYXJ0aWNsZSI6IiIsIm5vbi1kcm9wcGluZy1wYXJ0aWNsZSI6IiJ9LHsiZmFtaWx5IjoiR2HFgsSZY2thIiwiZ2l2ZW4iOiJNaXJvc8WCYXdhIiwicGFyc2UtbmFtZXMiOmZhbHNlLCJkcm9wcGluZy1wYXJ0aWNsZSI6IiIsIm5vbi1kcm9wcGluZy1wYXJ0aWNsZSI6IiJ9LHsiZmFtaWx5IjoiTWljaGFsaWsiLCJnaXZlbiI6Ik1pY2hhxYIiLCJwYXJzZS1uYW1lcyI6ZmFsc2UsImRyb3BwaW5nLXBhcnRpY2xlIjoiIiwibm9uLWRyb3BwaW5nLXBhcnRpY2xlIjoiIn1dLCJjb250YWluZXItdGl0bGUiOiJNaWNyb29yZ2FuaXNtcyIsImNvbnRhaW5lci10aXRsZS1zaG9ydCI6Ik1pY3Jvb3JnYW5pc21zIiwiRE9JIjoiMTAuMzM5MC9taWNyb29yZ2FuaXNtczkwOTE5MDAiLCJJU1NOIjoiMjA3Ni0yNjA3IiwiUE1JRCI6IjM0NTc2Nzk2IiwiVVJMIjoiaHR0cHM6Ly9wdWJtZWQubmNiaS5ubG0ubmloLmdvdi8zNDU3Njc5NiIsImlzc3VlZCI6eyJkYXRlLXBhcnRzIjpbWzIwMjEsOSw3XV19LCJwdWJsaXNoZXItcGxhY2UiOiJTd2l0emVybGFuZCIsInBhZ2UiOiIxOTAwIiwibGFuZ3VhZ2UiOiJlbmciLCJhYnN0cmFjdCI6IkVudGVyb2NvY2N1cyBzcHAuIGFyZSBHcmFtLXBvc2l0aXZlLCBmYWN1bHRhdGl2ZSwgYW5hZXJvYmljIGNvY2NpLCB3aGljaCBhcmUgZm91bmQgaW4gdGhlIGludGVzdGluYWwgZmxvcmEgYW5kLCBsZXNzIGZyZXF1ZW50bHksIGluIHRoZSB2YWdpbmEgb3IgbW91dGguIEVudGVyb2NvY2N1cyBmYWVjYWxpcyBhbmQgRW50ZXJvY29jY3VzIGZhZWNpdW0gYXJlIHRoZSBtb3N0IGNvbW1vbiBzcGVjaWVzIGZvdW5kIGluIGh1bWFucy4gQXMgY29tbWVuc2FscywgZW50ZXJvY29jY2kgY29sb25pemUgdGhlIGRpZ2VzdGl2ZSBzeXN0ZW0gYW5kIHBhcnRpY2lwYXRlIGluIHRoZSBtb2R1bGF0aW9uIG9mIHRoZSBpbW11bmUgc3lzdGVtIGluIGh1bWFucyBhbmQgYW5pbWFscy4gRm9yIG1hbnkgeWVhcnMgcmVmZXJlbmNlIGVudGVyb2NvY2NhbCBzdHJhaW5zIGhhdmUgYmVlbiB1c2VkIGFzIHByb2Jpb3RpYyBmb29kIGFkZGl0aXZlcyBvciBoYXZlIGJlZW4gcmVjb21tZW5kZWQgYXMgc3VwcGxlbWVudHMgZm9yIHRoZSB0cmVhdG1lbnQgb2YgaW50ZXN0aW5hbCBkeXNiaW9zaXMgYW5kIG90aGVyIGNvbmRpdGlvbnMuIFRoZSB1c2Ugb2YgRW50ZXJvY29jY3VzIHN0cmFpbnMgYXMgcHJvYmlvdGljcyBoYXMgcmVjZW50bHkgYmVjb21lIGNvbnRyb3ZlcnNpYWwgZHVlIHRvIHRoZSBlYXNlIG9mIGFjcXVpcmluZyBkaWZmZXJlbnQgdmlydWxlbmNlIGZhY3RvcnMgYW5kIHJlc2lzdGFuY2UgdG8gdmFyaW91cyBjbGFzc2VzIG9mIGFudGliaW90aWNzLiBFbnRlcm9jb2NjaSBhcmUgYWxzbyBzZWVuIGFzIG9wcG9ydHVuaXN0aWMgcGF0aG9nZW5zLiBUaGlzIHByb2JsZW0gaXMgZXNwZWNpYWxseSByZWxldmFudCBpbiBob3NwaXRhbCBlbnZpcm9ubWVudHMsIHdoZXJlIGVudGVyb2NvY2NhbCBvdXRicmVha3Mgb2Z0ZW4gb2NjdXIuIFRoZWlyIGFiaWxpdHkgdG8gdHJhbnNsb2NhdGUgZnJvbSB0aGUgZ2FzdHJvLWludGVzdGluYWwgdHJhY3QgdG8gdmFyaW91cyB0aXNzdWVzIGFuZCBvcmdhbnMgYXMgd2VsbCBhcyB0aGVpciB2aXJ1bGVuY2UgYW5kIGFudGliaW90aWMgcmVzaXN0YW5jZSBhcmUgcmlzayBmYWN0b3JzIHRoYXQgaGluZGVyIGVyYWRpY2F0aW9uLiBEdWUgdG8gbnVtZXJvdXMgcmVwb3J0cyBvbiB0aGUgcGxhc3RpY2l0eSBvZiB0aGUgZW50ZXJvY29jY2FsIGdlbm9tZSBhbmQgdGhlIGFjcXVpc2l0aW9uIG9mIHBhdGhvZ2VuaWMgbWljcm9iaWFsIGZlYXR1cmVzLCB3ZSBhc2sgb3Vyc2VsdmVzLCBob3cgZmFyIGlzIHRoaXMgY29tbWVuc2FsIGdlbnVzIGZyb20gYWNxdWlyaW5nIHBhdGhvZ2VuaWNpdHk/IFRoaXMgcGFwZXIgZGlzY3Vzc2VzIGJvdGggdGhlIGJlbmVmaWNpYWwgcHJvcGVydGllcyBvZiB0aGVzZSBtaWNyb29yZ2FuaXNtcyBhbmQgdGhlIHJpc2sgZmFjdG9ycyByZWxhdGVkIHRvIHRoZWlyIGV2b2x1dGlvbiB0b3dhcmRzIHBhdGhvZ2VuaWNpdHkuIiwiaXNzdWUiOiI5Iiwidm9sdW1lIjoiOSJ9LCJpc1RlbXBvcmFyeSI6ZmFsc2V9LHsiaWQiOiI2ODQ5OTkwOC02ZDhlLTNiMmQtYWU5ZS02ZDMyNmIzYmZiNDYiLCJpdGVtRGF0YSI6eyJ0eXBlIjoiYXJ0aWNsZS1qb3VybmFsIiwiaWQiOiI2ODQ5OTkwOC02ZDhlLTNiMmQtYWU5ZS02ZDMyNmIzYmZiNDYiLCJ0aXRsZSI6IkVudGVyb2NvY2NhbCBjb2xvbml6YXRpb24gb2YgaW5mYW50cyBpbiBhIG5lb25hdGFsIGludGVuc2l2ZSBjYXJlIHVuaXQ6IGFzc29jaWF0ZWQgcHJlZGljdG9ycywgcmlzayBmYWN0b3JzIGFuZCBzZWFzb25hbCBwYXR0ZXJucyIsImF1dGhvciI6W3siZmFtaWx5IjoiSHVmbmFnZWwiLCJnaXZlbiI6Ik1hcmt1cyIsInBhcnNlLW5hbWVzIjpmYWxzZSwiZHJvcHBpbmctcGFydGljbGUiOiIiLCJub24tZHJvcHBpbmctcGFydGljbGUiOiIifSx7ImZhbWlseSI6IkxpZXNlIiwiZ2l2ZW4iOiJDYXRocmluIiwicGFyc2UtbmFtZXMiOmZhbHNlLCJkcm9wcGluZy1wYXJ0aWNsZSI6IiIsIm5vbi1kcm9wcGluZy1wYXJ0aWNsZSI6IiJ9LHsiZmFtaWx5IjoiTG9lc2NoZXIiLCJnaXZlbiI6IkNsYXVkaWEiLCJwYXJzZS1uYW1lcyI6ZmFsc2UsImRyb3BwaW5nLXBhcnRpY2xlIjoiIiwibm9uLWRyb3BwaW5nLXBhcnRpY2xlIjoiIn0seyJmYW1pbHkiOiJLdW56ZSIsImdpdmVuIjoiTWlyamFtIiwicGFyc2UtbmFtZXMiOmZhbHNlLCJkcm9wcGluZy1wYXJ0aWNsZSI6IiIsIm5vbi1kcm9wcGluZy1wYXJ0aWNsZSI6IiJ9LHsiZmFtaWx5IjoiUHJvZW1wZWxlciIsImdpdmVuIjoiSGVpbnJpY2giLCJwYXJzZS1uYW1lcyI6ZmFsc2UsImRyb3BwaW5nLXBhcnRpY2xlIjoiIiwibm9uLWRyb3BwaW5nLXBhcnRpY2xlIjoiIn0seyJmYW1pbHkiOiJCZXJuZXIiLCJnaXZlbiI6IlJlaW5oYXJkIiwicGFyc2UtbmFtZXMiOmZhbHNlLCJkcm9wcGluZy1wYXJ0aWNsZSI6IiIsIm5vbi1kcm9wcGluZy1wYXJ0aWNsZSI6IiJ9LHsiZmFtaWx5IjoiS3J1ZWdlciIsImdpdmVuIjoiTWFyY3VzIiwicGFyc2UtbmFtZXMiOmZhbHNlLCJkcm9wcGluZy1wYXJ0aWNsZSI6IiIsIm5vbi1kcm9wcGluZy1wYXJ0aWNsZSI6IiJ9XSwiY29udGFpbmVyLXRpdGxlIjoiQk1DIGluZmVjdGlvdXMgZGlzZWFzZXMiLCJjb250YWluZXItdGl0bGUtc2hvcnQiOiJCTUMgSW5mZWN0IERpcyIsIkRPSSI6IjEwLjExODYvMTQ3MS0yMzM0LTctMTA3IiwiSVNTTiI6IjE0NzEtMjMzNCIsIlBNSUQiOiIxNzg2ODQ3NCIsIlVSTCI6Imh0dHBzOi8vcHVibWVkLm5jYmkubmxtLm5paC5nb3YvMTc4Njg0NzQiLCJpc3N1ZWQiOnsiZGF0ZS1wYXJ0cyI6W1syMDA3LDksMTZdXX0sInB1Ymxpc2hlci1wbGFjZSI6IkVuZ2xhbmQiLCJwYWdlIjoiMTA3IiwibGFuZ3VhZ2UiOiJlbmciLCJhYnN0cmFjdCI6IkJBQ0tHUk9VTkQ6IER1cmluZyBhbmQgc2hvcnRseSBhZnRlciBiaXJ0aCwgbmV3Ym9ybiBpbmZhbnRzIGFyZSBjb2xvbml6ZWQgd2l0aCBlbnRlcm9jb2NjaS4gVGhpcyBzdHVkeSBhbmFseXplcyBwcmVkaWN0b3JzIGZvciBlYXJseSBlbnRlcm9jb2NjYWwgY29sb25pemF0aW9uIG9mIGluZmFudHMgaW4gYSBuZW9uYXRhbCBpbnRlbnNpdmUgY2FyZSB1bml0IGFuZCBkZXNjcmliZXMgcmlzayBmYWN0b3JzIGFzc29jaWF0ZWQgd2l0aCBtdWx0aWRydWdyZXNpc3RhbnQgZW50ZXJvY29jY2kgY29sb25pemF0aW9uIGFuZCBpdHMgc2Vhc29uYWwgcGF0dGVybnMuIE1FVEhPRFM6IE92ZXIgYSAxMi1tb250aCBwZXJpb2QsIHdlIHBlcmZvcm1lZCBhIHByb3NwZWN0aXZlIGVwaWRlbWlvbG9naWNhbCBzdHVkeSBpbiAyNzQgaW5mYW50cyBhZG1pdHRlZCB0byBhIG5lb25hdGFsIGludGVuc2l2ZSBjYXJlIHVuaXQuIE9uIHRoZSBmaXJzdCBkYXkgb2YgbGlmZSwgd2UgY29tcGFyZWQgaW5mYW50cyB3aXRoIGVudGVyb2NvY2NhbCBpc29sYXRlcyBkZXRlY3RlZCBpbiBtZWNvbml1bSBvciBib2R5IGN1bHR1cmVzIHRvIHRob3NlIHdpdGhvdXQuIFdlIHRoZW4gdGVzdGVkIHRoZSBhc3NvY2lhdGlvbiBvZiBlbnRlcm9jb2NjYWwgY29sb25pemF0aW9uIHdpdGggcGVyaXBhcnRhbCBwcmVkaWN0b3JzL3Jpc2sgZmFjdG9ycyBieSB1c2luZyBiaXZhcmlhdGUgYW5kIG11bHRpdmFyaWF0ZSBzdGF0aXN0aWNhbCBtZXRob2RzLiBSRVNVTFRTOiBUd2VudHktdGhyZWUgcGVyY2VudCBvZiB0aGUgaW5mYW50cyB3ZXJlIGNvbG9uaXplZCB3aXRoIGVudGVyb2NvY2NpLiBUaGUgdGhyZWUgbW9zdCBjb21tb24gZW50ZXJvY29jY2FsIHNwZWNpZXMgd2VyZSBFLiBmYWVjaXVtICg0OCUgb2YgaXNvbGF0ZXMpLCBFLiBjYXNzZWxpZmxhdnVzICgyNSUpIGFuZCBFLiBmYWVjYWxpcyAoMTMlKS4gRmlmdHktc2V2ZW4gcGVyY2VudCBvZiB0aGUgZW50ZXJvY29jY2kgZm91bmQgd2VyZSByZXNpc3RhbnQgdG8gdGhyZWUgb2YgZml2ZSBhbnRpYmlvdGljIGNsYXNzZXMsIGJ1dCBubyB2YW5jb215Y2luLXJlc2lzdGFudCBpc29sYXRlcyB3ZXJlIG9ic2VydmVkLiBEdXJpbmcgd2ludGVyL3NwcmluZyBtb250aHMsIHRoZSBudW1iZXIgb2YgZW50ZXJvY29jY2kgYW5kIG11bHRpZHJ1Zy1yZXNpc3RhbnQgZW50ZXJvY29jY2kgd2VyZSBoaWdoZXIgdGhhbiBpbiBzdW1tZXIvZmFsbCBtb250aHMgKHAgPSAwLjAwMiBhbmQgcCA8IDAuMDAwMSwgcmVzcGVjdGl2ZWx5KS4gV2l0aCByZXNwZWN0IHRvIGVudGVyb2NvY2NhbCBjb2xvbml6YXRpb24gb24gdGhlIGZpcnN0IGRheSBvZiBsaWZlLCBwcmVkaWN0b3JzIHdlcmUgcHJlbWF0dXJpdHkgKHAgPSAwLjA0MykgYW5kIGxvdyBiaXJ0aCB3ZWlnaHQgKHAgPSAwLjAxMSkuIFdpdGggcmVzcGVjdCB0byBjb2xvbml6YXRpb24gd2l0aCBtdWx0aWRydWctcmVzaXN0YW50IGVudGVyb2NvY2NpLCByaXNrIGZhY3RvcnMgd2VyZSBwcmVtYXR1cml0eSAocCA9IDAuMDAwNiksIGxvdyBiaXJ0aCB3ZWlnaHQgKHAgPCAwLjAwMDEpIGFuZCBwcmVwYXJ0YWwgYW50aWJpb3RpYyB0cmVhdG1lbnQgKHAgPSAwLjAxOSkuIFVzaW5nIGxvZ2lzdGljIHJlZ3Jlc3Npb24sIHdlIGRldGVybWluZWQgdGhhdCBnZXN0YXRpb25hbCBhZ2Ugd2FzIHRoZSBvbmx5IHBhcmFtZXRlciBzaWduaWZpY2FudGx5IGNvcnJlbGF0ZWQgd2l0aCBtdWx0aWRydWctcmVzaXN0YW50IGVudGVyb2NvY2NpIGNvbG9uaXphdGlvbi4gTm8gaW5mZWN0aW9uIHdpdGggZW50ZXJvY29jY2kgb3IgbXVsdGlkcnVncmVzaXN0YW50IGVudGVyb2NvY2NpIGluIHRoZSBpbmZhbnRzIHdhcyBkZXRlY3RlZC4gVGhlIG91dGNvbWUgb2YgaW5mYW50cyB3aXRoIGFuZCB3aXRob3V0IGVudGVyb2NvY2NhbCBjb2xvbml6YXRpb24gd2FzIHRoZSBzYW1lIHdpdGggcmVzcGVjdCB0byBkZWF0aCwgbmVjcm90aXppbmcgZW50ZXJvY29saXRpcywgaW50cmFjZXJlYnJhbCBoZW1vcnJoYWdlIGFuZCBicm9uY2hvcHVsbW9uYXJ5IGR5c3BsYXNpYS4gQ09OQ0xVU0lPTjogSW4gbmVvbmF0YWwgaW50ZW5zaXZlIGNhcmUgdW5pdHMsIGFuIGluZmFudCdzIHN1c2NlcHRpYmlsaXR5IHRvIGVhcmx5IGNvbG9uaXphdGlvbiB3aXRoIGVudGVyb2NvY2NpIGluIGdlbmVyYWwsIGFuZCBoaXMgb3IgaGVyIHJpc2sgZm9yIGNvbG9uaXphdGlvbiB3aXRoIG11bHRpZHJ1Zy1yZXNpc3RhbnQgZW50ZXJvY29jY2kgaW4gcGFydGljdWxhciwgaXMgaW5jcmVhc2VkIGluIHByZXRlcm0gbmV3Ym9ybnMsIGVzcGVjaWFsbHkgZHVyaW5nIHRoZSB3aW50ZXIvc3ByaW5nIG1vbnRocy4gVGhlIHByZXBhcnRhbCB1c2Ugb2YgYW50aWJpb3RpY3Mgd2l0aCBubyBrbm93biBhY3Rpdml0eSBhZ2FpbnN0IGVudGVyb2NvY2NpIGFwcGVhcnMgdG8gaW5jcmVhc2UgdGhlIHJpc2sgZm9yIGNvbG9uaXphdGlvbiB3aXRoIG11bHRpZHJ1Zy1yZXNpc3RhbnQgZW50ZXJvY29jY2kuIiwidm9sdW1lIjoiNyJ9LCJpc1RlbXBvcmFyeSI6ZmFsc2V9XX0=&quot;,&quot;citationItems&quot;:[{&quot;id&quot;:&quot;ef3da38f-cfe8-3e85-8a37-33a24ade2023&quot;,&quot;itemData&quot;:{&quot;type&quot;:&quot;article-journal&quot;,&quot;id&quot;:&quot;ef3da38f-cfe8-3e85-8a37-33a24ade2023&quot;,&quot;title&quot;:&quot;The Many Faces of Enterococcus spp.-Commensal, Probiotic and Opportunistic Pathogen&quot;,&quot;author&quot;:[{&quot;family&quot;:&quot;Krawczyk&quot;,&quot;given&quot;:&quot;Beata&quot;,&quot;parse-names&quot;:false,&quot;dropping-particle&quot;:&quot;&quot;,&quot;non-dropping-particle&quot;:&quot;&quot;},{&quot;family&quot;:&quot;Wityk&quot;,&quot;given&quot;:&quot;Paweł&quot;,&quot;parse-names&quot;:false,&quot;dropping-particle&quot;:&quot;&quot;,&quot;non-dropping-particle&quot;:&quot;&quot;},{&quot;family&quot;:&quot;Gałęcka&quot;,&quot;given&quot;:&quot;Mirosława&quot;,&quot;parse-names&quot;:false,&quot;dropping-particle&quot;:&quot;&quot;,&quot;non-dropping-particle&quot;:&quot;&quot;},{&quot;family&quot;:&quot;Michalik&quot;,&quot;given&quot;:&quot;Michał&quot;,&quot;parse-names&quot;:false,&quot;dropping-particle&quot;:&quot;&quot;,&quot;non-dropping-particle&quot;:&quot;&quot;}],&quot;container-title&quot;:&quot;Microorganisms&quot;,&quot;container-title-short&quot;:&quot;Microorganisms&quot;,&quot;DOI&quot;:&quot;10.3390/microorganisms9091900&quot;,&quot;ISSN&quot;:&quot;2076-2607&quot;,&quot;PMID&quot;:&quot;34576796&quot;,&quot;URL&quot;:&quot;https://pubmed.ncbi.nlm.nih.gov/34576796&quot;,&quot;issued&quot;:{&quot;date-parts&quot;:[[2021,9,7]]},&quot;publisher-place&quot;:&quot;Switzerland&quot;,&quot;page&quot;:&quot;1900&quot;,&quot;language&quot;:&quot;eng&quot;,&quot;abstract&quot;:&quot;Enterococcus spp. are Gram-positive, facultative, anaerobic cocci, which are found in the intestinal flora and, less frequently, in the vagina or mouth. Enterococcus faecalis and Enterococcus faecium are the most common species found in humans. As commensals, enterococci colonize the digestive system and participate in the modulation of the immune system in humans and animals. For many years reference enterococcal strains have been used as probiotic food additives or have been recommended as supplements for the treatment of intestinal dysbiosis and other conditions. The use of Enterococcus strains as probiotics has recently become controversial due to the ease of acquiring different virulence factors and resistance to various classes of antibiotics. Enterococci are also seen as opportunistic pathogens. This problem is especially relevant in hospital environments, where enterococcal outbreaks often occur. Their ability to translocate from the gastro-intestinal tract to various tissues and organs as well as their virulence and antibiotic resistance are risk factors that hinder eradication. Due to numerous reports on the plasticity of the enterococcal genome and the acquisition of pathogenic microbial features, we ask ourselves, how far is this commensal genus from acquiring pathogenicity? This paper discusses both the beneficial properties of these microorganisms and the risk factors related to their evolution towards pathogenicity.&quot;,&quot;issue&quot;:&quot;9&quot;,&quot;volume&quot;:&quot;9&quot;},&quot;isTemporary&quot;:false},{&quot;id&quot;:&quot;68499908-6d8e-3b2d-ae9e-6d326b3bfb46&quot;,&quot;itemData&quot;:{&quot;type&quot;:&quot;article-journal&quot;,&quot;id&quot;:&quot;68499908-6d8e-3b2d-ae9e-6d326b3bfb46&quot;,&quot;title&quot;:&quot;Enterococcal colonization of infants in a neonatal intensive care unit: associated predictors, risk factors and seasonal patterns&quot;,&quot;author&quot;:[{&quot;family&quot;:&quot;Hufnagel&quot;,&quot;given&quot;:&quot;Markus&quot;,&quot;parse-names&quot;:false,&quot;dropping-particle&quot;:&quot;&quot;,&quot;non-dropping-particle&quot;:&quot;&quot;},{&quot;family&quot;:&quot;Liese&quot;,&quot;given&quot;:&quot;Cathrin&quot;,&quot;parse-names&quot;:false,&quot;dropping-particle&quot;:&quot;&quot;,&quot;non-dropping-particle&quot;:&quot;&quot;},{&quot;family&quot;:&quot;Loescher&quot;,&quot;given&quot;:&quot;Claudia&quot;,&quot;parse-names&quot;:false,&quot;dropping-particle&quot;:&quot;&quot;,&quot;non-dropping-particle&quot;:&quot;&quot;},{&quot;family&quot;:&quot;Kunze&quot;,&quot;given&quot;:&quot;Mirjam&quot;,&quot;parse-names&quot;:false,&quot;dropping-particle&quot;:&quot;&quot;,&quot;non-dropping-particle&quot;:&quot;&quot;},{&quot;family&quot;:&quot;Proempeler&quot;,&quot;given&quot;:&quot;Heinrich&quot;,&quot;parse-names&quot;:false,&quot;dropping-particle&quot;:&quot;&quot;,&quot;non-dropping-particle&quot;:&quot;&quot;},{&quot;family&quot;:&quot;Berner&quot;,&quot;given&quot;:&quot;Reinhard&quot;,&quot;parse-names&quot;:false,&quot;dropping-particle&quot;:&quot;&quot;,&quot;non-dropping-particle&quot;:&quot;&quot;},{&quot;family&quot;:&quot;Krueger&quot;,&quot;given&quot;:&quot;Marcus&quot;,&quot;parse-names&quot;:false,&quot;dropping-particle&quot;:&quot;&quot;,&quot;non-dropping-particle&quot;:&quot;&quot;}],&quot;container-title&quot;:&quot;BMC infectious diseases&quot;,&quot;container-title-short&quot;:&quot;BMC Infect Dis&quot;,&quot;DOI&quot;:&quot;10.1186/1471-2334-7-107&quot;,&quot;ISSN&quot;:&quot;1471-2334&quot;,&quot;PMID&quot;:&quot;17868474&quot;,&quot;URL&quot;:&quot;https://pubmed.ncbi.nlm.nih.gov/17868474&quot;,&quot;issued&quot;:{&quot;date-parts&quot;:[[2007,9,16]]},&quot;publisher-place&quot;:&quot;England&quot;,&quot;page&quot;:&quot;107&quot;,&quot;language&quot;:&quot;eng&quot;,&quot;abstract&quot;:&quot;BACKGROUND: During and shortly after birth, newborn infants are colonized with enterococci. This study analyzes predictors for early enterococcal colonization of infants in a neonatal intensive care unit and describes risk factors associated with multidrugresistant enterococci colonization and its seasonal patterns. METHODS: Over a 12-month period, we performed a prospective epidemiological study in 274 infants admitted to a neonatal intensive care unit. On the first day of life, we compared infants with enterococcal isolates detected in meconium or body cultures to those without. We then tested the association of enterococcal colonization with peripartal predictors/risk factors by using bivariate and multivariate statistical methods. RESULTS: Twenty-three percent of the infants were colonized with enterococci. The three most common enterococcal species were E. faecium (48% of isolates), E. casseliflavus (25%) and E. faecalis (13%). Fifty-seven percent of the enterococci found were resistant to three of five antibiotic classes, but no vancomycin-resistant isolates were observed. During winter/spring months, the number of enterococci and multidrug-resistant enterococci were higher than in summer/fall months (p = 0.002 and p &lt; 0.0001, respectively). With respect to enterococcal colonization on the first day of life, predictors were prematurity (p = 0.043) and low birth weight (p = 0.011). With respect to colonization with multidrug-resistant enterococci, risk factors were prematurity (p = 0.0006), low birth weight (p &lt; 0.0001) and prepartal antibiotic treatment (p = 0.019). Using logistic regression, we determined that gestational age was the only parameter significantly correlated with multidrug-resistant enterococci colonization. No infection with enterococci or multidrugresistant enterococci in the infants was detected. The outcome of infants with and without enterococcal colonization was the same with respect to death, necrotizing enterocolitis, intracerebral hemorrhage and bronchopulmonary dysplasia. CONCLUSION: In neonatal intensive care units, an infant's susceptibility to early colonization with enterococci in general, and his or her risk for colonization with multidrug-resistant enterococci in particular, is increased in preterm newborns, especially during the winter/spring months. The prepartal use of antibiotics with no known activity against enterococci appears to increase the risk for colonization with multidrug-resistant enterococci.&quot;,&quot;volume&quot;:&quot;7&quot;},&quot;isTemporary&quot;:false}]},{&quot;citationID&quot;:&quot;MENDELEY_CITATION_6ba7814c-53c3-40b7-8260-65f7bc34eeee&quot;,&quot;properties&quot;:{&quot;noteIndex&quot;:0},&quot;isEdited&quot;:false,&quot;manualOverride&quot;:{&quot;isManuallyOverridden&quot;:false,&quot;citeprocText&quot;:&quot;&lt;sup&gt;2,5–8&lt;/sup&gt;&quot;,&quot;manualOverrideText&quot;:&quot;&quot;},&quot;citationTag&quot;:&quot;MENDELEY_CITATION_v3_eyJjaXRhdGlvbklEIjoiTUVOREVMRVlfQ0lUQVRJT05fNmJhNzgxNGMtNTNjMy00MGI3LTgyNjAtNjVmN2JjMzRlZWVlIiwicHJvcGVydGllcyI6eyJub3RlSW5kZXgiOjB9LCJpc0VkaXRlZCI6ZmFsc2UsIm1hbnVhbE92ZXJyaWRlIjp7ImlzTWFudWFsbHlPdmVycmlkZGVuIjpmYWxzZSwiY2l0ZXByb2NUZXh0IjoiPHN1cD4yLDXigJM4PC9zdXA+IiwibWFudWFsT3ZlcnJpZGVUZXh0IjoiIn0sImNpdGF0aW9uSXRlbXMiOlt7ImlkIjoiOGExMDhlOTEtZWJhNi0zZmM1LWE4MzYtOWIxNjZlMDk4MDAyIiwiaXRlbURhdGEiOnsidHlwZSI6ImJvb2siLCJpZCI6IjhhMTA4ZTkxLWViYTYtM2ZjNS1hODM2LTliMTY2ZTA5ODAwMiIsInRpdGxlIjoiRW50ZXJvY29jY2FsIERpc2Vhc2UsIEVwaWRlbWlvbG9neSwgYW5kIEltcGxpY2F0aW9ucyBmb3IgVHJlYXRtZW50IiwiYXV0aG9yIjpbeyJmYW1pbHkiOiJBZ3VkZWxvIEhpZ3VpdGEiLCJnaXZlbiI6Ik5lbHNvbiBJLiIsInBhcnNlLW5hbWVzIjpmYWxzZSwiZHJvcHBpbmctcGFydGljbGUiOiIiLCJub24tZHJvcHBpbmctcGFydGljbGUiOiIifSx7ImZhbWlseSI6Ikh1eWNrZSIsImdpdmVuIjoiTWFyayBNIiwicGFyc2UtbmFtZXMiOmZhbHNlLCJkcm9wcGluZy1wYXJ0aWNsZSI6IiIsIm5vbi1kcm9wcGluZy1wYXJ0aWNsZSI6IiJ9XSwiZWRpdG9yIjpbeyJmYW1pbHkiOiJHaWxtb3JlIiwiZ2l2ZW4iOiJNaWNoYWVsIiwicGFyc2UtbmFtZXMiOmZhbHNlLCJkcm9wcGluZy1wYXJ0aWNsZSI6IiIsIm5vbi1kcm9wcGluZy1wYXJ0aWNsZSI6IiJ9LHsiZmFtaWx5IjoiQ2xld2VsbCIsImdpdmVuIjoiRG9uIiwicGFyc2UtbmFtZXMiOmZhbHNlLCJkcm9wcGluZy1wYXJ0aWNsZSI6IiIsIm5vbi1kcm9wcGluZy1wYXJ0aWNsZSI6IiJ9LHsiZmFtaWx5IjoiSWtlIiwiZ2l2ZW4iOiJZYXN1eW9zaGkiLCJwYXJzZS1uYW1lcyI6ZmFsc2UsImRyb3BwaW5nLXBhcnRpY2xlIjoiIiwibm9uLWRyb3BwaW5nLXBhcnRpY2xlIjoiIn0seyJmYW1pbHkiOiJTaGFua2FyIiwiZ2l2ZW4iOiJOYXRoYW4iLCJwYXJzZS1uYW1lcyI6ZmFsc2UsImRyb3BwaW5nLXBhcnRpY2xlIjoiIiwibm9uLWRyb3BwaW5nLXBhcnRpY2xlIjoiIn1dLCJQTUlEIjoiMjQ2NDk1MDQiLCJpc3N1ZWQiOnsiZGF0ZS1wYXJ0cyI6W1syMDE0XV19LCJwdWJsaXNoZXItcGxhY2UiOiJCb3N0b24iLCJhYnN0cmFjdCI6IkR1cmluZyB0aGUgcGFzdCBmZXcgZGVjYWRlcywgZW50ZXJvY29jY2kgaGF2ZSBlbWVyZ2VkIGFzIGltcG9ydGFudCBoZWFsdGhjYXJlLWFzc29jaWF0ZWQgcGF0aG9nZW5zIChBcmlhcyAmIE11cnJheSwgMjAxMjsgQXVzdGluLCBCb250ZW4sIFdlaW5zdGVpbiwgU2xhdWdodGVyLCAmIEFuZGVyc29uLCAxOTk5OyBCb3ljZSwgZXQgYWwuLCAxOTk0OyBCZW5lbnNvbiwgZXQgYWwuLCAyMDA5OyBHb29zc2VucywgMTk5ODsgSGFuZHdlcmdlciwgZXQgYWwuLCAxOTkzKS4gVGhlIGNvbnRpbnVpbmcgcHJvZ3Jlc3Mgb2YgbW9kZXJuIG1lZGljYWwgY2FyZSB0b3dhcmQgbW9yZSBpbnRlbnNpdmUgYW5kIGludmFzaXZlIG1lZGljYWwgdGhlcmFwaWVzIGZvciBodW1hbiBkaXNlYXNlIGhhcyB1bmRvdWJ0ZWRseSBjb250cmlidXRlZCB0byB0aGUgaW5jcmVhc2VkIHByZXZhbGVuY2Ugb2YgdGhlc2UgcmVtYXJrYWJsZSBvcHBvcnR1bmlzdGljIHBhdGhvZ2Vucy4gVGhpcyB0cmVuZCBoYXMgYWxzbyBiZWVuIGF0dHJpYnV0ZWQgdG8gdGhlIGluY3JlYXNpbmcgYW50aWJpb3RpYyByZXNpc3RhbmNlIGFtb25nIGNsaW5pY2FsIGlzb2xhdGVzIG9mIGVudGVyb2NvY2NpLiBUaGUgcmFwaWQgc3ByZWFkIG9mIGVudGVyb2NvY2NpIHdpdGggcmVzaXN0YW5jZSB0byB2YW5jb215Y2luIChWUkUpIGhhcyBiZWVuIG9mIHBhcnRpY3VsYXIgY29uY2Vybi4gTWFueSBoZWFsdGhjYXJlLWFzc29jaWF0ZWQgc3RyYWlucyB0aGF0IGFyZSByZXNpc3RhbnQgdG8gdmFuY29teWNpbiBhbHNvIHNob3cgcmVzaXN0YW5jZSB0byBwZW5pY2lsbGluLCBhcyB3ZWxsIGFzIGhpZ2gtbGV2ZWwgcmVzaXN0YW5jZSAoSExSKSB0byBhbWlub2dseWNvc2lkZXMuIEZpbmFsbHksIGFzIGhhcyBoaXN0b3JpY2FsbHkgYmVlbiB0aGUgY2FzZSB3aXRoIGVudGVyb2NvY2NpLCByZXNpc3RhbmNlIGlzIGVtZXJnaW5nIHRvIG5ld2VyIGFnZW50cyB1c2VkIHRvIHRyZWF0IFZSRSBpbmZlY3Rpb25zLCBzdWNoIGFzIGxpbmV6b2xpZCwgcXVpbnVwcmlzdGluL2RhbGZvcHJpc3RpbiwgYW5kIGRhcHRvbXljaW4gKENob3csIERvbmFoZWRpYW4sICYgWmVydm9zLCAxOTk3OyBIZXJyZXJvLCBJc3NhLCAmIFBhdGVsLCAyMDAyOyBTYWJvbCwgUGF0dGVyc29uLCBMZXdpcyBJSSwgQWFyb24sIENhZGVuYSwgJiBKb3JnZW5zZW4sIDIwMDUpLiBPdmVyIHRoZSBwYXN0IHR3byBkZWNhZGVzLCBFbnRlcm9jb2NjdXMgZmFlY2l1bSBoYXMgZW1lcmdlZCBhcyBhIGxlYWRpbmcgY2F1c2Ugb2YgbXVsdGlkcnVnLXJlc2lzdGFudCBlbnRlcm9jb2NjYWwgaW5mZWN0aW9uIGluIHRoZSBVbml0ZWQgU3RhdGVzIChIaWRyb24sIGV0IGFsLiwgMjAwOCkuIEUuIGZhZWNpdW0gaXMgaW50cmluc2ljYWxseSBtb3JlIGFudGliaW90aWMtcmVzaXN0YW50IHRoYW4gRS4gZmFlY2FsaXMsIHdpdGggbW9yZSB0aGFuIGhhbGYgb2YgaXRzIHBhdGhvZ2VuaWMgaXNvbGF0ZXMgZXhwcmVzc2luZyByZXNpc3RhbmNlIHRvIHZhbmNvbXljaW4sIGFtcGljaWxsaW4sIGFuZCBoaWdoLWxldmVscyBvZiBhbWlub2dseWNvc2lkZXMuIFRyZWF0aW5nIGluZmVjdGlvbnMgY2F1c2VkIGJ5IHRoaXMgc3BlY2llcyBjYW4gYmUgZGlmZmljdWx0LCBhbmQgdGhlIG1hZ25pdHVkZSBvZiB0aGUgcHJvYmxlbSBpcyB2YXN0LiBBcHByb3hpbWF0ZWx5IDQwJSBvZiBtZWRpY2FsIGludGVuc2l2ZSBjYXJlIHVuaXRzIGluIGEgcmVjZW50IE5hdGlvbmFsIEhlYWx0aGNhcmUgU2FmZXR5IE5ldHdvcmsgcmVwb3J0IGZvdW5kIHRoYXQgdGhlIG1ham9yaXR5IG9mIGRldmljZS1hc3NvY2lhdGVkIGluZmVjdGlvbnMgKG5hbWVseSwgaW5mZWN0aW9ucyBkdWUgdG8gY2VudHJhbCBsaW5lcywgdXJpbmFyeSBkcmFpbmFnZSBjYXRoZXRlcnMsIGFuZCB2ZW50aWxhdG9ycykgd2VyZSBkdWUgdG8gdmFuY29teWNpbi0gYW5kIGFtcGljaWxsaW4tcmVzaXN0YW50IEUuIGZhZWNpdW0gKDgwJSBhbmQgOTAuNCUsIHJlc3BlY3RpdmVseSkgKEhpZHJvbiwgZXQgYWwuLCAyMDA4KS4gQWx0aG91Z2ggdGhleSB3ZXJlIG9mdGVuIHJlc2lzdGFudCB0byBoaWdoLWxldmVsIGFtaW5vZ2x5Y29zaWRlcyBhbmQgc29tZSBtYWNyb2xpZGVzLCBoZWFsdGhjYXJlLWFzc29jaWF0ZWQgaW5mZWN0aW9ucyBpbiB0aGVzZSB1bml0cyBkdWUgdG8gRS4gZmFlY2FsaXMgcmVtYWluZWQgbGFyZ2VseSBzdXNjZXB0aWJsZSB0byB2YW5jb215Y2luIGFuZCBhbXBpY2lsbGluICg5My4xJSBhbmQgOTYuMiUsIHJlc3BlY3RpdmVseSkgZm9yIHJlYXNvbnMgdGhhdCBhcmUgbm90IGVudGlyZWx5IGtub3duLiBPdGhlciBlbnRlcm9jb2NjYWwgc3BlY2llcyBhcmUgcmFyZXIgY2F1c2VzIG9mIGh1bWFuIGluZmVjdGlvbiwgaW5jbHVkaW5nIEUuIGR1cmFucywgRS4gYXZpdW0sIEUuIGNhc3NlbGlmbGF2dXMsIEUuIGhpcmFlLCBFLiBnYWxsaW5hcnVtLCBFLiByYWZmaW5vc3VzLCBhbmQgRS4gbXVudGRpaSAoR29yZG9uLCBldCBhbC4sIDE5OTIpLiBJbiB0aGUgZm9sbG93aW5nIHNlY3Rpb25zLCB0aGUgY29tbW9uIGh1bWFuIGluZmVjdGlvbnMgY2F1c2VkIGJ5IGVudGVyb2NvY2NpIGFyZSBicmllZmx5IGRlc2NyaWJlZC4gVGhlIGVwaWRlbWlvbG9neSBvZiBhbnRpYmlvdGljLXJlc2lzdGFudCBlbnRlcm9jb2NjaSBpbiBoZWFsdGhjYXJlIHNldHRpbmdzIGlzIHN1bW1hcml6ZWQsIGluY2x1ZGluZyB0aGUgcm9sZSBvZiBjb2xvbml6YXRpb24gcHJlc3N1cmUgYW5kIGhvc3QgZmFjdG9ycyBvbiB0aGUgZW1lcmdlbmNlIG9mIFZSRSBpbiBjbGluaWNhbCBzZXR0aW5ncy4gRmluYWxseSwgdGhlIGN1cnJlbnQgY2hhbGxlbmdlcyBmYWNpbmcgY2xpbmljaWFucyB3aG8gdHJlYXQgYW50aWJpb3RpYy1yZXNpc3RhbnQgZW50ZXJvY29jY2FsIGluZmVjdGlvbnMgYXJlIHJldmlld2VkLiIsImNvbnRhaW5lci10aXRsZS1zaG9ydCI6IiJ9LCJpc1RlbXBvcmFyeSI6ZmFsc2V9LHsiaWQiOiJiMmFjMDI0OC0xYmIzLTMyYTgtOGM4OS1hMTBmZDU5NTUxNjYiLCJpdGVtRGF0YSI6eyJ0eXBlIjoiYXJ0aWNsZS1qb3VybmFsIiwiaWQiOiJiMmFjMDI0OC0xYmIzLTMyYTgtOGM4OS1hMTBmZDU5NTUxNjYiLCJ0aXRsZSI6IlBhdGllbnRzIGluIExvbmctVGVybSBDYXJlIEZhY2lsaXRpZXM6IEEgUmVzZXJ2b2lyIGZvciBWYW5jb215Y2luLVJlc2lzdGFudCBFbnRlcm9jb2NjaSIsImF1dGhvciI6W3siZmFtaWx5IjoiRWxpemFnYSIsImdpdmVuIjoiTWFybmllIEwiLCJwYXJzZS1uYW1lcyI6ZmFsc2UsImRyb3BwaW5nLXBhcnRpY2xlIjoiIiwibm9uLWRyb3BwaW5nLXBhcnRpY2xlIjoiIn0seyJmYW1pbHkiOiJXZWluc3RlaW4iLCJnaXZlbiI6IlJvYmVydCBBIiwicGFyc2UtbmFtZXMiOmZhbHNlLCJkcm9wcGluZy1wYXJ0aWNsZSI6IiIsIm5vbi1kcm9wcGluZy1wYXJ0aWNsZSI6IiJ9LHsiZmFtaWx5IjoiSGF5ZGVuIiwiZ2l2ZW4iOiJNYXJ5IEsiLCJwYXJzZS1uYW1lcyI6ZmFsc2UsImRyb3BwaW5nLXBhcnRpY2xlIjoiIiwibm9uLWRyb3BwaW5nLXBhcnRpY2xlIjoiIn1dLCJjb250YWluZXItdGl0bGUiOiJDbGluaWNhbCBJbmZlY3Rpb3VzIERpc2Vhc2VzIiwiRE9JIjoiMTAuMTA4Ni8zMzg0NjEiLCJJU1NOIjoiMTA1OC00ODM4IiwiVVJMIjoiaHR0cHM6Ly9kb2kub3JnLzEwLjEwODYvMzM4NDYxIiwiaXNzdWVkIjp7ImRhdGUtcGFydHMiOltbMjAwMiwyLDE1XV19LCJwYWdlIjoiNDQxLTQ0NiIsImFic3RyYWN0IjoiQSBwcm9zcGVjdGl2ZSBjb2hvcnQgc3R1ZHkgd2l0aCBjdWx0dXJlIHN1cnZleXMgYW5kIGNoYXJ0IHJldmlld3Mgd2FzIGNvbmR1Y3RlZCB0byBkZXRlcm1pbmUgdGhlIHByZXZhbGVuY2Ugb2YgcmVjdGFsIGNvbG9uaXphdGlvbiB3aXRoIHZhbmNvbXljaW4tcmVzaXN0YW50IGVudGVyb2NvY2NpIChWUkUpIGFuZCB0byBpZGVudGlmeSByaXNrIGZhY3RvcnMgZm9yIGNvbG9uaXphdGlvbiBhbW9uZyAxMDAgcmVzaWRlbnRzIG9mIDIwIGRpZmZlcmVudCBsb25nLXRlcm0gY2FyZSBmYWNpbGl0aWVzIChMVENGcykgd2hvIHdlcmUgYWRtaXR0ZWQgdG8gMiBtZWRpY2FsIHdhcmRzIG9mIGFuIGFjYWRlbWljIGFjdXRlIGNhcmUgaG9zcGl0YWwuIE9uIGFkbWlzc2lvbiB0byB0aGUgaG9zcGl0YWwsIDQ1ICg0NSUpIG9mIHRoZXNlIDEwMCBwYXRpZW50cyB3ZXJlIGRldGVybWluZWQgdG8gYmUgaGFyYm9yaW5nIFZSRS4gUHJpb3IgdXNlIG9mIGFudGliaW90aWNzIGFuZCB0aGUgcHJlc2VuY2Ugb2YgYSBkZWN1Yml0dXMgdWxjZXIgd2VyZSBpZGVudGlmaWVkIGFzIHJpc2sgZmFjdG9ycy4gRm91cnRlZW4gb3RoZXIgTFRDRiByZXNpZGVudHPigJQzMyUgb2YgdGhvc2UgYXQgcmlza+KAlGFjcXVpcmVkIFZSRSBpbiB0aGUgaG9zcGl0YWwuIEFudGVjdWJpdGFsIHNraW4gY29sb25pemF0aW9uIHdpdGggVlJFIHdhcyBkZXRlY3RlZCBpbiAyOCUgb2YgcGF0aWVudHMuIEhvc3BpdGFsIHdhcmQgc3VydmVpbGxhbmNlIHJldmVhbGVkIGEgNjAlIG1lYW4gcG9pbnQgcHJldmFsZW5jZSBvZiBWUkUgY29sb25pemF0aW9uIGFtb25nIHBhdGllbnRzIGluIExUQ0ZzLCBjb21wYXJlZCB3aXRoIDIxJSBmb3Igb3RoZXIgcGF0aWVudHMgKFAgJmx0OyAuMDAxKS4gUGF0aWVudHMgaW4gTFRDRnMgaW4gdXJiYW4gcmVmZXJyYWwgaG9zcGl0YWxzIGFyZSBhIG1ham9yIHJlc2Vydm9pciBmb3IgVlJFLCB3aGljaCBjYW4gYmUgdHJhbnNtaXR0ZWQgdG8gb3RoZXIgaW5wYXRpZW50cyBpbiB0aGUgaG9zcGl0YWwsIGluIHRoZSBMVENGLCBhbmQgaW4gc21hbGxlciBjb21tdW5pdHkgaG9zcGl0YWxzLiIsImlzc3VlIjoiNCIsInZvbHVtZSI6IjM0IiwiY29udGFpbmVyLXRpdGxlLXNob3J0IjoiIn0sImlzVGVtcG9yYXJ5IjpmYWxzZX0seyJpZCI6IjY1MjJkMzUxLWVmZTgtM2QwMi04NmY2LTMzYWRkY2Y4NjM0YiIsIml0ZW1EYXRhIjp7InR5cGUiOiJhcnRpY2xlLWpvdXJuYWwiLCJpZCI6IjY1MjJkMzUxLWVmZTgtM2QwMi04NmY2LTMzYWRkY2Y4NjM0YiIsInRpdGxlIjoiU3VwZXJpbmZlY3Rpb24gd2l0aCBFbnRlcm9jb2NjdXMgZmFlY2FsaXMgRHVyaW5nIFF1aW51cHJpc3Rpbi9EYWxmb3ByaXN0aW4gVGhlcmFweSIsImF1dGhvciI6W3siZmFtaWx5IjoiQ2hvdyIsImdpdmVuIjoiSm9zZXBoIFciLCJwYXJzZS1uYW1lcyI6ZmFsc2UsImRyb3BwaW5nLXBhcnRpY2xlIjoiIiwibm9uLWRyb3BwaW5nLXBhcnRpY2xlIjoiIn0seyJmYW1pbHkiOiJEYXZpZHNvbiIsImdpdmVuIjoiQWxtYSIsInBhcnNlLW5hbWVzIjpmYWxzZSwiZHJvcHBpbmctcGFydGljbGUiOiIiLCJub24tZHJvcHBpbmctcGFydGljbGUiOiIifSx7ImZhbWlseSI6IlNhbmZvcmQgSUlJIiwiZ2l2ZW4iOiJFZHdhcmQiLCJwYXJzZS1uYW1lcyI6ZmFsc2UsImRyb3BwaW5nLXBhcnRpY2xlIjoiIiwibm9uLWRyb3BwaW5nLXBhcnRpY2xlIjoiIn0seyJmYW1pbHkiOiJaZXJ2b3MiLCJnaXZlbiI6Ik1hcmN1cyBKIiwicGFyc2UtbmFtZXMiOmZhbHNlLCJkcm9wcGluZy1wYXJ0aWNsZSI6IiIsIm5vbi1kcm9wcGluZy1wYXJ0aWNsZSI6IiJ9XSwiY29udGFpbmVyLXRpdGxlIjoiQ2xpbmljYWwgSW5mZWN0aW91cyBEaXNlYXNlcyIsIkRPSSI6IjEwLjEwOTMvY2xpbmlkcy8yNC4xLjkxIiwiSVNTTiI6IjEwNTgtNDgzOCIsIlVSTCI6Imh0dHBzOi8vZG9pLm9yZy8xMC4xMDkzL2NsaW5pZHMvMjQuMS45MSIsImlzc3VlZCI6eyJkYXRlLXBhcnRzIjpbWzE5OTcsMSwxXV19LCJwYWdlIjoiOTEtOTIiLCJpc3N1ZSI6IjEiLCJ2b2x1bWUiOiIyNCIsImNvbnRhaW5lci10aXRsZS1zaG9ydCI6IiJ9LCJpc1RlbXBvcmFyeSI6ZmFsc2V9LHsiaWQiOiIwNWFlYTIyZC00ZGU1LTNlMzQtYTRmYi01NGM3ZDY0ZDkzYWQiLCJpdGVtRGF0YSI6eyJ0eXBlIjoiYXJ0aWNsZS1qb3VybmFsIiwiaWQiOiIwNWFlYTIyZC00ZGU1LTNlMzQtYTRmYi01NGM3ZDY0ZDkzYWQiLCJ0aXRsZSI6Ik5vc29jb21pYWwgU3ByZWFkIG9mIExpbmV6b2xpZC1SZXNpc3RhbnQsIFZhbmNvbXljaW4tUmVzaXN0YW50IEVudGVyb2NvY2N1cyBmYWVjaXVtIiwiYXV0aG9yIjpbeyJmYW1pbHkiOiJIZXJyZXJvIiwiZ2l2ZW4iOiJJbm1hY3VsYWRhIEEiLCJwYXJzZS1uYW1lcyI6ZmFsc2UsImRyb3BwaW5nLXBhcnRpY2xlIjoiIiwibm9uLWRyb3BwaW5nLXBhcnRpY2xlIjoiIn0seyJmYW1pbHkiOiJJc3NhIiwiZ2l2ZW4iOiJOaWNvbGFzIEMiLCJwYXJzZS1uYW1lcyI6ZmFsc2UsImRyb3BwaW5nLXBhcnRpY2xlIjoiIiwibm9uLWRyb3BwaW5nLXBhcnRpY2xlIjoiIn0seyJmYW1pbHkiOiJQYXRlbCIsImdpdmVuIjoiUm9iaW4iLCJwYXJzZS1uYW1lcyI6ZmFsc2UsImRyb3BwaW5nLXBhcnRpY2xlIjoiIiwibm9uLWRyb3BwaW5nLXBhcnRpY2xlIjoiIn1dLCJjb250YWluZXItdGl0bGUiOiJOZXcgRW5nbGFuZCBKb3VybmFsIG9mIE1lZGljaW5lIiwiRE9JIjoiMTAuMTA1Ni9ORUpNMjAwMjAzMTQzNDYxMTIxIiwiSVNTTiI6IjAwMjgtNDc5MyIsIlVSTCI6Imh0dHBzOi8vZG9pLm9yZy8xMC4xMDU2L05FSk0yMDAyMDMxNDM0NjExMjEiLCJpc3N1ZWQiOnsiZGF0ZS1wYXJ0cyI6W1syMDAyLDMsMTRdXX0sInBhZ2UiOiI4NjctODY5IiwicHVibGlzaGVyIjoiTWFzc2FjaHVzZXR0cyBNZWRpY2FsIFNvY2lldHkiLCJpc3N1ZSI6IjExIiwidm9sdW1lIjoiMzQ2IiwiY29udGFpbmVyLXRpdGxlLXNob3J0IjoiIn0sImlzVGVtcG9yYXJ5IjpmYWxzZX0seyJpZCI6Ijk5YTUyOTRkLWNmZDgtMzQ2OC04NWQ0LWEwYWZiOTAzYWI1ZSIsIml0ZW1EYXRhIjp7InR5cGUiOiJhcnRpY2xlLWpvdXJuYWwiLCJpZCI6Ijk5YTUyOTRkLWNmZDgtMzQ2OC04NWQ0LWEwYWZiOTAzYWI1ZSIsInRpdGxlIjoiRW1lcmdlbmNlIG9mIGRhcHRvbXljaW4gcmVzaXN0YW5jZSBpbiBFbnRlcm9jb2NjdXMgZmFlY2l1bSBkdXJpbmcgZGFwdG9teWNpbiB0aGVyYXB5IiwiYXV0aG9yIjpbeyJmYW1pbHkiOiJMZXdpcyBJSSIsImdpdmVuIjoiSmFtZXMgUyIsInBhcnNlLW5hbWVzIjpmYWxzZSwiZHJvcHBpbmctcGFydGljbGUiOiIiLCJub24tZHJvcHBpbmctcGFydGljbGUiOiIifSx7ImZhbWlseSI6Ik93ZW5zIiwiZ2l2ZW4iOiJBYXJvbiIsInBhcnNlLW5hbWVzIjpmYWxzZSwiZHJvcHBpbmctcGFydGljbGUiOiIiLCJub24tZHJvcHBpbmctcGFydGljbGUiOiIifSx7ImZhbWlseSI6IkNhZGVuYSIsImdpdmVuIjoiSm9zZSIsInBhcnNlLW5hbWVzIjpmYWxzZSwiZHJvcHBpbmctcGFydGljbGUiOiIiLCJub24tZHJvcHBpbmctcGFydGljbGUiOiIifSx7ImZhbWlseSI6IlNhYm9sIiwiZ2l2ZW4iOiJLYXRocnluIiwicGFyc2UtbmFtZXMiOmZhbHNlLCJkcm9wcGluZy1wYXJ0aWNsZSI6IiIsIm5vbi1kcm9wcGluZy1wYXJ0aWNsZSI6IiJ9LHsiZmFtaWx5IjoiUGF0dGVyc29uIiwiZ2l2ZW4iOiJKYW4gRSIsInBhcnNlLW5hbWVzIjpmYWxzZSwiZHJvcHBpbmctcGFydGljbGUiOiIiLCJub24tZHJvcHBpbmctcGFydGljbGUiOiIifSx7ImZhbWlseSI6IkpvcmdlbnNlbiIsImdpdmVuIjoiSmFtZXMgSCIsInBhcnNlLW5hbWVzIjpmYWxzZSwiZHJvcHBpbmctcGFydGljbGUiOiIiLCJub24tZHJvcHBpbmctcGFydGljbGUiOiIifV0sImNvbnRhaW5lci10aXRsZSI6IkFudGltaWNyb2JpYWwgYWdlbnRzIGFuZCBjaGVtb3RoZXJhcHkiLCJjb250YWluZXItdGl0bGUtc2hvcnQiOiJBbnRpbWljcm9iIEFnZW50cyBDaGVtb3RoZXIiLCJET0kiOiIxMC4xMTI4L0FBQy40OS40LjE2NjQtMTY2NS4yMDA1IiwiSVNTTiI6IjAwNjYtNDgwNCIsIlBNSUQiOiIxNTc5MzE2OCIsIlVSTCI6Imh0dHBzOi8vcHVibWVkLm5jYmkubmxtLm5paC5nb3YvMTU3OTMxNjgiLCJpc3N1ZWQiOnsiZGF0ZS1wYXJ0cyI6W1syMDA1LDRdXX0sInB1Ymxpc2hlci1wbGFjZSI6IlVuaXRlZCBTdGF0ZXMiLCJwYWdlIjoiMTY2NC0xNjY1IiwibGFuZ3VhZ2UiOiJlbmciLCJpc3N1ZSI6IjQiLCJ2b2x1bWUiOiI0OSJ9LCJpc1RlbXBvcmFyeSI6ZmFsc2V9XX0=&quot;,&quot;citationItems&quot;:[{&quot;id&quot;:&quot;8a108e91-eba6-3fc5-a836-9b166e098002&quot;,&quot;itemData&quot;:{&quot;type&quot;:&quot;book&quot;,&quot;id&quot;:&quot;8a108e91-eba6-3fc5-a836-9b166e098002&quot;,&quot;title&quot;:&quot;Enterococcal Disease, Epidemiology, and Implications for Treatment&quot;,&quot;author&quot;:[{&quot;family&quot;:&quot;Agudelo Higuita&quot;,&quot;given&quot;:&quot;Nelson I.&quot;,&quot;parse-names&quot;:false,&quot;dropping-particle&quot;:&quot;&quot;,&quot;non-dropping-particle&quot;:&quot;&quot;},{&quot;family&quot;:&quot;Huycke&quot;,&quot;given&quot;:&quot;Mark M&quot;,&quot;parse-names&quot;:false,&quot;dropping-particle&quot;:&quot;&quot;,&quot;non-dropping-particle&quot;:&quot;&quot;}],&quot;editor&quot;:[{&quot;family&quot;:&quot;Gilmore&quot;,&quot;given&quot;:&quot;Michael&quot;,&quot;parse-names&quot;:false,&quot;dropping-particle&quot;:&quot;&quot;,&quot;non-dropping-particle&quot;:&quot;&quot;},{&quot;family&quot;:&quot;Clewell&quot;,&quot;given&quot;:&quot;Don&quot;,&quot;parse-names&quot;:false,&quot;dropping-particle&quot;:&quot;&quot;,&quot;non-dropping-particle&quot;:&quot;&quot;},{&quot;family&quot;:&quot;Ike&quot;,&quot;given&quot;:&quot;Yasuyoshi&quot;,&quot;parse-names&quot;:false,&quot;dropping-particle&quot;:&quot;&quot;,&quot;non-dropping-particle&quot;:&quot;&quot;},{&quot;family&quot;:&quot;Shankar&quot;,&quot;given&quot;:&quot;Nathan&quot;,&quot;parse-names&quot;:false,&quot;dropping-particle&quot;:&quot;&quot;,&quot;non-dropping-particle&quot;:&quot;&quot;}],&quot;PMID&quot;:&quot;24649504&quot;,&quot;issued&quot;:{&quot;date-parts&quot;:[[2014]]},&quot;publisher-place&quot;:&quot;Boston&quot;,&quot;abstract&quot;:&quot;During the past few decades, enterococci have emerged as important healthcare-associated pathogens (Arias &amp; Murray, 2012; Austin, Bonten, Weinstein, Slaughter, &amp; Anderson, 1999; Boyce, et al., 1994; Benenson, et al., 2009; Goossens, 1998; Handwerger, et al., 1993). The continuing progress of modern medical care toward more intensive and invasive medical therapies for human disease has undoubtedly contributed to the increased prevalence of these remarkable opportunistic pathogens. This trend has also been attributed to the increasing antibiotic resistance among clinical isolates of enterococci. The rapid spread of enterococci with resistance to vancomycin (VRE) has been of particular concern. Many healthcare-associated strains that are resistant to vancomycin also show resistance to penicillin, as well as high-level resistance (HLR) to aminoglycosides. Finally, as has historically been the case with enterococci, resistance is emerging to newer agents used to treat VRE infections, such as linezolid, quinupristin/dalfopristin, and daptomycin (Chow, Donahedian, &amp; Zervos, 1997; Herrero, Issa, &amp; Patel, 2002; Sabol, Patterson, Lewis II, Aaron, Cadena, &amp; Jorgensen, 2005). Over the past two decades, Enterococcus faecium has emerged as a leading cause of multidrug-resistant enterococcal infection in the United States (Hidron, et al., 2008). E. faecium is intrinsically more antibiotic-resistant than E. faecalis, with more than half of its pathogenic isolates expressing resistance to vancomycin, ampicillin, and high-levels of aminoglycosides. Treating infections caused by this species can be difficult, and the magnitude of the problem is vast. Approximately 40% of medical intensive care units in a recent National Healthcare Safety Network report found that the majority of device-associated infections (namely, infections due to central lines, urinary drainage catheters, and ventilators) were due to vancomycin- and ampicillin-resistant E. faecium (80% and 90.4%, respectively) (Hidron, et al., 2008). Although they were often resistant to high-level aminoglycosides and some macrolides, healthcare-associated infections in these units due to E. faecalis remained largely susceptible to vancomycin and ampicillin (93.1% and 96.2%, respectively) for reasons that are not entirely known. Other enterococcal species are rarer causes of human infection, including E. durans, E. avium, E. casseliflavus, E. hirae, E. gallinarum, E. raffinosus, and E. muntdii (Gordon, et al., 1992). In the following sections, the common human infections caused by enterococci are briefly described. The epidemiology of antibiotic-resistant enterococci in healthcare settings is summarized, including the role of colonization pressure and host factors on the emergence of VRE in clinical settings. Finally, the current challenges facing clinicians who treat antibiotic-resistant enterococcal infections are reviewed.&quot;,&quot;container-title-short&quot;:&quot;&quot;},&quot;isTemporary&quot;:false},{&quot;id&quot;:&quot;b2ac0248-1bb3-32a8-8c89-a10fd5955166&quot;,&quot;itemData&quot;:{&quot;type&quot;:&quot;article-journal&quot;,&quot;id&quot;:&quot;b2ac0248-1bb3-32a8-8c89-a10fd5955166&quot;,&quot;title&quot;:&quot;Patients in Long-Term Care Facilities: A Reservoir for Vancomycin-Resistant Enterococci&quot;,&quot;author&quot;:[{&quot;family&quot;:&quot;Elizaga&quot;,&quot;given&quot;:&quot;Marnie L&quot;,&quot;parse-names&quot;:false,&quot;dropping-particle&quot;:&quot;&quot;,&quot;non-dropping-particle&quot;:&quot;&quot;},{&quot;family&quot;:&quot;Weinstein&quot;,&quot;given&quot;:&quot;Robert A&quot;,&quot;parse-names&quot;:false,&quot;dropping-particle&quot;:&quot;&quot;,&quot;non-dropping-particle&quot;:&quot;&quot;},{&quot;family&quot;:&quot;Hayden&quot;,&quot;given&quot;:&quot;Mary K&quot;,&quot;parse-names&quot;:false,&quot;dropping-particle&quot;:&quot;&quot;,&quot;non-dropping-particle&quot;:&quot;&quot;}],&quot;container-title&quot;:&quot;Clinical Infectious Diseases&quot;,&quot;DOI&quot;:&quot;10.1086/338461&quot;,&quot;ISSN&quot;:&quot;1058-4838&quot;,&quot;URL&quot;:&quot;https://doi.org/10.1086/338461&quot;,&quot;issued&quot;:{&quot;date-parts&quot;:[[2002,2,15]]},&quot;page&quot;:&quot;441-446&quot;,&quot;abstract&quot;:&quot;A prospective cohort study with culture surveys and chart reviews was conducted to determine the prevalence of rectal colonization with vancomycin-resistant enterococci (VRE) and to identify risk factors for colonization among 100 residents of 20 different long-term care facilities (LTCFs) who were admitted to 2 medical wards of an academic acute care hospital. On admission to the hospital, 45 (45%) of these 100 patients were determined to be harboring VRE. Prior use of antibiotics and the presence of a decubitus ulcer were identified as risk factors. Fourteen other LTCF residents—33% of those at risk—acquired VRE in the hospital. Antecubital skin colonization with VRE was detected in 28% of patients. Hospital ward surveillance revealed a 60% mean point prevalence of VRE colonization among patients in LTCFs, compared with 21% for other patients (P &amp;lt; .001). Patients in LTCFs in urban referral hospitals are a major reservoir for VRE, which can be transmitted to other inpatients in the hospital, in the LTCF, and in smaller community hospitals.&quot;,&quot;issue&quot;:&quot;4&quot;,&quot;volume&quot;:&quot;34&quot;,&quot;container-title-short&quot;:&quot;&quot;},&quot;isTemporary&quot;:false},{&quot;id&quot;:&quot;6522d351-efe8-3d02-86f6-33addcf8634b&quot;,&quot;itemData&quot;:{&quot;type&quot;:&quot;article-journal&quot;,&quot;id&quot;:&quot;6522d351-efe8-3d02-86f6-33addcf8634b&quot;,&quot;title&quot;:&quot;Superinfection with Enterococcus faecalis During Quinupristin/Dalfopristin Therapy&quot;,&quot;author&quot;:[{&quot;family&quot;:&quot;Chow&quot;,&quot;given&quot;:&quot;Joseph W&quot;,&quot;parse-names&quot;:false,&quot;dropping-particle&quot;:&quot;&quot;,&quot;non-dropping-particle&quot;:&quot;&quot;},{&quot;family&quot;:&quot;Davidson&quot;,&quot;given&quot;:&quot;Alma&quot;,&quot;parse-names&quot;:false,&quot;dropping-particle&quot;:&quot;&quot;,&quot;non-dropping-particle&quot;:&quot;&quot;},{&quot;family&quot;:&quot;Sanford III&quot;,&quot;given&quot;:&quot;Edward&quot;,&quot;parse-names&quot;:false,&quot;dropping-particle&quot;:&quot;&quot;,&quot;non-dropping-particle&quot;:&quot;&quot;},{&quot;family&quot;:&quot;Zervos&quot;,&quot;given&quot;:&quot;Marcus J&quot;,&quot;parse-names&quot;:false,&quot;dropping-particle&quot;:&quot;&quot;,&quot;non-dropping-particle&quot;:&quot;&quot;}],&quot;container-title&quot;:&quot;Clinical Infectious Diseases&quot;,&quot;DOI&quot;:&quot;10.1093/clinids/24.1.91&quot;,&quot;ISSN&quot;:&quot;1058-4838&quot;,&quot;URL&quot;:&quot;https://doi.org/10.1093/clinids/24.1.91&quot;,&quot;issued&quot;:{&quot;date-parts&quot;:[[1997,1,1]]},&quot;page&quot;:&quot;91-92&quot;,&quot;issue&quot;:&quot;1&quot;,&quot;volume&quot;:&quot;24&quot;,&quot;container-title-short&quot;:&quot;&quot;},&quot;isTemporary&quot;:false},{&quot;id&quot;:&quot;05aea22d-4de5-3e34-a4fb-54c7d64d93ad&quot;,&quot;itemData&quot;:{&quot;type&quot;:&quot;article-journal&quot;,&quot;id&quot;:&quot;05aea22d-4de5-3e34-a4fb-54c7d64d93ad&quot;,&quot;title&quot;:&quot;Nosocomial Spread of Linezolid-Resistant, Vancomycin-Resistant Enterococcus faecium&quot;,&quot;author&quot;:[{&quot;family&quot;:&quot;Herrero&quot;,&quot;given&quot;:&quot;Inmaculada A&quot;,&quot;parse-names&quot;:false,&quot;dropping-particle&quot;:&quot;&quot;,&quot;non-dropping-particle&quot;:&quot;&quot;},{&quot;family&quot;:&quot;Issa&quot;,&quot;given&quot;:&quot;Nicolas C&quot;,&quot;parse-names&quot;:false,&quot;dropping-particle&quot;:&quot;&quot;,&quot;non-dropping-particle&quot;:&quot;&quot;},{&quot;family&quot;:&quot;Patel&quot;,&quot;given&quot;:&quot;Robin&quot;,&quot;parse-names&quot;:false,&quot;dropping-particle&quot;:&quot;&quot;,&quot;non-dropping-particle&quot;:&quot;&quot;}],&quot;container-title&quot;:&quot;New England Journal of Medicine&quot;,&quot;DOI&quot;:&quot;10.1056/NEJM200203143461121&quot;,&quot;ISSN&quot;:&quot;0028-4793&quot;,&quot;URL&quot;:&quot;https://doi.org/10.1056/NEJM200203143461121&quot;,&quot;issued&quot;:{&quot;date-parts&quot;:[[2002,3,14]]},&quot;page&quot;:&quot;867-869&quot;,&quot;publisher&quot;:&quot;Massachusetts Medical Society&quot;,&quot;issue&quot;:&quot;11&quot;,&quot;volume&quot;:&quot;346&quot;,&quot;container-title-short&quot;:&quot;&quot;},&quot;isTemporary&quot;:false},{&quot;id&quot;:&quot;99a5294d-cfd8-3468-85d4-a0afb903ab5e&quot;,&quot;itemData&quot;:{&quot;type&quot;:&quot;article-journal&quot;,&quot;id&quot;:&quot;99a5294d-cfd8-3468-85d4-a0afb903ab5e&quot;,&quot;title&quot;:&quot;Emergence of daptomycin resistance in Enterococcus faecium during daptomycin therapy&quot;,&quot;author&quot;:[{&quot;family&quot;:&quot;Lewis II&quot;,&quot;given&quot;:&quot;James S&quot;,&quot;parse-names&quot;:false,&quot;dropping-particle&quot;:&quot;&quot;,&quot;non-dropping-particle&quot;:&quot;&quot;},{&quot;family&quot;:&quot;Owens&quot;,&quot;given&quot;:&quot;Aaron&quot;,&quot;parse-names&quot;:false,&quot;dropping-particle&quot;:&quot;&quot;,&quot;non-dropping-particle&quot;:&quot;&quot;},{&quot;family&quot;:&quot;Cadena&quot;,&quot;given&quot;:&quot;Jose&quot;,&quot;parse-names&quot;:false,&quot;dropping-particle&quot;:&quot;&quot;,&quot;non-dropping-particle&quot;:&quot;&quot;},{&quot;family&quot;:&quot;Sabol&quot;,&quot;given&quot;:&quot;Kathryn&quot;,&quot;parse-names&quot;:false,&quot;dropping-particle&quot;:&quot;&quot;,&quot;non-dropping-particle&quot;:&quot;&quot;},{&quot;family&quot;:&quot;Patterson&quot;,&quot;given&quot;:&quot;Jan E&quot;,&quot;parse-names&quot;:false,&quot;dropping-particle&quot;:&quot;&quot;,&quot;non-dropping-particle&quot;:&quot;&quot;},{&quot;family&quot;:&quot;Jorgensen&quot;,&quot;given&quot;:&quot;James H&quot;,&quot;parse-names&quot;:false,&quot;dropping-particle&quot;:&quot;&quot;,&quot;non-dropping-particle&quot;:&quot;&quot;}],&quot;container-title&quot;:&quot;Antimicrobial agents and chemotherapy&quot;,&quot;container-title-short&quot;:&quot;Antimicrob Agents Chemother&quot;,&quot;DOI&quot;:&quot;10.1128/AAC.49.4.1664-1665.2005&quot;,&quot;ISSN&quot;:&quot;0066-4804&quot;,&quot;PMID&quot;:&quot;15793168&quot;,&quot;URL&quot;:&quot;https://pubmed.ncbi.nlm.nih.gov/15793168&quot;,&quot;issued&quot;:{&quot;date-parts&quot;:[[2005,4]]},&quot;publisher-place&quot;:&quot;United States&quot;,&quot;page&quot;:&quot;1664-1665&quot;,&quot;language&quot;:&quot;eng&quot;,&quot;issue&quot;:&quot;4&quot;,&quot;volume&quot;:&quot;49&quot;},&quot;isTemporary&quot;:false}]},{&quot;citationID&quot;:&quot;MENDELEY_CITATION_630c0977-06c4-445e-bde9-94d180073a9d&quot;,&quot;properties&quot;:{&quot;noteIndex&quot;:0},&quot;isEdited&quot;:false,&quot;manualOverride&quot;:{&quot;isManuallyOverridden&quot;:false,&quot;citeprocText&quot;:&quot;&lt;sup&gt;9&lt;/sup&gt;&quot;,&quot;manualOverrideText&quot;:&quot;&quot;},&quot;citationTag&quot;:&quot;MENDELEY_CITATION_v3_eyJjaXRhdGlvbklEIjoiTUVOREVMRVlfQ0lUQVRJT05fNjMwYzA5NzctMDZjNC00NDVlLWJkZTktOTRkMTgwMDczYTlkIiwicHJvcGVydGllcyI6eyJub3RlSW5kZXgiOjB9LCJpc0VkaXRlZCI6ZmFsc2UsIm1hbnVhbE92ZXJyaWRlIjp7ImlzTWFudWFsbHlPdmVycmlkZGVuIjpmYWxzZSwiY2l0ZXByb2NUZXh0IjoiPHN1cD45PC9zdXA+IiwibWFudWFsT3ZlcnJpZGVUZXh0IjoiIn0sImNpdGF0aW9uSXRlbXMiOlt7ImlkIjoiNzliYzA1ZWMtZWU4Yy0zYmM4LWFlNjctMzk3Mjk4MTNiZWUyIiwiaXRlbURhdGEiOnsidHlwZSI6ImFydGljbGUtam91cm5hbCIsImlkIjoiNzliYzA1ZWMtZWU4Yy0zYmM4LWFlNjctMzk3Mjk4MTNiZWUyIiwidGl0bGUiOiJEaWZmZXJlbmNlcyBpbiBPdXRjb21lcyBmb3IgUGF0aWVudHMgd2l0aCBCYWN0ZXJlbWlhIER1ZSB0byBWYW5jb215Y2luLVJlc2lzdGFudCBFbnRlcm9jb2NjdXMgZmFlY2l1bSBvciBWYW5jb215Y2luLVN1c2NlcHRpYmxlIEUuIGZhZWNpdW0iLCJhdXRob3IiOlt7ImZhbWlseSI6IkxpbmRlbiIsImdpdmVuIjoiUGV0ZXIgSyIsInBhcnNlLW5hbWVzIjpmYWxzZSwiZHJvcHBpbmctcGFydGljbGUiOiIiLCJub24tZHJvcHBpbmctcGFydGljbGUiOiIifSx7ImZhbWlseSI6IlBhc2N1bGxlIiwiZ2l2ZW4iOiJBbnRob255IFciLCJwYXJzZS1uYW1lcyI6ZmFsc2UsImRyb3BwaW5nLXBhcnRpY2xlIjoiIiwibm9uLWRyb3BwaW5nLXBhcnRpY2xlIjoiIn0seyJmYW1pbHkiOiJNYW5leiIsImdpdmVuIjoiUmFmYWVsIiwicGFyc2UtbmFtZXMiOmZhbHNlLCJkcm9wcGluZy1wYXJ0aWNsZSI6IiIsIm5vbi1kcm9wcGluZy1wYXJ0aWNsZSI6IiJ9LHsiZmFtaWx5IjoiS3JhbWVyIiwiZ2l2ZW4iOiJEYXZpZCBKIiwicGFyc2UtbmFtZXMiOmZhbHNlLCJkcm9wcGluZy1wYXJ0aWNsZSI6IiIsIm5vbi1kcm9wcGluZy1wYXJ0aWNsZSI6IiJ9LHsiZmFtaWx5IjoiRnVuZyIsImdpdmVuIjoiSm9obiBKIiwicGFyc2UtbmFtZXMiOmZhbHNlLCJkcm9wcGluZy1wYXJ0aWNsZSI6IiIsIm5vbi1kcm9wcGluZy1wYXJ0aWNsZSI6IiJ9LHsiZmFtaWx5IjoiUGlubmEiLCJnaXZlbiI6IkFudGhvbnkgRCIsInBhcnNlLW5hbWVzIjpmYWxzZSwiZHJvcHBpbmctcGFydGljbGUiOiIiLCJub24tZHJvcHBpbmctcGFydGljbGUiOiIifSx7ImZhbWlseSI6Ikt1c25lIiwiZ2l2ZW4iOiJTaGltb24iLCJwYXJzZS1uYW1lcyI6ZmFsc2UsImRyb3BwaW5nLXBhcnRpY2xlIjoiIiwibm9uLWRyb3BwaW5nLXBhcnRpY2xlIjoiIn1dLCJjb250YWluZXItdGl0bGUiOiJDbGluaWNhbCBJbmZlY3Rpb3VzIERpc2Vhc2VzIiwiRE9JIjoiMTAuMTA5My9jbGluaWRzLzIyLjQuNjYzIiwiSVNTTiI6IjEwNTgtNDgzOCIsIlVSTCI6Imh0dHBzOi8vZG9pLm9yZy8xMC4xMDkzL2NsaW5pZHMvMjIuNC42NjMiLCJpc3N1ZWQiOnsiZGF0ZS1wYXJ0cyI6W1sxOTk2LDQsMV1dfSwicGFnZSI6IjY2My02NzAiLCJhYnN0cmFjdCI6IlRvIGRldGVybWluZSB0aGUgZGlmZmVyZW5jZXMgaW4gb3V0Y29tZSBpbiBjYXNlcyBvZiBlbnRlcm9jb2NjYWwgYmFjdGVyZW1pYSBkdWUgdG8gdmFuY29teWNpbnJlc2lzdGFudCBvcmdhbmlzbXMsIHdlIGNvbXBhcmVkIGNvbnNlY3V0aXZlIHBhdGllbnRzIG9uIGEgbGl2ZXIgdHJhbnNwbGFudCBzZXJ2aWNlIHdobyBoYWQgY2xpbmljYWxseSBzaWduaWZpY2FudCBiYWN0ZXJlbWlhIGR1ZSB0byB2YW5jb215Y2luLXJlc2lzdGFudCBFbnRlcm9jb2NjdXMgZmFlY2l1bSAoVlJFRikgKG4gPSA1NCkgd2l0aCBhIGNvbnRlbXBvcmFuZW91cyBjb2hvcnQgb2YgcGF0aWVudHMgd2hvIGhhZCB2YW5jb215Y2luLXN1c2NlcHRpYmxlIEUuIGZhZWNpdW0gKFZTRUYpIGJhY3RlcmVtaWEgKG4gPSA0OCkuIFZSRUYgYmFjdGVyZW1pYSBvY2N1cnJlZCBzaWduaWZpY2FudGx5IGxhdGVyIGluIHRoZSBob3NwaXRhbGl6YXRpb24gdGhhbiBkaWQgVlNFRiBiYWN0ZXJlbWlhICg0MyBkYXlzIHZzLiAyNCBkYXlzLCByZXNwZWN0aXZlbHk7IFAgJmx0OyAuMDEpO2luIGFkZGl0aW9uLCBWUkVGIHdhcyBtb3JlIGZyZXF1ZW50bHkgdGhlIHNvbGUgYmxvb2QgcGF0aG9nZW4gaXNvbGF0ZWQgKDkxJSBvZiBwYXRpZW50cykgdGhhbiB3YXMgVlNFRiAoNTYlIG9mIHBhdGllbnRzKSAoUCA9IC4wMDAyKS4gSW52YXNpdmUgaW50ZXJ2ZW50aW9ucyBmb3IgaW50cmFhYmRvbWluYWwgYW5kIGludHJhdGhvcmFjaWMgaW5mZWN0aW9uIHdlcmUgcmVxdWlyZWQgbW9yZSBvZnRlbiBpbiB0aGUgVlJFRiBjb2hvcnQgdGhhbiBpbiB0aGUgVlNFRiBjb2hvcnQgKDM0IG9mIDQ1IHBhdGllbnRzIHZzLiAyMCBvZiA0MSBwYXRpZW50cywgcmVzcGVjdGl2ZWx5OyBQID0gLjAxKS4gVmFuY29teWNpbiByZXNpc3RhbmNlIG1vcmUgZnJlcXVlbnRseSByZXN1bHRlZCBpbiByZWN1cnJlbnQgYmFjdGVyZW1pYSAoMjIgb2YgNTQgcGF0aWVudHMgaW5mZWN0ZWQgd2l0aCBWUkVGIHZzLiA3IG9mIDQ4IHBhdGllbnRzIGluZmVjdGVkIHdpdGggVlNFRjsgUCA9IC4wMDYpLCBwZXJzaXN0ZW50IGlzb2xhdGlvbiBvZiBFbnRlcm9jb2NjdXMgc3BlY2llcyBhdCB0aGUgcHJpbWFyeSBzaXRlICgyNyBvZiAzMyBwYXRpZW50cyBpbmZlY3RlZCB3aXRoIFZSRUYgdnMuIDcgb2YgMTggcGF0aWVudHMgaW5mZWN0ZWQgd2l0aCBWU0VGOyBQID0gLjAwNSksIGFuZCBlbmRvdmFzY3VsYXIgaW5mZWN0aW9uICg0IHBhdGllbnRzIGluZmVjdGVkIHdpdGggVlJFRiB2cy4gbm9uZSBpbmZlY3RlZCB3aXRoIFZTRUYpLiBUaGUgZGVjcmVtZW50IGluIHBhdGllbnQgc3Vydml2YWwsIGFzIG1lYXN1cmVkIGZyb20gdGhlIGxhc3QgYmFjdGVyZW1pYyBlcGlzb2RlLCB3YXMgZ3JlYXRlciBpbiB0aGUgVlJFRiBjb2hvcnQgKFAgPSAuMDIpLiBWYW5jb215Y2luIHJlc2lzdGFuY2UsIHNob2NrLCBhbmQgbGl2ZXIgZmFpbHVyZSB3ZXJlIGluZGVwZW5kZW50IHJpc2sgZmFjdG9ycyBmb3IgRW50ZXJvY29jY3VzLWFzc29jaWF0ZWQgbW9ydGFsaXR5LiBIaWdoZXIgcmF0ZXMgb2YgcmVmcmFjdG9yeSBpbmZlY3Rpb24sIHNlcmlvdXMgbW9yYmlkaXR5LCBhbmQgYXR0cmlidXRhYmxlIGRlYXRoIG9jY3VycmVkIGluIHRoZSBWUkVGIGNvaG9ydCBhbmQgd2VyZSBwYXJ0aWFsbHkgbWVkaWF0ZWQgYnkgdGhlIGxhY2sgb2YgZWZmZWN0aXZlIGFudGltaWNyb2JpYWwgdGhlcmFweS4iLCJpc3N1ZSI6IjQiLCJ2b2x1bWUiOiIyMiIsImNvbnRhaW5lci10aXRsZS1zaG9ydCI6IiJ9LCJpc1RlbXBvcmFyeSI6ZmFsc2V9XX0=&quot;,&quot;citationItems&quot;:[{&quot;id&quot;:&quot;79bc05ec-ee8c-3bc8-ae67-39729813bee2&quot;,&quot;itemData&quot;:{&quot;type&quot;:&quot;article-journal&quot;,&quot;id&quot;:&quot;79bc05ec-ee8c-3bc8-ae67-39729813bee2&quot;,&quot;title&quot;:&quot;Differences in Outcomes for Patients with Bacteremia Due to Vancomycin-Resistant Enterococcus faecium or Vancomycin-Susceptible E. faecium&quot;,&quot;author&quot;:[{&quot;family&quot;:&quot;Linden&quot;,&quot;given&quot;:&quot;Peter K&quot;,&quot;parse-names&quot;:false,&quot;dropping-particle&quot;:&quot;&quot;,&quot;non-dropping-particle&quot;:&quot;&quot;},{&quot;family&quot;:&quot;Pasculle&quot;,&quot;given&quot;:&quot;Anthony W&quot;,&quot;parse-names&quot;:false,&quot;dropping-particle&quot;:&quot;&quot;,&quot;non-dropping-particle&quot;:&quot;&quot;},{&quot;family&quot;:&quot;Manez&quot;,&quot;given&quot;:&quot;Rafael&quot;,&quot;parse-names&quot;:false,&quot;dropping-particle&quot;:&quot;&quot;,&quot;non-dropping-particle&quot;:&quot;&quot;},{&quot;family&quot;:&quot;Kramer&quot;,&quot;given&quot;:&quot;David J&quot;,&quot;parse-names&quot;:false,&quot;dropping-particle&quot;:&quot;&quot;,&quot;non-dropping-particle&quot;:&quot;&quot;},{&quot;family&quot;:&quot;Fung&quot;,&quot;given&quot;:&quot;John J&quot;,&quot;parse-names&quot;:false,&quot;dropping-particle&quot;:&quot;&quot;,&quot;non-dropping-particle&quot;:&quot;&quot;},{&quot;family&quot;:&quot;Pinna&quot;,&quot;given&quot;:&quot;Anthony D&quot;,&quot;parse-names&quot;:false,&quot;dropping-particle&quot;:&quot;&quot;,&quot;non-dropping-particle&quot;:&quot;&quot;},{&quot;family&quot;:&quot;Kusne&quot;,&quot;given&quot;:&quot;Shimon&quot;,&quot;parse-names&quot;:false,&quot;dropping-particle&quot;:&quot;&quot;,&quot;non-dropping-particle&quot;:&quot;&quot;}],&quot;container-title&quot;:&quot;Clinical Infectious Diseases&quot;,&quot;DOI&quot;:&quot;10.1093/clinids/22.4.663&quot;,&quot;ISSN&quot;:&quot;1058-4838&quot;,&quot;URL&quot;:&quot;https://doi.org/10.1093/clinids/22.4.663&quot;,&quot;issued&quot;:{&quot;date-parts&quot;:[[1996,4,1]]},&quot;page&quot;:&quot;663-670&quot;,&quot;abstract&quot;:&quot;To determine the differences in outcome in cases of enterococcal bacteremia due to vancomycinresistant organisms, we compared consecutive patients on a liver transplant service who had clinically significant bacteremia due to vancomycin-resistant Enterococcus faecium (VREF) (n = 54) with a contemporaneous cohort of patients who had vancomycin-susceptible E. faecium (VSEF) bacteremia (n = 48). VREF bacteremia occurred significantly later in the hospitalization than did VSEF bacteremia (43 days vs. 24 days, respectively; P &amp;lt; .01);in addition, VREF was more frequently the sole blood pathogen isolated (91% of patients) than was VSEF (56% of patients) (P = .0002). Invasive interventions for intraabdominal and intrathoracic infection were required more often in the VREF cohort than in the VSEF cohort (34 of 45 patients vs. 20 of 41 patients, respectively; P = .01). Vancomycin resistance more frequently resulted in recurrent bacteremia (22 of 54 patients infected with VREF vs. 7 of 48 patients infected with VSEF; P = .006), persistent isolation of Enterococcus species at the primary site (27 of 33 patients infected with VREF vs. 7 of 18 patients infected with VSEF; P = .005), and endovascular infection (4 patients infected with VREF vs. none infected with VSEF). The decrement in patient survival, as measured from the last bacteremic episode, was greater in the VREF cohort (P = .02). Vancomycin resistance, shock, and liver failure were independent risk factors for Enterococcus-associated mortality. Higher rates of refractory infection, serious morbidity, and attributable death occurred in the VREF cohort and were partially mediated by the lack of effective antimicrobial therapy.&quot;,&quot;issue&quot;:&quot;4&quot;,&quot;volume&quot;:&quot;22&quot;,&quot;container-title-short&quot;:&quot;&quot;},&quot;isTemporary&quot;:false}]},{&quot;citationID&quot;:&quot;MENDELEY_CITATION_1a56b709-774f-4cbc-a74d-a9c17c0981a5&quot;,&quot;properties&quot;:{&quot;noteIndex&quot;:0},&quot;isEdited&quot;:false,&quot;manualOverride&quot;:{&quot;isManuallyOverridden&quot;:false,&quot;citeprocText&quot;:&quot;&lt;sup&gt;10,11&lt;/sup&gt;&quot;,&quot;manualOverrideText&quot;:&quot;&quot;},&quot;citationTag&quot;:&quot;MENDELEY_CITATION_v3_eyJjaXRhdGlvbklEIjoiTUVOREVMRVlfQ0lUQVRJT05fMWE1NmI3MDktNzc0Zi00Y2JjLWE3NGQtYTljMTdjMDk4MWE1IiwicHJvcGVydGllcyI6eyJub3RlSW5kZXgiOjB9LCJpc0VkaXRlZCI6ZmFsc2UsIm1hbnVhbE92ZXJyaWRlIjp7ImlzTWFudWFsbHlPdmVycmlkZGVuIjpmYWxzZSwiY2l0ZXByb2NUZXh0IjoiPHN1cD4xMCwxMTwvc3VwPiIsIm1hbnVhbE92ZXJyaWRlVGV4dCI6IiJ9LCJjaXRhdGlvbkl0ZW1zIjpbeyJpZCI6IjM3NzE5YTE3LTljYTctMzVhNC1hYmRlLTUxMTk5Njk1YTE0YyIsIml0ZW1EYXRhIjp7InR5cGUiOiJhcnRpY2xlLWpvdXJuYWwiLCJpZCI6IjM3NzE5YTE3LTljYTctMzVhNC1hYmRlLTUxMTk5Njk1YTE0YyIsInRpdGxlIjoiQ2xpbmljYWwgcHJvdGVvbWljIGJpb21hcmtlcnM6IHJlbGV2YW50IGlzc3VlcyBvbiBzdHVkeSBkZXNpZ24gJiB0ZWNobmljYWwgY29uc2lkZXJhdGlvbnMgaW4gYmlvbWFya2VyIGRldmVsb3BtZW50IiwiYXV0aG9yIjpbeyJmYW1pbHkiOiJGcmFudHppIiwiZ2l2ZW4iOiJNYXJpYSIsInBhcnNlLW5hbWVzIjpmYWxzZSwiZHJvcHBpbmctcGFydGljbGUiOiIiLCJub24tZHJvcHBpbmctcGFydGljbGUiOiIifSx7ImZhbWlseSI6IkJoYXQiLCJnaXZlbiI6IkFrc2hheSIsInBhcnNlLW5hbWVzIjpmYWxzZSwiZHJvcHBpbmctcGFydGljbGUiOiIiLCJub24tZHJvcHBpbmctcGFydGljbGUiOiIifSx7ImZhbWlseSI6IkxhdG9zaW5za2EiLCJnaXZlbiI6IkFnbmllc3prYSIsInBhcnNlLW5hbWVzIjpmYWxzZSwiZHJvcHBpbmctcGFydGljbGUiOiIiLCJub24tZHJvcHBpbmctcGFydGljbGUiOiIifV0sImNvbnRhaW5lci10aXRsZSI6IkNsaW5pY2FsIGFuZCBUcmFuc2xhdGlvbmFsIE1lZGljaW5lIiwiY29udGFpbmVyLXRpdGxlLXNob3J0IjoiQ2xpbiBUcmFuc2wgTWVkIiwiRE9JIjoiMTAuMTE4Ni8yMDAxLTEzMjYtMy03IiwiSVNTTiI6IjIwMDEtMTMyNiIsIlVSTCI6Imh0dHBzOi8vZG9pLm9yZy8xMC4xMTg2LzIwMDEtMTMyNi0zLTciLCJpc3N1ZWQiOnsiZGF0ZS1wYXJ0cyI6W1syMDE0XV19LCJwYWdlIjoiNyIsImFic3RyYWN0IjoiQmlvbWFya2VyIHJlc2VhcmNoIGlzIGNvbnRpbnVvdXNseSBleHBhbmRpbmcgaW4gdGhlIGZpZWxkIG9mIGNsaW5pY2FsIHByb3Rlb21pY3MuIEEgY29tYmluYXRpb24gb2YgZGlmZmVyZW50IHByb3Rlb21pY+KAk2Jhc2VkIG1ldGhvZG9sb2dpZXMgY2FuIGJlIGFwcGxpZWQgZGVwZW5kaW5nIG9uIHRoZSBzcGVjaWZpYyBjbGluaWNhbCBjb250ZXh0IG9mIHVzZS4gTW9yZW92ZXIsIGN1cnJlbnQgYWR2YW5jZW1lbnRzIGluIHByb3Rlb21pYyBhbmFseXRpY2FsIHBsYXRmb3JtcyBhcmUgbGVhZGluZyB0byBhbiBleHBhbnNpb24gb2YgYmlvbWFya2VyIGNhbmRpZGF0ZXMgdGhhdCBjYW4gYmUgaWRlbnRpZmllZC4gU3BlY2lmaWNhbGx5LCBtYXNzIHNwZWN0cm9tZXRyaWMgdGVjaG5pcXVlcyBjb3VsZCBwcm92aWRlIGhpZ2hseSB2YWx1YWJsZSB0b29scyBmb3IgYmlvbWFya2VyIHJlc2VhcmNoLiBJZGVhbGx5LCB0aGVzZSBhZHZhbmNlcyBjb3VsZCBwcm92aWRlIHdpdGggYmlvbWFya2VycyB0aGF0IGFyZSBjbGluaWNhbGx5IGFwcGxpY2FibGUgZm9yIGRpc2Vhc2UgZGlhZ25vc2lzIGFuZC8gb3IgcHJvZ25vc2lzLiBVbmZvcnR1bmF0ZWx5LCBpbiBnZW5lcmFsIHRoZSBiaW9tYXJrZXIgY2FuZGlkYXRlcyBmYWlsIHRvIGJlIGltcGxlbWVudGVkIGluIGNsaW5pY2FsIGRlY2lzaW9uIG1ha2luZy4gVG8gaW1wcm92ZSBvbiB0aGlzIGN1cnJlbnQgc2l0dWF0aW9uLCBhIHdlbGwtZGVmaW5lZCBzdHVkeSBkZXNpZ24gaGFzIHRvIGJlIGVzdGFibGlzaGVkIGRyaXZlbiBieSBhIGNsZWFyIGNsaW5pY2FsIG5lZWQsIHdoaWxlIHNldmVyYWwgY2hlY2twb2ludHMgYmV0d2VlbiB0aGUgZGlmZmVyZW50IHBoYXNlcyBvZiBkaXNjb3ZlcnksIHZlcmlmaWNhdGlvbiBhbmQgdmFsaWRhdGlvbiBoYXZlIHRvIGJlIHBhc3NlZCBpbiBvcmRlciB0byBpbmNyZWFzZSB0aGUgcHJvYmFiaWxpdHkgb2YgZXN0YWJsaXNoaW5nIHZhbGlkIGJpb21hcmtlcnMuIEluIHRoaXMgcmV2aWV3LCB3ZSBzdW1tYXJpemUgdGhlIHRlY2huaWNhbCBwcm90ZW9taWMgcGxhdGZvcm1zIHRoYXQgYXJlIGF2YWlsYWJsZSBhbG9uZyB0aGUgZGlmZmVyZW50IHN0YWdlcyBpbiB0aGUgYmlvbWFya2VyIGRpc2NvdmVyeSBwaXBlbGluZSwgZXhlbXBsaWZpZWQgYnkgY2xpbmljYWwgYXBwbGljYXRpb25zIGluIHRoZSBmaWVsZCBvZiBibGFkZGVyIGNhbmNlciBiaW9tYXJrZXIgcmVzZWFyY2guIiwiaXNzdWUiOiIxIiwidm9sdW1lIjoiMyJ9LCJpc1RlbXBvcmFyeSI6ZmFsc2V9LHsiaWQiOiJkZTNlNTRlMi1hNTgyLTNjOTUtYWVhZC1mMzY1ZmE1ODYyMzYiLCJpdGVtRGF0YSI6eyJ0eXBlIjoiYXJ0aWNsZS1qb3VybmFsIiwiaWQiOiJkZTNlNTRlMi1hNTgyLTNjOTUtYWVhZC1mMzY1ZmE1ODYyMzYiLCJ0aXRsZSI6IlN0YXRpc3RpY2FsIERlc2lnbiBmb3IgQmlvc3BlY2ltZW4gQ29ob3J0IFNpemUgaW4gUHJvdGVvbWljcy1iYXNlZCBCaW9tYXJrZXIgRGlzY292ZXJ5IGFuZCBWZXJpZmljYXRpb24gU3R1ZGllcyIsImF1dGhvciI6W3siZmFtaWx5IjoiU2thdGVzIiwiZ2l2ZW4iOiJTdGV2ZW4gSiIsInBhcnNlLW5hbWVzIjpmYWxzZSwiZHJvcHBpbmctcGFydGljbGUiOiIiLCJub24tZHJvcHBpbmctcGFydGljbGUiOiIifSx7ImZhbWlseSI6IkdpbGxldHRlIiwiZ2l2ZW4iOiJNaWNoYWVsIEEiLCJwYXJzZS1uYW1lcyI6ZmFsc2UsImRyb3BwaW5nLXBhcnRpY2xlIjoiIiwibm9uLWRyb3BwaW5nLXBhcnRpY2xlIjoiIn0seyJmYW1pbHkiOiJMYUJhZXIiLCJnaXZlbiI6Ikpvc2h1YSIsInBhcnNlLW5hbWVzIjpmYWxzZSwiZHJvcHBpbmctcGFydGljbGUiOiIiLCJub24tZHJvcHBpbmctcGFydGljbGUiOiIifSx7ImZhbWlseSI6IkNhcnIiLCJnaXZlbiI6IlN0ZXZlbiBBIiwicGFyc2UtbmFtZXMiOmZhbHNlLCJkcm9wcGluZy1wYXJ0aWNsZSI6IiIsIm5vbi1kcm9wcGluZy1wYXJ0aWNsZSI6IiJ9LHsiZmFtaWx5IjoiQW5kZXJzb24iLCJnaXZlbiI6IkxlaWdoIiwicGFyc2UtbmFtZXMiOmZhbHNlLCJkcm9wcGluZy1wYXJ0aWNsZSI6IiIsIm5vbi1kcm9wcGluZy1wYXJ0aWNsZSI6IiJ9LHsiZmFtaWx5IjoiTGllYmxlciIsImdpdmVuIjoiRGFuaWVsIEMiLCJwYXJzZS1uYW1lcyI6ZmFsc2UsImRyb3BwaW5nLXBhcnRpY2xlIjoiIiwibm9uLWRyb3BwaW5nLXBhcnRpY2xlIjoiIn0seyJmYW1pbHkiOiJSYW5zb2hvZmYiLCJnaXZlbiI6IkRhdmlkIiwicGFyc2UtbmFtZXMiOmZhbHNlLCJkcm9wcGluZy1wYXJ0aWNsZSI6IiIsIm5vbi1kcm9wcGluZy1wYXJ0aWNsZSI6IiJ9LHsiZmFtaWx5IjoiUmlmYWkiLCJnaXZlbiI6Ik5hZGVyIiwicGFyc2UtbmFtZXMiOmZhbHNlLCJkcm9wcGluZy1wYXJ0aWNsZSI6IiIsIm5vbi1kcm9wcGluZy1wYXJ0aWNsZSI6IiJ9LHsiZmFtaWx5IjoiS29uZHJhdG92aWNoIiwiZ2l2ZW4iOiJNYXJpbmEiLCJwYXJzZS1uYW1lcyI6ZmFsc2UsImRyb3BwaW5nLXBhcnRpY2xlIjoiIiwibm9uLWRyb3BwaW5nLXBhcnRpY2xlIjoiIn0seyJmYW1pbHkiOiJUZcW+YWsiLCJnaXZlbiI6IsW9aXZhbmEiLCJwYXJzZS1uYW1lcyI6ZmFsc2UsImRyb3BwaW5nLXBhcnRpY2xlIjoiIiwibm9uLWRyb3BwaW5nLXBhcnRpY2xlIjoiIn0seyJmYW1pbHkiOiJNYW5zZmllbGQiLCJnaXZlbiI6IkVsaXphYmV0aCIsInBhcnNlLW5hbWVzIjpmYWxzZSwiZHJvcHBpbmctcGFydGljbGUiOiIiLCJub24tZHJvcHBpbmctcGFydGljbGUiOiIifSx7ImZhbWlseSI6Ik9iZXJnIiwiZ2l2ZW4iOiJBbm4gTCIsInBhcnNlLW5hbWVzIjpmYWxzZSwiZHJvcHBpbmctcGFydGljbGUiOiIiLCJub24tZHJvcHBpbmctcGFydGljbGUiOiIifSx7ImZhbWlseSI6IldyaWdodCIsImdpdmVuIjoiSWFuIiwicGFyc2UtbmFtZXMiOmZhbHNlLCJkcm9wcGluZy1wYXJ0aWNsZSI6IiIsIm5vbi1kcm9wcGluZy1wYXJ0aWNsZSI6IiJ9LHsiZmFtaWx5IjoiQmFybmVzIiwiZ2l2ZW4iOiJHcmFkeSIsInBhcnNlLW5hbWVzIjpmYWxzZSwiZHJvcHBpbmctcGFydGljbGUiOiIiLCJub24tZHJvcHBpbmctcGFydGljbGUiOiIifSx7ImZhbWlseSI6IkdhaWwiLCJnaXZlbiI6Ik1pdGNoZWxsIiwicGFyc2UtbmFtZXMiOmZhbHNlLCJkcm9wcGluZy1wYXJ0aWNsZSI6IiIsIm5vbi1kcm9wcGluZy1wYXJ0aWNsZSI6IiJ9LHsiZmFtaWx5IjoiTWVzcmkiLCJnaXZlbiI6Ik1laGRpIiwicGFyc2UtbmFtZXMiOmZhbHNlLCJkcm9wcGluZy1wYXJ0aWNsZSI6IiIsIm5vbi1kcm9wcGluZy1wYXJ0aWNsZSI6IiJ9LHsiZmFtaWx5IjoiS2luc2luZ2VyIiwiZ2l2ZW4iOiJDaHJpc3RvcGhlciBSIiwicGFyc2UtbmFtZXMiOmZhbHNlLCJkcm9wcGluZy1wYXJ0aWNsZSI6IiIsIm5vbi1kcm9wcGluZy1wYXJ0aWNsZSI6IiJ9LHsiZmFtaWx5IjoiUm9kcmlndWV6IiwiZ2l2ZW4iOiJIZW5yeSIsInBhcnNlLW5hbWVzIjpmYWxzZSwiZHJvcHBpbmctcGFydGljbGUiOiIiLCJub24tZHJvcHBpbmctcGFydGljbGUiOiIifSx7ImZhbWlseSI6IkJvamEiLCJnaXZlbiI6IkVtaWx5IFMiLCJwYXJzZS1uYW1lcyI6ZmFsc2UsImRyb3BwaW5nLXBhcnRpY2xlIjoiIiwibm9uLWRyb3BwaW5nLXBhcnRpY2xlIjoiIn1dLCJjb250YWluZXItdGl0bGUiOiJKb3VybmFsIG9mIFByb3Rlb21lIFJlc2VhcmNoIiwiY29udGFpbmVyLXRpdGxlLXNob3J0IjoiSiBQcm90ZW9tZSBSZXMiLCJET0kiOiIxMC4xMDIxL3ByNDAwMTMyaiIsIklTU04iOiIxNTM1LTM4OTMiLCJVUkwiOiJodHRwczovL2RvaS5vcmcvMTAuMTAyMS9wcjQwMDEzMmoiLCJpc3N1ZWQiOnsiZGF0ZS1wYXJ0cyI6W1syMDEzLDEyLDZdXX0sInBhZ2UiOiI1MzgzLTUzOTQiLCJwdWJsaXNoZXIiOiJBbWVyaWNhbiBDaGVtaWNhbCBTb2NpZXR5IiwiaXNzdWUiOiIxMiIsInZvbHVtZSI6IjEyIn0sImlzVGVtcG9yYXJ5IjpmYWxzZX1dfQ==&quot;,&quot;citationItems&quot;:[{&quot;id&quot;:&quot;37719a17-9ca7-35a4-abde-51199695a14c&quot;,&quot;itemData&quot;:{&quot;type&quot;:&quot;article-journal&quot;,&quot;id&quot;:&quot;37719a17-9ca7-35a4-abde-51199695a14c&quot;,&quot;title&quot;:&quot;Clinical proteomic biomarkers: relevant issues on study design &amp; technical considerations in biomarker development&quot;,&quot;author&quot;:[{&quot;family&quot;:&quot;Frantzi&quot;,&quot;given&quot;:&quot;Maria&quot;,&quot;parse-names&quot;:false,&quot;dropping-particle&quot;:&quot;&quot;,&quot;non-dropping-particle&quot;:&quot;&quot;},{&quot;family&quot;:&quot;Bhat&quot;,&quot;given&quot;:&quot;Akshay&quot;,&quot;parse-names&quot;:false,&quot;dropping-particle&quot;:&quot;&quot;,&quot;non-dropping-particle&quot;:&quot;&quot;},{&quot;family&quot;:&quot;Latosinska&quot;,&quot;given&quot;:&quot;Agnieszka&quot;,&quot;parse-names&quot;:false,&quot;dropping-particle&quot;:&quot;&quot;,&quot;non-dropping-particle&quot;:&quot;&quot;}],&quot;container-title&quot;:&quot;Clinical and Translational Medicine&quot;,&quot;container-title-short&quot;:&quot;Clin Transl Med&quot;,&quot;DOI&quot;:&quot;10.1186/2001-1326-3-7&quot;,&quot;ISSN&quot;:&quot;2001-1326&quot;,&quot;URL&quot;:&quot;https://doi.org/10.1186/2001-1326-3-7&quot;,&quot;issued&quot;:{&quot;date-parts&quot;:[[2014]]},&quot;page&quot;:&quot;7&quot;,&quot;abstract&quot;:&quot;Biomarker research is continuously expanding in the field of clinical proteomics. A combination of different proteomic–based methodologies can be applied depending on the specific clinical context of use. Moreover, current advancements in proteomic analytical platforms are leading to an expansion of biomarker candidates that can be identified. Specifically, mass spectrometric techniques could provide highly valuable tools for biomarker research. Ideally, these advances could provide with biomarkers that are clinically applicable for disease diagnosis and/ or prognosis. Unfortunately, in general the biomarker candidates fail to be implemented in clinical decision making. To improve on this current situation, a well-defined study design has to be established driven by a clear clinical need, while several checkpoints between the different phases of discovery, verification and validation have to be passed in order to increase the probability of establishing valid biomarkers. In this review, we summarize the technical proteomic platforms that are available along the different stages in the biomarker discovery pipeline, exemplified by clinical applications in the field of bladder cancer biomarker research.&quot;,&quot;issue&quot;:&quot;1&quot;,&quot;volume&quot;:&quot;3&quot;},&quot;isTemporary&quot;:false},{&quot;id&quot;:&quot;de3e54e2-a582-3c95-aead-f365fa586236&quot;,&quot;itemData&quot;:{&quot;type&quot;:&quot;article-journal&quot;,&quot;id&quot;:&quot;de3e54e2-a582-3c95-aead-f365fa586236&quot;,&quot;title&quot;:&quot;Statistical Design for Biospecimen Cohort Size in Proteomics-based Biomarker Discovery and Verification Studies&quot;,&quot;author&quot;:[{&quot;family&quot;:&quot;Skates&quot;,&quot;given&quot;:&quot;Steven J&quot;,&quot;parse-names&quot;:false,&quot;dropping-particle&quot;:&quot;&quot;,&quot;non-dropping-particle&quot;:&quot;&quot;},{&quot;family&quot;:&quot;Gillette&quot;,&quot;given&quot;:&quot;Michael A&quot;,&quot;parse-names&quot;:false,&quot;dropping-particle&quot;:&quot;&quot;,&quot;non-dropping-particle&quot;:&quot;&quot;},{&quot;family&quot;:&quot;LaBaer&quot;,&quot;given&quot;:&quot;Joshua&quot;,&quot;parse-names&quot;:false,&quot;dropping-particle&quot;:&quot;&quot;,&quot;non-dropping-particle&quot;:&quot;&quot;},{&quot;family&quot;:&quot;Carr&quot;,&quot;given&quot;:&quot;Steven A&quot;,&quot;parse-names&quot;:false,&quot;dropping-particle&quot;:&quot;&quot;,&quot;non-dropping-particle&quot;:&quot;&quot;},{&quot;family&quot;:&quot;Anderson&quot;,&quot;given&quot;:&quot;Leigh&quot;,&quot;parse-names&quot;:false,&quot;dropping-particle&quot;:&quot;&quot;,&quot;non-dropping-particle&quot;:&quot;&quot;},{&quot;family&quot;:&quot;Liebler&quot;,&quot;given&quot;:&quot;Daniel C&quot;,&quot;parse-names&quot;:false,&quot;dropping-particle&quot;:&quot;&quot;,&quot;non-dropping-particle&quot;:&quot;&quot;},{&quot;family&quot;:&quot;Ransohoff&quot;,&quot;given&quot;:&quot;David&quot;,&quot;parse-names&quot;:false,&quot;dropping-particle&quot;:&quot;&quot;,&quot;non-dropping-particle&quot;:&quot;&quot;},{&quot;family&quot;:&quot;Rifai&quot;,&quot;given&quot;:&quot;Nader&quot;,&quot;parse-names&quot;:false,&quot;dropping-particle&quot;:&quot;&quot;,&quot;non-dropping-particle&quot;:&quot;&quot;},{&quot;family&quot;:&quot;Kondratovich&quot;,&quot;given&quot;:&quot;Marina&quot;,&quot;parse-names&quot;:false,&quot;dropping-particle&quot;:&quot;&quot;,&quot;non-dropping-particle&quot;:&quot;&quot;},{&quot;family&quot;:&quot;Težak&quot;,&quot;given&quot;:&quot;Živana&quot;,&quot;parse-names&quot;:false,&quot;dropping-particle&quot;:&quot;&quot;,&quot;non-dropping-particle&quot;:&quot;&quot;},{&quot;family&quot;:&quot;Mansfield&quot;,&quot;given&quot;:&quot;Elizabeth&quot;,&quot;parse-names&quot;:false,&quot;dropping-particle&quot;:&quot;&quot;,&quot;non-dropping-particle&quot;:&quot;&quot;},{&quot;family&quot;:&quot;Oberg&quot;,&quot;given&quot;:&quot;Ann L&quot;,&quot;parse-names&quot;:false,&quot;dropping-particle&quot;:&quot;&quot;,&quot;non-dropping-particle&quot;:&quot;&quot;},{&quot;family&quot;:&quot;Wright&quot;,&quot;given&quot;:&quot;Ian&quot;,&quot;parse-names&quot;:false,&quot;dropping-particle&quot;:&quot;&quot;,&quot;non-dropping-particle&quot;:&quot;&quot;},{&quot;family&quot;:&quot;Barnes&quot;,&quot;given&quot;:&quot;Grady&quot;,&quot;parse-names&quot;:false,&quot;dropping-particle&quot;:&quot;&quot;,&quot;non-dropping-particle&quot;:&quot;&quot;},{&quot;family&quot;:&quot;Gail&quot;,&quot;given&quot;:&quot;Mitchell&quot;,&quot;parse-names&quot;:false,&quot;dropping-particle&quot;:&quot;&quot;,&quot;non-dropping-particle&quot;:&quot;&quot;},{&quot;family&quot;:&quot;Mesri&quot;,&quot;given&quot;:&quot;Mehdi&quot;,&quot;parse-names&quot;:false,&quot;dropping-particle&quot;:&quot;&quot;,&quot;non-dropping-particle&quot;:&quot;&quot;},{&quot;family&quot;:&quot;Kinsinger&quot;,&quot;given&quot;:&quot;Christopher R&quot;,&quot;parse-names&quot;:false,&quot;dropping-particle&quot;:&quot;&quot;,&quot;non-dropping-particle&quot;:&quot;&quot;},{&quot;family&quot;:&quot;Rodriguez&quot;,&quot;given&quot;:&quot;Henry&quot;,&quot;parse-names&quot;:false,&quot;dropping-particle&quot;:&quot;&quot;,&quot;non-dropping-particle&quot;:&quot;&quot;},{&quot;family&quot;:&quot;Boja&quot;,&quot;given&quot;:&quot;Emily S&quot;,&quot;parse-names&quot;:false,&quot;dropping-particle&quot;:&quot;&quot;,&quot;non-dropping-particle&quot;:&quot;&quot;}],&quot;container-title&quot;:&quot;Journal of Proteome Research&quot;,&quot;container-title-short&quot;:&quot;J Proteome Res&quot;,&quot;DOI&quot;:&quot;10.1021/pr400132j&quot;,&quot;ISSN&quot;:&quot;1535-3893&quot;,&quot;URL&quot;:&quot;https://doi.org/10.1021/pr400132j&quot;,&quot;issued&quot;:{&quot;date-parts&quot;:[[2013,12,6]]},&quot;page&quot;:&quot;5383-5394&quot;,&quot;publisher&quot;:&quot;American Chemical Society&quot;,&quot;issue&quot;:&quot;12&quot;,&quot;volume&quot;:&quot;12&quot;},&quot;isTemporary&quot;:false}]},{&quot;citationID&quot;:&quot;MENDELEY_CITATION_601a00b2-b6ea-449c-95b9-7df43e3702f9&quot;,&quot;properties&quot;:{&quot;noteIndex&quot;:0},&quot;isEdited&quot;:false,&quot;manualOverride&quot;:{&quot;isManuallyOverridden&quot;:false,&quot;citeprocText&quot;:&quot;&lt;sup&gt;12&lt;/sup&gt;&quot;,&quot;manualOverrideText&quot;:&quot;&quot;},&quot;citationTag&quot;:&quot;MENDELEY_CITATION_v3_eyJjaXRhdGlvbklEIjoiTUVOREVMRVlfQ0lUQVRJT05fNjAxYTAwYjItYjZlYS00NDljLTk1YjktN2RmNDNlMzcwMmY5IiwicHJvcGVydGllcyI6eyJub3RlSW5kZXgiOjB9LCJpc0VkaXRlZCI6ZmFsc2UsIm1hbnVhbE92ZXJyaWRlIjp7ImlzTWFudWFsbHlPdmVycmlkZGVuIjpmYWxzZSwiY2l0ZXByb2NUZXh0IjoiPHN1cD4xMjwvc3VwPiIsIm1hbnVhbE92ZXJyaWRlVGV4dCI6IiJ9LCJjaXRhdGlvbkl0ZW1zIjpbeyJpZCI6Ijg3OGJkNzJmLTcwOWEtM2RiNi05MDIwLTA1MzZjODFiYWE4YyIsIml0ZW1EYXRhIjp7InR5cGUiOiJhcnRpY2xlLWpvdXJuYWwiLCJpZCI6Ijg3OGJkNzJmLTcwOWEtM2RiNi05MDIwLTA1MzZjODFiYWE4YyIsInRpdGxlIjoiRGVmaW5pbmcgSG9zdCBSZXNwb25zZXMgZHVyaW5nIFN5c3RlbWljIEJhY3RlcmlhbCBJbmZlY3Rpb24gdGhyb3VnaCBDb25zdHJ1Y3Rpb24gb2YgYSBNdXJpbmUgT3JnYW4gUHJvdGVvbWUgQXRsYXMiLCJhdXRob3IiOlt7ImZhbWlseSI6IkxhcGVrIiwiZ2l2ZW4iOiJKb2huIEQuIiwicGFyc2UtbmFtZXMiOmZhbHNlLCJkcm9wcGluZy1wYXJ0aWNsZSI6IiIsIm5vbi1kcm9wcGluZy1wYXJ0aWNsZSI6IiJ9LHsiZmFtaWx5IjoiTWlsbHMiLCJnaXZlbiI6IlJvYmVydCBILiIsInBhcnNlLW5hbWVzIjpmYWxzZSwiZHJvcHBpbmctcGFydGljbGUiOiIiLCJub24tZHJvcHBpbmctcGFydGljbGUiOiIifSx7ImZhbWlseSI6Ildvem5pYWsiLCJnaXZlbiI6IkphY29iIE0uIiwicGFyc2UtbmFtZXMiOmZhbHNlLCJkcm9wcGluZy1wYXJ0aWNsZSI6IiIsIm5vbi1kcm9wcGluZy1wYXJ0aWNsZSI6IiJ9LHsiZmFtaWx5IjoiQ2FtcGVhdSIsImdpdmVuIjoiQW5hYW1pa2EiLCJwYXJzZS1uYW1lcyI6ZmFsc2UsImRyb3BwaW5nLXBhcnRpY2xlIjoiIiwibm9uLWRyb3BwaW5nLXBhcnRpY2xlIjoiIn0seyJmYW1pbHkiOiJGYW5nIiwiZ2l2ZW4iOiJSb25uaWUgSC4iLCJwYXJzZS1uYW1lcyI6ZmFsc2UsImRyb3BwaW5nLXBhcnRpY2xlIjoiIiwibm9uLWRyb3BwaW5nLXBhcnRpY2xlIjoiIn0seyJmYW1pbHkiOiJXZWkiLCJnaXZlbiI6IlhpYW9saSIsInBhcnNlLW5hbWVzIjpmYWxzZSwiZHJvcHBpbmctcGFydGljbGUiOiIiLCJub24tZHJvcHBpbmctcGFydGljbGUiOiIifSx7ImZhbWlseSI6Ikdyb2VwIiwiZ2l2ZW4iOiJLaXJzdGVuIiwicGFyc2UtbmFtZXMiOmZhbHNlLCJkcm9wcGluZy1wYXJ0aWNsZSI6IiIsIm5vbi1kcm9wcGluZy1wYXJ0aWNsZSI6InZhbiBkZSJ9LHsiZmFtaWx5IjoiUGVyZXotTG9wZXoiLCJnaXZlbiI6IkFyYWNlbGkiLCJwYXJzZS1uYW1lcyI6ZmFsc2UsImRyb3BwaW5nLXBhcnRpY2xlIjoiIiwibm9uLWRyb3BwaW5nLXBhcnRpY2xlIjoiIn0seyJmYW1pbHkiOiJTb3JnZSIsImdpdmVuIjoiTmluYSBNLiIsInBhcnNlLW5hbWVzIjpmYWxzZSwiZHJvcHBpbmctcGFydGljbGUiOiIiLCJub24tZHJvcHBpbmctcGFydGljbGUiOiJ2YW4ifSx7ImZhbWlseSI6IlJhZmZhdGVsbHUiLCJnaXZlbiI6Ik1hbnVlbGEiLCJwYXJzZS1uYW1lcyI6ZmFsc2UsImRyb3BwaW5nLXBhcnRpY2xlIjoiIiwibm9uLWRyb3BwaW5nLXBhcnRpY2xlIjoiIn0seyJmYW1pbHkiOiJLbmlnaHQiLCJnaXZlbiI6IlJvYiIsInBhcnNlLW5hbWVzIjpmYWxzZSwiZHJvcHBpbmctcGFydGljbGUiOiIiLCJub24tZHJvcHBpbmctcGFydGljbGUiOiIifSx7ImZhbWlseSI6IlpoYW5nIiwiZ2l2ZW4iOiJMaWFuZ2ZhbmciLCJwYXJzZS1uYW1lcyI6ZmFsc2UsImRyb3BwaW5nLXBhcnRpY2xlIjoiIiwibm9uLWRyb3BwaW5nLXBhcnRpY2xlIjoiIn0seyJmYW1pbHkiOiJHb256YWxleiIsImdpdmVuIjoiRGF2aWQgSi4iLCJwYXJzZS1uYW1lcyI6ZmFsc2UsImRyb3BwaW5nLXBhcnRpY2xlIjoiIiwibm9uLWRyb3BwaW5nLXBhcnRpY2xlIjoiIn1dLCJjb250YWluZXItdGl0bGUiOiJDZWxsIFN5c3RlbXMiLCJjb250YWluZXItdGl0bGUtc2hvcnQiOiJDZWxsIFN5c3QiLCJhY2Nlc3NlZCI6eyJkYXRlLXBhcnRzIjpbWzIwMjIsMyw2XV19LCJET0kiOiIxMC4xMDE2L0ouQ0VMUy4yMDE4LjA0LjAxMCIsIklTU04iOiIyNDA1LTQ3MTIiLCJQTUlEIjoiMjk3Nzg4MzciLCJpc3N1ZWQiOnsiZGF0ZS1wYXJ0cyI6W1syMDE4LDUsMjNdXX0sInBhZ2UiOiI1NzktNTkyLmU0IiwiYWJzdHJhY3QiOiJHcm91cCBBIFN0cmVwdG9jb2NjdXMgKEdBUykgcmVtYWlucyBvbmUgb2YgdGhlIHRvcCAxMCBkZWFkbGllc3QgaHVtYW4gcGF0aG9nZW5zIHdvcmxkd2lkZSBkZXNwaXRlIGl0cyBzZW5zaXRpdml0eSB0byBwZW5pY2lsbGluLiBBbHRob3VnaCB0aGUgbW9zdCBjb21tb24gR0FTIGluZmVjdGlvbiBpcyBwaGFyeW5naXRpcyAoc3RyZXAgdGhyb2F0KSwgaXQgYWxzbyBjYXVzZXMgbGlmZS10aHJlYXRlbmluZyBzeXN0ZW1pYyBpbmZlY3Rpb25zLiBBIHNlcmllcyBvZiBjb21wbGV4IG5ldHdvcmtzIGJldHdlZW4gaG9zdCBhbmQgcGF0aG9nZW4gZHJpdmUgaW52YXNpdmUgaW5mZWN0aW9ucywgd2hpY2ggaGF2ZSBub3QgYmVlbiBjb21wcmVoZW5zaXZlbHkgbWFwcGVkLiBBdHRlbXB0aW5nIHRvIG1hcCB0aGVzZSBpbnRlcmFjdGlvbnMsIHdlIGV4YW1pbmVkIG9yZ2FuLWxldmVsIHByb3RlaW4gZHluYW1pY3MgdXNpbmcgYSBtb3VzZSBtb2RlbCBvZiBzeXN0ZW1pYyBHQVMgaW5mZWN0aW9uLiBXZSBxdWFudGlmaWVkIG92ZXIgMTEsMDAwIHByb3RlaW5zLCBkZWZpbmluZyBvcmdhbi1zcGVjaWZpYyBtYXJrZXJzIGZvciBhbGwgYW5hbHl6ZWQgdGlzc3Vlcy4gRnJvbSB0aGlzIGFuYWx5c2lzLCBhbiBhdGxhcyBvZiBkeW5hbWljYWxseSByZWd1bGF0ZWQgcHJvdGVpbnMgYW5kIHBhdGh3YXlzIHdhcyBjb25zdHJ1Y3RlZC4gVGhyb3VnaCBzdGF0aXN0aWNhbCBtZXRob2RzLCB3ZSBuYXJyb3dlZCBvcmdhbi1zcGVjaWZpYyBtYXJrZXJzIG9mIGluZmVjdGlvbiB0byAzNCBmcm9tIHRoZSBkZWZpbmVkIGF0bGFzLiBXZSBzaG93IHRoZXNlIG1hcmtlcnMgYXJlIHRyYWNrYWJsZSBpbiBibG9vZCBvZiBpbmZlY3RlZCBtaWNlLCBhbmQgYSBzdWJzZXQgaGFzIGJlZW4gb2JzZXJ2ZWQgaW4gcGxhc21hIHNhbXBsZXMgZnJvbSBHQVMtaW5mZWN0ZWQgY2xpbmljYWwgcGF0aWVudHMuIFRoaXMgcHJvdGVvbWljcy1iYXNlZCBzdHJhdGVneSBwcm92aWRlcyBpbnNpZ2h0IGludG8gaG9zdCBkZWZlbnNlIHJlc3BvbnNlcywgZXN0YWJsaXNoZXMgcG90ZW50aWFsbHkgdXNlZnVsIHRhcmdldHMgZm9yIHRoZXJhcGV1dGljIGludGVydmVudGlvbiwgYW5kIHByZXNlbnRzIGJpb21hcmtlcnMgZm9yIGRldGVybWluaW5nIGFmZmVjdGVkIG9yZ2FucyBkdXJpbmcgYmFjdGVyaWFsIGluZmVjdGlvbi4gR3JvdXAgQSBTdHJlcHRvY29jY3VzIChHQVMpIHBhdGhvZ2VuZXNpcyBoYXMgbGFyZ2VseSBiZWVuIHN0dWRpZWQgZnJvbSBhIGJhY3RlcmlhLWNlbnRyaWMgcGVyc3BlY3RpdmUuIFV0aWxpemluZyBtdWx0aXBsZXhpbmcgcHJvdGVvbWljcywgd2UgY2hhcmFjdGVyaXplIG9yZ2FuLXNwZWNpZmljIGFuZCBzeXN0ZW1pYyByZXNwb25zZXMgdG8gaW5mZWN0aW9uIGZyb20gYSBob3N0LWNlbnRyaWMgcGVyc3BlY3RpdmUuIEFuYWx5c2lzIG9mIGNsaW5pY2FsIGJsb29kIHNhbXBsZXMgc3VnZ2VzdHMgYSBwb3RlbnRpYWwgYXBwbGljYXRpb24gZm9yIHRoZSBpZGVudGlmaWVkIGJpb21hcmtlcnMgdG8gZGlhZ25vc2UgdGhlIHNpdGUgb2YgR0FTIGluZmVjdGlvbi4iLCJwdWJsaXNoZXIiOiJDZWxsIFByZXNzIiwiaXNzdWUiOiI1Iiwidm9sdW1lIjoiNiJ9LCJpc1RlbXBvcmFyeSI6ZmFsc2V9XX0=&quot;,&quot;citationItems&quot;:[{&quot;id&quot;:&quot;878bd72f-709a-3db6-9020-0536c81baa8c&quot;,&quot;itemData&quot;:{&quot;type&quot;:&quot;article-journal&quot;,&quot;id&quot;:&quot;878bd72f-709a-3db6-9020-0536c81baa8c&quot;,&quot;title&quot;:&quot;Defining Host Responses during Systemic Bacterial Infection through Construction of a Murine Organ Proteome Atlas&quot;,&quot;author&quot;:[{&quot;family&quot;:&quot;Lapek&quot;,&quot;given&quot;:&quot;John D.&quot;,&quot;parse-names&quot;:false,&quot;dropping-particle&quot;:&quot;&quot;,&quot;non-dropping-particle&quot;:&quot;&quot;},{&quot;family&quot;:&quot;Mills&quot;,&quot;given&quot;:&quot;Robert H.&quot;,&quot;parse-names&quot;:false,&quot;dropping-particle&quot;:&quot;&quot;,&quot;non-dropping-particle&quot;:&quot;&quot;},{&quot;family&quot;:&quot;Wozniak&quot;,&quot;given&quot;:&quot;Jacob M.&quot;,&quot;parse-names&quot;:false,&quot;dropping-particle&quot;:&quot;&quot;,&quot;non-dropping-particle&quot;:&quot;&quot;},{&quot;family&quot;:&quot;Campeau&quot;,&quot;given&quot;:&quot;Anaamika&quot;,&quot;parse-names&quot;:false,&quot;dropping-particle&quot;:&quot;&quot;,&quot;non-dropping-particle&quot;:&quot;&quot;},{&quot;family&quot;:&quot;Fang&quot;,&quot;given&quot;:&quot;Ronnie H.&quot;,&quot;parse-names&quot;:false,&quot;dropping-particle&quot;:&quot;&quot;,&quot;non-dropping-particle&quot;:&quot;&quot;},{&quot;family&quot;:&quot;Wei&quot;,&quot;given&quot;:&quot;Xiaoli&quot;,&quot;parse-names&quot;:false,&quot;dropping-particle&quot;:&quot;&quot;,&quot;non-dropping-particle&quot;:&quot;&quot;},{&quot;family&quot;:&quot;Groep&quot;,&quot;given&quot;:&quot;Kirsten&quot;,&quot;parse-names&quot;:false,&quot;dropping-particle&quot;:&quot;&quot;,&quot;non-dropping-particle&quot;:&quot;van de&quot;},{&quot;family&quot;:&quot;Perez-Lopez&quot;,&quot;given&quot;:&quot;Araceli&quot;,&quot;parse-names&quot;:false,&quot;dropping-particle&quot;:&quot;&quot;,&quot;non-dropping-particle&quot;:&quot;&quot;},{&quot;family&quot;:&quot;Sorge&quot;,&quot;given&quot;:&quot;Nina M.&quot;,&quot;parse-names&quot;:false,&quot;dropping-particle&quot;:&quot;&quot;,&quot;non-dropping-particle&quot;:&quot;van&quot;},{&quot;family&quot;:&quot;Raffatellu&quot;,&quot;given&quot;:&quot;Manuela&quot;,&quot;parse-names&quot;:false,&quot;dropping-particle&quot;:&quot;&quot;,&quot;non-dropping-particle&quot;:&quot;&quot;},{&quot;family&quot;:&quot;Knight&quot;,&quot;given&quot;:&quot;Rob&quot;,&quot;parse-names&quot;:false,&quot;dropping-particle&quot;:&quot;&quot;,&quot;non-dropping-particle&quot;:&quot;&quot;},{&quot;family&quot;:&quot;Zhang&quot;,&quot;given&quot;:&quot;Liangfang&quot;,&quot;parse-names&quot;:false,&quot;dropping-particle&quot;:&quot;&quot;,&quot;non-dropping-particle&quot;:&quot;&quot;},{&quot;family&quot;:&quot;Gonzalez&quot;,&quot;given&quot;:&quot;David J.&quot;,&quot;parse-names&quot;:false,&quot;dropping-particle&quot;:&quot;&quot;,&quot;non-dropping-particle&quot;:&quot;&quot;}],&quot;container-title&quot;:&quot;Cell Systems&quot;,&quot;container-title-short&quot;:&quot;Cell Syst&quot;,&quot;accessed&quot;:{&quot;date-parts&quot;:[[2022,3,6]]},&quot;DOI&quot;:&quot;10.1016/J.CELS.2018.04.010&quot;,&quot;ISSN&quot;:&quot;2405-4712&quot;,&quot;PMID&quot;:&quot;29778837&quot;,&quot;issued&quot;:{&quot;date-parts&quot;:[[2018,5,23]]},&quot;page&quot;:&quot;579-592.e4&quot;,&quot;abstract&quot;:&quot;Group A Streptococcus (GAS) remains one of the top 10 deadliest human pathogens worldwide despite its sensitivity to penicillin. Although the most common GAS infection is pharyngitis (strep throat), it also causes life-threatening systemic infections. A series of complex networks between host and pathogen drive invasive infections, which have not been comprehensively mapped. Attempting to map these interactions, we examined organ-level protein dynamics using a mouse model of systemic GAS infection. We quantified over 11,000 proteins, defining organ-specific markers for all analyzed tissues. From this analysis, an atlas of dynamically regulated proteins and pathways was constructed. Through statistical methods, we narrowed organ-specific markers of infection to 34 from the defined atlas. We show these markers are trackable in blood of infected mice, and a subset has been observed in plasma samples from GAS-infected clinical patients. This proteomics-based strategy provides insight into host defense responses, establishes potentially useful targets for therapeutic intervention, and presents biomarkers for determining affected organs during bacterial infection. Group A Streptococcus (GAS) pathogenesis has largely been studied from a bacteria-centric perspective. Utilizing multiplexing proteomics, we characterize organ-specific and systemic responses to infection from a host-centric perspective. Analysis of clinical blood samples suggests a potential application for the identified biomarkers to diagnose the site of GAS infection.&quot;,&quot;publisher&quot;:&quot;Cell Press&quot;,&quot;issue&quot;:&quot;5&quot;,&quot;volume&quot;:&quot;6&quot;},&quot;isTemporary&quot;:false}]},{&quot;citationID&quot;:&quot;MENDELEY_CITATION_971e26b4-652a-4729-b9dc-e44f78717b94&quot;,&quot;properties&quot;:{&quot;noteIndex&quot;:0},&quot;isEdited&quot;:false,&quot;manualOverride&quot;:{&quot;isManuallyOverridden&quot;:false,&quot;citeprocText&quot;:&quot;&lt;sup&gt;12&lt;/sup&gt;&quot;,&quot;manualOverrideText&quot;:&quot;&quot;},&quot;citationTag&quot;:&quot;MENDELEY_CITATION_v3_eyJjaXRhdGlvbklEIjoiTUVOREVMRVlfQ0lUQVRJT05fOTcxZTI2YjQtNjUyYS00NzI5LWI5ZGMtZTQ0Zjc4NzE3Yjk0IiwicHJvcGVydGllcyI6eyJub3RlSW5kZXgiOjB9LCJpc0VkaXRlZCI6ZmFsc2UsIm1hbnVhbE92ZXJyaWRlIjp7ImlzTWFudWFsbHlPdmVycmlkZGVuIjpmYWxzZSwiY2l0ZXByb2NUZXh0IjoiPHN1cD4xMjwvc3VwPiIsIm1hbnVhbE92ZXJyaWRlVGV4dCI6IiJ9LCJjaXRhdGlvbkl0ZW1zIjpbeyJpZCI6Ijg3OGJkNzJmLTcwOWEtM2RiNi05MDIwLTA1MzZjODFiYWE4YyIsIml0ZW1EYXRhIjp7InR5cGUiOiJhcnRpY2xlLWpvdXJuYWwiLCJpZCI6Ijg3OGJkNzJmLTcwOWEtM2RiNi05MDIwLTA1MzZjODFiYWE4YyIsInRpdGxlIjoiRGVmaW5pbmcgSG9zdCBSZXNwb25zZXMgZHVyaW5nIFN5c3RlbWljIEJhY3RlcmlhbCBJbmZlY3Rpb24gdGhyb3VnaCBDb25zdHJ1Y3Rpb24gb2YgYSBNdXJpbmUgT3JnYW4gUHJvdGVvbWUgQXRsYXMiLCJhdXRob3IiOlt7ImZhbWlseSI6IkxhcGVrIiwiZ2l2ZW4iOiJKb2huIEQuIiwicGFyc2UtbmFtZXMiOmZhbHNlLCJkcm9wcGluZy1wYXJ0aWNsZSI6IiIsIm5vbi1kcm9wcGluZy1wYXJ0aWNsZSI6IiJ9LHsiZmFtaWx5IjoiTWlsbHMiLCJnaXZlbiI6IlJvYmVydCBILiIsInBhcnNlLW5hbWVzIjpmYWxzZSwiZHJvcHBpbmctcGFydGljbGUiOiIiLCJub24tZHJvcHBpbmctcGFydGljbGUiOiIifSx7ImZhbWlseSI6Ildvem5pYWsiLCJnaXZlbiI6IkphY29iIE0uIiwicGFyc2UtbmFtZXMiOmZhbHNlLCJkcm9wcGluZy1wYXJ0aWNsZSI6IiIsIm5vbi1kcm9wcGluZy1wYXJ0aWNsZSI6IiJ9LHsiZmFtaWx5IjoiQ2FtcGVhdSIsImdpdmVuIjoiQW5hYW1pa2EiLCJwYXJzZS1uYW1lcyI6ZmFsc2UsImRyb3BwaW5nLXBhcnRpY2xlIjoiIiwibm9uLWRyb3BwaW5nLXBhcnRpY2xlIjoiIn0seyJmYW1pbHkiOiJGYW5nIiwiZ2l2ZW4iOiJSb25uaWUgSC4iLCJwYXJzZS1uYW1lcyI6ZmFsc2UsImRyb3BwaW5nLXBhcnRpY2xlIjoiIiwibm9uLWRyb3BwaW5nLXBhcnRpY2xlIjoiIn0seyJmYW1pbHkiOiJXZWkiLCJnaXZlbiI6IlhpYW9saSIsInBhcnNlLW5hbWVzIjpmYWxzZSwiZHJvcHBpbmctcGFydGljbGUiOiIiLCJub24tZHJvcHBpbmctcGFydGljbGUiOiIifSx7ImZhbWlseSI6Ikdyb2VwIiwiZ2l2ZW4iOiJLaXJzdGVuIiwicGFyc2UtbmFtZXMiOmZhbHNlLCJkcm9wcGluZy1wYXJ0aWNsZSI6IiIsIm5vbi1kcm9wcGluZy1wYXJ0aWNsZSI6InZhbiBkZSJ9LHsiZmFtaWx5IjoiUGVyZXotTG9wZXoiLCJnaXZlbiI6IkFyYWNlbGkiLCJwYXJzZS1uYW1lcyI6ZmFsc2UsImRyb3BwaW5nLXBhcnRpY2xlIjoiIiwibm9uLWRyb3BwaW5nLXBhcnRpY2xlIjoiIn0seyJmYW1pbHkiOiJTb3JnZSIsImdpdmVuIjoiTmluYSBNLiIsInBhcnNlLW5hbWVzIjpmYWxzZSwiZHJvcHBpbmctcGFydGljbGUiOiIiLCJub24tZHJvcHBpbmctcGFydGljbGUiOiJ2YW4ifSx7ImZhbWlseSI6IlJhZmZhdGVsbHUiLCJnaXZlbiI6Ik1hbnVlbGEiLCJwYXJzZS1uYW1lcyI6ZmFsc2UsImRyb3BwaW5nLXBhcnRpY2xlIjoiIiwibm9uLWRyb3BwaW5nLXBhcnRpY2xlIjoiIn0seyJmYW1pbHkiOiJLbmlnaHQiLCJnaXZlbiI6IlJvYiIsInBhcnNlLW5hbWVzIjpmYWxzZSwiZHJvcHBpbmctcGFydGljbGUiOiIiLCJub24tZHJvcHBpbmctcGFydGljbGUiOiIifSx7ImZhbWlseSI6IlpoYW5nIiwiZ2l2ZW4iOiJMaWFuZ2ZhbmciLCJwYXJzZS1uYW1lcyI6ZmFsc2UsImRyb3BwaW5nLXBhcnRpY2xlIjoiIiwibm9uLWRyb3BwaW5nLXBhcnRpY2xlIjoiIn0seyJmYW1pbHkiOiJHb256YWxleiIsImdpdmVuIjoiRGF2aWQgSi4iLCJwYXJzZS1uYW1lcyI6ZmFsc2UsImRyb3BwaW5nLXBhcnRpY2xlIjoiIiwibm9uLWRyb3BwaW5nLXBhcnRpY2xlIjoiIn1dLCJjb250YWluZXItdGl0bGUiOiJDZWxsIFN5c3RlbXMiLCJjb250YWluZXItdGl0bGUtc2hvcnQiOiJDZWxsIFN5c3QiLCJhY2Nlc3NlZCI6eyJkYXRlLXBhcnRzIjpbWzIwMjIsMyw2XV19LCJET0kiOiIxMC4xMDE2L0ouQ0VMUy4yMDE4LjA0LjAxMCIsIklTU04iOiIyNDA1LTQ3MTIiLCJQTUlEIjoiMjk3Nzg4MzciLCJpc3N1ZWQiOnsiZGF0ZS1wYXJ0cyI6W1syMDE4LDUsMjNdXX0sInBhZ2UiOiI1NzktNTkyLmU0IiwiYWJzdHJhY3QiOiJHcm91cCBBIFN0cmVwdG9jb2NjdXMgKEdBUykgcmVtYWlucyBvbmUgb2YgdGhlIHRvcCAxMCBkZWFkbGllc3QgaHVtYW4gcGF0aG9nZW5zIHdvcmxkd2lkZSBkZXNwaXRlIGl0cyBzZW5zaXRpdml0eSB0byBwZW5pY2lsbGluLiBBbHRob3VnaCB0aGUgbW9zdCBjb21tb24gR0FTIGluZmVjdGlvbiBpcyBwaGFyeW5naXRpcyAoc3RyZXAgdGhyb2F0KSwgaXQgYWxzbyBjYXVzZXMgbGlmZS10aHJlYXRlbmluZyBzeXN0ZW1pYyBpbmZlY3Rpb25zLiBBIHNlcmllcyBvZiBjb21wbGV4IG5ldHdvcmtzIGJldHdlZW4gaG9zdCBhbmQgcGF0aG9nZW4gZHJpdmUgaW52YXNpdmUgaW5mZWN0aW9ucywgd2hpY2ggaGF2ZSBub3QgYmVlbiBjb21wcmVoZW5zaXZlbHkgbWFwcGVkLiBBdHRlbXB0aW5nIHRvIG1hcCB0aGVzZSBpbnRlcmFjdGlvbnMsIHdlIGV4YW1pbmVkIG9yZ2FuLWxldmVsIHByb3RlaW4gZHluYW1pY3MgdXNpbmcgYSBtb3VzZSBtb2RlbCBvZiBzeXN0ZW1pYyBHQVMgaW5mZWN0aW9uLiBXZSBxdWFudGlmaWVkIG92ZXIgMTEsMDAwIHByb3RlaW5zLCBkZWZpbmluZyBvcmdhbi1zcGVjaWZpYyBtYXJrZXJzIGZvciBhbGwgYW5hbHl6ZWQgdGlzc3Vlcy4gRnJvbSB0aGlzIGFuYWx5c2lzLCBhbiBhdGxhcyBvZiBkeW5hbWljYWxseSByZWd1bGF0ZWQgcHJvdGVpbnMgYW5kIHBhdGh3YXlzIHdhcyBjb25zdHJ1Y3RlZC4gVGhyb3VnaCBzdGF0aXN0aWNhbCBtZXRob2RzLCB3ZSBuYXJyb3dlZCBvcmdhbi1zcGVjaWZpYyBtYXJrZXJzIG9mIGluZmVjdGlvbiB0byAzNCBmcm9tIHRoZSBkZWZpbmVkIGF0bGFzLiBXZSBzaG93IHRoZXNlIG1hcmtlcnMgYXJlIHRyYWNrYWJsZSBpbiBibG9vZCBvZiBpbmZlY3RlZCBtaWNlLCBhbmQgYSBzdWJzZXQgaGFzIGJlZW4gb2JzZXJ2ZWQgaW4gcGxhc21hIHNhbXBsZXMgZnJvbSBHQVMtaW5mZWN0ZWQgY2xpbmljYWwgcGF0aWVudHMuIFRoaXMgcHJvdGVvbWljcy1iYXNlZCBzdHJhdGVneSBwcm92aWRlcyBpbnNpZ2h0IGludG8gaG9zdCBkZWZlbnNlIHJlc3BvbnNlcywgZXN0YWJsaXNoZXMgcG90ZW50aWFsbHkgdXNlZnVsIHRhcmdldHMgZm9yIHRoZXJhcGV1dGljIGludGVydmVudGlvbiwgYW5kIHByZXNlbnRzIGJpb21hcmtlcnMgZm9yIGRldGVybWluaW5nIGFmZmVjdGVkIG9yZ2FucyBkdXJpbmcgYmFjdGVyaWFsIGluZmVjdGlvbi4gR3JvdXAgQSBTdHJlcHRvY29jY3VzIChHQVMpIHBhdGhvZ2VuZXNpcyBoYXMgbGFyZ2VseSBiZWVuIHN0dWRpZWQgZnJvbSBhIGJhY3RlcmlhLWNlbnRyaWMgcGVyc3BlY3RpdmUuIFV0aWxpemluZyBtdWx0aXBsZXhpbmcgcHJvdGVvbWljcywgd2UgY2hhcmFjdGVyaXplIG9yZ2FuLXNwZWNpZmljIGFuZCBzeXN0ZW1pYyByZXNwb25zZXMgdG8gaW5mZWN0aW9uIGZyb20gYSBob3N0LWNlbnRyaWMgcGVyc3BlY3RpdmUuIEFuYWx5c2lzIG9mIGNsaW5pY2FsIGJsb29kIHNhbXBsZXMgc3VnZ2VzdHMgYSBwb3RlbnRpYWwgYXBwbGljYXRpb24gZm9yIHRoZSBpZGVudGlmaWVkIGJpb21hcmtlcnMgdG8gZGlhZ25vc2UgdGhlIHNpdGUgb2YgR0FTIGluZmVjdGlvbi4iLCJwdWJsaXNoZXIiOiJDZWxsIFByZXNzIiwiaXNzdWUiOiI1Iiwidm9sdW1lIjoiNiJ9LCJpc1RlbXBvcmFyeSI6ZmFsc2V9XX0=&quot;,&quot;citationItems&quot;:[{&quot;id&quot;:&quot;878bd72f-709a-3db6-9020-0536c81baa8c&quot;,&quot;itemData&quot;:{&quot;type&quot;:&quot;article-journal&quot;,&quot;id&quot;:&quot;878bd72f-709a-3db6-9020-0536c81baa8c&quot;,&quot;title&quot;:&quot;Defining Host Responses during Systemic Bacterial Infection through Construction of a Murine Organ Proteome Atlas&quot;,&quot;author&quot;:[{&quot;family&quot;:&quot;Lapek&quot;,&quot;given&quot;:&quot;John D.&quot;,&quot;parse-names&quot;:false,&quot;dropping-particle&quot;:&quot;&quot;,&quot;non-dropping-particle&quot;:&quot;&quot;},{&quot;family&quot;:&quot;Mills&quot;,&quot;given&quot;:&quot;Robert H.&quot;,&quot;parse-names&quot;:false,&quot;dropping-particle&quot;:&quot;&quot;,&quot;non-dropping-particle&quot;:&quot;&quot;},{&quot;family&quot;:&quot;Wozniak&quot;,&quot;given&quot;:&quot;Jacob M.&quot;,&quot;parse-names&quot;:false,&quot;dropping-particle&quot;:&quot;&quot;,&quot;non-dropping-particle&quot;:&quot;&quot;},{&quot;family&quot;:&quot;Campeau&quot;,&quot;given&quot;:&quot;Anaamika&quot;,&quot;parse-names&quot;:false,&quot;dropping-particle&quot;:&quot;&quot;,&quot;non-dropping-particle&quot;:&quot;&quot;},{&quot;family&quot;:&quot;Fang&quot;,&quot;given&quot;:&quot;Ronnie H.&quot;,&quot;parse-names&quot;:false,&quot;dropping-particle&quot;:&quot;&quot;,&quot;non-dropping-particle&quot;:&quot;&quot;},{&quot;family&quot;:&quot;Wei&quot;,&quot;given&quot;:&quot;Xiaoli&quot;,&quot;parse-names&quot;:false,&quot;dropping-particle&quot;:&quot;&quot;,&quot;non-dropping-particle&quot;:&quot;&quot;},{&quot;family&quot;:&quot;Groep&quot;,&quot;given&quot;:&quot;Kirsten&quot;,&quot;parse-names&quot;:false,&quot;dropping-particle&quot;:&quot;&quot;,&quot;non-dropping-particle&quot;:&quot;van de&quot;},{&quot;family&quot;:&quot;Perez-Lopez&quot;,&quot;given&quot;:&quot;Araceli&quot;,&quot;parse-names&quot;:false,&quot;dropping-particle&quot;:&quot;&quot;,&quot;non-dropping-particle&quot;:&quot;&quot;},{&quot;family&quot;:&quot;Sorge&quot;,&quot;given&quot;:&quot;Nina M.&quot;,&quot;parse-names&quot;:false,&quot;dropping-particle&quot;:&quot;&quot;,&quot;non-dropping-particle&quot;:&quot;van&quot;},{&quot;family&quot;:&quot;Raffatellu&quot;,&quot;given&quot;:&quot;Manuela&quot;,&quot;parse-names&quot;:false,&quot;dropping-particle&quot;:&quot;&quot;,&quot;non-dropping-particle&quot;:&quot;&quot;},{&quot;family&quot;:&quot;Knight&quot;,&quot;given&quot;:&quot;Rob&quot;,&quot;parse-names&quot;:false,&quot;dropping-particle&quot;:&quot;&quot;,&quot;non-dropping-particle&quot;:&quot;&quot;},{&quot;family&quot;:&quot;Zhang&quot;,&quot;given&quot;:&quot;Liangfang&quot;,&quot;parse-names&quot;:false,&quot;dropping-particle&quot;:&quot;&quot;,&quot;non-dropping-particle&quot;:&quot;&quot;},{&quot;family&quot;:&quot;Gonzalez&quot;,&quot;given&quot;:&quot;David J.&quot;,&quot;parse-names&quot;:false,&quot;dropping-particle&quot;:&quot;&quot;,&quot;non-dropping-particle&quot;:&quot;&quot;}],&quot;container-title&quot;:&quot;Cell Systems&quot;,&quot;container-title-short&quot;:&quot;Cell Syst&quot;,&quot;accessed&quot;:{&quot;date-parts&quot;:[[2022,3,6]]},&quot;DOI&quot;:&quot;10.1016/J.CELS.2018.04.010&quot;,&quot;ISSN&quot;:&quot;2405-4712&quot;,&quot;PMID&quot;:&quot;29778837&quot;,&quot;issued&quot;:{&quot;date-parts&quot;:[[2018,5,23]]},&quot;page&quot;:&quot;579-592.e4&quot;,&quot;abstract&quot;:&quot;Group A Streptococcus (GAS) remains one of the top 10 deadliest human pathogens worldwide despite its sensitivity to penicillin. Although the most common GAS infection is pharyngitis (strep throat), it also causes life-threatening systemic infections. A series of complex networks between host and pathogen drive invasive infections, which have not been comprehensively mapped. Attempting to map these interactions, we examined organ-level protein dynamics using a mouse model of systemic GAS infection. We quantified over 11,000 proteins, defining organ-specific markers for all analyzed tissues. From this analysis, an atlas of dynamically regulated proteins and pathways was constructed. Through statistical methods, we narrowed organ-specific markers of infection to 34 from the defined atlas. We show these markers are trackable in blood of infected mice, and a subset has been observed in plasma samples from GAS-infected clinical patients. This proteomics-based strategy provides insight into host defense responses, establishes potentially useful targets for therapeutic intervention, and presents biomarkers for determining affected organs during bacterial infection. Group A Streptococcus (GAS) pathogenesis has largely been studied from a bacteria-centric perspective. Utilizing multiplexing proteomics, we characterize organ-specific and systemic responses to infection from a host-centric perspective. Analysis of clinical blood samples suggests a potential application for the identified biomarkers to diagnose the site of GAS infection.&quot;,&quot;publisher&quot;:&quot;Cell Press&quot;,&quot;issue&quot;:&quot;5&quot;,&quot;volume&quot;:&quot;6&quot;},&quot;isTemporary&quot;:false}]},{&quot;citationID&quot;:&quot;MENDELEY_CITATION_8ed8e624-c25e-49de-8f58-5b87317e200e&quot;,&quot;properties&quot;:{&quot;noteIndex&quot;:0},&quot;isEdited&quot;:false,&quot;manualOverride&quot;:{&quot;isManuallyOverridden&quot;:false,&quot;citeprocText&quot;:&quot;&lt;sup&gt;13&lt;/sup&gt;&quot;,&quot;manualOverrideText&quot;:&quot;&quot;},&quot;citationTag&quot;:&quot;MENDELEY_CITATION_v3_eyJjaXRhdGlvbklEIjoiTUVOREVMRVlfQ0lUQVRJT05fOGVkOGU2MjQtYzI1ZS00OWRlLThmNTgtNWI4NzMxN2UyMDBlIiwicHJvcGVydGllcyI6eyJub3RlSW5kZXgiOjB9LCJpc0VkaXRlZCI6ZmFsc2UsIm1hbnVhbE92ZXJyaWRlIjp7ImlzTWFudWFsbHlPdmVycmlkZGVuIjpmYWxzZSwiY2l0ZXByb2NUZXh0IjoiPHN1cD4xMzwvc3VwPiIsIm1hbnVhbE92ZXJyaWRlVGV4dCI6IiJ9LCJjaXRhdGlvbkl0ZW1zIjpbeyJpZCI6IjdhMmI4MmNmLTY1ZjQtMzBkZC04YmU1LTM2ZGQwY2RlYjhjYSIsIml0ZW1EYXRhIjp7InR5cGUiOiJhcnRpY2xlLWpvdXJuYWwiLCJpZCI6IjdhMmI4MmNmLTY1ZjQtMzBkZC04YmU1LTM2ZGQwY2RlYjhjYSIsInRpdGxlIjoiUmV2ZXJzZWQtcGhhc2UgY2hyb21hdG9ncmFwaHkgd2l0aCBtdWx0aXBsZSBmcmFjdGlvbiBjb25jYXRlbmF0aW9uIHN0cmF0ZWd5IGZvciBwcm90ZW9tZSBwcm9maWxpbmcgb2YgaHVtYW4gTUNGMTBBIGNlbGxzIiwiYXV0aG9yIjpbeyJmYW1pbHkiOiJXYW5nIiwiZ2l2ZW4iOiJZdWV4aSIsInBhcnNlLW5hbWVzIjpmYWxzZSwiZHJvcHBpbmctcGFydGljbGUiOiIiLCJub24tZHJvcHBpbmctcGFydGljbGUiOiIifSx7ImZhbWlseSI6IllhbmciLCJnaXZlbiI6IkZlbmciLCJwYXJzZS1uYW1lcyI6ZmFsc2UsImRyb3BwaW5nLXBhcnRpY2xlIjoiIiwibm9uLWRyb3BwaW5nLXBhcnRpY2xlIjoiIn0seyJmYW1pbHkiOiJHcml0c2Vua28iLCJnaXZlbiI6Ik1hcmluYSBBIiwicGFyc2UtbmFtZXMiOmZhbHNlLCJkcm9wcGluZy1wYXJ0aWNsZSI6IiIsIm5vbi1kcm9wcGluZy1wYXJ0aWNsZSI6IiJ9LHsiZmFtaWx5IjoiV2FuZyIsImdpdmVuIjoiWWluZ2NodW4iLCJwYXJzZS1uYW1lcyI6ZmFsc2UsImRyb3BwaW5nLXBhcnRpY2xlIjoiIiwibm9uLWRyb3BwaW5nLXBhcnRpY2xlIjoiIn0seyJmYW1pbHkiOiJDbGF1c3MiLCJnaXZlbiI6IlRoZXJlc2UiLCJwYXJzZS1uYW1lcyI6ZmFsc2UsImRyb3BwaW5nLXBhcnRpY2xlIjoiIiwibm9uLWRyb3BwaW5nLXBhcnRpY2xlIjoiIn0seyJmYW1pbHkiOiJMaXUiLCJnaXZlbiI6IlRhbyIsInBhcnNlLW5hbWVzIjpmYWxzZSwiZHJvcHBpbmctcGFydGljbGUiOiIiLCJub24tZHJvcHBpbmctcGFydGljbGUiOiIifSx7ImZhbWlseSI6IlNoZW4iLCJnaXZlbiI6Ill1ZmVuZyIsInBhcnNlLW5hbWVzIjpmYWxzZSwiZHJvcHBpbmctcGFydGljbGUiOiIiLCJub24tZHJvcHBpbmctcGFydGljbGUiOiIifSx7ImZhbWlseSI6Ik1vbnJvZSIsImdpdmVuIjoiTWF0dGhldyBFIiwicGFyc2UtbmFtZXMiOmZhbHNlLCJkcm9wcGluZy1wYXJ0aWNsZSI6IiIsIm5vbi1kcm9wcGluZy1wYXJ0aWNsZSI6IiJ9LHsiZmFtaWx5IjoiTG9wZXotRmVycmVyIiwiZ2l2ZW4iOiJEYW5pZWwiLCJwYXJzZS1uYW1lcyI6ZmFsc2UsImRyb3BwaW5nLXBhcnRpY2xlIjoiIiwibm9uLWRyb3BwaW5nLXBhcnRpY2xlIjoiIn0seyJmYW1pbHkiOiJSZW5vIiwiZ2l2ZW4iOiJUaGVyZXNhIiwicGFyc2UtbmFtZXMiOmZhbHNlLCJkcm9wcGluZy1wYXJ0aWNsZSI6IiIsIm5vbi1kcm9wcGluZy1wYXJ0aWNsZSI6IiJ9LHsiZmFtaWx5IjoiTW9vcmUiLCJnaXZlbiI6IlJvbmFsZCBKIiwicGFyc2UtbmFtZXMiOmZhbHNlLCJkcm9wcGluZy1wYXJ0aWNsZSI6IiIsIm5vbi1kcm9wcGluZy1wYXJ0aWNsZSI6IiJ9LHsiZmFtaWx5IjoiS2xlbWtlIiwiZ2l2ZW4iOiJSaWNoYXJkIEwiLCJwYXJzZS1uYW1lcyI6ZmFsc2UsImRyb3BwaW5nLXBhcnRpY2xlIjoiIiwibm9uLWRyb3BwaW5nLXBhcnRpY2xlIjoiIn0seyJmYW1pbHkiOiJDYW1wIElJIiwiZ2l2ZW4iOiJEYXZpZCBHIiwicGFyc2UtbmFtZXMiOmZhbHNlLCJkcm9wcGluZy1wYXJ0aWNsZSI6IiIsIm5vbi1kcm9wcGluZy1wYXJ0aWNsZSI6IiJ9LHsiZmFtaWx5IjoiU21pdGgiLCJnaXZlbiI6IlJpY2hhcmQgRCIsInBhcnNlLW5hbWVzIjpmYWxzZSwiZHJvcHBpbmctcGFydGljbGUiOiIiLCJub24tZHJvcHBpbmctcGFydGljbGUiOiIifV0sImNvbnRhaW5lci10aXRsZSI6IlBST1RFT01JQ1MiLCJjb250YWluZXItdGl0bGUtc2hvcnQiOiJQcm90ZW9taWNzIiwiRE9JIjoiaHR0cHM6Ly9kb2kub3JnLzEwLjEwMDIvcG1pYy4yMDEwMDA3MjIiLCJJU1NOIjoiMTYxNS05ODUzIiwiVVJMIjoiaHR0cHM6Ly9kb2kub3JnLzEwLjEwMDIvcG1pYy4yMDEwMDA3MjIiLCJpc3N1ZWQiOnsiZGF0ZS1wYXJ0cyI6W1syMDExLDUsMV1dfSwicGFnZSI6IjIwMTktMjAyNiIsImFic3RyYWN0IjoiQWJzdHJhY3QgSW4gdGhpcyBzdHVkeSwgd2UgZXZhbHVhdGVkIGEgY29uY2F0ZW5hdGVkIGxvdyBwSCAocEggMykgYW5kIGhpZ2ggcEggKHBIIDEwKSByZXZlcnNlZC1waGFzZSBsaXF1aWQgY2hyb21hdG9ncmFwaHkgc3RyYXRlZ3kgYXMgYSBmaXJzdCBkaW1lbnNpb24gZm9yIHR3by1kaW1lbnNpb25hbCBsaXF1aWQgY2hyb21hdG9ncmFwaHkgdGFuZGVtIG1hc3Mgc3BlY3Ryb21ldHJ5ICg/c2hvdGd1bj8pIHByb3Rlb21pYyBhbmFseXNpcyBvZiB0cnlwc2luLWRpZ2VzdGVkIGh1bWFuIE1DRjEwQSBjZWxsIHNhbXBsZS4gQ29tcGFyZWQgd2l0aCB0aGUgbW9yZSB0cmFkaXRpb25hbCBzdHJvbmcgY2F0aW9uIGV4Y2hhbmdlIG1ldGhvZCwgdGhlIHVzZSBvZiBjb25jYXRlbmF0ZWQgaGlnaCBwSCByZXZlcnNlZC1waGFzZSBsaXF1aWQgY2hyb21hdG9ncmFwaHkgYXMgYSBmaXJzdC1kaW1lbnNpb24gZnJhY3Rpb25hdGlvbiBzdHJhdGVneSByZXN1bHRlZCBpbiAxLjgtIGFuZCAxLjYtZm9sZCBpbmNyZWFzZXMgaW4gdGhlIG51bWJlciBvZiBwZXB0aWRlIGFuZCBwcm90ZWluIGlkZW50aWZpY2F0aW9ucyAod2l0aCB0d28gb3IgbW9yZSB1bmlxdWUgcGVwdGlkZXMpLCByZXNwZWN0aXZlbHkuIEluIGFkZGl0aW9uIHRvIGJyb2FkZXIgaWRlbnRpZmljYXRpb25zLCBhZHZhbnRhZ2VzIG9mIHRoZSBjb25jYXRlbmF0ZWQgaGlnaCBwSCBmcmFjdGlvbmF0aW9uIGFwcHJvYWNoIGluY2x1ZGUgaW1wcm92ZWQgcHJvdGVpbiBzZXF1ZW5jZSBjb3ZlcmFnZSwgc2ltcGxpZmllZCBzYW1wbGUgcHJvY2Vzc2luZywgYW5kIHJlZHVjZWQgc2FtcGxlIGxvc3Nlcy4gVGhlIHJlc3VsdHMgZGVtb25zdHJhdGUgdGhhdCB0aGUgY29uY2F0ZW5hdGVkIGhpZ2ggcEggcmV2ZXJzZWQtcGhhc2VkIHN0cmF0ZWd5IGlzIGFuIGF0dHJhY3RpdmUgYWx0ZXJuYXRpdmUgdG8gc3Ryb25nIGNhdGlvbiBleGNoYW5nZSBmb3IgdHdvLWRpbWVuc2lvbmFsIHNob3RndW4gcHJvdGVvbWljIGFuYWx5c2lzLiIsInB1Ymxpc2hlciI6IkpvaG4gV2lsZXkgJiBTb25zLCBMdGQiLCJpc3N1ZSI6IjEwIiwidm9sdW1lIjoiMTEifSwiaXNUZW1wb3JhcnkiOmZhbHNlfV19&quot;,&quot;citationItems&quot;:[{&quot;id&quot;:&quot;7a2b82cf-65f4-30dd-8be5-36dd0cdeb8ca&quot;,&quot;itemData&quot;:{&quot;type&quot;:&quot;article-journal&quot;,&quot;id&quot;:&quot;7a2b82cf-65f4-30dd-8be5-36dd0cdeb8ca&quot;,&quot;title&quot;:&quot;Reversed-phase chromatography with multiple fraction concatenation strategy for proteome profiling of human MCF10A cells&quot;,&quot;author&quot;:[{&quot;family&quot;:&quot;Wang&quot;,&quot;given&quot;:&quot;Yuexi&quot;,&quot;parse-names&quot;:false,&quot;dropping-particle&quot;:&quot;&quot;,&quot;non-dropping-particle&quot;:&quot;&quot;},{&quot;family&quot;:&quot;Yang&quot;,&quot;given&quot;:&quot;Feng&quot;,&quot;parse-names&quot;:false,&quot;dropping-particle&quot;:&quot;&quot;,&quot;non-dropping-particle&quot;:&quot;&quot;},{&quot;family&quot;:&quot;Gritsenko&quot;,&quot;given&quot;:&quot;Marina A&quot;,&quot;parse-names&quot;:false,&quot;dropping-particle&quot;:&quot;&quot;,&quot;non-dropping-particle&quot;:&quot;&quot;},{&quot;family&quot;:&quot;Wang&quot;,&quot;given&quot;:&quot;Yingchun&quot;,&quot;parse-names&quot;:false,&quot;dropping-particle&quot;:&quot;&quot;,&quot;non-dropping-particle&quot;:&quot;&quot;},{&quot;family&quot;:&quot;Clauss&quot;,&quot;given&quot;:&quot;Therese&quot;,&quot;parse-names&quot;:false,&quot;dropping-particle&quot;:&quot;&quot;,&quot;non-dropping-particle&quot;:&quot;&quot;},{&quot;family&quot;:&quot;Liu&quot;,&quot;given&quot;:&quot;Tao&quot;,&quot;parse-names&quot;:false,&quot;dropping-particle&quot;:&quot;&quot;,&quot;non-dropping-particle&quot;:&quot;&quot;},{&quot;family&quot;:&quot;Shen&quot;,&quot;given&quot;:&quot;Yufeng&quot;,&quot;parse-names&quot;:false,&quot;dropping-particle&quot;:&quot;&quot;,&quot;non-dropping-particle&quot;:&quot;&quot;},{&quot;family&quot;:&quot;Monroe&quot;,&quot;given&quot;:&quot;Matthew E&quot;,&quot;parse-names&quot;:false,&quot;dropping-particle&quot;:&quot;&quot;,&quot;non-dropping-particle&quot;:&quot;&quot;},{&quot;family&quot;:&quot;Lopez-Ferrer&quot;,&quot;given&quot;:&quot;Daniel&quot;,&quot;parse-names&quot;:false,&quot;dropping-particle&quot;:&quot;&quot;,&quot;non-dropping-particle&quot;:&quot;&quot;},{&quot;family&quot;:&quot;Reno&quot;,&quot;given&quot;:&quot;Theresa&quot;,&quot;parse-names&quot;:false,&quot;dropping-particle&quot;:&quot;&quot;,&quot;non-dropping-particle&quot;:&quot;&quot;},{&quot;family&quot;:&quot;Moore&quot;,&quot;given&quot;:&quot;Ronald J&quot;,&quot;parse-names&quot;:false,&quot;dropping-particle&quot;:&quot;&quot;,&quot;non-dropping-particle&quot;:&quot;&quot;},{&quot;family&quot;:&quot;Klemke&quot;,&quot;given&quot;:&quot;Richard L&quot;,&quot;parse-names&quot;:false,&quot;dropping-particle&quot;:&quot;&quot;,&quot;non-dropping-particle&quot;:&quot;&quot;},{&quot;family&quot;:&quot;Camp II&quot;,&quot;given&quot;:&quot;David G&quot;,&quot;parse-names&quot;:false,&quot;dropping-particle&quot;:&quot;&quot;,&quot;non-dropping-particle&quot;:&quot;&quot;},{&quot;family&quot;:&quot;Smith&quot;,&quot;given&quot;:&quot;Richard D&quot;,&quot;parse-names&quot;:false,&quot;dropping-particle&quot;:&quot;&quot;,&quot;non-dropping-particle&quot;:&quot;&quot;}],&quot;container-title&quot;:&quot;PROTEOMICS&quot;,&quot;container-title-short&quot;:&quot;Proteomics&quot;,&quot;DOI&quot;:&quot;https://doi.org/10.1002/pmic.201000722&quot;,&quot;ISSN&quot;:&quot;1615-9853&quot;,&quot;URL&quot;:&quot;https://doi.org/10.1002/pmic.201000722&quot;,&quot;issued&quot;:{&quot;date-parts&quot;:[[2011,5,1]]},&quot;page&quot;:&quot;2019-2026&quot;,&quot;abstract&quot;:&quot;Abstract In this study, we evaluated a concatenated low pH (pH 3) and high pH (pH 10) reversed-phase liquid chromatography strategy as a first dimension for two-dimensional liquid chromatography tandem mass spectrometry (?shotgun?) proteomic analysis of trypsin-digested human MCF10A cell sample. Compared with the more traditional strong cation exchange method, the use of concatenated high pH reversed-phase liquid chromatography as a first-dimension fractionation strategy resulted in 1.8- and 1.6-fold increases in the number of peptide and protein identifications (with two or more unique peptides), respectively. In addition to broader identifications, advantages of the concatenated high pH fractionation approach include improved protein sequence coverage, simplified sample processing, and reduced sample losses. The results demonstrate that the concatenated high pH reversed-phased strategy is an attractive alternative to strong cation exchange for two-dimensional shotgun proteomic analysis.&quot;,&quot;publisher&quot;:&quot;John Wiley &amp; Sons, Ltd&quot;,&quot;issue&quot;:&quot;10&quot;,&quot;volume&quot;:&quot;11&quot;},&quot;isTemporary&quot;:false}]},{&quot;citationID&quot;:&quot;MENDELEY_CITATION_2474828c-f415-4cff-80b2-349d8a2a590e&quot;,&quot;properties&quot;:{&quot;noteIndex&quot;:0},&quot;isEdited&quot;:false,&quot;manualOverride&quot;:{&quot;isManuallyOverridden&quot;:false,&quot;citeprocText&quot;:&quot;&lt;sup&gt;14&lt;/sup&gt;&quot;,&quot;manualOverrideText&quot;:&quot;&quot;},&quot;citationTag&quot;:&quot;MENDELEY_CITATION_v3_eyJjaXRhdGlvbklEIjoiTUVOREVMRVlfQ0lUQVRJT05fMjQ3NDgyOGMtZjQxNS00Y2ZmLTgwYjItMzQ5ZDhhMmE1OTBlIiwicHJvcGVydGllcyI6eyJub3RlSW5kZXgiOjB9LCJpc0VkaXRlZCI6ZmFsc2UsIm1hbnVhbE92ZXJyaWRlIjp7ImlzTWFudWFsbHlPdmVycmlkZGVuIjpmYWxzZSwiY2l0ZXByb2NUZXh0IjoiPHN1cD4xNDwvc3VwPiIsIm1hbnVhbE92ZXJyaWRlVGV4dCI6IiJ9LCJjaXRhdGlvbkl0ZW1zIjpbeyJpZCI6ImQ3M2MxMDQ1LWNmNmMtMzdmZi1hZjRmLWNlYzNmOTEwMTZmYiIsIml0ZW1EYXRhIjp7InR5cGUiOiJhcnRpY2xlLWpvdXJuYWwiLCJpZCI6ImQ3M2MxMDQ1LWNmNmMtMzdmZi1hZjRmLWNlYzNmOTEwMTZmYiIsInRpdGxlIjoiR3JvdXAgQSBTdHJlcHRvY29jY2FsIFMgUHJvdGVpbiBVdGlsaXplcyBSZWQgQmxvb2QgQ2VsbHMgYXMgSW1tdW5lIENhbW91ZmxhZ2UgYW5kIElzIGEgQ3JpdGljYWwgRGV0ZXJtaW5hbnQgZm9yIEltbXVuZSBFdmFzaW9uIiwiYXV0aG9yIjpbeyJmYW1pbHkiOiJXaWVyemJpY2tpIiwiZ2l2ZW4iOiJJZ29yIEguIiwicGFyc2UtbmFtZXMiOmZhbHNlLCJkcm9wcGluZy1wYXJ0aWNsZSI6IiIsIm5vbi1kcm9wcGluZy1wYXJ0aWNsZSI6IiJ9LHsiZmFtaWx5IjoiQ2FtcGVhdSIsImdpdmVuIjoiQW5hYW1pa2EiLCJwYXJzZS1uYW1lcyI6ZmFsc2UsImRyb3BwaW5nLXBhcnRpY2xlIjoiIiwibm9uLWRyb3BwaW5nLXBhcnRpY2xlIjoiIn0seyJmYW1pbHkiOiJEZWhhaW5pIiwiZ2l2ZW4iOiJEaWFuYSIsInBhcnNlLW5hbWVzIjpmYWxzZSwiZHJvcHBpbmctcGFydGljbGUiOiIiLCJub24tZHJvcHBpbmctcGFydGljbGUiOiIifSx7ImZhbWlseSI6IkhvbGF5IiwiZ2l2ZW4iOiJNYXlhIiwicGFyc2UtbmFtZXMiOmZhbHNlLCJkcm9wcGluZy1wYXJ0aWNsZSI6IiIsIm5vbi1kcm9wcGluZy1wYXJ0aWNsZSI6IiJ9LHsiZmFtaWx5IjoiV2VpIiwiZ2l2ZW4iOiJYaWFvbGkiLCJwYXJzZS1uYW1lcyI6ZmFsc2UsImRyb3BwaW5nLXBhcnRpY2xlIjoiIiwibm9uLWRyb3BwaW5nLXBhcnRpY2xlIjoiIn0seyJmYW1pbHkiOiJHcmVlbmUiLCJnaXZlbiI6IlRyZXZlciIsInBhcnNlLW5hbWVzIjpmYWxzZSwiZHJvcHBpbmctcGFydGljbGUiOiIiLCJub24tZHJvcHBpbmctcGFydGljbGUiOiIifSx7ImZhbWlseSI6IllpbmciLCJnaXZlbiI6Ik1hbiIsInBhcnNlLW5hbWVzIjpmYWxzZSwiZHJvcHBpbmctcGFydGljbGUiOiIiLCJub24tZHJvcHBpbmctcGFydGljbGUiOiIifSx7ImZhbWlseSI6IlNhbmRzIiwiZ2l2ZW4iOiJKZW5uYSBTLiIsInBhcnNlLW5hbWVzIjpmYWxzZSwiZHJvcHBpbmctcGFydGljbGUiOiIiLCJub24tZHJvcHBpbmctcGFydGljbGUiOiIifSx7ImZhbWlseSI6IkxhbXNhIiwiZ2l2ZW4iOiJBbm5lIiwicGFyc2UtbmFtZXMiOmZhbHNlLCJkcm9wcGluZy1wYXJ0aWNsZSI6IiIsIm5vbi1kcm9wcGluZy1wYXJ0aWNsZSI6IiJ9LHsiZmFtaWx5IjoiWnVuaWdhIiwiZ2l2ZW4iOiJFbGluYSIsInBhcnNlLW5hbWVzIjpmYWxzZSwiZHJvcHBpbmctcGFydGljbGUiOiIiLCJub24tZHJvcHBpbmctcGFydGljbGUiOiIifSx7ImZhbWlseSI6IlBvZ2xpYW5vIiwiZ2l2ZW4iOiJLaXQiLCJwYXJzZS1uYW1lcyI6ZmFsc2UsImRyb3BwaW5nLXBhcnRpY2xlIjoiIiwibm9uLWRyb3BwaW5nLXBhcnRpY2xlIjoiIn0seyJmYW1pbHkiOiJGYW5nIiwiZ2l2ZW4iOiJSb25uaWUgSC4iLCJwYXJzZS1uYW1lcyI6ZmFsc2UsImRyb3BwaW5nLXBhcnRpY2xlIjoiIiwibm9uLWRyb3BwaW5nLXBhcnRpY2xlIjoiIn0seyJmYW1pbHkiOiJMYVJvY2siLCJnaXZlbiI6IkNocmlzdG9waGVyIE4uIiwicGFyc2UtbmFtZXMiOmZhbHNlLCJkcm9wcGluZy1wYXJ0aWNsZSI6IiIsIm5vbi1kcm9wcGluZy1wYXJ0aWNsZSI6IiJ9LHsiZmFtaWx5IjoiWmhhbmciLCJnaXZlbiI6IkxpYW5nZmFuZyIsInBhcnNlLW5hbWVzIjpmYWxzZSwiZHJvcHBpbmctcGFydGljbGUiOiIiLCJub24tZHJvcHBpbmctcGFydGljbGUiOiIifSx7ImZhbWlseSI6IkdvbnphbGV6IiwiZ2l2ZW4iOiJEYXZpZCBKLiIsInBhcnNlLW5hbWVzIjpmYWxzZSwiZHJvcHBpbmctcGFydGljbGUiOiIiLCJub24tZHJvcHBpbmctcGFydGljbGUiOiIifV0sImNvbnRhaW5lci10aXRsZSI6IkNlbGwgUmVwb3J0cyIsImNvbnRhaW5lci10aXRsZS1zaG9ydCI6IkNlbGwgUmVwIiwiYWNjZXNzZWQiOnsiZGF0ZS1wYXJ0cyI6W1syMDIyLDMsNl1dfSwiRE9JIjoiMTAuMTAxNi9KLkNFTFJFUC4yMDE5LjExLjAwMSIsIklTU04iOiIyMjExLTEyNDciLCJQTUlEIjoiMzE4MDEwNjYiLCJpc3N1ZWQiOnsiZGF0ZS1wYXJ0cyI6W1syMDE5LDEyLDNdXX0sInBhZ2UiOiIyOTc5LTI5ODkuZTE1IiwiYWJzdHJhY3QiOiJHcm91cCBBIFN0cmVwdG9jb2NjdXMgKEdBUykgaXMgYSBodW1hbi1zcGVjaWZpYyBwYXRob2dlbiB0aGF0IGV2YWRlcyB0aGUgaG9zdCBpbW11bmUgcmVzcG9uc2UgdGhyb3VnaCB0aGUgZWxhYm9yYXRpb24gb2YgbXVsdGlwbGUgdmlydWxlbmNlIGZhY3RvcnMuIEFsdGhvdWdoIG1hbnkgb2YgdGhlc2UgZmFjdG9ycyBoYXZlIGJlZW4gc3R1ZGllZCwgbnVtZXJvdXMgcHJvdGVpbnMgZW5jb2RlZCBieSB0aGUgR0FTIGdlbm9tZSBhcmUgb2YgdW5rbm93biBmdW5jdGlvbi4gSGVyZWluLCB3ZSBjaGFyYWN0ZXJpemUgYSBiaW9taW1ldGljIHJlZCBibG9vZCBjZWxsIChSQkMpLWNhcHR1cmVkIHByb3RlaW4gb2YgdW5rbm93biBmdW5jdGlvbuKAlGFubm90YXRlZCBzdWJzZXF1ZW50bHkgYXMgUyBwcm90ZWlu4oCUaW4gR0FTIHBhdGhvcGh5c2lvbG9neS4gUyBwcm90ZWluIG1haW50YWlucyB0aGUgaHlkcm9waG9iaWMgcHJvcGVydGllcyBvZiBHQVMsIGFuZCBpdHMgYWJzZW5jZSByZWR1Y2VzIHN1cnZpdmFsIGluIGh1bWFuIGJsb29kLiBTIHByb3RlaW4gZmFjaWxpdGF0ZXMgR0FTIGNvYXRpbmcgd2l0aCBseXNlZCBSQkNzIHRvIHByb21vdGUgbW9sZWN1bGFyIG1pbWljcnksIHdoaWNoIGluY3JlYXNlcyB2aXJ1bGVuY2UgaW4gdml0cm8gYW5kIGluIHZpdm8uIFByb3Rlb21pYyBwcm9maWxpbmcgcmV2ZWFscyB0aGF0IHRoZSByZW1vdmFsIG9mIFMgcHJvdGVpbiBmcm9tIEdBUyBhbHRlcnMgY2VsbHVsYXIgYW5kIGV4dHJhY2VsbHVsYXIgcHJvdGVpbiBsYW5kc2NhcGVzIGFuZCBpcyBhY2NvbXBhbmllZCBieSBhIGRlY3JlYXNlIGluIHRoZSBhYnVuZGFuY2Ugb2Ygc2V2ZXJhbCBrZXkgR0FTIHZpcnVsZW5jZSBkZXRlcm1pbmFudHMuIEluIHZpdm8sIHRoZSBhYnNlbmNlIG9mIFMgcHJvdGVpbiByZXN1bHRzIGluIGEgc3RyaWtpbmcgYXR0ZW51YXRpb24gb2YgdmlydWxlbmNlIGFuZCBwcm9tb3RlcyBhIHJvYnVzdCBpbW11bmUgcmVzcG9uc2UgYW5kIGltbXVub2xvZ2ljYWwgbWVtb3J5LiIsInB1Ymxpc2hlciI6IkNlbGwgUHJlc3MiLCJpc3N1ZSI6IjEwIiwidm9sdW1lIjoiMjkifSwiaXNUZW1wb3JhcnkiOmZhbHNlfV19&quot;,&quot;citationItems&quot;:[{&quot;id&quot;:&quot;d73c1045-cf6c-37ff-af4f-cec3f91016fb&quot;,&quot;itemData&quot;:{&quot;type&quot;:&quot;article-journal&quot;,&quot;id&quot;:&quot;d73c1045-cf6c-37ff-af4f-cec3f91016fb&quot;,&quot;title&quot;:&quot;Group A Streptococcal S Protein Utilizes Red Blood Cells as Immune Camouflage and Is a Critical Determinant for Immune Evasion&quot;,&quot;author&quot;:[{&quot;family&quot;:&quot;Wierzbicki&quot;,&quot;given&quot;:&quot;Igor H.&quot;,&quot;parse-names&quot;:false,&quot;dropping-particle&quot;:&quot;&quot;,&quot;non-dropping-particle&quot;:&quot;&quot;},{&quot;family&quot;:&quot;Campeau&quot;,&quot;given&quot;:&quot;Anaamika&quot;,&quot;parse-names&quot;:false,&quot;dropping-particle&quot;:&quot;&quot;,&quot;non-dropping-particle&quot;:&quot;&quot;},{&quot;family&quot;:&quot;Dehaini&quot;,&quot;given&quot;:&quot;Diana&quot;,&quot;parse-names&quot;:false,&quot;dropping-particle&quot;:&quot;&quot;,&quot;non-dropping-particle&quot;:&quot;&quot;},{&quot;family&quot;:&quot;Holay&quot;,&quot;given&quot;:&quot;Maya&quot;,&quot;parse-names&quot;:false,&quot;dropping-particle&quot;:&quot;&quot;,&quot;non-dropping-particle&quot;:&quot;&quot;},{&quot;family&quot;:&quot;Wei&quot;,&quot;given&quot;:&quot;Xiaoli&quot;,&quot;parse-names&quot;:false,&quot;dropping-particle&quot;:&quot;&quot;,&quot;non-dropping-particle&quot;:&quot;&quot;},{&quot;family&quot;:&quot;Greene&quot;,&quot;given&quot;:&quot;Trever&quot;,&quot;parse-names&quot;:false,&quot;dropping-particle&quot;:&quot;&quot;,&quot;non-dropping-particle&quot;:&quot;&quot;},{&quot;family&quot;:&quot;Ying&quot;,&quot;given&quot;:&quot;Man&quot;,&quot;parse-names&quot;:false,&quot;dropping-particle&quot;:&quot;&quot;,&quot;non-dropping-particle&quot;:&quot;&quot;},{&quot;family&quot;:&quot;Sands&quot;,&quot;given&quot;:&quot;Jenna S.&quot;,&quot;parse-names&quot;:false,&quot;dropping-particle&quot;:&quot;&quot;,&quot;non-dropping-particle&quot;:&quot;&quot;},{&quot;family&quot;:&quot;Lamsa&quot;,&quot;given&quot;:&quot;Anne&quot;,&quot;parse-names&quot;:false,&quot;dropping-particle&quot;:&quot;&quot;,&quot;non-dropping-particle&quot;:&quot;&quot;},{&quot;family&quot;:&quot;Zuniga&quot;,&quot;given&quot;:&quot;Elina&quot;,&quot;parse-names&quot;:false,&quot;dropping-particle&quot;:&quot;&quot;,&quot;non-dropping-particle&quot;:&quot;&quot;},{&quot;family&quot;:&quot;Pogliano&quot;,&quot;given&quot;:&quot;Kit&quot;,&quot;parse-names&quot;:false,&quot;dropping-particle&quot;:&quot;&quot;,&quot;non-dropping-particle&quot;:&quot;&quot;},{&quot;family&quot;:&quot;Fang&quot;,&quot;given&quot;:&quot;Ronnie H.&quot;,&quot;parse-names&quot;:false,&quot;dropping-particle&quot;:&quot;&quot;,&quot;non-dropping-particle&quot;:&quot;&quot;},{&quot;family&quot;:&quot;LaRock&quot;,&quot;given&quot;:&quot;Christopher N.&quot;,&quot;parse-names&quot;:false,&quot;dropping-particle&quot;:&quot;&quot;,&quot;non-dropping-particle&quot;:&quot;&quot;},{&quot;family&quot;:&quot;Zhang&quot;,&quot;given&quot;:&quot;Liangfang&quot;,&quot;parse-names&quot;:false,&quot;dropping-particle&quot;:&quot;&quot;,&quot;non-dropping-particle&quot;:&quot;&quot;},{&quot;family&quot;:&quot;Gonzalez&quot;,&quot;given&quot;:&quot;David J.&quot;,&quot;parse-names&quot;:false,&quot;dropping-particle&quot;:&quot;&quot;,&quot;non-dropping-particle&quot;:&quot;&quot;}],&quot;container-title&quot;:&quot;Cell Reports&quot;,&quot;container-title-short&quot;:&quot;Cell Rep&quot;,&quot;accessed&quot;:{&quot;date-parts&quot;:[[2022,3,6]]},&quot;DOI&quot;:&quot;10.1016/J.CELREP.2019.11.001&quot;,&quot;ISSN&quot;:&quot;2211-1247&quot;,&quot;PMID&quot;:&quot;31801066&quot;,&quot;issued&quot;:{&quot;date-parts&quot;:[[2019,12,3]]},&quot;page&quot;:&quot;2979-2989.e15&quot;,&quot;abstract&quot;:&quot;Group A Streptococcus (GAS) is a human-specific pathogen that evades the host immune response through the elaboration of multiple virulence factors. Although many of these factors have been studied, numerous proteins encoded by the GAS genome are of unknown function. Herein, we characterize a biomimetic red blood cell (RBC)-captured protein of unknown function—annotated subsequently as S protein—in GAS pathophysiology. S protein maintains the hydrophobic properties of GAS, and its absence reduces survival in human blood. S protein facilitates GAS coating with lysed RBCs to promote molecular mimicry, which increases virulence in vitro and in vivo. Proteomic profiling reveals that the removal of S protein from GAS alters cellular and extracellular protein landscapes and is accompanied by a decrease in the abundance of several key GAS virulence determinants. In vivo, the absence of S protein results in a striking attenuation of virulence and promotes a robust immune response and immunological memory.&quot;,&quot;publisher&quot;:&quot;Cell Press&quot;,&quot;issue&quot;:&quot;10&quot;,&quot;volume&quot;:&quot;29&quot;},&quot;isTemporary&quot;:false}]},{&quot;citationID&quot;:&quot;MENDELEY_CITATION_cca5e196-f2b3-4a82-b5ed-fe5046b270eb&quot;,&quot;properties&quot;:{&quot;noteIndex&quot;:0},&quot;isEdited&quot;:false,&quot;manualOverride&quot;:{&quot;isManuallyOverridden&quot;:false,&quot;citeprocText&quot;:&quot;&lt;sup&gt;15&lt;/sup&gt;&quot;,&quot;manualOverrideText&quot;:&quot;&quot;},&quot;citationTag&quot;:&quot;MENDELEY_CITATION_v3_eyJjaXRhdGlvbklEIjoiTUVOREVMRVlfQ0lUQVRJT05fY2NhNWUxOTYtZjJiMy00YTgyLWI1ZWQtZmU1MDQ2YjI3MGViIiwicHJvcGVydGllcyI6eyJub3RlSW5kZXgiOjB9LCJpc0VkaXRlZCI6ZmFsc2UsIm1hbnVhbE92ZXJyaWRlIjp7ImlzTWFudWFsbHlPdmVycmlkZGVuIjpmYWxzZSwiY2l0ZXByb2NUZXh0IjoiPHN1cD4xNTwvc3VwPiIsIm1hbnVhbE92ZXJyaWRlVGV4dCI6IiJ9LCJjaXRhdGlvbkl0ZW1zIjpbeyJpZCI6IjIxNDQwNGYwLTNjOGEtM2U2OS05NTExLTRhYTEyYThmOWFmMyIsIml0ZW1EYXRhIjp7InR5cGUiOiJhcnRpY2xlLWpvdXJuYWwiLCJpZCI6IjIxNDQwNGYwLTNjOGEtM2U2OS05NTExLTRhYTEyYThmOWFmMyIsInRpdGxlIjoiQW4gYXBwcm9hY2ggdG8gY29ycmVsYXRlIHRhbmRlbSBtYXNzIHNwZWN0cmFsIGRhdGEgb2YgcGVwdGlkZXMgd2l0aCBhbWlubyBhY2lkIHNlcXVlbmNlcyBpbiBhIHByb3RlaW4gZGF0YWJhc2UiLCJhdXRob3IiOlt7ImZhbWlseSI6IkVuZyIsImdpdmVuIjoiSmltbXkgSy4iLCJwYXJzZS1uYW1lcyI6ZmFsc2UsImRyb3BwaW5nLXBhcnRpY2xlIjoiIiwibm9uLWRyb3BwaW5nLXBhcnRpY2xlIjoiIn0seyJmYW1pbHkiOiJNY0Nvcm1hY2siLCJnaXZlbiI6IkFzaGxleSBMLiIsInBhcnNlLW5hbWVzIjpmYWxzZSwiZHJvcHBpbmctcGFydGljbGUiOiIiLCJub24tZHJvcHBpbmctcGFydGljbGUiOiIifSx7ImZhbWlseSI6IllhdGVzIiwiZ2l2ZW4iOiJKb2huIFIuIiwicGFyc2UtbmFtZXMiOmZhbHNlLCJkcm9wcGluZy1wYXJ0aWNsZSI6IiIsIm5vbi1kcm9wcGluZy1wYXJ0aWNsZSI6IiJ9XSwiY29udGFpbmVyLXRpdGxlIjoiSm91cm5hbCBvZiB0aGUgQW1lcmljYW4gU29jaWV0eSBmb3IgTWFzcyBTcGVjdHJvbWV0cnkiLCJjb250YWluZXItdGl0bGUtc2hvcnQiOiJKIEFtIFNvYyBNYXNzIFNwZWN0cm9tIiwiYWNjZXNzZWQiOnsiZGF0ZS1wYXJ0cyI6W1syMDIyLDUsMjNdXX0sIkRPSSI6IjEwLjEwMTYvMTA0NC0wMzA1KDk0KTgwMDE2LTIiLCJJU1NOIjoiMTg3OTExMjMiLCJQTUlEIjoiMjQyMjYzODciLCJVUkwiOiJodHRwczovL3B1YnMuYWNzLm9yZy9kb2kvYWJzLzEwLjEwMTYvMTA0NC0wMzA1JTI4OTQlMjk4MDAxNi0yIiwiaXNzdWVkIjp7ImRhdGUtcGFydHMiOltbMTk5NF1dfSwicGFnZSI6Ijk3Ni05ODkiLCJhYnN0cmFjdCI6IkEgbWV0aG9kIHRvIGNvcnJlbGF0ZSB0aGUgdW5pbnRlcnByZXRlZCB0YW5kZW0gbWFzcyBzcGVjdHJhIG9mIHBlcHRpZGVzIHByb2R1Y2VkIHVuZGVyIGxvdyBlbmVyZ3kgKDEw4oCTNTAgZVYpIGNvbGxpc2lvbiBjb25kaXRpb25zIHdpdGggYW1pbm8gYWNpZCBzZXF1ZW5jZXMgaW4gdGhlIEdlbnBlcHQgZGF0YWJhc2UgaGFzIGJlZW4gZGV2ZWxvcGUuLi4iLCJwdWJsaXNoZXIiOiJTcHJpbmdlci1WZXJsYWdOZXcgWW9yayIsImlzc3VlIjoiMTEiLCJ2b2x1bWUiOiI1In0sImlzVGVtcG9yYXJ5IjpmYWxzZX1dfQ==&quot;,&quot;citationItems&quot;:[{&quot;id&quot;:&quot;214404f0-3c8a-3e69-9511-4aa12a8f9af3&quot;,&quot;itemData&quot;:{&quot;type&quot;:&quot;article-journal&quot;,&quot;id&quot;:&quot;214404f0-3c8a-3e69-9511-4aa12a8f9af3&quot;,&quot;title&quot;:&quot;An approach to correlate tandem mass spectral data of peptides with amino acid sequences in a protein database&quot;,&quot;author&quot;:[{&quot;family&quot;:&quot;Eng&quot;,&quot;given&quot;:&quot;Jimmy K.&quot;,&quot;parse-names&quot;:false,&quot;dropping-particle&quot;:&quot;&quot;,&quot;non-dropping-particle&quot;:&quot;&quot;},{&quot;family&quot;:&quot;McCormack&quot;,&quot;given&quot;:&quot;Ashley L.&quot;,&quot;parse-names&quot;:false,&quot;dropping-particle&quot;:&quot;&quot;,&quot;non-dropping-particle&quot;:&quot;&quot;},{&quot;family&quot;:&quot;Yates&quot;,&quot;given&quot;:&quot;John R.&quot;,&quot;parse-names&quot;:false,&quot;dropping-particle&quot;:&quot;&quot;,&quot;non-dropping-particle&quot;:&quot;&quot;}],&quot;container-title&quot;:&quot;Journal of the American Society for Mass Spectrometry&quot;,&quot;container-title-short&quot;:&quot;J Am Soc Mass Spectrom&quot;,&quot;accessed&quot;:{&quot;date-parts&quot;:[[2022,5,23]]},&quot;DOI&quot;:&quot;10.1016/1044-0305(94)80016-2&quot;,&quot;ISSN&quot;:&quot;18791123&quot;,&quot;PMID&quot;:&quot;24226387&quot;,&quot;URL&quot;:&quot;https://pubs.acs.org/doi/abs/10.1016/1044-0305%2894%2980016-2&quot;,&quot;issued&quot;:{&quot;date-parts&quot;:[[1994]]},&quot;page&quot;:&quot;976-989&quot;,&quot;abstract&quot;:&quot;A method to correlate the uninterpreted tandem mass spectra of peptides produced under low energy (10–50 eV) collision conditions with amino acid sequences in the Genpept database has been develope...&quot;,&quot;publisher&quot;:&quot;Springer-VerlagNew York&quot;,&quot;issue&quot;:&quot;11&quot;,&quot;volume&quot;:&quot;5&quot;},&quot;isTemporary&quot;:false}]},{&quot;citationID&quot;:&quot;MENDELEY_CITATION_8487d855-5ac4-4766-a1d7-38c783daaa56&quot;,&quot;properties&quot;:{&quot;noteIndex&quot;:0},&quot;isEdited&quot;:false,&quot;manualOverride&quot;:{&quot;isManuallyOverridden&quot;:false,&quot;citeprocText&quot;:&quot;&lt;sup&gt;16&lt;/sup&gt;&quot;,&quot;manualOverrideText&quot;:&quot;&quot;},&quot;citationTag&quot;:&quot;MENDELEY_CITATION_v3_eyJjaXRhdGlvbklEIjoiTUVOREVMRVlfQ0lUQVRJT05fODQ4N2Q4NTUtNWFjNC00NzY2LWExZDctMzhjNzgzZGFhYTU2IiwicHJvcGVydGllcyI6eyJub3RlSW5kZXgiOjB9LCJpc0VkaXRlZCI6ZmFsc2UsIm1hbnVhbE92ZXJyaWRlIjp7ImlzTWFudWFsbHlPdmVycmlkZGVuIjpmYWxzZSwiY2l0ZXByb2NUZXh0IjoiPHN1cD4xNjwvc3VwPiIsIm1hbnVhbE92ZXJyaWRlVGV4dCI6IiJ9LCJjaXRhdGlvbkl0ZW1zIjpbeyJpZCI6IjdlZDEwNWVjLWRkMmUtM2Q3Ni1iYjFkLWY1MzgxMWI1MWI2NSIsIml0ZW1EYXRhIjp7InR5cGUiOiJhcnRpY2xlLWpvdXJuYWwiLCJpZCI6IjdlZDEwNWVjLWRkMmUtM2Q3Ni1iYjFkLWY1MzgxMWI1MWI2NSIsInRpdGxlIjoiVGFyZ2V0LWRlY295IHNlYXJjaCBzdHJhdGVneSBmb3IgaW5jcmVhc2VkIGNvbmZpZGVuY2UgaW4gbGFyZ2Utc2NhbGUgcHJvdGVpbiBpZGVudGlmaWNhdGlvbnMgYnkgbWFzcyBzcGVjdHJvbWV0cnkiLCJhdXRob3IiOlt7ImZhbWlseSI6IkVsaWFzIiwiZ2l2ZW4iOiJKb3NodWEgRS4iLCJwYXJzZS1uYW1lcyI6ZmFsc2UsImRyb3BwaW5nLXBhcnRpY2xlIjoiIiwibm9uLWRyb3BwaW5nLXBhcnRpY2xlIjoiIn0seyJmYW1pbHkiOiJHeWdpIiwiZ2l2ZW4iOiJTdGV2ZW4gUC4iLCJwYXJzZS1uYW1lcyI6ZmFsc2UsImRyb3BwaW5nLXBhcnRpY2xlIjoiIiwibm9uLWRyb3BwaW5nLXBhcnRpY2xlIjoiIn1dLCJjb250YWluZXItdGl0bGUiOiJOYXR1cmUgTWV0aG9kcyAyMDA3IDQ6MyIsImFjY2Vzc2VkIjp7ImRhdGUtcGFydHMiOltbMjAyMiwzLDZdXX0sIkRPSSI6IjEwLjEwMzgvbm1ldGgxMDE5IiwiSVNTTiI6IjE1NDgtNzEwNSIsIlBNSUQiOiIxNzMyNzg0NyIsIlVSTCI6Imh0dHBzOi8vd3d3Lm5hdHVyZS5jb20vYXJ0aWNsZXMvbm1ldGgxMDE5IiwiaXNzdWVkIjp7ImRhdGUtcGFydHMiOltbMjAwNywyLDI3XV19LCJwYWdlIjoiMjA3LTIxNCIsImFic3RyYWN0IjoiTGlxdWlkIGNocm9tYXRvZ3JhcGh5IGFuZCB0YW5kZW0gbWFzcyBzcGVjdHJvbWV0cnkgKExDLU1TL01TKSBoYXMgYmVjb21lIHRoZSBwcmVmZXJyZWQgbWV0aG9kIGZvciBjb25kdWN0aW5nIGxhcmdlLXNjYWxlIHN1cnZleXMgb2YgcHJvdGVvbWVzLiBBdXRvbWF0ZWQgaW50ZXJwcmV0YXRpb24gb2YgdGFuZGVtIG1hc3Mgc3BlY3Ryb21ldHJ5IChNUy9NUykgc3BlY3RyYSBjYW4gYmUgcHJvYmxlbWF0aWMsIGhvd2V2ZXIsIGZvciBhIHZhcmlldHkgb2YgcmVhc29ucy4gQXMgbW9zdCBzZXF1ZW5jZSBzZWFyY2ggZW5naW5lcyByZXR1cm4gcmVzdWx0cyBldmVuIGZvciAndW5tYXRjaGFibGUnIHNwZWN0cmEsIHByb3Rlb21lIHJlc2VhcmNoZXJzIG11c3QgZGV2aXNlIHdheXMgdG8gZGlzdGluZ3Vpc2ggY29ycmVjdCBmcm9tIGluY29ycmVjdCBwZXB0aWRlIGlkZW50aWZpY2F0aW9ucy4gVGhlIHRhcmdldC1kZWNveSBzZWFyY2ggc3RyYXRlZ3kgcmVwcmVzZW50cyBhIHN0cmFpZ2h0Zm9yd2FyZCBhbmQgZWZmZWN0aXZlIHdheSB0byBtYW5hZ2UgdGhpcyBlZmZvcnQuIERlc3BpdGUgdGhlIGFwcGFyZW50IHNpbXBsaWNpdHkgb2YgdGhpcyBtZXRob2QsIHNvbWUgY29udHJvdmVyc3kgc3Vycm91bmRzIGl0cyBzdWNjZXNzZnVsIGFwcGxpY2F0aW9uLiBIZXJlIHdlIGNsYXJpZnkgb3VyIHByZWZlcnJlZCBtZXRob2RvbG9neSBieSBhZGRyZXNzaW5nIGZvdXIgaXNzdWVzIGJhc2VkIG9uIG9ic2VydmVkIGRlY295IGhpdCBmcmVxdWVuY2llczogKGkpIHRoZSBtYWpvciBhc3N1bXB0aW9ucyBtYWRlIHdpdGggdGhpcyBkYXRhYmFzZSBzZWFyY2ggc3RyYXRlZ3kgYXJlIHJlYXNvbmFibGU7IChpaSkgY29uY2F0ZW5hdGVkIHRhcmdldC1kZWNveSBkYXRhYmFzZSBzZWFyY2hlcyBhcmUgcHJlZmVyYWJsZSB0byBzZXBhcmF0ZSB0YXJnZXQgYW5kIGRlY295IGRhdGFiYXNlIHNlYXJjaGVzOyAoaWlpKSB0aGUgdGhlb3JldGljYWwgZXJyb3IgYXNzb2NpYXRlZCB3aXRoIHRhcmdldC1kZWNveSBmYWxzZSBwb3NpdGl2ZSAoRlApIHJhdGUgbWVhc3VyZW1lbnRzIGNhbiBiZSBlc3RpbWF0ZWQ7IGFuZCAoaXYpIGFsdGVybmF0ZSBtZXRob2RzIGZvciBjb25zdHJ1Y3RpbmcgZGVjb3kgZGF0YWJhc2VzIGFyZSBzaW1pbGFybHkgZWZmZWN0aXZlIG9uY2UgY2VydGFpbiBjb25zaWRlcmF0aW9ucyBhcmUgdGFrZW4gaW50byBhY2NvdW50LiIsInB1Ymxpc2hlciI6Ik5hdHVyZSBQdWJsaXNoaW5nIEdyb3VwIiwiaXNzdWUiOiIzIiwidm9sdW1lIjoiNCIsImNvbnRhaW5lci10aXRsZS1zaG9ydCI6IiJ9LCJpc1RlbXBvcmFyeSI6ZmFsc2V9XX0=&quot;,&quot;citationItems&quot;:[{&quot;id&quot;:&quot;7ed105ec-dd2e-3d76-bb1d-f53811b51b65&quot;,&quot;itemData&quot;:{&quot;type&quot;:&quot;article-journal&quot;,&quot;id&quot;:&quot;7ed105ec-dd2e-3d76-bb1d-f53811b51b65&quot;,&quot;title&quot;:&quot;Target-decoy search strategy for increased confidence in large-scale protein identifications by mass spectrometry&quot;,&quot;author&quot;:[{&quot;family&quot;:&quot;Elias&quot;,&quot;given&quot;:&quot;Joshua E.&quot;,&quot;parse-names&quot;:false,&quot;dropping-particle&quot;:&quot;&quot;,&quot;non-dropping-particle&quot;:&quot;&quot;},{&quot;family&quot;:&quot;Gygi&quot;,&quot;given&quot;:&quot;Steven P.&quot;,&quot;parse-names&quot;:false,&quot;dropping-particle&quot;:&quot;&quot;,&quot;non-dropping-particle&quot;:&quot;&quot;}],&quot;container-title&quot;:&quot;Nature Methods 2007 4:3&quot;,&quot;accessed&quot;:{&quot;date-parts&quot;:[[2022,3,6]]},&quot;DOI&quot;:&quot;10.1038/nmeth1019&quot;,&quot;ISSN&quot;:&quot;1548-7105&quot;,&quot;PMID&quot;:&quot;17327847&quot;,&quot;URL&quot;:&quot;https://www.nature.com/articles/nmeth1019&quot;,&quot;issued&quot;:{&quot;date-parts&quot;:[[2007,2,27]]},&quot;page&quot;:&quot;207-214&quot;,&quot;abstract&quot;:&quot;Liquid chromatography and tandem mass spectrometry (LC-MS/MS) has become the preferred method for conducting large-scale surveys of proteomes. Automated interpretation of tandem mass spectrometry (MS/MS) spectra can be problematic, however, for a variety of reasons. As most sequence search engines return results even for 'unmatchable' spectra, proteome researchers must devise ways to distinguish correct from incorrect peptide identifications. The target-decoy search strategy represents a straightforward and effective way to manage this effort. Despite the apparent simplicity of this method, some controversy surrounds its successful application. Here we clarify our preferred methodology by addressing four issues based on observed decoy hit frequencies: (i) the major assumptions made with this database search strategy are reasonable; (ii) concatenated target-decoy database searches are preferable to separate target and decoy database searches; (iii) the theoretical error associated with target-decoy false positive (FP) rate measurements can be estimated; and (iv) alternate methods for constructing decoy databases are similarly effective once certain considerations are taken into account.&quot;,&quot;publisher&quot;:&quot;Nature Publishing Group&quot;,&quot;issue&quot;:&quot;3&quot;,&quot;volume&quot;:&quot;4&quot;,&quot;container-title-short&quot;:&quot;&quot;},&quot;isTemporary&quot;:false}]},{&quot;citationID&quot;:&quot;MENDELEY_CITATION_51c4d89b-9c32-4a0d-9c16-8081cd6fb6eb&quot;,&quot;properties&quot;:{&quot;noteIndex&quot;:0},&quot;isEdited&quot;:false,&quot;manualOverride&quot;:{&quot;isManuallyOverridden&quot;:false,&quot;citeprocText&quot;:&quot;&lt;sup&gt;17&lt;/sup&gt;&quot;,&quot;manualOverrideText&quot;:&quot;&quot;},&quot;citationTag&quot;:&quot;MENDELEY_CITATION_v3_eyJjaXRhdGlvbklEIjoiTUVOREVMRVlfQ0lUQVRJT05fNTFjNGQ4OWItOWMzMi00YTBkLTljMTYtODA4MWNkNmZiNmViIiwicHJvcGVydGllcyI6eyJub3RlSW5kZXgiOjB9LCJpc0VkaXRlZCI6ZmFsc2UsIm1hbnVhbE92ZXJyaWRlIjp7ImlzTWFudWFsbHlPdmVycmlkZGVuIjpmYWxzZSwiY2l0ZXByb2NUZXh0IjoiPHN1cD4xNzwvc3VwPiIsIm1hbnVhbE92ZXJyaWRlVGV4dCI6IiJ9LCJjaXRhdGlvbkl0ZW1zIjpbeyJpZCI6ImMxOGI4OWNhLTk0ZjEtMzNkNy04YzkzLTMwNGNmOWZmYzFjMiIsIml0ZW1EYXRhIjp7InR5cGUiOiJhcnRpY2xlLWpvdXJuYWwiLCJpZCI6ImMxOGI4OWNhLTk0ZjEtMzNkNy04YzkzLTMwNGNmOWZmYzFjMiIsInRpdGxlIjoiQSBub3ZlbCBzaWduaWZpY2FuY2Ugc2NvcmUgZm9yIGdlbmUgc2VsZWN0aW9uIGFuZCByYW5raW5nIiwiYXV0aG9yIjpbeyJmYW1pbHkiOiJYaWFvIiwiZ2l2ZW4iOiJZdWZlaSIsInBhcnNlLW5hbWVzIjpmYWxzZSwiZHJvcHBpbmctcGFydGljbGUiOiIiLCJub24tZHJvcHBpbmctcGFydGljbGUiOiIifSx7ImZhbWlseSI6IkhzaWFvIiwiZ2l2ZW4iOiJUenUtSHVuZyIsInBhcnNlLW5hbWVzIjpmYWxzZSwiZHJvcHBpbmctcGFydGljbGUiOiIiLCJub24tZHJvcHBpbmctcGFydGljbGUiOiIifSx7ImZhbWlseSI6IlN1cmVzaCIsImdpdmVuIjoiVXRocmEiLCJwYXJzZS1uYW1lcyI6ZmFsc2UsImRyb3BwaW5nLXBhcnRpY2xlIjoiIiwibm9uLWRyb3BwaW5nLXBhcnRpY2xlIjoiIn0seyJmYW1pbHkiOiJDaGVuIiwiZ2l2ZW4iOiJIdW5nLUkgSGFycnkiLCJwYXJzZS1uYW1lcyI6ZmFsc2UsImRyb3BwaW5nLXBhcnRpY2xlIjoiIiwibm9uLWRyb3BwaW5nLXBhcnRpY2xlIjoiIn0seyJmYW1pbHkiOiJXdSIsImdpdmVuIjoiWGlhb3d1IiwicGFyc2UtbmFtZXMiOmZhbHNlLCJkcm9wcGluZy1wYXJ0aWNsZSI6IiIsIm5vbi1kcm9wcGluZy1wYXJ0aWNsZSI6IiJ9LHsiZmFtaWx5IjoiV29sZiIsImdpdmVuIjoiU3RldmVuIEUiLCJwYXJzZS1uYW1lcyI6ZmFsc2UsImRyb3BwaW5nLXBhcnRpY2xlIjoiIiwibm9uLWRyb3BwaW5nLXBhcnRpY2xlIjoiIn0seyJmYW1pbHkiOiJDaGVuIiwiZ2l2ZW4iOiJZaWRvbmciLCJwYXJzZS1uYW1lcyI6ZmFsc2UsImRyb3BwaW5nLXBhcnRpY2xlIjoiIiwibm9uLWRyb3BwaW5nLXBhcnRpY2xlIjoiIn1dLCJjb250YWluZXItdGl0bGUiOiJCaW9pbmZvcm1hdGljcyIsIkRPSSI6IjEwLjEwOTMvYmlvaW5mb3JtYXRpY3MvYnRyNjcxIiwiSVNTTiI6IjEzNjctNDgwMyIsIlVSTCI6Imh0dHBzOi8vZG9pLm9yZy8xMC4xMDkzL2Jpb2luZm9ybWF0aWNzL2J0cjY3MSIsImlzc3VlZCI6eyJkYXRlLXBhcnRzIjpbWzIwMTQsMywxNV1dfSwicGFnZSI6IjgwMS04MDciLCJhYnN0cmFjdCI6Ik1vdGl2YXRpb246IFdoZW4gaWRlbnRpZnlpbmcgZGlmZmVyZW50aWFsbHkgZXhwcmVzc2VkIChERSkgZ2VuZXMgZnJvbSBoaWdoLXRocm91Z2hwdXQgZ2VuZSBleHByZXNzaW9uIG1lYXN1cmVtZW50cywgd2Ugd291bGQgbGlrZSB0byB0YWtlIGJvdGggc3RhdGlzdGljYWwgc2lnbmlmaWNhbmNlIChzdWNoIGFzIFAtdmFsdWUpIGFuZCBiaW9sb2dpY2FsIHJlbGV2YW5jZSAoc3VjaCBhcyBmb2xkIGNoYW5nZSkgaW50byBjb25zaWRlcmF0aW9uLiBJbiBnZW5lIHNldCBlbnJpY2htZW50IGFuYWx5c2lzIChHU0VBKSwgYSBzY29yZSB0aGF0IGNhbiBjb21iaW5lIGZvbGQgY2hhbmdlIGFuZCBQLXZhbHVlIHRvZ2V0aGVyIGlzIG5lZWRlZCBmb3IgYmV0dGVyIGdlbmUgcmFua2luZy5SZXN1bHRzOiBXZSBkZWZpbmVkIGEgZ2VuZSBzaWduaWZpY2FuY2Ugc2NvcmUgz4AtdmFsdWUgYnkgY29tYmluaW5nIGV4cHJlc3Npb24gZm9sZCBjaGFuZ2UgYW5kIHN0YXRpc3RpY2FsIHNpZ25pZmljYW5jZSAoUC12YWx1ZSksIGFuZCBleHBsb3JlZCBpdHMgc3RhdGlzdGljYWwgcHJvcGVydGllcy4gV2hlbiBjb21wYXJlZCB0byB2YXJpb3VzIGV4aXN0aW5nIG1ldGhvZHMsIM+ALXZhbHVlIGJhc2VkIGFwcHJvYWNoIGlzIG1vcmUgcm9idXN0IGluIHNlbGVjdGluZyBERSBnZW5lcywgd2l0aCB0aGUgbGFyZ2VzdCBhcmVhIHVuZGVyIGN1cnZlIGluIGl0cyByZWNlaXZlciBvcGVyYXRpbmcgY2hhcmFjdGVyaXN0aWMgY3VydmUuIFdlIGFwcGxpZWQgz4AtdmFsdWUgdG8gR1NFQSBhbmQgZm91bmQgaXQgY29tcGFyYWJsZSB0byBQLXZhbHVlIGFuZCB0LXN0YXRpc3RpYyBiYXNlZCBtZXRob2RzLCB3aXRoIGFkZGVkIHByb3RlY3Rpb24gYWdhaW5zdCBmYWxzZSBkaXNjb3ZlcnkgaW4gY2VydGFpbiBzaXR1YXRpb25zLiBGaW5hbGx5LCBpbiBhIGdlbmUgZnVuY3Rpb25hbCBzdHVkeSBvZiBicmVhc3QgY2FuY2VyIHByb2ZpbGVzLCB3ZSBzaG93ZWQgdGhhdCB1c2luZyDPgC12YWx1ZSBoZWxwcyBlbHVjaWRhdGluZyBvdGhlcndpc2Ugb3Zlcmxvb2tlZCBpbXBvcnRhbnQgYmlvbG9naWNhbCBmdW5jdGlvbnMuQXZhaWxhYmlsaXR5Omh0dHA6Ly9nY2NyaS51dGhzY3NhLmVkdS9QaV9WYWx1ZV9TdXBwbGVtZW50YXJ5LmFzcENvbnRhY3Q6eHlAaWVlZS5vcmcsIGNoZW55OEB1dGhzY3NhLmVkdVN1cHBsZW1lbnRhcnkgaW5mb3JtYXRpb246U3VwcGxlbWVudGFyeSBkYXRhIGFyZSBhdmFpbGFibGUgYXQgQmlvaW5mb3JtYXRpY3Mgb25saW5lLiIsImlzc3VlIjoiNiIsInZvbHVtZSI6IjMwIiwiY29udGFpbmVyLXRpdGxlLXNob3J0IjoiIn0sImlzVGVtcG9yYXJ5IjpmYWxzZX1dfQ==&quot;,&quot;citationItems&quot;:[{&quot;id&quot;:&quot;c18b89ca-94f1-33d7-8c93-304cf9ffc1c2&quot;,&quot;itemData&quot;:{&quot;type&quot;:&quot;article-journal&quot;,&quot;id&quot;:&quot;c18b89ca-94f1-33d7-8c93-304cf9ffc1c2&quot;,&quot;title&quot;:&quot;A novel significance score for gene selection and ranking&quot;,&quot;author&quot;:[{&quot;family&quot;:&quot;Xiao&quot;,&quot;given&quot;:&quot;Yufei&quot;,&quot;parse-names&quot;:false,&quot;dropping-particle&quot;:&quot;&quot;,&quot;non-dropping-particle&quot;:&quot;&quot;},{&quot;family&quot;:&quot;Hsiao&quot;,&quot;given&quot;:&quot;Tzu-Hung&quot;,&quot;parse-names&quot;:false,&quot;dropping-particle&quot;:&quot;&quot;,&quot;non-dropping-particle&quot;:&quot;&quot;},{&quot;family&quot;:&quot;Suresh&quot;,&quot;given&quot;:&quot;Uthra&quot;,&quot;parse-names&quot;:false,&quot;dropping-particle&quot;:&quot;&quot;,&quot;non-dropping-particle&quot;:&quot;&quot;},{&quot;family&quot;:&quot;Chen&quot;,&quot;given&quot;:&quot;Hung-I Harry&quot;,&quot;parse-names&quot;:false,&quot;dropping-particle&quot;:&quot;&quot;,&quot;non-dropping-particle&quot;:&quot;&quot;},{&quot;family&quot;:&quot;Wu&quot;,&quot;given&quot;:&quot;Xiaowu&quot;,&quot;parse-names&quot;:false,&quot;dropping-particle&quot;:&quot;&quot;,&quot;non-dropping-particle&quot;:&quot;&quot;},{&quot;family&quot;:&quot;Wolf&quot;,&quot;given&quot;:&quot;Steven E&quot;,&quot;parse-names&quot;:false,&quot;dropping-particle&quot;:&quot;&quot;,&quot;non-dropping-particle&quot;:&quot;&quot;},{&quot;family&quot;:&quot;Chen&quot;,&quot;given&quot;:&quot;Yidong&quot;,&quot;parse-names&quot;:false,&quot;dropping-particle&quot;:&quot;&quot;,&quot;non-dropping-particle&quot;:&quot;&quot;}],&quot;container-title&quot;:&quot;Bioinformatics&quot;,&quot;DOI&quot;:&quot;10.1093/bioinformatics/btr671&quot;,&quot;ISSN&quot;:&quot;1367-4803&quot;,&quot;URL&quot;:&quot;https://doi.org/10.1093/bioinformatics/btr671&quot;,&quot;issued&quot;:{&quot;date-parts&quot;:[[2014,3,15]]},&quot;page&quot;:&quot;801-807&quot;,&quot;abstract&quot;:&quot;Motivation: When identifying differentially expressed (DE) genes from high-throughput gene expression measurements, we would like to take both statistical significance (such as P-value) and biological relevance (such as fold change) into consideration. In gene set enrichment analysis (GSEA), a score that can combine fold change and P-value together is needed for better gene ranking.Results: We defined a gene significance score π-value by combining expression fold change and statistical significance (P-value), and explored its statistical properties. When compared to various existing methods, π-value based approach is more robust in selecting DE genes, with the largest area under curve in its receiver operating characteristic curve. We applied π-value to GSEA and found it comparable to P-value and t-statistic based methods, with added protection against false discovery in certain situations. Finally, in a gene functional study of breast cancer profiles, we showed that using π-value helps elucidating otherwise overlooked important biological functions.Availability:http://gccri.uthscsa.edu/Pi_Value_Supplementary.aspContact:xy@ieee.org, cheny8@uthscsa.eduSupplementary information:Supplementary data are available at Bioinformatics online.&quot;,&quot;issue&quot;:&quot;6&quot;,&quot;volume&quot;:&quot;30&quot;,&quot;container-title-short&quot;:&quot;&quot;},&quot;isTemporary&quot;:false}]},{&quot;citationID&quot;:&quot;MENDELEY_CITATION_ee0564fd-1e9c-49a4-a6e8-b2b2212b179c&quot;,&quot;properties&quot;:{&quot;noteIndex&quot;:0},&quot;isEdited&quot;:false,&quot;manualOverride&quot;:{&quot;isManuallyOverridden&quot;:false,&quot;citeprocText&quot;:&quot;&lt;sup&gt;18–20&lt;/sup&gt;&quot;,&quot;manualOverrideText&quot;:&quot;&quot;},&quot;citationTag&quot;:&quot;MENDELEY_CITATION_v3_eyJjaXRhdGlvbklEIjoiTUVOREVMRVlfQ0lUQVRJT05fZWUwNTY0ZmQtMWU5Yy00OWE0LWE2ZTgtYjJiMjIxMmIxNzljIiwicHJvcGVydGllcyI6eyJub3RlSW5kZXgiOjB9LCJpc0VkaXRlZCI6ZmFsc2UsIm1hbnVhbE92ZXJyaWRlIjp7ImlzTWFudWFsbHlPdmVycmlkZGVuIjpmYWxzZSwiY2l0ZXByb2NUZXh0IjoiPHN1cD4xOOKAkzIwPC9zdXA+IiwibWFudWFsT3ZlcnJpZGVUZXh0IjoiIn0sImNpdGF0aW9uSXRlbXMiOlt7ImlkIjoiZDA2ZTE1MWItZjZjZS0zNzU5LTgxZjAtNDlhMjYyMWYyN2ZmIiwiaXRlbURhdGEiOnsidHlwZSI6ImFydGljbGUtam91cm5hbCIsImlkIjoiZDA2ZTE1MWItZjZjZS0zNzU5LTgxZjAtNDlhMjYyMWYyN2ZmIiwidGl0bGUiOiJHZW5lIFNldCBLbm93bGVkZ2UgRGlzY292ZXJ5IHdpdGggRW5yaWNociIsImF1dGhvciI6W3siZmFtaWx5IjoiWGllIiwiZ2l2ZW4iOiJaaHVvcnVpIiwicGFyc2UtbmFtZXMiOmZhbHNlLCJkcm9wcGluZy1wYXJ0aWNsZSI6IiIsIm5vbi1kcm9wcGluZy1wYXJ0aWNsZSI6IiJ9LHsiZmFtaWx5IjoiQmFpbGV5IiwiZ2l2ZW4iOiJBbGxpc29uIiwicGFyc2UtbmFtZXMiOmZhbHNlLCJkcm9wcGluZy1wYXJ0aWNsZSI6IiIsIm5vbi1kcm9wcGluZy1wYXJ0aWNsZSI6IiJ9LHsiZmFtaWx5IjoiS3VsZXNob3YiLCJnaXZlbiI6Ik1heGltIiwicGFyc2UtbmFtZXMiOmZhbHNlLCJkcm9wcGluZy1wYXJ0aWNsZSI6IlYuIiwibm9uLWRyb3BwaW5nLXBhcnRpY2xlIjoiIn0seyJmYW1pbHkiOiJDbGFya2UiLCJnaXZlbiI6IkRhbmllbCBKLkIuIiwicGFyc2UtbmFtZXMiOmZhbHNlLCJkcm9wcGluZy1wYXJ0aWNsZSI6IiIsIm5vbi1kcm9wcGluZy1wYXJ0aWNsZSI6IiJ9LHsiZmFtaWx5IjoiRXZhbmdlbGlzdGEiLCJnaXZlbiI6IkpvaG4gRS4iLCJwYXJzZS1uYW1lcyI6ZmFsc2UsImRyb3BwaW5nLXBhcnRpY2xlIjoiIiwibm9uLWRyb3BwaW5nLXBhcnRpY2xlIjoiIn0seyJmYW1pbHkiOiJKZW5raW5zIiwiZ2l2ZW4iOiJTaGVycnkgTC4iLCJwYXJzZS1uYW1lcyI6ZmFsc2UsImRyb3BwaW5nLXBhcnRpY2xlIjoiIiwibm9uLWRyb3BwaW5nLXBhcnRpY2xlIjoiIn0seyJmYW1pbHkiOiJMYWNobWFubiIsImdpdmVuIjoiQWxleGFuZGVyIiwicGFyc2UtbmFtZXMiOmZhbHNlLCJkcm9wcGluZy1wYXJ0aWNsZSI6IiIsIm5vbi1kcm9wcGluZy1wYXJ0aWNsZSI6IiJ9LHsiZmFtaWx5IjoiV29qY2llY2hvd2ljeiIsImdpdmVuIjoiTWVnYW4gTC4iLCJwYXJzZS1uYW1lcyI6ZmFsc2UsImRyb3BwaW5nLXBhcnRpY2xlIjoiIiwibm9uLWRyb3BwaW5nLXBhcnRpY2xlIjoiIn0seyJmYW1pbHkiOiJLcm9waXduaWNraSIsImdpdmVuIjoiRXJ5ayIsInBhcnNlLW5hbWVzIjpmYWxzZSwiZHJvcHBpbmctcGFydGljbGUiOiIiLCJub24tZHJvcHBpbmctcGFydGljbGUiOiIifSx7ImZhbWlseSI6IkphZ29kbmlrIiwiZ2l2ZW4iOiJLYXRobGVlbiBNLiIsInBhcnNlLW5hbWVzIjpmYWxzZSwiZHJvcHBpbmctcGFydGljbGUiOiIiLCJub24tZHJvcHBpbmctcGFydGljbGUiOiIifSx7ImZhbWlseSI6Ikplb24iLCJnaXZlbiI6Ik1pbmppIiwicGFyc2UtbmFtZXMiOmZhbHNlLCJkcm9wcGluZy1wYXJ0aWNsZSI6IiIsIm5vbi1kcm9wcGluZy1wYXJ0aWNsZSI6IiJ9LHsiZmFtaWx5IjoiTWEnYXlhbiIsImdpdmVuIjoiQXZpIiwicGFyc2UtbmFtZXMiOmZhbHNlLCJkcm9wcGluZy1wYXJ0aWNsZSI6IiIsIm5vbi1kcm9wcGluZy1wYXJ0aWNsZSI6IiJ9XSwiY29udGFpbmVyLXRpdGxlIjoiQ3VycmVudCBQcm90b2NvbHMiLCJjb250YWluZXItdGl0bGUtc2hvcnQiOiJDdXJyIFByb3RvYyIsImFjY2Vzc2VkIjp7ImRhdGUtcGFydHMiOltbMjAyMiwzLDZdXX0sIkRPSSI6IjEwLjEwMDIvQ1BaMS45MCIsIklTU04iOiIyNjkxLTEyOTkiLCJQTUlEIjoiMzM3ODAxNzAiLCJVUkwiOiJodHRwczovL29ubGluZWxpYnJhcnkud2lsZXkuY29tL2RvaS9mdWxsLzEwLjEwMDIvY3B6MS45MCIsImlzc3VlZCI6eyJkYXRlLXBhcnRzIjpbWzIwMjEsMywxXV19LCJwYWdlIjoiZTkwIiwiYWJzdHJhY3QiOiJQcm9maWxpbmcgc2FtcGxlcyBmcm9tIHBhdGllbnRzLCB0aXNzdWVzLCBhbmQgY2VsbHMgd2l0aCBnZW5vbWljcywgdHJhbnNjcmlwdG9taWNzLCBlcGlnZW5vbWljcywgcHJvdGVvbWljcywgYW5kIG1ldGFib2xvbWljcyB1bHRpbWF0ZWx5IHByb2R1Y2VzIGxpc3RzIG9mIGdlbmVzIGFuZCBwcm90ZWlucyB0aGF0IG5lZWQgdG8gYmUgZnVydGhlciBhbmFseXplZCBhbmQgaW50ZWdyYXRlZCBpbiB0aGUgY29udGV4dCBvZiBrbm93biBiaW9sb2d5LiBFbnJpY2hyIChDaGVuIGV0wqBhbC4sIDIwMTM7IEt1bGVzaG92IGV0wqBhbC4sIDIwMTYpIGlzIGEgZ2VuZSBzZXQgc2VhcmNoIGVuZ2luZSB0aGF0IGVuYWJsZXMgdGhlIHF1ZXJ5aW5nIG9mIGh1bmRyZWRzIG9mIHRob3VzYW5kcyBvZiBhbm5vdGF0ZWQgZ2VuZSBzZXRzLiBFbnJpY2hyIHVuaXF1ZWx5IGludGVncmF0ZXMga25vd2xlZGdlIGZyb20gbWFueSBoaWdoLXByb2ZpbGUgcHJvamVjdHMgdG8gcHJvdmlkZSBzeW50aGVzaXplZCBpbmZvcm1hdGlvbiBhYm91dCBtYW1tYWxpYW4gZ2VuZXMgYW5kIGdlbmUgc2V0cy4gVGhlIHBsYXRmb3JtIHByb3ZpZGVzIHZhcmlvdXMgbWV0aG9kcyB0byBjb21wdXRlIGdlbmUgc2V0IGVucmljaG1lbnQsIGFuZCB0aGUgcmVzdWx0cyBhcmUgdmlzdWFsaXplZCBpbiBzZXZlcmFsIGludGVyYWN0aXZlIHdheXMuIFRoaXMgcHJvdG9jb2wgcHJvdmlkZXMgYSBzdW1tYXJ5IG9mIHRoZSBrZXkgZmVhdHVyZXMgb2YgRW5yaWNociwgd2hpY2ggaW5jbHVkZSB1c2luZyBFbnJpY2hyIHByb2dyYW1tYXRpY2FsbHkgYW5kIGVtYmVkZGluZyBhbiBFbnJpY2hyIGJ1dHRvbiBvbiBhbnkgd2Vic2l0ZS4gwqkgMjAyMSBXaWxleSBQZXJpb2RpY2FscyBMTEMuIEJhc2ljIFByb3RvY29sIDE6IEFuYWx5emluZyBsaXN0cyBvZiBkaWZmZXJlbnRpYWxseSBleHByZXNzZWQgZ2VuZXMgZnJvbSB0cmFuc2NyaXB0b21pY3MsIHByb3Rlb21pY3MgYW5kIHBob3NwaG9wcm90ZW9taWNzLCBHV0FTIHN0dWRpZXMsIG9yIG90aGVyIGV4cGVyaW1lbnRhbCBzdHVkaWVzLiBCYXNpYyBQcm90b2NvbCAyOiBTZWFyY2hpbmcgRW5yaWNociBieSBhIHNpbmdsZSBnZW5lIG9yIGtleSBzZWFyY2ggdGVybS4gQmFzaWMgUHJvdG9jb2wgMzogUHJlcGFyaW5nIHJhdyBvciBwcm9jZXNzZWQgUk5BLXNlcSBkYXRhIHRocm91Z2ggQmlvSnVwaWVzIGluIHByZXBhcmF0aW9uIGZvciBFbnJpY2hyIGFuYWx5c2lzLiBCYXNpYyBQcm90b2NvbCA0OiBBbmFseXppbmcgZ2VuZSBzZXRzIGZvciBtb2RlbCBvcmdhbmlzbXMgdXNpbmcgbW9kRW5yaWNoci4gQmFzaWMgUHJvdG9jb2wgNTogVXNpbmcgRW5yaWNociBpbiBHZW5lc2hvdC4gQmFzaWMgUHJvdG9jb2wgNjogVXNpbmcgRW5yaWNociBpbiBBUkNIUzQuIEJhc2ljIFByb3RvY29sIDc6IFVzaW5nIHRoZSBlbnJpY2htZW50IGFuYWx5c2lzIHZpc3VhbGl6YXRpb24gQXBweXRlciB0byB2aXN1YWxpemUgRW5yaWNociByZXN1bHRzLiBCYXNpYyBQcm90b2NvbCA4OiBVc2luZyB0aGUgRW5yaWNociBBUEkuIEJhc2ljIFByb3RvY29sIDk6IEFkZGluZyBhbiBFbnJpY2hyIGJ1dHRvbiB0byBhIHdlYnNpdGUuIiwicHVibGlzaGVyIjoiSm9obiBXaWxleSAmIFNvbnMsIEx0ZCIsImlzc3VlIjoiMyIsInZvbHVtZSI6IjEifSwiaXNUZW1wb3JhcnkiOmZhbHNlfSx7ImlkIjoiY2RlNGIzYTAtMzI2Ni0zMjVlLTkxYzgtNjc1ZjE2YWIyNjI2IiwiaXRlbURhdGEiOnsidHlwZSI6ImFydGljbGUtam91cm5hbCIsImlkIjoiY2RlNGIzYTAtMzI2Ni0zMjVlLTkxYzgtNjc1ZjE2YWIyNjI2IiwidGl0bGUiOiJFbnJpY2hyOiBJbnRlcmFjdGl2ZSBhbmQgY29sbGFib3JhdGl2ZSBIVE1MNSBnZW5lIGxpc3QgZW5yaWNobWVudCBhbmFseXNpcyB0b29sIiwiYXV0aG9yIjpbeyJmYW1pbHkiOiJDaGVuIiwiZ2l2ZW4iOiJFZHdhcmQgWS4iLCJwYXJzZS1uYW1lcyI6ZmFsc2UsImRyb3BwaW5nLXBhcnRpY2xlIjoiIiwibm9uLWRyb3BwaW5nLXBhcnRpY2xlIjoiIn0seyJmYW1pbHkiOiJUYW4iLCJnaXZlbiI6IkNocmlzdG9waGVyIE0uIiwicGFyc2UtbmFtZXMiOmZhbHNlLCJkcm9wcGluZy1wYXJ0aWNsZSI6IiIsIm5vbi1kcm9wcGluZy1wYXJ0aWNsZSI6IiJ9LHsiZmFtaWx5IjoiS291IiwiZ2l2ZW4iOiJZYW4iLCJwYXJzZS1uYW1lcyI6ZmFsc2UsImRyb3BwaW5nLXBhcnRpY2xlIjoiIiwibm9uLWRyb3BwaW5nLXBhcnRpY2xlIjoiIn0seyJmYW1pbHkiOiJEdWFuIiwiZ2l2ZW4iOiJRaWFvbmFuIiwicGFyc2UtbmFtZXMiOmZhbHNlLCJkcm9wcGluZy1wYXJ0aWNsZSI6IiIsIm5vbi1kcm9wcGluZy1wYXJ0aWNsZSI6IiJ9LHsiZmFtaWx5IjoiV2FuZyIsImdpdmVuIjoiWmljaGVuIiwicGFyc2UtbmFtZXMiOmZhbHNlLCJkcm9wcGluZy1wYXJ0aWNsZSI6IiIsIm5vbi1kcm9wcGluZy1wYXJ0aWNsZSI6IiJ9LHsiZmFtaWx5IjoiTWVpcmVsbGVzIiwiZ2l2ZW4iOiJHYWJyaWVsYSIsInBhcnNlLW5hbWVzIjpmYWxzZSwiZHJvcHBpbmctcGFydGljbGUiOiJWLiIsIm5vbi1kcm9wcGluZy1wYXJ0aWNsZSI6IiJ9LHsiZmFtaWx5IjoiQ2xhcmsiLCJnaXZlbiI6Ik5laWwgUi4iLCJwYXJzZS1uYW1lcyI6ZmFsc2UsImRyb3BwaW5nLXBhcnRpY2xlIjoiIiwibm9uLWRyb3BwaW5nLXBhcnRpY2xlIjoiIn0seyJmYW1pbHkiOiJNYSdheWFuIiwiZ2l2ZW4iOiJBdmkiLCJwYXJzZS1uYW1lcyI6ZmFsc2UsImRyb3BwaW5nLXBhcnRpY2xlIjoiIiwibm9uLWRyb3BwaW5nLXBhcnRpY2xlIjoiIn1dLCJjb250YWluZXItdGl0bGUiOiJCTUMgQmlvaW5mb3JtYXRpY3MiLCJjb250YWluZXItdGl0bGUtc2hvcnQiOiJCTUMgQmlvaW5mb3JtYXRpY3MiLCJhY2Nlc3NlZCI6eyJkYXRlLXBhcnRzIjpbWzIwMjIsMyw2XV19LCJET0kiOiIxMC4xMTg2LzE0NzEtMjEwNS0xNC0xMjgvRklHVVJFUy8zIiwiSVNTTiI6IjE0NzEyMTA1IiwiUE1JRCI6IjIzNTg2NDYzIiwiVVJMIjoiaHR0cHM6Ly9ibWNiaW9pbmZvcm1hdGljcy5iaW9tZWRjZW50cmFsLmNvbS9hcnRpY2xlcy8xMC4xMTg2LzE0NzEtMjEwNS0xNC0xMjgiLCJpc3N1ZWQiOnsiZGF0ZS1wYXJ0cyI6W1syMDEzLDQsMTVdXX0sInBhZ2UiOiIxLTE0IiwiYWJzdHJhY3QiOiJCYWNrZ3JvdW5kOiBTeXN0ZW0td2lkZSBwcm9maWxpbmcgb2YgZ2VuZXMgYW5kIHByb3RlaW5zIGluIG1hbW1hbGlhbiBjZWxscyBwcm9kdWNlIGxpc3RzIG9mIGRpZmZlcmVudGlhbGx5IGV4cHJlc3NlZCBnZW5lcy9wcm90ZWlucyB0aGF0IG5lZWQgdG8gYmUgZnVydGhlciBhbmFseXplZCBmb3IgdGhlaXIgY29sbGVjdGl2ZSBmdW5jdGlvbnMgaW4gb3JkZXIgdG8gZXh0cmFjdCBuZXcga25vd2xlZGdlLiBPbmNlIHVuYmlhc2VkIGxpc3RzIG9mIGdlbmVzIG9yIHByb3RlaW5zIGFyZSBnZW5lcmF0ZWQgZnJvbSBzdWNoIGV4cGVyaW1lbnRzLCB0aGVzZSBsaXN0cyBhcmUgdXNlZCBhcyBpbnB1dCBmb3IgY29tcHV0aW5nIGVucmljaG1lbnQgd2l0aCBleGlzdGluZyBsaXN0cyBjcmVhdGVkIGZyb20gcHJpb3Iga25vd2xlZGdlIG9yZ2FuaXplZCBpbnRvIGdlbmUtc2V0IGxpYnJhcmllcy4gV2hpbGUgbWFueSBlbnJpY2htZW50IGFuYWx5c2lzIHRvb2xzIGFuZCBnZW5lLXNldCBsaWJyYXJpZXMgZGF0YWJhc2VzIGhhdmUgYmVlbiBkZXZlbG9wZWQsIHRoZXJlIGlzIHN0aWxsIHJvb20gZm9yIGltcHJvdmVtZW50LlJlc3VsdHM6IEhlcmUsIHdlIHByZXNlbnQgRW5yaWNociwgYW4gaW50ZWdyYXRpdmUgd2ViLWJhc2VkIGFuZCBtb2JpbGUgc29mdHdhcmUgYXBwbGljYXRpb24gdGhhdCBpbmNsdWRlcyBuZXcgZ2VuZS1zZXQgbGlicmFyaWVzLCBhbiBhbHRlcm5hdGl2ZSBhcHByb2FjaCB0byByYW5rIGVucmljaGVkIHRlcm1zLCBhbmQgdmFyaW91cyBpbnRlcmFjdGl2ZSB2aXN1YWxpemF0aW9uIGFwcHJvYWNoZXMgdG8gZGlzcGxheSBlbnJpY2htZW50IHJlc3VsdHMgdXNpbmcgdGhlIEphdmFTY3JpcHQgbGlicmFyeSwgRGF0YSBEcml2ZW4gRG9jdW1lbnRzIChEMykuIFRoZSBzb2Z0d2FyZSBjYW4gYWxzbyBiZSBlbWJlZGRlZCBpbnRvIGFueSB0b29sIHRoYXQgcGVyZm9ybXMgZ2VuZSBsaXN0IGFuYWx5c2lzLiBXZSBhcHBsaWVkIEVucmljaHIgdG8gYW5hbHl6ZSBuaW5lIGNhbmNlciBjZWxsIGxpbmVzIGJ5IGNvbXBhcmluZyB0aGVpciBlbnJpY2htZW50IHNpZ25hdHVyZXMgdG8gdGhlIGVucmljaG1lbnQgc2lnbmF0dXJlcyBvZiBtYXRjaGVkIG5vcm1hbCB0aXNzdWVzLiBXZSBvYnNlcnZlZCBhIGNvbW1vbiBwYXR0ZXJuIG9mIHVwIHJlZ3VsYXRpb24gb2YgdGhlIHBvbHljb21iIGdyb3VwIFBSQzIgYW5kIGVucmljaG1lbnQgZm9yIHRoZSBoaXN0b25lIG1hcmsgSDNLMjdtZTMgaW4gbWFueSBjYW5jZXIgY2VsbCBsaW5lcywgYXMgd2VsbCBhcyBhbHRlcmF0aW9ucyBpbiBUb2xsLWxpa2UgcmVjZXB0b3IgYW5kIGludGVybHVraW4gc2lnbmFsaW5nIGluIEs1NjIgY2VsbHMgd2hlbiBjb21wYXJlZCB3aXRoIG5vcm1hbCBteWVsb2lkIENEMzMrIGNlbGxzLiBTdWNoIGFuYWx5c2VzIHByb3ZpZGUgZ2xvYmFsIHZpc3VhbGl6YXRpb24gb2YgY3JpdGljYWwgZGlmZmVyZW5jZXMgYmV0d2VlbiBub3JtYWwgdGlzc3VlcyBhbmQgY2FuY2VyIGNlbGwgbGluZXMgYnV0IGNhbiBiZSBhcHBsaWVkIHRvIG1hbnkgb3RoZXIgc2NlbmFyaW9zLkNvbmNsdXNpb25zOiBFbnJpY2hyIGlzIGFuIGVhc3kgdG8gdXNlIGludHVpdGl2ZSBlbnJpY2htZW50IGFuYWx5c2lzIHdlYi1iYXNlZCB0b29sIHByb3ZpZGluZyB2YXJpb3VzIHR5cGVzIG9mIHZpc3VhbGl6YXRpb24gc3VtbWFyaWVzIG9mIGNvbGxlY3RpdmUgZnVuY3Rpb25zIG9mIGdlbmUgbGlzdHMuIEVucmljaHIgaXMgb3BlbiBzb3VyY2UgYW5kIGZyZWVseSBhdmFpbGFibGUgb25saW5lIGF0OiBodHRwOi8vYW1wLnBoYXJtLm1zc20uZWR1L0VucmljaHIuIMKpIDIwMTMgQ2hlbiBldCBhbC47IGxpY2Vuc2VlIEJpb01lZCBDZW50cmFsIEx0ZC4iLCJwdWJsaXNoZXIiOiJCaW9NZWQgQ2VudHJhbCIsImlzc3VlIjoiMSIsInZvbHVtZSI6IjE0In0sImlzVGVtcG9yYXJ5IjpmYWxzZX0seyJpZCI6ImM0NGYxM2NiLTIxMzktMzdlZC1iNzUwLTc3NzBlZWM0Y2ViMSIsIml0ZW1EYXRhIjp7InR5cGUiOiJhcnRpY2xlLWpvdXJuYWwiLCJpZCI6ImM0NGYxM2NiLTIxMzktMzdlZC1iNzUwLTc3NzBlZWM0Y2ViMSIsInRpdGxlIjoiRW5yaWNocjogYSBjb21wcmVoZW5zaXZlIGdlbmUgc2V0IGVucmljaG1lbnQgYW5hbHlzaXMgd2ViIHNlcnZlciAyMDE2IHVwZGF0ZSIsImF1dGhvciI6W3siZmFtaWx5IjoiS3VsZXNob3YiLCJnaXZlbiI6Ik1heGltIiwicGFyc2UtbmFtZXMiOmZhbHNlLCJkcm9wcGluZy1wYXJ0aWNsZSI6IlYuIiwibm9uLWRyb3BwaW5nLXBhcnRpY2xlIjoiIn0seyJmYW1pbHkiOiJKb25lcyIsImdpdmVuIjoiTWF0dGhldyBSLiIsInBhcnNlLW5hbWVzIjpmYWxzZSwiZHJvcHBpbmctcGFydGljbGUiOiIiLCJub24tZHJvcHBpbmctcGFydGljbGUiOiIifSx7ImZhbWlseSI6IlJvdWlsbGFyZCIsImdpdmVuIjoiQW5kcmV3IEQuIiwicGFyc2UtbmFtZXMiOmZhbHNlLCJkcm9wcGluZy1wYXJ0aWNsZSI6IiIsIm5vbi1kcm9wcGluZy1wYXJ0aWNsZSI6IiJ9LHsiZmFtaWx5IjoiRmVybmFuZGV6IiwiZ2l2ZW4iOiJOaWNvbGFzIEYuIiwicGFyc2UtbmFtZXMiOmZhbHNlLCJkcm9wcGluZy1wYXJ0aWNsZSI6IiIsIm5vbi1kcm9wcGluZy1wYXJ0aWNsZSI6IiJ9LHsiZmFtaWx5IjoiRHVhbiIsImdpdmVuIjoiUWlhb25hbiIsInBhcnNlLW5hbWVzIjpmYWxzZSwiZHJvcHBpbmctcGFydGljbGUiOiIiLCJub24tZHJvcHBpbmctcGFydGljbGUiOiIifSx7ImZhbWlseSI6IldhbmciLCJnaXZlbiI6IlppY2hlbiIsInBhcnNlLW5hbWVzIjpmYWxzZSwiZHJvcHBpbmctcGFydGljbGUiOiIiLCJub24tZHJvcHBpbmctcGFydGljbGUiOiIifSx7ImZhbWlseSI6IktvcGxldiIsImdpdmVuIjoiU2ltb24iLCJwYXJzZS1uYW1lcyI6ZmFsc2UsImRyb3BwaW5nLXBhcnRpY2xlIjoiIiwibm9uLWRyb3BwaW5nLXBhcnRpY2xlIjoiIn0seyJmYW1pbHkiOiJKZW5raW5zIiwiZ2l2ZW4iOiJTaGVycnkgTC4iLCJwYXJzZS1uYW1lcyI6ZmFsc2UsImRyb3BwaW5nLXBhcnRpY2xlIjoiIiwibm9uLWRyb3BwaW5nLXBhcnRpY2xlIjoiIn0seyJmYW1pbHkiOiJKYWdvZG5payIsImdpdmVuIjoiS2F0aGxlZW4gTS4iLCJwYXJzZS1uYW1lcyI6ZmFsc2UsImRyb3BwaW5nLXBhcnRpY2xlIjoiIiwibm9uLWRyb3BwaW5nLXBhcnRpY2xlIjoiIn0seyJmYW1pbHkiOiJMYWNobWFubiIsImdpdmVuIjoiQWxleGFuZGVyIiwicGFyc2UtbmFtZXMiOmZhbHNlLCJkcm9wcGluZy1wYXJ0aWNsZSI6IiIsIm5vbi1kcm9wcGluZy1wYXJ0aWNsZSI6IiJ9LHsiZmFtaWx5IjoiTWNEZXJtb3R0IiwiZ2l2ZW4iOiJNaWNoYWVsIEcuIiwicGFyc2UtbmFtZXMiOmZhbHNlLCJkcm9wcGluZy1wYXJ0aWNsZSI6IiIsIm5vbi1kcm9wcGluZy1wYXJ0aWNsZSI6IiJ9LHsiZmFtaWx5IjoiTW9udGVpcm8iLCJnaXZlbiI6IkNhcm9saW5lIEQuIiwicGFyc2UtbmFtZXMiOmZhbHNlLCJkcm9wcGluZy1wYXJ0aWNsZSI6IiIsIm5vbi1kcm9wcGluZy1wYXJ0aWNsZSI6IiJ9LHsiZmFtaWx5IjoiR3VuZGVyc2VuIiwiZ2l2ZW4iOiJHcmVnb3J5IFcuIiwicGFyc2UtbmFtZXMiOmZhbHNlLCJkcm9wcGluZy1wYXJ0aWNsZSI6IiIsIm5vbi1kcm9wcGluZy1wYXJ0aWNsZSI6IiJ9LHsiZmFtaWx5IjoiTWEnYXlhbiIsImdpdmVuIjoiQXZpIiwicGFyc2UtbmFtZXMiOmZhbHNlLCJkcm9wcGluZy1wYXJ0aWNsZSI6IiIsIm5vbi1kcm9wcGluZy1wYXJ0aWNsZSI6IiJ9XSwiY29udGFpbmVyLXRpdGxlIjoiTnVjbGVpYyBBY2lkcyBSZXNlYXJjaCIsImNvbnRhaW5lci10aXRsZS1zaG9ydCI6Ik51Y2xlaWMgQWNpZHMgUmVzIiwiYWNjZXNzZWQiOnsiZGF0ZS1wYXJ0cyI6W1syMDIyLDMsNl1dfSwiRE9JIjoiMTAuMTA5My9OQVIvR0tXMzc3IiwiSVNTTiI6IjAzMDUtMTA0OCIsIlBNSUQiOiIyNzE0MTk2MSIsIlVSTCI6Imh0dHBzOi8vYWNhZGVtaWMub3VwLmNvbS9uYXIvYXJ0aWNsZS80NC9XMS9XOTAvMjQ5OTM1NyIsImlzc3VlZCI6eyJkYXRlLXBhcnRzIjpbWzIwMTYsNyw4XV19LCJwYWdlIjoiVzkwLVc5NyIsImFic3RyYWN0IjoiRW5yaWNobWVudCBhbmFseXNpcyBpcyBhIHBvcHVsYXIgbWV0aG9kIGZvciBhbmFseXppbmcgZ2VuZSBzZXRzIGdlbmVyYXRlZCBieSBnZW5vbWUtd2lkZSBleHBlcmltZW50cy4gSGVyZSB3ZSBwcmVzZW50IGEgc2lnbmlmaWNhbnQgdXBkYXRlIHRvIG9uZSBvZiB0aGUgdG9vbHMgaW4gdGhpcyBkb21haW4gY2FsbGVkIEVucmljaHIuIEVucmljaHIgY3VycmVudGx5IGNvbnRhaW5zIGEgbGFyZ2UgY29sbGVjdGlvbiBvZiBkaXZlcnNlIGdlbmUgc2V0IGxpYnJhcmllcyBhdmFpbGFibGUgZm9yIGFuYWx5c2lzIGFuZCBkb3dubG9hZC4gSW4gdG90YWwsIEVucmljaHIgY3VycmVudGx5IGNvbnRhaW5zIDE4MCAxODQgYW5ub3RhdGVkIGdlbmUgc2V0cyBmcm9tIDEwMiBnZW5lIHNldCBsaWJyYXJpZXMuIE5ldyBmZWF0dXJlcyBoYXZlIGJlZW4gYWRkZWQgdG8gRW5yaWNociBpbmNsdWRpbmcgdGhlIGFiaWxpdHkgdG8gc3VibWl0IGZ1enp5IHNldHMsIHVwbG9hZCBCRUQgZmlsZXMsIGltcHJvdmVkIGFwcGxpY2F0aW9uIHByb2dyYW1taW5nIGludGVyZmFjZSBhbmQgdmlzdWFsaXphdGlvbiBvZiB0aGUgcmVzdWx0cyBhcyBjbHVzdGVyZ3JhbXMuIE92ZXJhbGwsIEVucmljaHIgaXMgYSBjb21wcmVoZW5zaXZlIHJlc291cmNlIGZvciBjdXJhdGVkIGdlbmUgc2V0cyBhbmQgYSBzZWFyY2ggZW5naW5lIHRoYXQgYWNjdW11bGF0ZXMgYmlvbG9naWNhbCBrbm93bGVkZ2UgZm9yIGZ1cnRoZXIgYmlvbG9naWNhbCBkaXNjb3Zlcmllcy4gRW5yaWNociBpcyBmcmVlbHkgYXZhaWxhYmxlIGF0OiBodHRwOi8vYW1wLnBoYXJtLm1zc20uZWR1L0VucmljaHIuIiwicHVibGlzaGVyIjoiT3hmb3JkIEFjYWRlbWljIiwiaXNzdWUiOiJXMSIsInZvbHVtZSI6IjQ0In0sImlzVGVtcG9yYXJ5IjpmYWxzZX1dfQ==&quot;,&quot;citationItems&quot;:[{&quot;id&quot;:&quot;d06e151b-f6ce-3759-81f0-49a2621f27ff&quot;,&quot;itemData&quot;:{&quot;type&quot;:&quot;article-journal&quot;,&quot;id&quot;:&quot;d06e151b-f6ce-3759-81f0-49a2621f27ff&quot;,&quot;title&quot;:&quot;Gene Set Knowledge Discovery with Enrichr&quot;,&quot;author&quot;:[{&quot;family&quot;:&quot;Xie&quot;,&quot;given&quot;:&quot;Zhuorui&quot;,&quot;parse-names&quot;:false,&quot;dropping-particle&quot;:&quot;&quot;,&quot;non-dropping-particle&quot;:&quot;&quot;},{&quot;family&quot;:&quot;Bailey&quot;,&quot;given&quot;:&quot;Allison&quot;,&quot;parse-names&quot;:false,&quot;dropping-particle&quot;:&quot;&quot;,&quot;non-dropping-particle&quot;:&quot;&quot;},{&quot;family&quot;:&quot;Kuleshov&quot;,&quot;given&quot;:&quot;Maxim&quot;,&quot;parse-names&quot;:false,&quot;dropping-particle&quot;:&quot;V.&quot;,&quot;non-dropping-particle&quot;:&quot;&quot;},{&quot;family&quot;:&quot;Clarke&quot;,&quot;given&quot;:&quot;Daniel J.B.&quot;,&quot;parse-names&quot;:false,&quot;dropping-particle&quot;:&quot;&quot;,&quot;non-dropping-particle&quot;:&quot;&quot;},{&quot;family&quot;:&quot;Evangelista&quot;,&quot;given&quot;:&quot;John E.&quot;,&quot;parse-names&quot;:false,&quot;dropping-particle&quot;:&quot;&quot;,&quot;non-dropping-particle&quot;:&quot;&quot;},{&quot;family&quot;:&quot;Jenkins&quot;,&quot;given&quot;:&quot;Sherry L.&quot;,&quot;parse-names&quot;:false,&quot;dropping-particle&quot;:&quot;&quot;,&quot;non-dropping-particle&quot;:&quot;&quot;},{&quot;family&quot;:&quot;Lachmann&quot;,&quot;given&quot;:&quot;Alexander&quot;,&quot;parse-names&quot;:false,&quot;dropping-particle&quot;:&quot;&quot;,&quot;non-dropping-particle&quot;:&quot;&quot;},{&quot;family&quot;:&quot;Wojciechowicz&quot;,&quot;given&quot;:&quot;Megan L.&quot;,&quot;parse-names&quot;:false,&quot;dropping-particle&quot;:&quot;&quot;,&quot;non-dropping-particle&quot;:&quot;&quot;},{&quot;family&quot;:&quot;Kropiwnicki&quot;,&quot;given&quot;:&quot;Eryk&quot;,&quot;parse-names&quot;:false,&quot;dropping-particle&quot;:&quot;&quot;,&quot;non-dropping-particle&quot;:&quot;&quot;},{&quot;family&quot;:&quot;Jagodnik&quot;,&quot;given&quot;:&quot;Kathleen M.&quot;,&quot;parse-names&quot;:false,&quot;dropping-particle&quot;:&quot;&quot;,&quot;non-dropping-particle&quot;:&quot;&quot;},{&quot;family&quot;:&quot;Jeon&quot;,&quot;given&quot;:&quot;Minji&quot;,&quot;parse-names&quot;:false,&quot;dropping-particle&quot;:&quot;&quot;,&quot;non-dropping-particle&quot;:&quot;&quot;},{&quot;family&quot;:&quot;Ma'ayan&quot;,&quot;given&quot;:&quot;Avi&quot;,&quot;parse-names&quot;:false,&quot;dropping-particle&quot;:&quot;&quot;,&quot;non-dropping-particle&quot;:&quot;&quot;}],&quot;container-title&quot;:&quot;Current Protocols&quot;,&quot;container-title-short&quot;:&quot;Curr Protoc&quot;,&quot;accessed&quot;:{&quot;date-parts&quot;:[[2022,3,6]]},&quot;DOI&quot;:&quot;10.1002/CPZ1.90&quot;,&quot;ISSN&quot;:&quot;2691-1299&quot;,&quot;PMID&quot;:&quot;33780170&quot;,&quot;URL&quot;:&quot;https://onlinelibrary.wiley.com/doi/full/10.1002/cpz1.90&quot;,&quot;issued&quot;:{&quot;date-parts&quot;:[[2021,3,1]]},&quot;page&quot;:&quot;e90&quot;,&quot;abstract&quot;:&quot;Profiling samples from patients, tissues, and cells with genomics, transcriptomics, epigenomics, proteomics, and metabolomics ultimately produces lists of genes and proteins that need to be further analyzed and integrated in the context of known biology. Enrichr (Chen et al., 2013; Kuleshov et al., 2016) is a gene set search engine that enables the querying of hundreds of thousands of annotated gene sets. Enrichr uniquely integrates knowledge from many high-profile projects to provide synthesized information about mammalian genes and gene sets. The platform provides various methods to compute gene set enrichment, and the results are visualized in several interactive ways. This protocol provides a summary of the key features of Enrichr, which include using Enrichr programmatically and embedding an Enrichr button on any website. © 2021 Wiley Periodicals LLC. Basic Protocol 1: Analyzing lists of differentially expressed genes from transcriptomics, proteomics and phosphoproteomics, GWAS studies, or other experimental studies. Basic Protocol 2: Searching Enrichr by a single gene or key search term. Basic Protocol 3: Preparing raw or processed RNA-seq data through BioJupies in preparation for Enrichr analysis. Basic Protocol 4: Analyzing gene sets for model organisms using modEnrichr. Basic Protocol 5: Using Enrichr in Geneshot. Basic Protocol 6: Using Enrichr in ARCHS4. Basic Protocol 7: Using the enrichment analysis visualization Appyter to visualize Enrichr results. Basic Protocol 8: Using the Enrichr API. Basic Protocol 9: Adding an Enrichr button to a website.&quot;,&quot;publisher&quot;:&quot;John Wiley &amp; Sons, Ltd&quot;,&quot;issue&quot;:&quot;3&quot;,&quot;volume&quot;:&quot;1&quot;},&quot;isTemporary&quot;:false},{&quot;id&quot;:&quot;cde4b3a0-3266-325e-91c8-675f16ab2626&quot;,&quot;itemData&quot;:{&quot;type&quot;:&quot;article-journal&quot;,&quot;id&quot;:&quot;cde4b3a0-3266-325e-91c8-675f16ab2626&quot;,&quot;title&quot;:&quot;Enrichr: Interactive and collaborative HTML5 gene list enrichment analysis tool&quot;,&quot;author&quot;:[{&quot;family&quot;:&quot;Chen&quot;,&quot;given&quot;:&quot;Edward Y.&quot;,&quot;parse-names&quot;:false,&quot;dropping-particle&quot;:&quot;&quot;,&quot;non-dropping-particle&quot;:&quot;&quot;},{&quot;family&quot;:&quot;Tan&quot;,&quot;given&quot;:&quot;Christopher M.&quot;,&quot;parse-names&quot;:false,&quot;dropping-particle&quot;:&quot;&quot;,&quot;non-dropping-particle&quot;:&quot;&quot;},{&quot;family&quot;:&quot;Kou&quot;,&quot;given&quot;:&quot;Yan&quot;,&quot;parse-names&quot;:false,&quot;dropping-particle&quot;:&quot;&quot;,&quot;non-dropping-particle&quot;:&quot;&quot;},{&quot;family&quot;:&quot;Duan&quot;,&quot;given&quot;:&quot;Qiaonan&quot;,&quot;parse-names&quot;:false,&quot;dropping-particle&quot;:&quot;&quot;,&quot;non-dropping-particle&quot;:&quot;&quot;},{&quot;family&quot;:&quot;Wang&quot;,&quot;given&quot;:&quot;Zichen&quot;,&quot;parse-names&quot;:false,&quot;dropping-particle&quot;:&quot;&quot;,&quot;non-dropping-particle&quot;:&quot;&quot;},{&quot;family&quot;:&quot;Meirelles&quot;,&quot;given&quot;:&quot;Gabriela&quot;,&quot;parse-names&quot;:false,&quot;dropping-particle&quot;:&quot;V.&quot;,&quot;non-dropping-particle&quot;:&quot;&quot;},{&quot;family&quot;:&quot;Clark&quot;,&quot;given&quot;:&quot;Neil R.&quot;,&quot;parse-names&quot;:false,&quot;dropping-particle&quot;:&quot;&quot;,&quot;non-dropping-particle&quot;:&quot;&quot;},{&quot;family&quot;:&quot;Ma'ayan&quot;,&quot;given&quot;:&quot;Avi&quot;,&quot;parse-names&quot;:false,&quot;dropping-particle&quot;:&quot;&quot;,&quot;non-dropping-particle&quot;:&quot;&quot;}],&quot;container-title&quot;:&quot;BMC Bioinformatics&quot;,&quot;container-title-short&quot;:&quot;BMC Bioinformatics&quot;,&quot;accessed&quot;:{&quot;date-parts&quot;:[[2022,3,6]]},&quot;DOI&quot;:&quot;10.1186/1471-2105-14-128/FIGURES/3&quot;,&quot;ISSN&quot;:&quot;14712105&quot;,&quot;PMID&quot;:&quot;23586463&quot;,&quot;URL&quot;:&quot;https://bmcbioinformatics.biomedcentral.com/articles/10.1186/1471-2105-14-128&quot;,&quot;issued&quot;:{&quot;date-parts&quot;:[[2013,4,15]]},&quot;page&quot;:&quot;1-14&quot;,&quot;abstract&quot;:&quot;Background: System-wide profiling of genes and proteins in mammalian cells produce lists of differentially expressed genes/proteins that need to be further analyzed for their collective functions in order to extract new knowledge. Once unbiased lists of genes or proteins are generated from such experiments, these lists are used as input for computing enrichment with existing lists created from prior knowledge organized into gene-set libraries. While many enrichment analysis tools and gene-set libraries databases have been developed, there is still room for improvement.Results: Here, we present Enrichr, an integrative web-based and mobile software application that includes new gene-set libraries, an alternative approach to rank enriched terms, and various interactive visualization approaches to display enrichment results using the JavaScript library, Data Driven Documents (D3). The software can also be embedded into any tool that performs gene list analysis. We applied Enrichr to analyze nine cancer cell lines by comparing their enrichment signatures to the enrichment signatures of matched normal tissues. We observed a common pattern of up regulation of the polycomb group PRC2 and enrichment for the histone mark H3K27me3 in many cancer cell lines, as well as alterations in Toll-like receptor and interlukin signaling in K562 cells when compared with normal myeloid CD33+ cells. Such analyses provide global visualization of critical differences between normal tissues and cancer cell lines but can be applied to many other scenarios.Conclusions: Enrichr is an easy to use intuitive enrichment analysis web-based tool providing various types of visualization summaries of collective functions of gene lists. Enrichr is open source and freely available online at: http://amp.pharm.mssm.edu/Enrichr. © 2013 Chen et al.; licensee BioMed Central Ltd.&quot;,&quot;publisher&quot;:&quot;BioMed Central&quot;,&quot;issue&quot;:&quot;1&quot;,&quot;volume&quot;:&quot;14&quot;},&quot;isTemporary&quot;:false},{&quot;id&quot;:&quot;c44f13cb-2139-37ed-b750-7770eec4ceb1&quot;,&quot;itemData&quot;:{&quot;type&quot;:&quot;article-journal&quot;,&quot;id&quot;:&quot;c44f13cb-2139-37ed-b750-7770eec4ceb1&quot;,&quot;title&quot;:&quot;Enrichr: a comprehensive gene set enrichment analysis web server 2016 update&quot;,&quot;author&quot;:[{&quot;family&quot;:&quot;Kuleshov&quot;,&quot;given&quot;:&quot;Maxim&quot;,&quot;parse-names&quot;:false,&quot;dropping-particle&quot;:&quot;V.&quot;,&quot;non-dropping-particle&quot;:&quot;&quot;},{&quot;family&quot;:&quot;Jones&quot;,&quot;given&quot;:&quot;Matthew R.&quot;,&quot;parse-names&quot;:false,&quot;dropping-particle&quot;:&quot;&quot;,&quot;non-dropping-particle&quot;:&quot;&quot;},{&quot;family&quot;:&quot;Rouillard&quot;,&quot;given&quot;:&quot;Andrew D.&quot;,&quot;parse-names&quot;:false,&quot;dropping-particle&quot;:&quot;&quot;,&quot;non-dropping-particle&quot;:&quot;&quot;},{&quot;family&quot;:&quot;Fernandez&quot;,&quot;given&quot;:&quot;Nicolas F.&quot;,&quot;parse-names&quot;:false,&quot;dropping-particle&quot;:&quot;&quot;,&quot;non-dropping-particle&quot;:&quot;&quot;},{&quot;family&quot;:&quot;Duan&quot;,&quot;given&quot;:&quot;Qiaonan&quot;,&quot;parse-names&quot;:false,&quot;dropping-particle&quot;:&quot;&quot;,&quot;non-dropping-particle&quot;:&quot;&quot;},{&quot;family&quot;:&quot;Wang&quot;,&quot;given&quot;:&quot;Zichen&quot;,&quot;parse-names&quot;:false,&quot;dropping-particle&quot;:&quot;&quot;,&quot;non-dropping-particle&quot;:&quot;&quot;},{&quot;family&quot;:&quot;Koplev&quot;,&quot;given&quot;:&quot;Simon&quot;,&quot;parse-names&quot;:false,&quot;dropping-particle&quot;:&quot;&quot;,&quot;non-dropping-particle&quot;:&quot;&quot;},{&quot;family&quot;:&quot;Jenkins&quot;,&quot;given&quot;:&quot;Sherry L.&quot;,&quot;parse-names&quot;:false,&quot;dropping-particle&quot;:&quot;&quot;,&quot;non-dropping-particle&quot;:&quot;&quot;},{&quot;family&quot;:&quot;Jagodnik&quot;,&quot;given&quot;:&quot;Kathleen M.&quot;,&quot;parse-names&quot;:false,&quot;dropping-particle&quot;:&quot;&quot;,&quot;non-dropping-particle&quot;:&quot;&quot;},{&quot;family&quot;:&quot;Lachmann&quot;,&quot;given&quot;:&quot;Alexander&quot;,&quot;parse-names&quot;:false,&quot;dropping-particle&quot;:&quot;&quot;,&quot;non-dropping-particle&quot;:&quot;&quot;},{&quot;family&quot;:&quot;McDermott&quot;,&quot;given&quot;:&quot;Michael G.&quot;,&quot;parse-names&quot;:false,&quot;dropping-particle&quot;:&quot;&quot;,&quot;non-dropping-particle&quot;:&quot;&quot;},{&quot;family&quot;:&quot;Monteiro&quot;,&quot;given&quot;:&quot;Caroline D.&quot;,&quot;parse-names&quot;:false,&quot;dropping-particle&quot;:&quot;&quot;,&quot;non-dropping-particle&quot;:&quot;&quot;},{&quot;family&quot;:&quot;Gundersen&quot;,&quot;given&quot;:&quot;Gregory W.&quot;,&quot;parse-names&quot;:false,&quot;dropping-particle&quot;:&quot;&quot;,&quot;non-dropping-particle&quot;:&quot;&quot;},{&quot;family&quot;:&quot;Ma'ayan&quot;,&quot;given&quot;:&quot;Avi&quot;,&quot;parse-names&quot;:false,&quot;dropping-particle&quot;:&quot;&quot;,&quot;non-dropping-particle&quot;:&quot;&quot;}],&quot;container-title&quot;:&quot;Nucleic Acids Research&quot;,&quot;container-title-short&quot;:&quot;Nucleic Acids Res&quot;,&quot;accessed&quot;:{&quot;date-parts&quot;:[[2022,3,6]]},&quot;DOI&quot;:&quot;10.1093/NAR/GKW377&quot;,&quot;ISSN&quot;:&quot;0305-1048&quot;,&quot;PMID&quot;:&quot;27141961&quot;,&quot;URL&quot;:&quot;https://academic.oup.com/nar/article/44/W1/W90/2499357&quot;,&quot;issued&quot;:{&quot;date-parts&quot;:[[2016,7,8]]},&quot;page&quot;:&quot;W90-W97&quot;,&quot;abstract&quot;:&quot;Enrichment analysis is a popular method for analyzing gene sets generated by genome-wide experiments. Here we present a significant update to one of the tools in this domain called Enrichr. Enrichr currently contains a large collection of diverse gene set libraries available for analysis and download. In total, Enrichr currently contains 180 184 annotated gene sets from 102 gene set libraries. New features have been added to Enrichr including the ability to submit fuzzy sets, upload BED files, improved application programming interface and visualization of the results as clustergrams. Overall, Enrichr is a comprehensive resource for curated gene sets and a search engine that accumulates biological knowledge for further biological discoveries. Enrichr is freely available at: http://amp.pharm.mssm.edu/Enrichr.&quot;,&quot;publisher&quot;:&quot;Oxford Academic&quot;,&quot;issue&quot;:&quot;W1&quot;,&quot;volume&quot;:&quot;44&quot;},&quot;isTemporary&quot;:false}]},{&quot;citationID&quot;:&quot;MENDELEY_CITATION_38f5ac09-eda8-4b7f-be0c-0ad9fabac6af&quot;,&quot;properties&quot;:{&quot;noteIndex&quot;:0},&quot;isEdited&quot;:false,&quot;manualOverride&quot;:{&quot;isManuallyOverridden&quot;:false,&quot;citeprocText&quot;:&quot;&lt;sup&gt;21&lt;/sup&gt;&quot;,&quot;manualOverrideText&quot;:&quot;&quot;},&quot;citationTag&quot;:&quot;MENDELEY_CITATION_v3_eyJjaXRhdGlvbklEIjoiTUVOREVMRVlfQ0lUQVRJT05fMzhmNWFjMDktZWRhOC00YjdmLWJlMGMtMGFkOWZhYmFjNmFmIiwicHJvcGVydGllcyI6eyJub3RlSW5kZXgiOjB9LCJpc0VkaXRlZCI6ZmFsc2UsIm1hbnVhbE92ZXJyaWRlIjp7ImlzTWFudWFsbHlPdmVycmlkZGVuIjpmYWxzZSwiY2l0ZXByb2NUZXh0IjoiPHN1cD4yMTwvc3VwPiIsIm1hbnVhbE92ZXJyaWRlVGV4dCI6IiJ9LCJjaXRhdGlvbkl0ZW1zIjpbeyJpZCI6ImM5MzZkYzhiLTdiNGYtMzcwYS04ZDViLWRiNWQ4MTljNTA1OCIsIml0ZW1EYXRhIjp7InR5cGUiOiJhcnRpY2xlLWpvdXJuYWwiLCJpZCI6ImM5MzZkYzhiLTdiNGYtMzcwYS04ZDViLWRiNWQ4MTljNTA1OCIsInRpdGxlIjoiU1RSSU5HIHYxMTogcHJvdGVpbi1wcm90ZWluIGFzc29jaWF0aW9uIG5ldHdvcmtzIHdpdGggaW5jcmVhc2VkIGNvdmVyYWdlLCBzdXBwb3J0aW5nIGZ1bmN0aW9uYWwgZGlzY292ZXJ5IGluIGdlbm9tZS13aWRlIGV4cGVyaW1lbnRhbCBkYXRhc2V0cyIsImF1dGhvciI6W3siZmFtaWx5IjoiU3prbGFyY3p5ayIsImdpdmVuIjoiRGFtaWFuIiwicGFyc2UtbmFtZXMiOmZhbHNlLCJkcm9wcGluZy1wYXJ0aWNsZSI6IiIsIm5vbi1kcm9wcGluZy1wYXJ0aWNsZSI6IiJ9LHsiZmFtaWx5IjoiR2FibGUiLCJnaXZlbiI6IkFubmlrYSBMIiwicGFyc2UtbmFtZXMiOmZhbHNlLCJkcm9wcGluZy1wYXJ0aWNsZSI6IiIsIm5vbi1kcm9wcGluZy1wYXJ0aWNsZSI6IiJ9LHsiZmFtaWx5IjoiTHlvbiIsImdpdmVuIjoiRGF2aWQiLCJwYXJzZS1uYW1lcyI6ZmFsc2UsImRyb3BwaW5nLXBhcnRpY2xlIjoiIiwibm9uLWRyb3BwaW5nLXBhcnRpY2xlIjoiIn0seyJmYW1pbHkiOiJKdW5nZSIsImdpdmVuIjoiQWxleGFuZGVyIiwicGFyc2UtbmFtZXMiOmZhbHNlLCJkcm9wcGluZy1wYXJ0aWNsZSI6IiIsIm5vbi1kcm9wcGluZy1wYXJ0aWNsZSI6IiJ9LHsiZmFtaWx5IjoiV3lkZXIiLCJnaXZlbiI6IlN0ZWZhbiIsInBhcnNlLW5hbWVzIjpmYWxzZSwiZHJvcHBpbmctcGFydGljbGUiOiIiLCJub24tZHJvcHBpbmctcGFydGljbGUiOiIifSx7ImZhbWlseSI6Ikh1ZXJ0YS1DZXBhcyIsImdpdmVuIjoiSmFpbWUiLCJwYXJzZS1uYW1lcyI6ZmFsc2UsImRyb3BwaW5nLXBhcnRpY2xlIjoiIiwibm9uLWRyb3BwaW5nLXBhcnRpY2xlIjoiIn0seyJmYW1pbHkiOiJTaW1vbm92aWMiLCJnaXZlbiI6Ik1pbGFuIiwicGFyc2UtbmFtZXMiOmZhbHNlLCJkcm9wcGluZy1wYXJ0aWNsZSI6IiIsIm5vbi1kcm9wcGluZy1wYXJ0aWNsZSI6IiJ9LHsiZmFtaWx5IjoiRG9uY2hldmEiLCJnaXZlbiI6Ik5hZGV6aGRhIFQiLCJwYXJzZS1uYW1lcyI6ZmFsc2UsImRyb3BwaW5nLXBhcnRpY2xlIjoiIiwibm9uLWRyb3BwaW5nLXBhcnRpY2xlIjoiIn0seyJmYW1pbHkiOiJNb3JyaXMiLCJnaXZlbiI6IkpvaG4gSCIsInBhcnNlLW5hbWVzIjpmYWxzZSwiZHJvcHBpbmctcGFydGljbGUiOiIiLCJub24tZHJvcHBpbmctcGFydGljbGUiOiIifSx7ImZhbWlseSI6IkJvcmsiLCJnaXZlbiI6IlBlZXIiLCJwYXJzZS1uYW1lcyI6ZmFsc2UsImRyb3BwaW5nLXBhcnRpY2xlIjoiIiwibm9uLWRyb3BwaW5nLXBhcnRpY2xlIjoiIn0seyJmYW1pbHkiOiJKZW5zZW4iLCJnaXZlbiI6IkxhcnMgSiIsInBhcnNlLW5hbWVzIjpmYWxzZSwiZHJvcHBpbmctcGFydGljbGUiOiIiLCJub24tZHJvcHBpbmctcGFydGljbGUiOiIifSx7ImZhbWlseSI6Ik1lcmluZyIsImdpdmVuIjoiQ2hyaXN0aWFuIiwicGFyc2UtbmFtZXMiOmZhbHNlLCJkcm9wcGluZy1wYXJ0aWNsZSI6InZvbiIsIm5vbi1kcm9wcGluZy1wYXJ0aWNsZSI6IiJ9XSwiY29udGFpbmVyLXRpdGxlIjoiTnVjbGVpYyBhY2lkcyByZXNlYXJjaCIsImNvbnRhaW5lci10aXRsZS1zaG9ydCI6Ik51Y2xlaWMgQWNpZHMgUmVzIiwiRE9JIjoiMTAuMTA5My9uYXIvZ2t5MTEzMSIsIklTU04iOiIxMzYyLTQ5NjIiLCJQTUlEIjoiMzA0NzYyNDMiLCJVUkwiOiJodHRwczovL3B1Ym1lZC5uY2JpLm5sbS5uaWguZ292LzMwNDc2MjQzIiwiaXNzdWVkIjp7ImRhdGUtcGFydHMiOltbMjAxOSwxLDhdXX0sInB1Ymxpc2hlci1wbGFjZSI6IkVuZ2xhbmQiLCJwYWdlIjoiRDYwNy1ENjEzIiwibGFuZ3VhZ2UiOiJlbmciLCJhYnN0cmFjdCI6IlByb3RlaW5zIGFuZCB0aGVpciBmdW5jdGlvbmFsIGludGVyYWN0aW9ucyBmb3JtIHRoZSBiYWNrYm9uZSBvZiB0aGUgY2VsbHVsYXIgbWFjaGluZXJ5LiBUaGVpciBjb25uZWN0aXZpdHkgbmV0d29yayBuZWVkcyB0byBiZSBjb25zaWRlcmVkIGZvciB0aGUgZnVsbCB1bmRlcnN0YW5kaW5nIG9mIGJpb2xvZ2ljYWwgcGhlbm9tZW5hLCBidXQgdGhlIGF2YWlsYWJsZSBpbmZvcm1hdGlvbiBvbiBwcm90ZWluLXByb3RlaW4gYXNzb2NpYXRpb25zIGlzIGluY29tcGxldGUgYW5kIGV4aGliaXRzIHZhcnlpbmcgbGV2ZWxzIG9mIGFubm90YXRpb24gZ3JhbnVsYXJpdHkgYW5kIHJlbGlhYmlsaXR5LiBUaGUgU1RSSU5HIGRhdGFiYXNlIGFpbXMgdG8gY29sbGVjdCwgc2NvcmUgYW5kIGludGVncmF0ZSBhbGwgcHVibGljbHkgYXZhaWxhYmxlIHNvdXJjZXMgb2YgcHJvdGVpbi1wcm90ZWluIGludGVyYWN0aW9uIGluZm9ybWF0aW9uLCBhbmQgdG8gY29tcGxlbWVudCB0aGVzZSB3aXRoIGNvbXB1dGF0aW9uYWwgcHJlZGljdGlvbnMuIEl0cyBnb2FsIGlzIHRvIGFjaGlldmUgYSBjb21wcmVoZW5zaXZlIGFuZCBvYmplY3RpdmUgZ2xvYmFsIG5ldHdvcmssIGluY2x1ZGluZyBkaXJlY3QgKHBoeXNpY2FsKSBhcyB3ZWxsIGFzIGluZGlyZWN0IChmdW5jdGlvbmFsKSBpbnRlcmFjdGlvbnMuIFRoZSBsYXRlc3QgdmVyc2lvbiBvZiBTVFJJTkcgKDExLjApIG1vcmUgdGhhbiBkb3VibGVzIHRoZSBudW1iZXIgb2Ygb3JnYW5pc21zIGl0IGNvdmVycywgdG8gNTA5MC4gVGhlIG1vc3QgaW1wb3J0YW50IG5ldyBmZWF0dXJlIGlzIGFuIG9wdGlvbiB0byB1cGxvYWQgZW50aXJlLCBnZW5vbWUtd2lkZSBkYXRhc2V0cyBhcyBpbnB1dCwgYWxsb3dpbmcgdXNlcnMgdG8gdmlzdWFsaXplIHN1YnNldHMgYXMgaW50ZXJhY3Rpb24gbmV0d29ya3MgYW5kIHRvIHBlcmZvcm0gZ2VuZS1zZXQgZW5yaWNobWVudCBhbmFseXNpcyBvbiB0aGUgZW50aXJlIGlucHV0LiBGb3IgdGhlIGVucmljaG1lbnQgYW5hbHlzaXMsIFNUUklORyBpbXBsZW1lbnRzIHdlbGwta25vd24gY2xhc3NpZmljYXRpb24gc3lzdGVtcyBzdWNoIGFzIEdlbmUgT250b2xvZ3kgYW5kIEtFR0csIGJ1dCBhbHNvIG9mZmVycyBhZGRpdGlvbmFsLCBuZXcgY2xhc3NpZmljYXRpb24gc3lzdGVtcyBiYXNlZCBvbiBoaWdoLXRocm91Z2hwdXQgdGV4dC1taW5pbmcgYXMgd2VsbCBhcyBvbiBhIGhpZXJhcmNoaWNhbCBjbHVzdGVyaW5nIG9mIHRoZSBhc3NvY2lhdGlvbiBuZXR3b3JrIGl0c2VsZi4gVGhlIFNUUklORyByZXNvdXJjZSBpcyBhdmFpbGFibGUgb25saW5lIGF0IGh0dHBzOi8vc3RyaW5nLWRiLm9yZy8uIiwiaXNzdWUiOiJEMSIsInZvbHVtZSI6IjQ3In0sImlzVGVtcG9yYXJ5IjpmYWxzZX1dfQ==&quot;,&quot;citationItems&quot;:[{&quot;id&quot;:&quot;c936dc8b-7b4f-370a-8d5b-db5d819c5058&quot;,&quot;itemData&quot;:{&quot;type&quot;:&quot;article-journal&quot;,&quot;id&quot;:&quot;c936dc8b-7b4f-370a-8d5b-db5d819c5058&quot;,&quot;title&quot;:&quot;STRING v11: protein-protein association networks with increased coverage, supporting functional discovery in genome-wide experimental datasets&quot;,&quot;author&quot;:[{&quot;family&quot;:&quot;Szklarczyk&quot;,&quot;given&quot;:&quot;Damian&quot;,&quot;parse-names&quot;:false,&quot;dropping-particle&quot;:&quot;&quot;,&quot;non-dropping-particle&quot;:&quot;&quot;},{&quot;family&quot;:&quot;Gable&quot;,&quot;given&quot;:&quot;Annika L&quot;,&quot;parse-names&quot;:false,&quot;dropping-particle&quot;:&quot;&quot;,&quot;non-dropping-particle&quot;:&quot;&quot;},{&quot;family&quot;:&quot;Lyon&quot;,&quot;given&quot;:&quot;David&quot;,&quot;parse-names&quot;:false,&quot;dropping-particle&quot;:&quot;&quot;,&quot;non-dropping-particle&quot;:&quot;&quot;},{&quot;family&quot;:&quot;Junge&quot;,&quot;given&quot;:&quot;Alexander&quot;,&quot;parse-names&quot;:false,&quot;dropping-particle&quot;:&quot;&quot;,&quot;non-dropping-particle&quot;:&quot;&quot;},{&quot;family&quot;:&quot;Wyder&quot;,&quot;given&quot;:&quot;Stefan&quot;,&quot;parse-names&quot;:false,&quot;dropping-particle&quot;:&quot;&quot;,&quot;non-dropping-particle&quot;:&quot;&quot;},{&quot;family&quot;:&quot;Huerta-Cepas&quot;,&quot;given&quot;:&quot;Jaime&quot;,&quot;parse-names&quot;:false,&quot;dropping-particle&quot;:&quot;&quot;,&quot;non-dropping-particle&quot;:&quot;&quot;},{&quot;family&quot;:&quot;Simonovic&quot;,&quot;given&quot;:&quot;Milan&quot;,&quot;parse-names&quot;:false,&quot;dropping-particle&quot;:&quot;&quot;,&quot;non-dropping-particle&quot;:&quot;&quot;},{&quot;family&quot;:&quot;Doncheva&quot;,&quot;given&quot;:&quot;Nadezhda T&quot;,&quot;parse-names&quot;:false,&quot;dropping-particle&quot;:&quot;&quot;,&quot;non-dropping-particle&quot;:&quot;&quot;},{&quot;family&quot;:&quot;Morris&quot;,&quot;given&quot;:&quot;John H&quot;,&quot;parse-names&quot;:false,&quot;dropping-particle&quot;:&quot;&quot;,&quot;non-dropping-particle&quot;:&quot;&quot;},{&quot;family&quot;:&quot;Bork&quot;,&quot;given&quot;:&quot;Peer&quot;,&quot;parse-names&quot;:false,&quot;dropping-particle&quot;:&quot;&quot;,&quot;non-dropping-particle&quot;:&quot;&quot;},{&quot;family&quot;:&quot;Jensen&quot;,&quot;given&quot;:&quot;Lars J&quot;,&quot;parse-names&quot;:false,&quot;dropping-particle&quot;:&quot;&quot;,&quot;non-dropping-particle&quot;:&quot;&quot;},{&quot;family&quot;:&quot;Mering&quot;,&quot;given&quot;:&quot;Christian&quot;,&quot;parse-names&quot;:false,&quot;dropping-particle&quot;:&quot;von&quot;,&quot;non-dropping-particle&quot;:&quot;&quot;}],&quot;container-title&quot;:&quot;Nucleic acids research&quot;,&quot;container-title-short&quot;:&quot;Nucleic Acids Res&quot;,&quot;DOI&quot;:&quot;10.1093/nar/gky1131&quot;,&quot;ISSN&quot;:&quot;1362-4962&quot;,&quot;PMID&quot;:&quot;30476243&quot;,&quot;URL&quot;:&quot;https://pubmed.ncbi.nlm.nih.gov/30476243&quot;,&quot;issued&quot;:{&quot;date-parts&quot;:[[2019,1,8]]},&quot;publisher-place&quot;:&quot;England&quot;,&quot;page&quot;:&quot;D607-D613&quot;,&quot;language&quot;:&quot;eng&quot;,&quot;abstract&quot;:&quot;Proteins and their functional interactions form the backbone of the cellular machinery. Their connectivity network needs to be considered for the full understanding of biological phenomena, but the available information on protein-protein associations is incomplete and exhibits varying levels of annotation granularity and reliability. The STRING database aims to collect, score and integrate all publicly available sources of protein-protein interaction information, and to complement these with computational predictions. Its goal is to achieve a comprehensive and objective global network, including direct (physical) as well as indirect (functional) interactions. The latest version of STRING (11.0) more than doubles the number of organisms it covers, to 5090. The most important new feature is an option to upload entire, genome-wide datasets as input, allowing users to visualize subsets as interaction networks and to perform gene-set enrichment analysis on the entire input. For the enrichment analysis, STRING implements well-known classification systems such as Gene Ontology and KEGG, but also offers additional, new classification systems based on high-throughput text-mining as well as on a hierarchical clustering of the association network itself. The STRING resource is available online at https://string-db.org/.&quot;,&quot;issue&quot;:&quot;D1&quot;,&quot;volume&quot;:&quot;47&quot;},&quot;isTemporary&quot;:false}]},{&quot;citationID&quot;:&quot;MENDELEY_CITATION_ad4d026e-38e5-4d37-a863-d330dc35b925&quot;,&quot;properties&quot;:{&quot;noteIndex&quot;:0},&quot;isEdited&quot;:false,&quot;manualOverride&quot;:{&quot;isManuallyOverridden&quot;:false,&quot;citeprocText&quot;:&quot;&lt;sup&gt;22&lt;/sup&gt;&quot;,&quot;manualOverrideText&quot;:&quot;&quot;},&quot;citationTag&quot;:&quot;MENDELEY_CITATION_v3_eyJjaXRhdGlvbklEIjoiTUVOREVMRVlfQ0lUQVRJT05fYWQ0ZDAyNmUtMzhlNS00ZDM3LWE4NjMtZDMzMGRjMzViOTI1IiwicHJvcGVydGllcyI6eyJub3RlSW5kZXgiOjB9LCJpc0VkaXRlZCI6ZmFsc2UsIm1hbnVhbE92ZXJyaWRlIjp7ImlzTWFudWFsbHlPdmVycmlkZGVuIjpmYWxzZSwiY2l0ZXByb2NUZXh0IjoiPHN1cD4yMjwvc3VwPiIsIm1hbnVhbE92ZXJyaWRlVGV4dCI6IiJ9LCJjaXRhdGlvbkl0ZW1zIjpbeyJpZCI6ImE2MTZmMTU4LTZmYjQtMzYxNC1iMGQ1LTQyZmY3YjA0NGFhZCIsIml0ZW1EYXRhIjp7InR5cGUiOiJhcnRpY2xlLWpvdXJuYWwiLCJpZCI6ImE2MTZmMTU4LTZmYjQtMzYxNC1iMGQ1LTQyZmY3YjA0NGFhZCIsInRpdGxlIjoiQ3l0b3NjYXBlOiBhIHNvZnR3YXJlIGVudmlyb25tZW50IGZvciBpbnRlZ3JhdGVkIG1vZGVscyBvZiBiaW9tb2xlY3VsYXIgaW50ZXJhY3Rpb24gbmV0d29ya3MiLCJhdXRob3IiOlt7ImZhbWlseSI6IlNoYW5ub24iLCJnaXZlbiI6IlBhdWwiLCJwYXJzZS1uYW1lcyI6ZmFsc2UsImRyb3BwaW5nLXBhcnRpY2xlIjoiIiwibm9uLWRyb3BwaW5nLXBhcnRpY2xlIjoiIn0seyJmYW1pbHkiOiJNYXJraWVsIiwiZ2l2ZW4iOiJBbmRyZXciLCJwYXJzZS1uYW1lcyI6ZmFsc2UsImRyb3BwaW5nLXBhcnRpY2xlIjoiIiwibm9uLWRyb3BwaW5nLXBhcnRpY2xlIjoiIn0seyJmYW1pbHkiOiJPemllciIsImdpdmVuIjoiT3dlbiIsInBhcnNlLW5hbWVzIjpmYWxzZSwiZHJvcHBpbmctcGFydGljbGUiOiIiLCJub24tZHJvcHBpbmctcGFydGljbGUiOiIifSx7ImZhbWlseSI6IkJhbGlnYSIsImdpdmVuIjoiTml0aW4gUyIsInBhcnNlLW5hbWVzIjpmYWxzZSwiZHJvcHBpbmctcGFydGljbGUiOiIiLCJub24tZHJvcHBpbmctcGFydGljbGUiOiIifSx7ImZhbWlseSI6IldhbmciLCJnaXZlbiI6IkpvbmF0aGFuIFQiLCJwYXJzZS1uYW1lcyI6ZmFsc2UsImRyb3BwaW5nLXBhcnRpY2xlIjoiIiwibm9uLWRyb3BwaW5nLXBhcnRpY2xlIjoiIn0seyJmYW1pbHkiOiJSYW1hZ2UiLCJnaXZlbiI6IkRhbmllbCIsInBhcnNlLW5hbWVzIjpmYWxzZSwiZHJvcHBpbmctcGFydGljbGUiOiIiLCJub24tZHJvcHBpbmctcGFydGljbGUiOiIifSx7ImZhbWlseSI6IkFtaW4iLCJnaXZlbiI6Ik5hZGEiLCJwYXJzZS1uYW1lcyI6ZmFsc2UsImRyb3BwaW5nLXBhcnRpY2xlIjoiIiwibm9uLWRyb3BwaW5nLXBhcnRpY2xlIjoiIn0seyJmYW1pbHkiOiJTY2h3aWtvd3NraSIsImdpdmVuIjoiQmVubm8iLCJwYXJzZS1uYW1lcyI6ZmFsc2UsImRyb3BwaW5nLXBhcnRpY2xlIjoiIiwibm9uLWRyb3BwaW5nLXBhcnRpY2xlIjoiIn0seyJmYW1pbHkiOiJJZGVrZXIiLCJnaXZlbiI6IlRyZXkiLCJwYXJzZS1uYW1lcyI6ZmFsc2UsImRyb3BwaW5nLXBhcnRpY2xlIjoiIiwibm9uLWRyb3BwaW5nLXBhcnRpY2xlIjoiIn1dLCJjb250YWluZXItdGl0bGUiOiJHZW5vbWUgcmVzZWFyY2giLCJjb250YWluZXItdGl0bGUtc2hvcnQiOiJHZW5vbWUgUmVzIiwiRE9JIjoiMTAuMTEwMS9nci4xMjM5MzAzIiwiSVNTTiI6IjEwODgtOTA1MSIsIlBNSUQiOiIxNDU5NzY1OCIsIlVSTCI6Imh0dHBzOi8vcHVibWVkLm5jYmkubmxtLm5paC5nb3YvMTQ1OTc2NTgiLCJpc3N1ZWQiOnsiZGF0ZS1wYXJ0cyI6W1syMDAzLDExXV19LCJwdWJsaXNoZXItcGxhY2UiOiJVbml0ZWQgU3RhdGVzIiwicGFnZSI6IjI0OTgtMjUwNCIsImxhbmd1YWdlIjoiZW5nIiwiYWJzdHJhY3QiOiJDeXRvc2NhcGUgaXMgYW4gb3BlbiBzb3VyY2Ugc29mdHdhcmUgcHJvamVjdCBmb3IgaW50ZWdyYXRpbmcgYmlvbW9sZWN1bGFyIGludGVyYWN0aW9uIG5ldHdvcmtzIHdpdGggaGlnaC10aHJvdWdocHV0IGV4cHJlc3Npb24gZGF0YSBhbmQgb3RoZXIgbW9sZWN1bGFyIHN0YXRlcyBpbnRvIGEgdW5pZmllZCBjb25jZXB0dWFsIGZyYW1ld29yay4gQWx0aG91Z2ggYXBwbGljYWJsZSB0byBhbnkgc3lzdGVtIG9mIG1vbGVjdWxhciBjb21wb25lbnRzIGFuZCBpbnRlcmFjdGlvbnMsIEN5dG9zY2FwZSBpcyBtb3N0IHBvd2VyZnVsIHdoZW4gdXNlZCBpbiBjb25qdW5jdGlvbiB3aXRoIGxhcmdlIGRhdGFiYXNlcyBvZiBwcm90ZWluLXByb3RlaW4sIHByb3RlaW4tRE5BLCBhbmQgZ2VuZXRpYyBpbnRlcmFjdGlvbnMgdGhhdCBhcmUgaW5jcmVhc2luZ2x5IGF2YWlsYWJsZSBmb3IgaHVtYW5zIGFuZCBtb2RlbCBvcmdhbmlzbXMuIEN5dG9zY2FwZSdzIHNvZnR3YXJlIENvcmUgcHJvdmlkZXMgYmFzaWMgZnVuY3Rpb25hbGl0eSB0byBsYXlvdXQgYW5kIHF1ZXJ5IHRoZSBuZXR3b3JrOyB0byB2aXN1YWxseSBpbnRlZ3JhdGUgdGhlIG5ldHdvcmsgd2l0aCBleHByZXNzaW9uIHByb2ZpbGVzLCBwaGVub3R5cGVzLCBhbmQgb3RoZXIgbW9sZWN1bGFyIHN0YXRlczsgYW5kIHRvIGxpbmsgdGhlIG5ldHdvcmsgdG8gZGF0YWJhc2VzIG9mIGZ1bmN0aW9uYWwgYW5ub3RhdGlvbnMuIFRoZSBDb3JlIGlzIGV4dGVuc2libGUgdGhyb3VnaCBhIHN0cmFpZ2h0Zm9yd2FyZCBwbHVnLWluIGFyY2hpdGVjdHVyZSwgYWxsb3dpbmcgcmFwaWQgZGV2ZWxvcG1lbnQgb2YgYWRkaXRpb25hbCBjb21wdXRhdGlvbmFsIGFuYWx5c2VzIGFuZCBmZWF0dXJlcy4gU2V2ZXJhbCBjYXNlIHN0dWRpZXMgb2YgQ3l0b3NjYXBlIHBsdWctaW5zIGFyZSBzdXJ2ZXllZCwgaW5jbHVkaW5nIGEgc2VhcmNoIGZvciBpbnRlcmFjdGlvbiBwYXRod2F5cyBjb3JyZWxhdGluZyB3aXRoIGNoYW5nZXMgaW4gZ2VuZSBleHByZXNzaW9uLCBhIHN0dWR5IG9mIHByb3RlaW4gY29tcGxleGVzIGludm9sdmVkIGluIGNlbGx1bGFyIHJlY292ZXJ5IHRvIEROQSBkYW1hZ2UsIGluZmVyZW5jZSBvZiBhIGNvbWJpbmVkIHBoeXNpY2FsL2Z1bmN0aW9uYWwgaW50ZXJhY3Rpb24gbmV0d29yayBmb3IgSGFsb2JhY3Rlcml1bSwgYW5kIGFuIGludGVyZmFjZSB0byBkZXRhaWxlZCBzdG9jaGFzdGljL2tpbmV0aWMgZ2VuZSByZWd1bGF0b3J5IG1vZGVscy4iLCJpc3N1ZSI6IjExIiwidm9sdW1lIjoiMTMifSwiaXNUZW1wb3JhcnkiOmZhbHNlfV19&quot;,&quot;citationItems&quot;:[{&quot;id&quot;:&quot;a616f158-6fb4-3614-b0d5-42ff7b044aad&quot;,&quot;itemData&quot;:{&quot;type&quot;:&quot;article-journal&quot;,&quot;id&quot;:&quot;a616f158-6fb4-3614-b0d5-42ff7b044aad&quot;,&quot;title&quot;:&quot;Cytoscape: a software environment for integrated models of biomolecular interaction networks&quot;,&quot;author&quot;:[{&quot;family&quot;:&quot;Shannon&quot;,&quot;given&quot;:&quot;Paul&quot;,&quot;parse-names&quot;:false,&quot;dropping-particle&quot;:&quot;&quot;,&quot;non-dropping-particle&quot;:&quot;&quot;},{&quot;family&quot;:&quot;Markiel&quot;,&quot;given&quot;:&quot;Andrew&quot;,&quot;parse-names&quot;:false,&quot;dropping-particle&quot;:&quot;&quot;,&quot;non-dropping-particle&quot;:&quot;&quot;},{&quot;family&quot;:&quot;Ozier&quot;,&quot;given&quot;:&quot;Owen&quot;,&quot;parse-names&quot;:false,&quot;dropping-particle&quot;:&quot;&quot;,&quot;non-dropping-particle&quot;:&quot;&quot;},{&quot;family&quot;:&quot;Baliga&quot;,&quot;given&quot;:&quot;Nitin S&quot;,&quot;parse-names&quot;:false,&quot;dropping-particle&quot;:&quot;&quot;,&quot;non-dropping-particle&quot;:&quot;&quot;},{&quot;family&quot;:&quot;Wang&quot;,&quot;given&quot;:&quot;Jonathan T&quot;,&quot;parse-names&quot;:false,&quot;dropping-particle&quot;:&quot;&quot;,&quot;non-dropping-particle&quot;:&quot;&quot;},{&quot;family&quot;:&quot;Ramage&quot;,&quot;given&quot;:&quot;Daniel&quot;,&quot;parse-names&quot;:false,&quot;dropping-particle&quot;:&quot;&quot;,&quot;non-dropping-particle&quot;:&quot;&quot;},{&quot;family&quot;:&quot;Amin&quot;,&quot;given&quot;:&quot;Nada&quot;,&quot;parse-names&quot;:false,&quot;dropping-particle&quot;:&quot;&quot;,&quot;non-dropping-particle&quot;:&quot;&quot;},{&quot;family&quot;:&quot;Schwikowski&quot;,&quot;given&quot;:&quot;Benno&quot;,&quot;parse-names&quot;:false,&quot;dropping-particle&quot;:&quot;&quot;,&quot;non-dropping-particle&quot;:&quot;&quot;},{&quot;family&quot;:&quot;Ideker&quot;,&quot;given&quot;:&quot;Trey&quot;,&quot;parse-names&quot;:false,&quot;dropping-particle&quot;:&quot;&quot;,&quot;non-dropping-particle&quot;:&quot;&quot;}],&quot;container-title&quot;:&quot;Genome research&quot;,&quot;container-title-short&quot;:&quot;Genome Res&quot;,&quot;DOI&quot;:&quot;10.1101/gr.1239303&quot;,&quot;ISSN&quot;:&quot;1088-9051&quot;,&quot;PMID&quot;:&quot;14597658&quot;,&quot;URL&quot;:&quot;https://pubmed.ncbi.nlm.nih.gov/14597658&quot;,&quot;issued&quot;:{&quot;date-parts&quot;:[[2003,11]]},&quot;publisher-place&quot;:&quot;United States&quot;,&quot;page&quot;:&quot;2498-2504&quot;,&quot;language&quot;:&quot;eng&quot;,&quot;abstract&quot;:&quot;Cytoscape is an open source software project for integrating biomolecular interaction networks with high-throughput expression data and other molecular states into a unified conceptual framework. Although applicable to any system of molecular components and interactions, Cytoscape is most powerful when used in conjunction with large databases of protein-protein, protein-DNA, and genetic interactions that are increasingly available for humans and model organisms. Cytoscape's software Core provides basic functionality to layout and query the network; to visually integrate the network with expression profiles, phenotypes, and other molecular states; and to link the network to databases of functional annotations. The Core is extensible through a straightforward plug-in architecture, allowing rapid development of additional computational analyses and features. Several case studies of Cytoscape plug-ins are surveyed, including a search for interaction pathways correlating with changes in gene expression, a study of protein complexes involved in cellular recovery to DNA damage, inference of a combined physical/functional interaction network for Halobacterium, and an interface to detailed stochastic/kinetic gene regulatory models.&quot;,&quot;issue&quot;:&quot;11&quot;,&quot;volume&quot;:&quot;13&quot;},&quot;isTemporary&quot;:false}]},{&quot;citationID&quot;:&quot;MENDELEY_CITATION_56e20fb2-e4a5-4768-8eac-a699166ce4e0&quot;,&quot;properties&quot;:{&quot;noteIndex&quot;:0},&quot;isEdited&quot;:false,&quot;manualOverride&quot;:{&quot;isManuallyOverridden&quot;:false,&quot;citeprocText&quot;:&quot;&lt;sup&gt;23&lt;/sup&gt;&quot;,&quot;manualOverrideText&quot;:&quot;&quot;},&quot;citationTag&quot;:&quot;MENDELEY_CITATION_v3_eyJjaXRhdGlvbklEIjoiTUVOREVMRVlfQ0lUQVRJT05fNTZlMjBmYjItZTRhNS00NzY4LThlYWMtYTY5OTE2NmNlNGUwIiwicHJvcGVydGllcyI6eyJub3RlSW5kZXgiOjB9LCJpc0VkaXRlZCI6ZmFsc2UsIm1hbnVhbE92ZXJyaWRlIjp7ImlzTWFudWFsbHlPdmVycmlkZGVuIjpmYWxzZSwiY2l0ZXByb2NUZXh0IjoiPHN1cD4yMzwvc3VwPiIsIm1hbnVhbE92ZXJyaWRlVGV4dCI6IiJ9LCJjaXRhdGlvbkl0ZW1zIjpbeyJpZCI6Ijc1NmI2ZjdmLTJkMmMtMzJkZS04YTgyLTIzN2RkYmRjMjZhMSIsIml0ZW1EYXRhIjp7InR5cGUiOiJhcnRpY2xlLWpvdXJuYWwiLCJpZCI6Ijc1NmI2ZjdmLTJkMmMtMzJkZS04YTgyLTIzN2RkYmRjMjZhMSIsInRpdGxlIjoiSW50ZWdyYXRpdmUgYW5hbHlzaXMgb2YgbXVsdGltb2RhbCBtYXNzIHNwZWN0cm9tZXRyeSBkYXRhIGluIE1abWluZSAzIiwiYXV0aG9yIjpbeyJmYW1pbHkiOiJTY2htaWQiLCJnaXZlbiI6IlJvYmluIiwicGFyc2UtbmFtZXMiOmZhbHNlLCJkcm9wcGluZy1wYXJ0aWNsZSI6IiIsIm5vbi1kcm9wcGluZy1wYXJ0aWNsZSI6IiJ9LHsiZmFtaWx5IjoiSGV1Y2tlcm90aCIsImdpdmVuIjoiU3RlZmZlbiIsInBhcnNlLW5hbWVzIjpmYWxzZSwiZHJvcHBpbmctcGFydGljbGUiOiIiLCJub24tZHJvcHBpbmctcGFydGljbGUiOiIifSx7ImZhbWlseSI6IktvcmYiLCJnaXZlbiI6IkFuc2dhciIsInBhcnNlLW5hbWVzIjpmYWxzZSwiZHJvcHBpbmctcGFydGljbGUiOiIiLCJub24tZHJvcHBpbmctcGFydGljbGUiOiIifSx7ImZhbWlseSI6IlNtaXJub3YiLCJnaXZlbiI6IkFsZWtzYW5kciIsInBhcnNlLW5hbWVzIjpmYWxzZSwiZHJvcHBpbmctcGFydGljbGUiOiIiLCJub24tZHJvcHBpbmctcGFydGljbGUiOiIifSx7ImZhbWlseSI6Ik15ZXJzIiwiZ2l2ZW4iOiJPd2VuIiwicGFyc2UtbmFtZXMiOmZhbHNlLCJkcm9wcGluZy1wYXJ0aWNsZSI6IiIsIm5vbi1kcm9wcGluZy1wYXJ0aWNsZSI6IiJ9LHsiZmFtaWx5IjoiRHlybHVuZCIsImdpdmVuIjoiVGhvbWFzIFMiLCJwYXJzZS1uYW1lcyI6ZmFsc2UsImRyb3BwaW5nLXBhcnRpY2xlIjoiIiwibm9uLWRyb3BwaW5nLXBhcnRpY2xlIjoiIn0seyJmYW1pbHkiOiJCdXNodWlldiIsImdpdmVuIjoiUm9tYW4iLCJwYXJzZS1uYW1lcyI6ZmFsc2UsImRyb3BwaW5nLXBhcnRpY2xlIjoiIiwibm9uLWRyb3BwaW5nLXBhcnRpY2xlIjoiIn0seyJmYW1pbHkiOiJNdXJyYXkiLCJnaXZlbiI6IktldmluIEoiLCJwYXJzZS1uYW1lcyI6ZmFsc2UsImRyb3BwaW5nLXBhcnRpY2xlIjoiIiwibm9uLWRyb3BwaW5nLXBhcnRpY2xlIjoiIn0seyJmYW1pbHkiOiJIb2ZmbWFubiIsImdpdmVuIjoiTmlscyIsInBhcnNlLW5hbWVzIjpmYWxzZSwiZHJvcHBpbmctcGFydGljbGUiOiIiLCJub24tZHJvcHBpbmctcGFydGljbGUiOiIifSx7ImZhbWlseSI6Ikx1IiwiZ2l2ZW4iOiJNaWFvc2hhbiIsInBhcnNlLW5hbWVzIjpmYWxzZSwiZHJvcHBpbmctcGFydGljbGUiOiIiLCJub24tZHJvcHBpbmctcGFydGljbGUiOiIifSx7ImZhbWlseSI6IlNhcnZlcGFsbGkiLCJnaXZlbiI6IkFiaW5lc2giLCJwYXJzZS1uYW1lcyI6ZmFsc2UsImRyb3BwaW5nLXBhcnRpY2xlIjoiIiwibm9uLWRyb3BwaW5nLXBhcnRpY2xlIjoiIn0seyJmYW1pbHkiOiJaaGFuZyIsImdpdmVuIjoiWmhlbmciLCJwYXJzZS1uYW1lcyI6ZmFsc2UsImRyb3BwaW5nLXBhcnRpY2xlIjoiIiwibm9uLWRyb3BwaW5nLXBhcnRpY2xlIjoiIn0seyJmYW1pbHkiOiJGbGVpc2NoYXVlciIsImdpdmVuIjoiTWFya3VzIiwicGFyc2UtbmFtZXMiOmZhbHNlLCJkcm9wcGluZy1wYXJ0aWNsZSI6IiIsIm5vbi1kcm9wcGluZy1wYXJ0aWNsZSI6IiJ9LHsiZmFtaWx5IjoiRMO8aHJrb3AiLCJnaXZlbiI6IkthaSIsInBhcnNlLW5hbWVzIjpmYWxzZSwiZHJvcHBpbmctcGFydGljbGUiOiIiLCJub24tZHJvcHBpbmctcGFydGljbGUiOiIifSx7ImZhbWlseSI6Ildlc25lciIsImdpdmVuIjoiTWFyayIsInBhcnNlLW5hbWVzIjpmYWxzZSwiZHJvcHBpbmctcGFydGljbGUiOiIiLCJub24tZHJvcHBpbmctcGFydGljbGUiOiIifSx7ImZhbWlseSI6Ikhvb2dzdHJhIiwiZ2l2ZW4iOiJTaGF3biBKIiwicGFyc2UtbmFtZXMiOmZhbHNlLCJkcm9wcGluZy1wYXJ0aWNsZSI6IiIsIm5vbi1kcm9wcGluZy1wYXJ0aWNsZSI6IiJ9LHsiZmFtaWx5IjoiUnVkdCIsImdpdmVuIjoiRWR3YXJkIiwicGFyc2UtbmFtZXMiOmZhbHNlLCJkcm9wcGluZy1wYXJ0aWNsZSI6IiIsIm5vbi1kcm9wcGluZy1wYXJ0aWNsZSI6IiJ9LHsiZmFtaWx5IjoiTW9rc2h5bmEiLCJnaXZlbiI6Ik9sZW5hIiwicGFyc2UtbmFtZXMiOmZhbHNlLCJkcm9wcGluZy1wYXJ0aWNsZSI6IiIsIm5vbi1kcm9wcGluZy1wYXJ0aWNsZSI6IiJ9LHsiZmFtaWx5IjoiQnJ1bmdzIiwiZ2l2ZW4iOiJDb3Jpbm5hIiwicGFyc2UtbmFtZXMiOmZhbHNlLCJkcm9wcGluZy1wYXJ0aWNsZSI6IiIsIm5vbi1kcm9wcGluZy1wYXJ0aWNsZSI6IiJ9LHsiZmFtaWx5IjoiUG9ub21hcm92IiwiZ2l2ZW4iOiJLaXJpbGwiLCJwYXJzZS1uYW1lcyI6ZmFsc2UsImRyb3BwaW5nLXBhcnRpY2xlIjoiIiwibm9uLWRyb3BwaW5nLXBhcnRpY2xlIjoiIn0seyJmYW1pbHkiOiJNdXRhYmTFvmlqYSIsImdpdmVuIjoiTGFuYSIsInBhcnNlLW5hbWVzIjpmYWxzZSwiZHJvcHBpbmctcGFydGljbGUiOiIiLCJub24tZHJvcHBpbmctcGFydGljbGUiOiIifSx7ImZhbWlseSI6IkRhbWlhbmkiLCJnaXZlbiI6IlRpdG8iLCJwYXJzZS1uYW1lcyI6ZmFsc2UsImRyb3BwaW5nLXBhcnRpY2xlIjoiIiwibm9uLWRyb3BwaW5nLXBhcnRpY2xlIjoiIn0seyJmYW1pbHkiOiJQdWRuZXkiLCJnaXZlbiI6IkNocmlzIEoiLCJwYXJzZS1uYW1lcyI6ZmFsc2UsImRyb3BwaW5nLXBhcnRpY2xlIjoiIiwibm9uLWRyb3BwaW5nLXBhcnRpY2xlIjoiIn0seyJmYW1pbHkiOiJFYXJsbCIsImdpdmVuIjoiTWFyayIsInBhcnNlLW5hbWVzIjpmYWxzZSwiZHJvcHBpbmctcGFydGljbGUiOiIiLCJub24tZHJvcHBpbmctcGFydGljbGUiOiIifSx7ImZhbWlseSI6IkhlbG1lciIsImdpdmVuIjoiUGF0cmljayBPIiwicGFyc2UtbmFtZXMiOmZhbHNlLCJkcm9wcGluZy1wYXJ0aWNsZSI6IiIsIm5vbi1kcm9wcGluZy1wYXJ0aWNsZSI6IiJ9LHsiZmFtaWx5IjoiRmFsbG9uIiwiZ2l2ZW4iOiJUaW1vdGh5IFIiLCJwYXJzZS1uYW1lcyI6ZmFsc2UsImRyb3BwaW5nLXBhcnRpY2xlIjoiIiwibm9uLWRyb3BwaW5nLXBhcnRpY2xlIjoiIn0seyJmYW1pbHkiOiJTY2h1bHplIiwiZ2l2ZW4iOiJUb2JpYXMiLCJwYXJzZS1uYW1lcyI6ZmFsc2UsImRyb3BwaW5nLXBhcnRpY2xlIjoiIiwibm9uLWRyb3BwaW5nLXBhcnRpY2xlIjoiIn0seyJmYW1pbHkiOiJSaXZhcy1VYmFjaCIsImdpdmVuIjoiQWxiZXJ0IiwicGFyc2UtbmFtZXMiOmZhbHNlLCJkcm9wcGluZy1wYXJ0aWNsZSI6IiIsIm5vbi1kcm9wcGluZy1wYXJ0aWNsZSI6IiJ9LHsiZmFtaWx5IjoiQmlsYmFvIiwiZ2l2ZW4iOiJBaXZldHQiLCJwYXJzZS1uYW1lcyI6ZmFsc2UsImRyb3BwaW5nLXBhcnRpY2xlIjoiIiwibm9uLWRyb3BwaW5nLXBhcnRpY2xlIjoiIn0seyJmYW1pbHkiOiJSaWNodGVyIiwiZ2l2ZW4iOiJIZW5uaW5nIiwicGFyc2UtbmFtZXMiOmZhbHNlLCJkcm9wcGluZy1wYXJ0aWNsZSI6IiIsIm5vbi1kcm9wcGluZy1wYXJ0aWNsZSI6IiJ9LHsiZmFtaWx5IjoiTm90aGlhcyIsImdpdmVuIjoiTG91aXMtRsOpbGl4IiwicGFyc2UtbmFtZXMiOmZhbHNlLCJkcm9wcGluZy1wYXJ0aWNsZSI6IiIsIm5vbi1kcm9wcGluZy1wYXJ0aWNsZSI6IiJ9LHsiZmFtaWx5IjoiV2FuZyIsImdpdmVuIjoiTWluZ3h1biIsInBhcnNlLW5hbWVzIjpmYWxzZSwiZHJvcHBpbmctcGFydGljbGUiOiIiLCJub24tZHJvcHBpbmctcGFydGljbGUiOiIifSx7ImZhbWlseSI6Ik9yZcWhacSNIiwiZ2l2ZW4iOiJNYXRlaiIsInBhcnNlLW5hbWVzIjpmYWxzZSwiZHJvcHBpbmctcGFydGljbGUiOiIiLCJub24tZHJvcHBpbmctcGFydGljbGUiOiIifSx7ImZhbWlseSI6IldlbmciLCJnaXZlbiI6IkppbmctS2UiLCJwYXJzZS1uYW1lcyI6ZmFsc2UsImRyb3BwaW5nLXBhcnRpY2xlIjoiIiwibm9uLWRyb3BwaW5nLXBhcnRpY2xlIjoiIn0seyJmYW1pbHkiOiJCw7Zja2VyIiwiZ2l2ZW4iOiJTZWJhc3RpYW4iLCJwYXJzZS1uYW1lcyI6ZmFsc2UsImRyb3BwaW5nLXBhcnRpY2xlIjoiIiwibm9uLWRyb3BwaW5nLXBhcnRpY2xlIjoiIn0seyJmYW1pbHkiOiJKZWlibWFubiIsImdpdmVuIjoiQXN0cmlkIiwicGFyc2UtbmFtZXMiOmZhbHNlLCJkcm9wcGluZy1wYXJ0aWNsZSI6IiIsIm5vbi1kcm9wcGluZy1wYXJ0aWNsZSI6IiJ9LHsiZmFtaWx5IjoiSGF5ZW4iLCJnaXZlbiI6IkhlaWtvIiwicGFyc2UtbmFtZXMiOmZhbHNlLCJkcm9wcGluZy1wYXJ0aWNsZSI6IiIsIm5vbi1kcm9wcGluZy1wYXJ0aWNsZSI6IiJ9LHsiZmFtaWx5IjoiS2Fyc3QiLCJnaXZlbiI6IlV3ZSIsInBhcnNlLW5hbWVzIjpmYWxzZSwiZHJvcHBpbmctcGFydGljbGUiOiIiLCJub24tZHJvcHBpbmctcGFydGljbGUiOiIifSx7ImZhbWlseSI6IkRvcnJlc3RlaW4iLCJnaXZlbiI6IlBpZXRlciBDIiwicGFyc2UtbmFtZXMiOmZhbHNlLCJkcm9wcGluZy1wYXJ0aWNsZSI6IiIsIm5vbi1kcm9wcGluZy1wYXJ0aWNsZSI6IiJ9LHsiZmFtaWx5IjoiUGV0cmFzIiwiZ2l2ZW4iOiJEYW5pZWwiLCJwYXJzZS1uYW1lcyI6ZmFsc2UsImRyb3BwaW5nLXBhcnRpY2xlIjoiIiwibm9uLWRyb3BwaW5nLXBhcnRpY2xlIjoiIn0seyJmYW1pbHkiOiJEdSIsImdpdmVuIjoiWGl1eGlhIiwicGFyc2UtbmFtZXMiOmZhbHNlLCJkcm9wcGluZy1wYXJ0aWNsZSI6IiIsIm5vbi1kcm9wcGluZy1wYXJ0aWNsZSI6IiJ9LHsiZmFtaWx5IjoiUGx1c2thbCIsImdpdmVuIjoiVG9tw6HFoSIsInBhcnNlLW5hbWVzIjpmYWxzZSwiZHJvcHBpbmctcGFydGljbGUiOiIiLCJub24tZHJvcHBpbmctcGFydGljbGUiOiIifV0sImNvbnRhaW5lci10aXRsZSI6Ik5hdHVyZSBCaW90ZWNobm9sb2d5IiwiY29udGFpbmVyLXRpdGxlLXNob3J0IjoiTmF0IEJpb3RlY2hub2wiLCJET0kiOiIxMC4xMDM4L3M0MTU4Ny0wMjMtMDE2OTAtMiIsIklTU04iOiIxNTQ2LTE2OTYiLCJVUkwiOiJodHRwczovL2RvaS5vcmcvMTAuMTAzOC9zNDE1ODctMDIzLTAxNjkwLTIiLCJpc3N1ZWQiOnsiZGF0ZS1wYXJ0cyI6W1syMDIzXV19LCJwYWdlIjoiNDQ3LTQ0OSIsImlzc3VlIjoiNCIsInZvbHVtZSI6IjQxIn0sImlzVGVtcG9yYXJ5IjpmYWxzZX1dfQ==&quot;,&quot;citationItems&quot;:[{&quot;id&quot;:&quot;756b6f7f-2d2c-32de-8a82-237ddbdc26a1&quot;,&quot;itemData&quot;:{&quot;type&quot;:&quot;article-journal&quot;,&quot;id&quot;:&quot;756b6f7f-2d2c-32de-8a82-237ddbdc26a1&quot;,&quot;title&quot;:&quot;Integrative analysis of multimodal mass spectrometry data in MZmine 3&quot;,&quot;author&quot;:[{&quot;family&quot;:&quot;Schmid&quot;,&quot;given&quot;:&quot;Robin&quot;,&quot;parse-names&quot;:false,&quot;dropping-particle&quot;:&quot;&quot;,&quot;non-dropping-particle&quot;:&quot;&quot;},{&quot;family&quot;:&quot;Heuckeroth&quot;,&quot;given&quot;:&quot;Steffen&quot;,&quot;parse-names&quot;:false,&quot;dropping-particle&quot;:&quot;&quot;,&quot;non-dropping-particle&quot;:&quot;&quot;},{&quot;family&quot;:&quot;Korf&quot;,&quot;given&quot;:&quot;Ansgar&quot;,&quot;parse-names&quot;:false,&quot;dropping-particle&quot;:&quot;&quot;,&quot;non-dropping-particle&quot;:&quot;&quot;},{&quot;family&quot;:&quot;Smirnov&quot;,&quot;given&quot;:&quot;Aleksandr&quot;,&quot;parse-names&quot;:false,&quot;dropping-particle&quot;:&quot;&quot;,&quot;non-dropping-particle&quot;:&quot;&quot;},{&quot;family&quot;:&quot;Myers&quot;,&quot;given&quot;:&quot;Owen&quot;,&quot;parse-names&quot;:false,&quot;dropping-particle&quot;:&quot;&quot;,&quot;non-dropping-particle&quot;:&quot;&quot;},{&quot;family&quot;:&quot;Dyrlund&quot;,&quot;given&quot;:&quot;Thomas S&quot;,&quot;parse-names&quot;:false,&quot;dropping-particle&quot;:&quot;&quot;,&quot;non-dropping-particle&quot;:&quot;&quot;},{&quot;family&quot;:&quot;Bushuiev&quot;,&quot;given&quot;:&quot;Roman&quot;,&quot;parse-names&quot;:false,&quot;dropping-particle&quot;:&quot;&quot;,&quot;non-dropping-particle&quot;:&quot;&quot;},{&quot;family&quot;:&quot;Murray&quot;,&quot;given&quot;:&quot;Kevin J&quot;,&quot;parse-names&quot;:false,&quot;dropping-particle&quot;:&quot;&quot;,&quot;non-dropping-particle&quot;:&quot;&quot;},{&quot;family&quot;:&quot;Hoffmann&quot;,&quot;given&quot;:&quot;Nils&quot;,&quot;parse-names&quot;:false,&quot;dropping-particle&quot;:&quot;&quot;,&quot;non-dropping-particle&quot;:&quot;&quot;},{&quot;family&quot;:&quot;Lu&quot;,&quot;given&quot;:&quot;Miaoshan&quot;,&quot;parse-names&quot;:false,&quot;dropping-particle&quot;:&quot;&quot;,&quot;non-dropping-particle&quot;:&quot;&quot;},{&quot;family&quot;:&quot;Sarvepalli&quot;,&quot;given&quot;:&quot;Abinesh&quot;,&quot;parse-names&quot;:false,&quot;dropping-particle&quot;:&quot;&quot;,&quot;non-dropping-particle&quot;:&quot;&quot;},{&quot;family&quot;:&quot;Zhang&quot;,&quot;given&quot;:&quot;Zheng&quot;,&quot;parse-names&quot;:false,&quot;dropping-particle&quot;:&quot;&quot;,&quot;non-dropping-particle&quot;:&quot;&quot;},{&quot;family&quot;:&quot;Fleischauer&quot;,&quot;given&quot;:&quot;Markus&quot;,&quot;parse-names&quot;:false,&quot;dropping-particle&quot;:&quot;&quot;,&quot;non-dropping-particle&quot;:&quot;&quot;},{&quot;family&quot;:&quot;Dührkop&quot;,&quot;given&quot;:&quot;Kai&quot;,&quot;parse-names&quot;:false,&quot;dropping-particle&quot;:&quot;&quot;,&quot;non-dropping-particle&quot;:&quot;&quot;},{&quot;family&quot;:&quot;Wesner&quot;,&quot;given&quot;:&quot;Mark&quot;,&quot;parse-names&quot;:false,&quot;dropping-particle&quot;:&quot;&quot;,&quot;non-dropping-particle&quot;:&quot;&quot;},{&quot;family&quot;:&quot;Hoogstra&quot;,&quot;given&quot;:&quot;Shawn J&quot;,&quot;parse-names&quot;:false,&quot;dropping-particle&quot;:&quot;&quot;,&quot;non-dropping-particle&quot;:&quot;&quot;},{&quot;family&quot;:&quot;Rudt&quot;,&quot;given&quot;:&quot;Edward&quot;,&quot;parse-names&quot;:false,&quot;dropping-particle&quot;:&quot;&quot;,&quot;non-dropping-particle&quot;:&quot;&quot;},{&quot;family&quot;:&quot;Mokshyna&quot;,&quot;given&quot;:&quot;Olena&quot;,&quot;parse-names&quot;:false,&quot;dropping-particle&quot;:&quot;&quot;,&quot;non-dropping-particle&quot;:&quot;&quot;},{&quot;family&quot;:&quot;Brungs&quot;,&quot;given&quot;:&quot;Corinna&quot;,&quot;parse-names&quot;:false,&quot;dropping-particle&quot;:&quot;&quot;,&quot;non-dropping-particle&quot;:&quot;&quot;},{&quot;family&quot;:&quot;Ponomarov&quot;,&quot;given&quot;:&quot;Kirill&quot;,&quot;parse-names&quot;:false,&quot;dropping-particle&quot;:&quot;&quot;,&quot;non-dropping-particle&quot;:&quot;&quot;},{&quot;family&quot;:&quot;Mutabdžija&quot;,&quot;given&quot;:&quot;Lana&quot;,&quot;parse-names&quot;:false,&quot;dropping-particle&quot;:&quot;&quot;,&quot;non-dropping-particle&quot;:&quot;&quot;},{&quot;family&quot;:&quot;Damiani&quot;,&quot;given&quot;:&quot;Tito&quot;,&quot;parse-names&quot;:false,&quot;dropping-particle&quot;:&quot;&quot;,&quot;non-dropping-particle&quot;:&quot;&quot;},{&quot;family&quot;:&quot;Pudney&quot;,&quot;given&quot;:&quot;Chris J&quot;,&quot;parse-names&quot;:false,&quot;dropping-particle&quot;:&quot;&quot;,&quot;non-dropping-particle&quot;:&quot;&quot;},{&quot;family&quot;:&quot;Earll&quot;,&quot;given&quot;:&quot;Mark&quot;,&quot;parse-names&quot;:false,&quot;dropping-particle&quot;:&quot;&quot;,&quot;non-dropping-particle&quot;:&quot;&quot;},{&quot;family&quot;:&quot;Helmer&quot;,&quot;given&quot;:&quot;Patrick O&quot;,&quot;parse-names&quot;:false,&quot;dropping-particle&quot;:&quot;&quot;,&quot;non-dropping-particle&quot;:&quot;&quot;},{&quot;family&quot;:&quot;Fallon&quot;,&quot;given&quot;:&quot;Timothy R&quot;,&quot;parse-names&quot;:false,&quot;dropping-particle&quot;:&quot;&quot;,&quot;non-dropping-particle&quot;:&quot;&quot;},{&quot;family&quot;:&quot;Schulze&quot;,&quot;given&quot;:&quot;Tobias&quot;,&quot;parse-names&quot;:false,&quot;dropping-particle&quot;:&quot;&quot;,&quot;non-dropping-particle&quot;:&quot;&quot;},{&quot;family&quot;:&quot;Rivas-Ubach&quot;,&quot;given&quot;:&quot;Albert&quot;,&quot;parse-names&quot;:false,&quot;dropping-particle&quot;:&quot;&quot;,&quot;non-dropping-particle&quot;:&quot;&quot;},{&quot;family&quot;:&quot;Bilbao&quot;,&quot;given&quot;:&quot;Aivett&quot;,&quot;parse-names&quot;:false,&quot;dropping-particle&quot;:&quot;&quot;,&quot;non-dropping-particle&quot;:&quot;&quot;},{&quot;family&quot;:&quot;Richter&quot;,&quot;given&quot;:&quot;Henning&quot;,&quot;parse-names&quot;:false,&quot;dropping-particle&quot;:&quot;&quot;,&quot;non-dropping-particle&quot;:&quot;&quot;},{&quot;family&quot;:&quot;Nothias&quot;,&quot;given&quot;:&quot;Louis-Félix&quot;,&quot;parse-names&quot;:false,&quot;dropping-particle&quot;:&quot;&quot;,&quot;non-dropping-particle&quot;:&quot;&quot;},{&quot;family&quot;:&quot;Wang&quot;,&quot;given&quot;:&quot;Mingxun&quot;,&quot;parse-names&quot;:false,&quot;dropping-particle&quot;:&quot;&quot;,&quot;non-dropping-particle&quot;:&quot;&quot;},{&quot;family&quot;:&quot;Orešič&quot;,&quot;given&quot;:&quot;Matej&quot;,&quot;parse-names&quot;:false,&quot;dropping-particle&quot;:&quot;&quot;,&quot;non-dropping-particle&quot;:&quot;&quot;},{&quot;family&quot;:&quot;Weng&quot;,&quot;given&quot;:&quot;Jing-Ke&quot;,&quot;parse-names&quot;:false,&quot;dropping-particle&quot;:&quot;&quot;,&quot;non-dropping-particle&quot;:&quot;&quot;},{&quot;family&quot;:&quot;Böcker&quot;,&quot;given&quot;:&quot;Sebastian&quot;,&quot;parse-names&quot;:false,&quot;dropping-particle&quot;:&quot;&quot;,&quot;non-dropping-particle&quot;:&quot;&quot;},{&quot;family&quot;:&quot;Jeibmann&quot;,&quot;given&quot;:&quot;Astrid&quot;,&quot;parse-names&quot;:false,&quot;dropping-particle&quot;:&quot;&quot;,&quot;non-dropping-particle&quot;:&quot;&quot;},{&quot;family&quot;:&quot;Hayen&quot;,&quot;given&quot;:&quot;Heiko&quot;,&quot;parse-names&quot;:false,&quot;dropping-particle&quot;:&quot;&quot;,&quot;non-dropping-particle&quot;:&quot;&quot;},{&quot;family&quot;:&quot;Karst&quot;,&quot;given&quot;:&quot;Uwe&quot;,&quot;parse-names&quot;:false,&quot;dropping-particle&quot;:&quot;&quot;,&quot;non-dropping-particle&quot;:&quot;&quot;},{&quot;family&quot;:&quot;Dorrestein&quot;,&quot;given&quot;:&quot;Pieter C&quot;,&quot;parse-names&quot;:false,&quot;dropping-particle&quot;:&quot;&quot;,&quot;non-dropping-particle&quot;:&quot;&quot;},{&quot;family&quot;:&quot;Petras&quot;,&quot;given&quot;:&quot;Daniel&quot;,&quot;parse-names&quot;:false,&quot;dropping-particle&quot;:&quot;&quot;,&quot;non-dropping-particle&quot;:&quot;&quot;},{&quot;family&quot;:&quot;Du&quot;,&quot;given&quot;:&quot;Xiuxia&quot;,&quot;parse-names&quot;:false,&quot;dropping-particle&quot;:&quot;&quot;,&quot;non-dropping-particle&quot;:&quot;&quot;},{&quot;family&quot;:&quot;Pluskal&quot;,&quot;given&quot;:&quot;Tomáš&quot;,&quot;parse-names&quot;:false,&quot;dropping-particle&quot;:&quot;&quot;,&quot;non-dropping-particle&quot;:&quot;&quot;}],&quot;container-title&quot;:&quot;Nature Biotechnology&quot;,&quot;container-title-short&quot;:&quot;Nat Biotechnol&quot;,&quot;DOI&quot;:&quot;10.1038/s41587-023-01690-2&quot;,&quot;ISSN&quot;:&quot;1546-1696&quot;,&quot;URL&quot;:&quot;https://doi.org/10.1038/s41587-023-01690-2&quot;,&quot;issued&quot;:{&quot;date-parts&quot;:[[2023]]},&quot;page&quot;:&quot;447-449&quot;,&quot;issue&quot;:&quot;4&quot;,&quot;volume&quot;:&quot;41&quot;},&quot;isTemporary&quot;:false}]},{&quot;citationID&quot;:&quot;MENDELEY_CITATION_a0166d3f-9b94-4baa-ae4c-075cc9f5da94&quot;,&quot;properties&quot;:{&quot;noteIndex&quot;:0},&quot;isEdited&quot;:false,&quot;manualOverride&quot;:{&quot;isManuallyOverridden&quot;:false,&quot;citeprocText&quot;:&quot;&lt;sup&gt;24&lt;/sup&gt;&quot;,&quot;manualOverrideText&quot;:&quot;&quot;},&quot;citationTag&quot;:&quot;MENDELEY_CITATION_v3_eyJjaXRhdGlvbklEIjoiTUVOREVMRVlfQ0lUQVRJT05fYTAxNjZkM2YtOWI5NC00YmFhLWFlNGMtMDc1Y2M5ZjVkYTk0IiwicHJvcGVydGllcyI6eyJub3RlSW5kZXgiOjB9LCJpc0VkaXRlZCI6ZmFsc2UsIm1hbnVhbE92ZXJyaWRlIjp7ImlzTWFudWFsbHlPdmVycmlkZGVuIjpmYWxzZSwiY2l0ZXByb2NUZXh0IjoiPHN1cD4yNDwvc3VwPiIsIm1hbnVhbE92ZXJyaWRlVGV4dCI6IiJ9LCJjaXRhdGlvbkl0ZW1zIjpbeyJpZCI6IjZkNWRjN2EyLTIyZGItMzg3ZC1iOTFiLWM3OTgzYjFmNzJlMiIsIml0ZW1EYXRhIjp7InR5cGUiOiJhcnRpY2xlIiwiaWQiOiI2ZDVkYzdhMi0yMmRiLTM4N2QtYjkxYi1jNzk4M2IxZjcyZTIiLCJ0aXRsZSI6IlNoYXJpbmcgYW5kIGNvbW11bml0eSBjdXJhdGlvbiBvZiBtYXNzIHNwZWN0cm9tZXRyeSBkYXRhIHdpdGggR2xvYmFsIE5hdHVyYWwgUHJvZHVjdHMgU29jaWFsIE1vbGVjdWxhciBOZXR3b3JraW5nIiwiYXV0aG9yIjpbeyJmYW1pbHkiOiJXYW5nIiwiZ2l2ZW4iOiJNaW5neHVuIiwicGFyc2UtbmFtZXMiOmZhbHNlLCJkcm9wcGluZy1wYXJ0aWNsZSI6IiIsIm5vbi1kcm9wcGluZy1wYXJ0aWNsZSI6IiJ9LHsiZmFtaWx5IjoiQ2FydmVyIiwiZ2l2ZW4iOiJKZXJlbXkgSi4iLCJwYXJzZS1uYW1lcyI6ZmFsc2UsImRyb3BwaW5nLXBhcnRpY2xlIjoiIiwibm9uLWRyb3BwaW5nLXBhcnRpY2xlIjoiIn0seyJmYW1pbHkiOiJQaGVsYW4iLCJnaXZlbiI6IlZhbmVzc2EiLCJwYXJzZS1uYW1lcyI6ZmFsc2UsImRyb3BwaW5nLXBhcnRpY2xlIjoiVi4iLCJub24tZHJvcHBpbmctcGFydGljbGUiOiIifSx7ImZhbWlseSI6IlNhbmNoZXoiLCJnaXZlbiI6IkxhdXJhIE0uIiwicGFyc2UtbmFtZXMiOmZhbHNlLCJkcm9wcGluZy1wYXJ0aWNsZSI6IiIsIm5vbi1kcm9wcGluZy1wYXJ0aWNsZSI6IiJ9LHsiZmFtaWx5IjoiR2FyZyIsImdpdmVuIjoiTmVoYSIsInBhcnNlLW5hbWVzIjpmYWxzZSwiZHJvcHBpbmctcGFydGljbGUiOiIiLCJub24tZHJvcHBpbmctcGFydGljbGUiOiIifSx7ImZhbWlseSI6IlBlbmciLCJnaXZlbiI6IllhbyIsInBhcnNlLW5hbWVzIjpmYWxzZSwiZHJvcHBpbmctcGFydGljbGUiOiIiLCJub24tZHJvcHBpbmctcGFydGljbGUiOiIifSx7ImZhbWlseSI6Ik5ndXllbiIsImdpdmVuIjoiRG9uIER1eSIsInBhcnNlLW5hbWVzIjpmYWxzZSwiZHJvcHBpbmctcGFydGljbGUiOiIiLCJub24tZHJvcHBpbmctcGFydGljbGUiOiIifSx7ImZhbWlseSI6IldhdHJvdXMiLCJnaXZlbiI6IkplcmFtaWUiLCJwYXJzZS1uYW1lcyI6ZmFsc2UsImRyb3BwaW5nLXBhcnRpY2xlIjoiIiwibm9uLWRyb3BwaW5nLXBhcnRpY2xlIjoiIn0seyJmYW1pbHkiOiJLYXBvbm8iLCJnaXZlbiI6IkNsaWZmb3JkIEEuIiwicGFyc2UtbmFtZXMiOmZhbHNlLCJkcm9wcGluZy1wYXJ0aWNsZSI6IiIsIm5vbi1kcm9wcGluZy1wYXJ0aWNsZSI6IiJ9LHsiZmFtaWx5IjoiTHV6emF0dG8tS25hYW4iLCJnaXZlbiI6IlRhbCIsInBhcnNlLW5hbWVzIjpmYWxzZSwiZHJvcHBpbmctcGFydGljbGUiOiIiLCJub24tZHJvcHBpbmctcGFydGljbGUiOiIifSx7ImZhbWlseSI6IlBvcnRvIiwiZ2l2ZW4iOiJDYXJsYSIsInBhcnNlLW5hbWVzIjpmYWxzZSwiZHJvcHBpbmctcGFydGljbGUiOiIiLCJub24tZHJvcHBpbmctcGFydGljbGUiOiIifSx7ImZhbWlseSI6IkJvdXNsaW1hbmkiLCJnaXZlbiI6IkFtaW5hIiwicGFyc2UtbmFtZXMiOmZhbHNlLCJkcm9wcGluZy1wYXJ0aWNsZSI6IiIsIm5vbi1kcm9wcGluZy1wYXJ0aWNsZSI6IiJ9LHsiZmFtaWx5IjoiTWVsbmlrIiwiZ2l2ZW4iOiJBbGV4ZXkiLCJwYXJzZS1uYW1lcyI6ZmFsc2UsImRyb3BwaW5nLXBhcnRpY2xlIjoiVi4iLCJub24tZHJvcHBpbmctcGFydGljbGUiOiIifSx7ImZhbWlseSI6Ik1lZWhhbiIsImdpdmVuIjoiTWljaGFlbCBKLiIsInBhcnNlLW5hbWVzIjpmYWxzZSwiZHJvcHBpbmctcGFydGljbGUiOiIiLCJub24tZHJvcHBpbmctcGFydGljbGUiOiIifSx7ImZhbWlseSI6IkxpdSIsImdpdmVuIjoiV2VpIFRpbmciLCJwYXJzZS1uYW1lcyI6ZmFsc2UsImRyb3BwaW5nLXBhcnRpY2xlIjoiIiwibm9uLWRyb3BwaW5nLXBhcnRpY2xlIjoiIn0seyJmYW1pbHkiOiJDcsO8c2VtYW5uIiwiZ2l2ZW4iOiJNYXgiLCJwYXJzZS1uYW1lcyI6ZmFsc2UsImRyb3BwaW5nLXBhcnRpY2xlIjoiIiwibm9uLWRyb3BwaW5nLXBhcnRpY2xlIjoiIn0seyJmYW1pbHkiOiJCb3VkcmVhdSIsImdpdmVuIjoiUGF1bCBELiIsInBhcnNlLW5hbWVzIjpmYWxzZSwiZHJvcHBpbmctcGFydGljbGUiOiIiLCJub24tZHJvcHBpbmctcGFydGljbGUiOiIifSx7ImZhbWlseSI6IkVzcXVlbmF6aSIsImdpdmVuIjoiRWR1YXJkbyIsInBhcnNlLW5hbWVzIjpmYWxzZSwiZHJvcHBpbmctcGFydGljbGUiOiIiLCJub24tZHJvcHBpbmctcGFydGljbGUiOiIifSx7ImZhbWlseSI6IlNhbmRvdmFsLUNhbGRlcsOzbiIsImdpdmVuIjoiTWFyaW8iLCJwYXJzZS1uYW1lcyI6ZmFsc2UsImRyb3BwaW5nLXBhcnRpY2xlIjoiIiwibm9uLWRyb3BwaW5nLXBhcnRpY2xlIjoiIn0seyJmYW1pbHkiOiJLZXJzdGVuIiwiZ2l2ZW4iOiJSb2xhbmQgRC4iLCJwYXJzZS1uYW1lcyI6ZmFsc2UsImRyb3BwaW5nLXBhcnRpY2xlIjoiIiwibm9uLWRyb3BwaW5nLXBhcnRpY2xlIjoiIn0seyJmYW1pbHkiOiJQYWNlIiwiZ2l2ZW4iOiJMYXVyYSBBLiIsInBhcnNlLW5hbWVzIjpmYWxzZSwiZHJvcHBpbmctcGFydGljbGUiOiIiLCJub24tZHJvcHBpbmctcGFydGljbGUiOiIifSx7ImZhbWlseSI6IlF1aW5uIiwiZ2l2ZW4iOiJSb2JlcnQgQS4iLCJwYXJzZS1uYW1lcyI6ZmFsc2UsImRyb3BwaW5nLXBhcnRpY2xlIjoiIiwibm9uLWRyb3BwaW5nLXBhcnRpY2xlIjoiIn0seyJmYW1pbHkiOiJEdW5jYW4iLCJnaXZlbiI6IkthdGhlcmluZSBSLiIsInBhcnNlLW5hbWVzIjpmYWxzZSwiZHJvcHBpbmctcGFydGljbGUiOiIiLCJub24tZHJvcHBpbmctcGFydGljbGUiOiIifSx7ImZhbWlseSI6IkhzdSIsImdpdmVuIjoiQ2hlbmcgQ2hpaCIsInBhcnNlLW5hbWVzIjpmYWxzZSwiZHJvcHBpbmctcGFydGljbGUiOiIiLCJub24tZHJvcHBpbmctcGFydGljbGUiOiIifSx7ImZhbWlseSI6IkZsb3JvcyIsImdpdmVuIjoiRGltaXRyaW9zIEouIiwicGFyc2UtbmFtZXMiOmZhbHNlLCJkcm9wcGluZy1wYXJ0aWNsZSI6IiIsIm5vbi1kcm9wcGluZy1wYXJ0aWNsZSI6IiJ9LHsiZmFtaWx5IjoiR2F2aWxhbiIsImdpdmVuIjoiUm9ubmllIEcuIiwicGFyc2UtbmFtZXMiOmZhbHNlLCJkcm9wcGluZy1wYXJ0aWNsZSI6IiIsIm5vbi1kcm9wcGluZy1wYXJ0aWNsZSI6IiJ9LHsiZmFtaWx5IjoiS2xlaWdyZXdlIiwiZ2l2ZW4iOiJLYXJpbiIsInBhcnNlLW5hbWVzIjpmYWxzZSwiZHJvcHBpbmctcGFydGljbGUiOiIiLCJub24tZHJvcHBpbmctcGFydGljbGUiOiIifSx7ImZhbWlseSI6Ik5vcnRoZW4iLCJnaXZlbiI6IlRyZW50IiwicGFyc2UtbmFtZXMiOmZhbHNlLCJkcm9wcGluZy1wYXJ0aWNsZSI6IiIsIm5vbi1kcm9wcGluZy1wYXJ0aWNsZSI6IiJ9LHsiZmFtaWx5IjoiRHV0dG9uIiwiZ2l2ZW4iOiJSYWNoZWwgSi4iLCJwYXJzZS1uYW1lcyI6ZmFsc2UsImRyb3BwaW5nLXBhcnRpY2xlIjoiIiwibm9uLWRyb3BwaW5nLXBhcnRpY2xlIjoiIn0seyJmYW1pbHkiOiJQYXJyb3QiLCJnaXZlbiI6IkRlbHBoaW5lIiwicGFyc2UtbmFtZXMiOmZhbHNlLCJkcm9wcGluZy1wYXJ0aWNsZSI6IiIsIm5vbi1kcm9wcGluZy1wYXJ0aWNsZSI6IiJ9LHsiZmFtaWx5IjoiQ2FybHNvbiIsImdpdmVuIjoiRXJpbiBFLiIsInBhcnNlLW5hbWVzIjpmYWxzZSwiZHJvcHBpbmctcGFydGljbGUiOiIiLCJub24tZHJvcHBpbmctcGFydGljbGUiOiIifSx7ImZhbWlseSI6IkFpZ2xlIiwiZ2l2ZW4iOiJCZXJ0cmFuZCIsInBhcnNlLW5hbWVzIjpmYWxzZSwiZHJvcHBpbmctcGFydGljbGUiOiIiLCJub24tZHJvcHBpbmctcGFydGljbGUiOiIifSx7ImZhbWlseSI6Ik1pY2hlbHNlbiIsImdpdmVuIjoiQ2hhcmxvdHRlIEYuIiwicGFyc2UtbmFtZXMiOmZhbHNlLCJkcm9wcGluZy1wYXJ0aWNsZSI6IiIsIm5vbi1kcm9wcGluZy1wYXJ0aWNsZSI6IiJ9LHsiZmFtaWx5IjoiSmVsc2JhayIsImdpdmVuIjoiTGFycyIsInBhcnNlLW5hbWVzIjpmYWxzZSwiZHJvcHBpbmctcGFydGljbGUiOiIiLCJub24tZHJvcHBpbmctcGFydGljbGUiOiIifSx7ImZhbWlseSI6IlNvaGxlbmthbXAiLCJnaXZlbiI6IkNocmlzdGlhbiIsInBhcnNlLW5hbWVzIjpmYWxzZSwiZHJvcHBpbmctcGFydGljbGUiOiIiLCJub24tZHJvcHBpbmctcGFydGljbGUiOiIifSx7ImZhbWlseSI6IlBldnpuZXIiLCJnaXZlbiI6IlBhdmVsIiwicGFyc2UtbmFtZXMiOmZhbHNlLCJkcm9wcGluZy1wYXJ0aWNsZSI6IiIsIm5vbi1kcm9wcGluZy1wYXJ0aWNsZSI6IiJ9LHsiZmFtaWx5IjoiRWRsdW5kIiwiZ2l2ZW4iOiJBbm5hIiwicGFyc2UtbmFtZXMiOmZhbHNlLCJkcm9wcGluZy1wYXJ0aWNsZSI6IiIsIm5vbi1kcm9wcGluZy1wYXJ0aWNsZSI6IiJ9LHsiZmFtaWx5IjoiTWNMZWFuIiwiZ2l2ZW4iOiJKZWZmcmV5IiwicGFyc2UtbmFtZXMiOmZhbHNlLCJkcm9wcGluZy1wYXJ0aWNsZSI6IiIsIm5vbi1kcm9wcGluZy1wYXJ0aWNsZSI6IiJ9LHsiZmFtaWx5IjoiUGllbCIsImdpdmVuIjoiSsO2cm4iLCJwYXJzZS1uYW1lcyI6ZmFsc2UsImRyb3BwaW5nLXBhcnRpY2xlIjoiIiwibm9uLWRyb3BwaW5nLXBhcnRpY2xlIjoiIn0seyJmYW1pbHkiOiJNdXJwaHkiLCJnaXZlbiI6IkJyaWFuIFQuIiwicGFyc2UtbmFtZXMiOmZhbHNlLCJkcm9wcGluZy1wYXJ0aWNsZSI6IiIsIm5vbi1kcm9wcGluZy1wYXJ0aWNsZSI6IiJ9LHsiZmFtaWx5IjoiR2Vyd2ljayIsImdpdmVuIjoiTGVuYSIsInBhcnNlLW5hbWVzIjpmYWxzZSwiZHJvcHBpbmctcGFydGljbGUiOiIiLCJub24tZHJvcHBpbmctcGFydGljbGUiOiIifSx7ImZhbWlseSI6IkxpYXciLCJnaXZlbiI6IkNoaWggQ2h1YW5nIiwicGFyc2UtbmFtZXMiOmZhbHNlLCJkcm9wcGluZy1wYXJ0aWNsZSI6IiIsIm5vbi1kcm9wcGluZy1wYXJ0aWNsZSI6IiJ9LHsiZmFtaWx5IjoiWWFuZyIsImdpdmVuIjoiWXUgTGlhbmciLCJwYXJzZS1uYW1lcyI6ZmFsc2UsImRyb3BwaW5nLXBhcnRpY2xlIjoiIiwibm9uLWRyb3BwaW5nLXBhcnRpY2xlIjoiIn0seyJmYW1pbHkiOiJIdW1wZiIsImdpdmVuIjoiSGFucyBVbHJpY2giLCJwYXJzZS1uYW1lcyI6ZmFsc2UsImRyb3BwaW5nLXBhcnRpY2xlIjoiIiwibm9uLWRyb3BwaW5nLXBhcnRpY2xlIjoiIn0seyJmYW1pbHkiOiJNYWFuc3NvbiIsImdpdmVuIjoiTWFyaWEiLCJwYXJzZS1uYW1lcyI6ZmFsc2UsImRyb3BwaW5nLXBhcnRpY2xlIjoiIiwibm9uLWRyb3BwaW5nLXBhcnRpY2xlIjoiIn0seyJmYW1pbHkiOiJLZXl6ZXJzIiwiZ2l2ZW4iOiJSb2JlcnQgQS4iLCJwYXJzZS1uYW1lcyI6ZmFsc2UsImRyb3BwaW5nLXBhcnRpY2xlIjoiIiwibm9uLWRyb3BwaW5nLXBhcnRpY2xlIjoiIn0seyJmYW1pbHkiOiJTaW1zIiwiZ2l2ZW4iOiJBbXkgQy4iLCJwYXJzZS1uYW1lcyI6ZmFsc2UsImRyb3BwaW5nLXBhcnRpY2xlIjoiIiwibm9uLWRyb3BwaW5nLXBhcnRpY2xlIjoiIn0seyJmYW1pbHkiOiJKb2huc29uIiwiZ2l2ZW4iOiJBbmRyZXcgUi4iLCJwYXJzZS1uYW1lcyI6ZmFsc2UsImRyb3BwaW5nLXBhcnRpY2xlIjoiIiwibm9uLWRyb3BwaW5nLXBhcnRpY2xlIjoiIn0seyJmYW1pbHkiOiJTaWRlYm90dG9tIiwiZ2l2ZW4iOiJBc2hsZXkgTS4iLCJwYXJzZS1uYW1lcyI6ZmFsc2UsImRyb3BwaW5nLXBhcnRpY2xlIjoiIiwibm9uLWRyb3BwaW5nLXBhcnRpY2xlIjoiIn0seyJmYW1pbHkiOiJTZWRpbyIsImdpdmVuIjoiQnJpYW4gRS4iLCJwYXJzZS1uYW1lcyI6ZmFsc2UsImRyb3BwaW5nLXBhcnRpY2xlIjoiIiwibm9uLWRyb3BwaW5nLXBhcnRpY2xlIjoiIn0seyJmYW1pbHkiOiJLbGl0Z2FhcmQiLCJnaXZlbiI6IkFuZHJlYXMiLCJwYXJzZS1uYW1lcyI6ZmFsc2UsImRyb3BwaW5nLXBhcnRpY2xlIjoiIiwibm9uLWRyb3BwaW5nLXBhcnRpY2xlIjoiIn0seyJmYW1pbHkiOiJMYXJzb24iLCJnaXZlbiI6IkNoYXJsZXMgQi4iLCJwYXJzZS1uYW1lcyI6ZmFsc2UsImRyb3BwaW5nLXBhcnRpY2xlIjoiIiwibm9uLWRyb3BwaW5nLXBhcnRpY2xlIjoiIn0seyJmYW1pbHkiOiJCb3lhIiwiZ2l2ZW4iOiJDcmlzdG9waGVyIEEuUC4iLCJwYXJzZS1uYW1lcyI6ZmFsc2UsImRyb3BwaW5nLXBhcnRpY2xlIjoiIiwibm9uLWRyb3BwaW5nLXBhcnRpY2xlIjoiIn0seyJmYW1pbHkiOiJUb3JyZXMtTWVuZG96YSIsImdpdmVuIjoiRGFuaWVsIiwicGFyc2UtbmFtZXMiOmZhbHNlLCJkcm9wcGluZy1wYXJ0aWNsZSI6IiIsIm5vbi1kcm9wcGluZy1wYXJ0aWNsZSI6IiJ9LHsiZmFtaWx5IjoiR29uemFsZXoiLCJnaXZlbiI6IkRhdmlkIEouIiwicGFyc2UtbmFtZXMiOmZhbHNlLCJkcm9wcGluZy1wYXJ0aWNsZSI6IiIsIm5vbi1kcm9wcGluZy1wYXJ0aWNsZSI6IiJ9LHsiZmFtaWx5IjoiU2lsdmEiLCJnaXZlbiI6IkRlbmlzZSBCLiIsInBhcnNlLW5hbWVzIjpmYWxzZSwiZHJvcHBpbmctcGFydGljbGUiOiIiLCJub24tZHJvcHBpbmctcGFydGljbGUiOiIifSx7ImZhbWlseSI6Ik1hcnF1ZXMiLCJnaXZlbiI6Ikx1Y2FzIE0uIiwicGFyc2UtbmFtZXMiOmZhbHNlLCJkcm9wcGluZy1wYXJ0aWNsZSI6IiIsIm5vbi1kcm9wcGluZy1wYXJ0aWNsZSI6IiJ9LHsiZmFtaWx5IjoiRGVtYXJxdWUiLCJnaXZlbiI6IkRhbmllbCBQLiIsInBhcnNlLW5hbWVzIjpmYWxzZSwiZHJvcHBpbmctcGFydGljbGUiOiIiLCJub24tZHJvcHBpbmctcGFydGljbGUiOiIifSx7ImZhbWlseSI6IlBvY2l1dGUiLCJnaXZlbiI6IkVnbGUiLCJwYXJzZS1uYW1lcyI6ZmFsc2UsImRyb3BwaW5nLXBhcnRpY2xlIjoiIiwibm9uLWRyb3BwaW5nLXBhcnRpY2xlIjoiIn0seyJmYW1pbHkiOiJPJ05laWxsIiwiZ2l2ZW4iOiJFbGxpcyBDLiIsInBhcnNlLW5hbWVzIjpmYWxzZSwiZHJvcHBpbmctcGFydGljbGUiOiIiLCJub24tZHJvcHBpbmctcGFydGljbGUiOiIifSx7ImZhbWlseSI6IkJyaWFuZCIsImdpdmVuIjoiRW5vcmEiLCJwYXJzZS1uYW1lcyI6ZmFsc2UsImRyb3BwaW5nLXBhcnRpY2xlIjoiIiwibm9uLWRyb3BwaW5nLXBhcnRpY2xlIjoiIn0seyJmYW1pbHkiOiJIZWxmcmljaCIsImdpdmVuIjoiRXJpYyBKLk4uIiwicGFyc2UtbmFtZXMiOmZhbHNlLCJkcm9wcGluZy1wYXJ0aWNsZSI6IiIsIm5vbi1kcm9wcGluZy1wYXJ0aWNsZSI6IiJ9LHsiZmFtaWx5IjoiR3JhbmF0b3NreSIsImdpdmVuIjoiRXZlIEEuIiwicGFyc2UtbmFtZXMiOmZhbHNlLCJkcm9wcGluZy1wYXJ0aWNsZSI6IiIsIm5vbi1kcm9wcGluZy1wYXJ0aWNsZSI6IiJ9LHsiZmFtaWx5IjoiR2x1a2hvdiIsImdpdmVuIjoiRXZnZW5pYSIsInBhcnNlLW5hbWVzIjpmYWxzZSwiZHJvcHBpbmctcGFydGljbGUiOiIiLCJub24tZHJvcHBpbmctcGFydGljbGUiOiIifSx7ImZhbWlseSI6IlJ5ZmZlbCIsImdpdmVuIjoiRmxvcmlhbiIsInBhcnNlLW5hbWVzIjpmYWxzZSwiZHJvcHBpbmctcGFydGljbGUiOiIiLCJub24tZHJvcHBpbmctcGFydGljbGUiOiIifSx7ImZhbWlseSI6IkhvdXNvbiIsImdpdmVuIjoiSGFpbGV5IiwicGFyc2UtbmFtZXMiOmZhbHNlLCJkcm9wcGluZy1wYXJ0aWNsZSI6IiIsIm5vbi1kcm9wcGluZy1wYXJ0aWNsZSI6IiJ9LHsiZmFtaWx5IjoiTW9oaW1hbmkiLCJnaXZlbiI6Ikhvc2VpbiIsInBhcnNlLW5hbWVzIjpmYWxzZSwiZHJvcHBpbmctcGFydGljbGUiOiIiLCJub24tZHJvcHBpbmctcGFydGljbGUiOiIifSx7ImZhbWlseSI6IktoYXJidXNoIiwiZ2l2ZW4iOiJKZW5hbiBKLiIsInBhcnNlLW5hbWVzIjpmYWxzZSwiZHJvcHBpbmctcGFydGljbGUiOiIiLCJub24tZHJvcHBpbmctcGFydGljbGUiOiIifSx7ImZhbWlseSI6IlplbmciLCJnaXZlbiI6IllpIiwicGFyc2UtbmFtZXMiOmZhbHNlLCJkcm9wcGluZy1wYXJ0aWNsZSI6IiIsIm5vbi1kcm9wcGluZy1wYXJ0aWNsZSI6IiJ9LHsiZmFtaWx5IjoiVm9yaG9sdCIsImdpdmVuIjoiSnVsaWEgQS4iLCJwYXJzZS1uYW1lcyI6ZmFsc2UsImRyb3BwaW5nLXBhcnRpY2xlIjoiIiwibm9uLWRyb3BwaW5nLXBhcnRpY2xlIjoiIn0seyJmYW1pbHkiOiJLdXJpdGEiLCJnaXZlbiI6IktlbmppIEwuIiwicGFyc2UtbmFtZXMiOmZhbHNlLCJkcm9wcGluZy1wYXJ0aWNsZSI6IiIsIm5vbi1kcm9wcGluZy1wYXJ0aWNsZSI6IiJ9LHsiZmFtaWx5IjoiQ2hhcnVzYW50aSIsImdpdmVuIjoiUGVwIiwicGFyc2UtbmFtZXMiOmZhbHNlLCJkcm9wcGluZy1wYXJ0aWNsZSI6IiIsIm5vbi1kcm9wcGluZy1wYXJ0aWNsZSI6IiJ9LHsiZmFtaWx5IjoiTWNQaGFpbCIsImdpdmVuIjoiS2VycnkgTC4iLCJwYXJzZS1uYW1lcyI6ZmFsc2UsImRyb3BwaW5nLXBhcnRpY2xlIjoiIiwibm9uLWRyb3BwaW5nLXBhcnRpY2xlIjoiIn0seyJmYW1pbHkiOiJOaWVsc2VuIiwiZ2l2ZW4iOiJLcmlzdGlhbiBGb2ciLCJwYXJzZS1uYW1lcyI6ZmFsc2UsImRyb3BwaW5nLXBhcnRpY2xlIjoiIiwibm9uLWRyb3BwaW5nLXBhcnRpY2xlIjoiIn0seyJmYW1pbHkiOiJWdW9uZyIsImdpdmVuIjoiTGlzYSIsInBhcnNlLW5hbWVzIjpmYWxzZSwiZHJvcHBpbmctcGFydGljbGUiOiIiLCJub24tZHJvcHBpbmctcGFydGljbGUiOiIifSx7ImZhbWlseSI6IkVsZmVraSIsImdpdmVuIjoiTWFyeWFtIiwicGFyc2UtbmFtZXMiOmZhbHNlLCJkcm9wcGluZy1wYXJ0aWNsZSI6IiIsIm5vbi1kcm9wcGluZy1wYXJ0aWNsZSI6IiJ9LHsiZmFtaWx5IjoiVHJheGxlciIsImdpdmVuIjoiTWF0dGhldyBGLiIsInBhcnNlLW5hbWVzIjpmYWxzZSwiZHJvcHBpbmctcGFydGljbGUiOiIiLCJub24tZHJvcHBpbmctcGFydGljbGUiOiIifSx7ImZhbWlseSI6IkVuZ2VuZSIsImdpdmVuIjoiTmljbGFzIiwicGFyc2UtbmFtZXMiOmZhbHNlLCJkcm9wcGluZy1wYXJ0aWNsZSI6IiIsIm5vbi1kcm9wcGluZy1wYXJ0aWNsZSI6IiJ9LHsiZmFtaWx5IjoiS295YW1hIiwiZ2l2ZW4iOiJOb2J1aGlybyIsInBhcnNlLW5hbWVzIjpmYWxzZSwiZHJvcHBpbmctcGFydGljbGUiOiIiLCJub24tZHJvcHBpbmctcGFydGljbGUiOiIifSx7ImZhbWlseSI6IlZpbmluZyIsImdpdmVuIjoiT2xpdmVyIEIuIiwicGFyc2UtbmFtZXMiOmZhbHNlLCJkcm9wcGluZy1wYXJ0aWNsZSI6IiIsIm5vbi1kcm9wcGluZy1wYXJ0aWNsZSI6IiJ9LHsiZmFtaWx5IjoiQmFyaWMiLCJnaXZlbiI6IlJhbHBoIiwicGFyc2UtbmFtZXMiOmZhbHNlLCJkcm9wcGluZy1wYXJ0aWNsZSI6IiIsIm5vbi1kcm9wcGluZy1wYXJ0aWNsZSI6IiJ9LHsiZmFtaWx5IjoiU2lsdmEiLCJnaXZlbiI6IlJpY2FyZG8gUi4iLCJwYXJzZS1uYW1lcyI6ZmFsc2UsImRyb3BwaW5nLXBhcnRpY2xlIjoiIiwibm9uLWRyb3BwaW5nLXBhcnRpY2xlIjoiIn0seyJmYW1pbHkiOiJNYXNjdWNoIiwiZ2l2ZW4iOiJTYW1hbnRoYSBKLiIsInBhcnNlLW5hbWVzIjpmYWxzZSwiZHJvcHBpbmctcGFydGljbGUiOiIiLCJub24tZHJvcHBpbmctcGFydGljbGUiOiIifSx7ImZhbWlseSI6IlRvbWFzaSIsImdpdmVuIjoiU29waGllIiwicGFyc2UtbmFtZXMiOmZhbHNlLCJkcm9wcGluZy1wYXJ0aWNsZSI6IiIsIm5vbi1kcm9wcGluZy1wYXJ0aWNsZSI6IiJ9LHsiZmFtaWx5IjoiSmVua2lucyIsImdpdmVuIjoiU3RlZmFuIiwicGFyc2UtbmFtZXMiOmZhbHNlLCJkcm9wcGluZy1wYXJ0aWNsZSI6IiIsIm5vbi1kcm9wcGluZy1wYXJ0aWNsZSI6IiJ9LHsiZmFtaWx5IjoiTWFjaGVybGEiLCJnaXZlbiI6IlZlbmthdCIsInBhcnNlLW5hbWVzIjpmYWxzZSwiZHJvcHBpbmctcGFydGljbGUiOiIiLCJub24tZHJvcHBpbmctcGFydGljbGUiOiIifSx7ImZhbWlseSI6IkhvZmZtYW4iLCJnaXZlbiI6IlRob21hcyIsInBhcnNlLW5hbWVzIjpmYWxzZSwiZHJvcHBpbmctcGFydGljbGUiOiIiLCJub24tZHJvcHBpbmctcGFydGljbGUiOiIifSx7ImZhbWlseSI6IkFnYXJ3YWwiLCJnaXZlbiI6IlZpbmF5YWsiLCJwYXJzZS1uYW1lcyI6ZmFsc2UsImRyb3BwaW5nLXBhcnRpY2xlIjoiIiwibm9uLWRyb3BwaW5nLXBhcnRpY2xlIjoiIn0seyJmYW1pbHkiOiJXaWxsaWFtcyIsImdpdmVuIjoiUGhpbGlwIEcuIiwicGFyc2UtbmFtZXMiOmZhbHNlLCJkcm9wcGluZy1wYXJ0aWNsZSI6IiIsIm5vbi1kcm9wcGluZy1wYXJ0aWNsZSI6IiJ9LHsiZmFtaWx5IjoiRGFpIiwiZ2l2ZW4iOiJKaW5ncXVpIiwicGFyc2UtbmFtZXMiOmZhbHNlLCJkcm9wcGluZy1wYXJ0aWNsZSI6IiIsIm5vbi1kcm9wcGluZy1wYXJ0aWNsZSI6IiJ9LHsiZmFtaWx5IjoiTmV1cGFuZSIsImdpdmVuIjoiUmFtIiwicGFyc2UtbmFtZXMiOmZhbHNlLCJkcm9wcGluZy1wYXJ0aWNsZSI6IiIsIm5vbi1kcm9wcGluZy1wYXJ0aWNsZSI6IiJ9LHsiZmFtaWx5IjoiR3VyciIsImdpdmVuIjoiSm9zaHVhIiwicGFyc2UtbmFtZXMiOmZhbHNlLCJkcm9wcGluZy1wYXJ0aWNsZSI6IiIsIm5vbi1kcm9wcGluZy1wYXJ0aWNsZSI6IiJ9LHsiZmFtaWx5IjoiUm9kcsOtZ3VleiIsImdpdmVuIjoiQW5kcsOpcyBNLkMuIiwicGFyc2UtbmFtZXMiOmZhbHNlLCJkcm9wcGluZy1wYXJ0aWNsZSI6IiIsIm5vbi1kcm9wcGluZy1wYXJ0aWNsZSI6IiJ9LHsiZmFtaWx5IjoiTGFtc2EiLCJnaXZlbiI6IkFubmUiLCJwYXJzZS1uYW1lcyI6ZmFsc2UsImRyb3BwaW5nLXBhcnRpY2xlIjoiIiwibm9uLWRyb3BwaW5nLXBhcnRpY2xlIjoiIn0seyJmYW1pbHkiOiJaaGFuZyIsImdpdmVuIjoiQ2hlbiIsInBhcnNlLW5hbWVzIjpmYWxzZSwiZHJvcHBpbmctcGFydGljbGUiOiIiLCJub24tZHJvcHBpbmctcGFydGljbGUiOiIifSx7ImZhbWlseSI6IkRvcnJlc3RlaW4iLCJnaXZlbiI6IkthdGhsZWVuIiwicGFyc2UtbmFtZXMiOmZhbHNlLCJkcm9wcGluZy1wYXJ0aWNsZSI6IiIsIm5vbi1kcm9wcGluZy1wYXJ0aWNsZSI6IiJ9LHsiZmFtaWx5IjoiRHVnZ2FuIiwiZ2l2ZW4iOiJCcmVuZGFuIE0uIiwicGFyc2UtbmFtZXMiOmZhbHNlLCJkcm9wcGluZy1wYXJ0aWNsZSI6IiIsIm5vbi1kcm9wcGluZy1wYXJ0aWNsZSI6IiJ9LHsiZmFtaWx5IjoiQWxtYWxpdGkiLCJnaXZlbiI6IkplaGFkIiwicGFyc2UtbmFtZXMiOmZhbHNlLCJkcm9wcGluZy1wYXJ0aWNsZSI6IiIsIm5vbi1kcm9wcGluZy1wYXJ0aWNsZSI6IiJ9LHsiZmFtaWx5IjoiQWxsYXJkIiwiZ2l2ZW4iOiJQaWVycmUgTWFyaWUiLCJwYXJzZS1uYW1lcyI6ZmFsc2UsImRyb3BwaW5nLXBhcnRpY2xlIjoiIiwibm9uLWRyb3BwaW5nLXBhcnRpY2xlIjoiIn0seyJmYW1pbHkiOiJQaGFwYWxlIiwiZ2l2ZW4iOiJQcmFzYWQiLCJwYXJzZS1uYW1lcyI6ZmFsc2UsImRyb3BwaW5nLXBhcnRpY2xlIjoiIiwibm9uLWRyb3BwaW5nLXBhcnRpY2xlIjoiIn0seyJmYW1pbHkiOiJOb3RoaWFzIiwiZ2l2ZW4iOiJMb3VpcyBGZWxpeCIsInBhcnNlLW5hbWVzIjpmYWxzZSwiZHJvcHBpbmctcGFydGljbGUiOiIiLCJub24tZHJvcHBpbmctcGFydGljbGUiOiIifSx7ImZhbWlseSI6IkFsZXhhbmRyb3YiLCJnaXZlbiI6IlRoZW9kb3JlIiwicGFyc2UtbmFtZXMiOmZhbHNlLCJkcm9wcGluZy1wYXJ0aWNsZSI6IiIsIm5vbi1kcm9wcGluZy1wYXJ0aWNsZSI6IiJ9LHsiZmFtaWx5IjoiTGl0YXVkb24iLCJnaXZlbiI6Ik1hcmMiLCJwYXJzZS1uYW1lcyI6ZmFsc2UsImRyb3BwaW5nLXBhcnRpY2xlIjoiIiwibm9uLWRyb3BwaW5nLXBhcnRpY2xlIjoiIn0seyJmYW1pbHkiOiJXb2xmZW5kZXIiLCJnaXZlbiI6IkplYW4gTHVjIiwicGFyc2UtbmFtZXMiOmZhbHNlLCJkcm9wcGluZy1wYXJ0aWNsZSI6IiIsIm5vbi1kcm9wcGluZy1wYXJ0aWNsZSI6IiJ9LHsiZmFtaWx5IjoiS3lsZSIsImdpdmVuIjoiSmVubmlmZXIgRS4iLCJwYXJzZS1uYW1lcyI6ZmFsc2UsImRyb3BwaW5nLXBhcnRpY2xlIjoiIiwibm9uLWRyb3BwaW5nLXBhcnRpY2xlIjoiIn0seyJmYW1pbHkiOiJNZXR6IiwiZ2l2ZW4iOiJUaG9tYXMgTy4iLCJwYXJzZS1uYW1lcyI6ZmFsc2UsImRyb3BwaW5nLXBhcnRpY2xlIjoiIiwibm9uLWRyb3BwaW5nLXBhcnRpY2xlIjoiIn0seyJmYW1pbHkiOiJQZXJ5ZWEiLCJnaXZlbiI6IlR5bGVyIiwicGFyc2UtbmFtZXMiOmZhbHNlLCJkcm9wcGluZy1wYXJ0aWNsZSI6IiIsIm5vbi1kcm9wcGluZy1wYXJ0aWNsZSI6IiJ9LHsiZmFtaWx5IjoiTmd1eWVuIiwiZ2l2ZW4iOiJEYWMgVHJ1bmciLCJwYXJzZS1uYW1lcyI6ZmFsc2UsImRyb3BwaW5nLXBhcnRpY2xlIjoiIiwibm9uLWRyb3BwaW5nLXBhcnRpY2xlIjoiIn0seyJmYW1pbHkiOiJWYW5MZWVyIiwiZ2l2ZW4iOiJEYW5pZWxsZSIsInBhcnNlLW5hbWVzIjpmYWxzZSwiZHJvcHBpbmctcGFydGljbGUiOiIiLCJub24tZHJvcHBpbmctcGFydGljbGUiOiIifSx7ImZhbWlseSI6IlNoaW5uIiwiZ2l2ZW4iOiJQYXVsIiwicGFyc2UtbmFtZXMiOmZhbHNlLCJkcm9wcGluZy1wYXJ0aWNsZSI6IiIsIm5vbi1kcm9wcGluZy1wYXJ0aWNsZSI6IiJ9LHsiZmFtaWx5IjoiSmFkaGF2IiwiZ2l2ZW4iOiJBaml0IiwicGFyc2UtbmFtZXMiOmZhbHNlLCJkcm9wcGluZy1wYXJ0aWNsZSI6IiIsIm5vbi1kcm9wcGluZy1wYXJ0aWNsZSI6IiJ9LHsiZmFtaWx5IjoiTcO8bGxlciIsImdpdmVuIjoiUm9sZiIsInBhcnNlLW5hbWVzIjpmYWxzZSwiZHJvcHBpbmctcGFydGljbGUiOiIiLCJub24tZHJvcHBpbmctcGFydGljbGUiOiIifSx7ImZhbWlseSI6IldhdGVycyIsImdpdmVuIjoiS2F0cmluYSBNLiIsInBhcnNlLW5hbWVzIjpmYWxzZSwiZHJvcHBpbmctcGFydGljbGUiOiIiLCJub24tZHJvcHBpbmctcGFydGljbGUiOiIifSx7ImZhbWlseSI6IlNoaSIsImdpdmVuIjoiV2VueXVhbiIsInBhcnNlLW5hbWVzIjpmYWxzZSwiZHJvcHBpbmctcGFydGljbGUiOiIiLCJub24tZHJvcHBpbmctcGFydGljbGUiOiIifSx7ImZhbWlseSI6IkxpdSIsImdpdmVuIjoiWHVldGluZyIsInBhcnNlLW5hbWVzIjpmYWxzZSwiZHJvcHBpbmctcGFydGljbGUiOiIiLCJub24tZHJvcHBpbmctcGFydGljbGUiOiIifSx7ImZhbWlseSI6IlpoYW5nIiwiZ2l2ZW4iOiJMaXhpbiIsInBhcnNlLW5hbWVzIjpmYWxzZSwiZHJvcHBpbmctcGFydGljbGUiOiIiLCJub24tZHJvcHBpbmctcGFydGljbGUiOiIifSx7ImZhbWlseSI6IktuaWdodCIsImdpdmVuIjoiUm9iIiwicGFyc2UtbmFtZXMiOmZhbHNlLCJkcm9wcGluZy1wYXJ0aWNsZSI6IiIsIm5vbi1kcm9wcGluZy1wYXJ0aWNsZSI6IiJ9LHsiZmFtaWx5IjoiSmVuc2VuIiwiZ2l2ZW4iOiJQYXVsIFIuIiwicGFyc2UtbmFtZXMiOmZhbHNlLCJkcm9wcGluZy1wYXJ0aWNsZSI6IiIsIm5vbi1kcm9wcGluZy1wYXJ0aWNsZSI6IiJ9LHsiZmFtaWx5IjoiUGFsc3NvbiIsImdpdmVuIjoiQmVybmhhcmQiLCJwYXJzZS1uYW1lcyI6ZmFsc2UsImRyb3BwaW5nLXBhcnRpY2xlIjoiIiwibm9uLWRyb3BwaW5nLXBhcnRpY2xlIjoiIn0seyJmYW1pbHkiOiJQb2dsaWFubyIsImdpdmVuIjoiS2l0IiwicGFyc2UtbmFtZXMiOmZhbHNlLCJkcm9wcGluZy1wYXJ0aWNsZSI6IiIsIm5vbi1kcm9wcGluZy1wYXJ0aWNsZSI6IiJ9LHsiZmFtaWx5IjoiTGluaW5ndG9uIiwiZ2l2ZW4iOiJSb2dlciBHLiIsInBhcnNlLW5hbWVzIjpmYWxzZSwiZHJvcHBpbmctcGFydGljbGUiOiIiLCJub24tZHJvcHBpbmctcGFydGljbGUiOiIifSx7ImZhbWlseSI6Ikd1dGnDqXJyZXoiLCJnaXZlbiI6Ik1hcmNlbGlubyIsInBhcnNlLW5hbWVzIjpmYWxzZSwiZHJvcHBpbmctcGFydGljbGUiOiIiLCJub24tZHJvcHBpbmctcGFydGljbGUiOiIifSx7ImZhbWlseSI6IkxvcGVzIiwiZ2l2ZW4iOiJOb3JiZXJ0byBQLiIsInBhcnNlLW5hbWVzIjpmYWxzZSwiZHJvcHBpbmctcGFydGljbGUiOiIiLCJub24tZHJvcHBpbmctcGFydGljbGUiOiIifSx7ImZhbWlseSI6IkdlcndpY2siLCJnaXZlbiI6IldpbGxpYW0gSC4iLCJwYXJzZS1uYW1lcyI6ZmFsc2UsImRyb3BwaW5nLXBhcnRpY2xlIjoiIiwibm9uLWRyb3BwaW5nLXBhcnRpY2xlIjoiIn0seyJmYW1pbHkiOiJNb29yZSIsImdpdmVuIjoiQnJhZGxleSBTLiIsInBhcnNlLW5hbWVzIjpmYWxzZSwiZHJvcHBpbmctcGFydGljbGUiOiIiLCJub24tZHJvcHBpbmctcGFydGljbGUiOiIifSx7ImZhbWlseSI6IkRvcnJlc3RlaW4iLCJnaXZlbiI6IlBpZXRlciBDLiIsInBhcnNlLW5hbWVzIjpmYWxzZSwiZHJvcHBpbmctcGFydGljbGUiOiIiLCJub24tZHJvcHBpbmctcGFydGljbGUiOiIifSx7ImZhbWlseSI6IkJhbmRlaXJhIiwiZ2l2ZW4iOiJOdW5vIiwicGFyc2UtbmFtZXMiOmZhbHNlLCJkcm9wcGluZy1wYXJ0aWNsZSI6IiIsIm5vbi1kcm9wcGluZy1wYXJ0aWNsZSI6IiJ9XSwiY29udGFpbmVyLXRpdGxlIjoiTmF0dXJlIEJpb3RlY2hub2xvZ3kiLCJjb250YWluZXItdGl0bGUtc2hvcnQiOiJOYXQgQmlvdGVjaG5vbCIsIkRPSSI6IjEwLjEwMzgvbmJ0LjM1OTciLCJJU1NOIjoiMTU0NjE2OTYiLCJQTUlEIjoiMjc1MDQ3NzgiLCJpc3N1ZWQiOnsiZGF0ZS1wYXJ0cyI6W1syMDE2LDksOF1dfSwicGFnZSI6IjgyOC04MzciLCJhYnN0cmFjdCI6IlRoZSBwb3RlbnRpYWwgb2YgdGhlIGRpdmVyc2UgY2hlbWlzdHJpZXMgcHJlc2VudCBpbiBuYXR1cmFsIHByb2R1Y3RzIChOUCkgZm9yIGJpb3RlY2hub2xvZ3kgYW5kIG1lZGljaW5lIHJlbWFpbnMgdW50YXBwZWQgYmVjYXVzZSBOUCBkYXRhYmFzZXMgYXJlIG5vdCBzZWFyY2hhYmxlIHdpdGggcmF3IGRhdGEgYW5kIHRoZSBOUCBjb21tdW5pdHkgaGFzIG5vIHdheSB0byBzaGFyZSBkYXRhIG90aGVyIHRoYW4gaW4gcHVibGlzaGVkIHBhcGVycy4gQWx0aG91Z2ggbWFzcyBzcGVjdHJvbWV0cnkgKE1TKSB0ZWNobmlxdWVzIGFyZSB3ZWxsLXN1aXRlZCB0byBoaWdoLXRocm91Z2hwdXQgY2hhcmFjdGVyaXphdGlvbiBvZiBOUCwgdGhlcmUgaXMgYSBwcmVzc2luZyBuZWVkIGZvciBhbiBpbmZyYXN0cnVjdHVyZSB0byBlbmFibGUgc2hhcmluZyBhbmQgY3VyYXRpb24gb2YgZGF0YS4gV2UgcHJlc2VudCBHbG9iYWwgTmF0dXJhbCBQcm9kdWN0cyBTb2NpYWwgTW9sZWN1bGFyIE5ldHdvcmtpbmcgKEdOUFM7IGh0dHA6Ly9nbnBzLnVjc2QuZWR1KSwgYW4gb3Blbi1hY2Nlc3Mga25vd2xlZGdlIGJhc2UgZm9yIGNvbW11bml0eS13aWRlIG9yZ2FuaXphdGlvbiBhbmQgc2hhcmluZyBvZiByYXcsIHByb2Nlc3NlZCBvciBpZGVudGlmaWVkIHRhbmRlbSBtYXNzIChNUy9NUykgc3BlY3Ryb21ldHJ5IGRhdGEuIEluIEdOUFMsIGNyb3dkc291cmNlZCBjdXJhdGlvbiBvZiBmcmVlbHkgYXZhaWxhYmxlIGNvbW11bml0eS13aWRlIHJlZmVyZW5jZSBNUyBsaWJyYXJpZXMgd2lsbCB1bmRlcnBpbiBpbXByb3ZlZCBhbm5vdGF0aW9ucy4gRGF0YS1kcml2ZW4gc29jaWFsLW5ldHdvcmtpbmcgc2hvdWxkIGZhY2lsaXRhdGUgaWRlbnRpZmljYXRpb24gb2Ygc3BlY3RyYSBhbmQgZm9zdGVyIGNvbGxhYm9yYXRpb25zLiBXZSBhbHNvIGludHJvZHVjZSB0aGUgY29uY2VwdCBvZiAnbGl2aW5nIGRhdGEnIHRocm91Z2ggY29udGludW91cyByZWFuYWx5c2lzIG9mIGRlcG9zaXRlZCBkYXRhLiIsInB1Ymxpc2hlciI6Ik5hdHVyZSBQdWJsaXNoaW5nIEdyb3VwIiwiaXNzdWUiOiI4Iiwidm9sdW1lIjoiMzQifSwiaXNUZW1wb3JhcnkiOmZhbHNlfV19&quot;,&quot;citationItems&quot;:[{&quot;id&quot;:&quot;6d5dc7a2-22db-387d-b91b-c7983b1f72e2&quot;,&quot;itemData&quot;:{&quot;type&quot;:&quot;article&quot;,&quot;id&quot;:&quot;6d5dc7a2-22db-387d-b91b-c7983b1f72e2&quot;,&quot;title&quot;:&quot;Sharing and community curation of mass spectrometry data with Global Natural Products Social Molecular Networking&quot;,&quot;author&quot;:[{&quot;family&quot;:&quot;Wang&quot;,&quot;given&quot;:&quot;Mingxun&quot;,&quot;parse-names&quot;:false,&quot;dropping-particle&quot;:&quot;&quot;,&quot;non-dropping-particle&quot;:&quot;&quot;},{&quot;family&quot;:&quot;Carver&quot;,&quot;given&quot;:&quot;Jeremy J.&quot;,&quot;parse-names&quot;:false,&quot;dropping-particle&quot;:&quot;&quot;,&quot;non-dropping-particle&quot;:&quot;&quot;},{&quot;family&quot;:&quot;Phelan&quot;,&quot;given&quot;:&quot;Vanessa&quot;,&quot;parse-names&quot;:false,&quot;dropping-particle&quot;:&quot;V.&quot;,&quot;non-dropping-particle&quot;:&quot;&quot;},{&quot;family&quot;:&quot;Sanchez&quot;,&quot;given&quot;:&quot;Laura M.&quot;,&quot;parse-names&quot;:false,&quot;dropping-particle&quot;:&quot;&quot;,&quot;non-dropping-particle&quot;:&quot;&quot;},{&quot;family&quot;:&quot;Garg&quot;,&quot;given&quot;:&quot;Neha&quot;,&quot;parse-names&quot;:false,&quot;dropping-particle&quot;:&quot;&quot;,&quot;non-dropping-particle&quot;:&quot;&quot;},{&quot;family&quot;:&quot;Peng&quot;,&quot;given&quot;:&quot;Yao&quot;,&quot;parse-names&quot;:false,&quot;dropping-particle&quot;:&quot;&quot;,&quot;non-dropping-particle&quot;:&quot;&quot;},{&quot;family&quot;:&quot;Nguyen&quot;,&quot;given&quot;:&quot;Don Duy&quot;,&quot;parse-names&quot;:false,&quot;dropping-particle&quot;:&quot;&quot;,&quot;non-dropping-particle&quot;:&quot;&quot;},{&quot;family&quot;:&quot;Watrous&quot;,&quot;given&quot;:&quot;Jeramie&quot;,&quot;parse-names&quot;:false,&quot;dropping-particle&quot;:&quot;&quot;,&quot;non-dropping-particle&quot;:&quot;&quot;},{&quot;family&quot;:&quot;Kapono&quot;,&quot;given&quot;:&quot;Clifford A.&quot;,&quot;parse-names&quot;:false,&quot;dropping-particle&quot;:&quot;&quot;,&quot;non-dropping-particle&quot;:&quot;&quot;},{&quot;family&quot;:&quot;Luzzatto-Knaan&quot;,&quot;given&quot;:&quot;Tal&quot;,&quot;parse-names&quot;:false,&quot;dropping-particle&quot;:&quot;&quot;,&quot;non-dropping-particle&quot;:&quot;&quot;},{&quot;family&quot;:&quot;Porto&quot;,&quot;given&quot;:&quot;Carla&quot;,&quot;parse-names&quot;:false,&quot;dropping-particle&quot;:&quot;&quot;,&quot;non-dropping-particle&quot;:&quot;&quot;},{&quot;family&quot;:&quot;Bouslimani&quot;,&quot;given&quot;:&quot;Amina&quot;,&quot;parse-names&quot;:false,&quot;dropping-particle&quot;:&quot;&quot;,&quot;non-dropping-particle&quot;:&quot;&quot;},{&quot;family&quot;:&quot;Melnik&quot;,&quot;given&quot;:&quot;Alexey&quot;,&quot;parse-names&quot;:false,&quot;dropping-particle&quot;:&quot;V.&quot;,&quot;non-dropping-particle&quot;:&quot;&quot;},{&quot;family&quot;:&quot;Meehan&quot;,&quot;given&quot;:&quot;Michael J.&quot;,&quot;parse-names&quot;:false,&quot;dropping-particle&quot;:&quot;&quot;,&quot;non-dropping-particle&quot;:&quot;&quot;},{&quot;family&quot;:&quot;Liu&quot;,&quot;given&quot;:&quot;Wei Ting&quot;,&quot;parse-names&quot;:false,&quot;dropping-particle&quot;:&quot;&quot;,&quot;non-dropping-particle&quot;:&quot;&quot;},{&quot;family&quot;:&quot;Crüsemann&quot;,&quot;given&quot;:&quot;Max&quot;,&quot;parse-names&quot;:false,&quot;dropping-particle&quot;:&quot;&quot;,&quot;non-dropping-particle&quot;:&quot;&quot;},{&quot;family&quot;:&quot;Boudreau&quot;,&quot;given&quot;:&quot;Paul D.&quot;,&quot;parse-names&quot;:false,&quot;dropping-particle&quot;:&quot;&quot;,&quot;non-dropping-particle&quot;:&quot;&quot;},{&quot;family&quot;:&quot;Esquenazi&quot;,&quot;given&quot;:&quot;Eduardo&quot;,&quot;parse-names&quot;:false,&quot;dropping-particle&quot;:&quot;&quot;,&quot;non-dropping-particle&quot;:&quot;&quot;},{&quot;family&quot;:&quot;Sandoval-Calderón&quot;,&quot;given&quot;:&quot;Mario&quot;,&quot;parse-names&quot;:false,&quot;dropping-particle&quot;:&quot;&quot;,&quot;non-dropping-particle&quot;:&quot;&quot;},{&quot;family&quot;:&quot;Kersten&quot;,&quot;given&quot;:&quot;Roland D.&quot;,&quot;parse-names&quot;:false,&quot;dropping-particle&quot;:&quot;&quot;,&quot;non-dropping-particle&quot;:&quot;&quot;},{&quot;family&quot;:&quot;Pace&quot;,&quot;given&quot;:&quot;Laura A.&quot;,&quot;parse-names&quot;:false,&quot;dropping-particle&quot;:&quot;&quot;,&quot;non-dropping-particle&quot;:&quot;&quot;},{&quot;family&quot;:&quot;Quinn&quot;,&quot;given&quot;:&quot;Robert A.&quot;,&quot;parse-names&quot;:false,&quot;dropping-particle&quot;:&quot;&quot;,&quot;non-dropping-particle&quot;:&quot;&quot;},{&quot;family&quot;:&quot;Duncan&quot;,&quot;given&quot;:&quot;Katherine R.&quot;,&quot;parse-names&quot;:false,&quot;dropping-particle&quot;:&quot;&quot;,&quot;non-dropping-particle&quot;:&quot;&quot;},{&quot;family&quot;:&quot;Hsu&quot;,&quot;given&quot;:&quot;Cheng Chih&quot;,&quot;parse-names&quot;:false,&quot;dropping-particle&quot;:&quot;&quot;,&quot;non-dropping-particle&quot;:&quot;&quot;},{&quot;family&quot;:&quot;Floros&quot;,&quot;given&quot;:&quot;Dimitrios J.&quot;,&quot;parse-names&quot;:false,&quot;dropping-particle&quot;:&quot;&quot;,&quot;non-dropping-particle&quot;:&quot;&quot;},{&quot;family&quot;:&quot;Gavilan&quot;,&quot;given&quot;:&quot;Ronnie G.&quot;,&quot;parse-names&quot;:false,&quot;dropping-particle&quot;:&quot;&quot;,&quot;non-dropping-particle&quot;:&quot;&quot;},{&quot;family&quot;:&quot;Kleigrewe&quot;,&quot;given&quot;:&quot;Karin&quot;,&quot;parse-names&quot;:false,&quot;dropping-particle&quot;:&quot;&quot;,&quot;non-dropping-particle&quot;:&quot;&quot;},{&quot;family&quot;:&quot;Northen&quot;,&quot;given&quot;:&quot;Trent&quot;,&quot;parse-names&quot;:false,&quot;dropping-particle&quot;:&quot;&quot;,&quot;non-dropping-particle&quot;:&quot;&quot;},{&quot;family&quot;:&quot;Dutton&quot;,&quot;given&quot;:&quot;Rachel J.&quot;,&quot;parse-names&quot;:false,&quot;dropping-particle&quot;:&quot;&quot;,&quot;non-dropping-particle&quot;:&quot;&quot;},{&quot;family&quot;:&quot;Parrot&quot;,&quot;given&quot;:&quot;Delphine&quot;,&quot;parse-names&quot;:false,&quot;dropping-particle&quot;:&quot;&quot;,&quot;non-dropping-particle&quot;:&quot;&quot;},{&quot;family&quot;:&quot;Carlson&quot;,&quot;given&quot;:&quot;Erin E.&quot;,&quot;parse-names&quot;:false,&quot;dropping-particle&quot;:&quot;&quot;,&quot;non-dropping-particle&quot;:&quot;&quot;},{&quot;family&quot;:&quot;Aigle&quot;,&quot;given&quot;:&quot;Bertrand&quot;,&quot;parse-names&quot;:false,&quot;dropping-particle&quot;:&quot;&quot;,&quot;non-dropping-particle&quot;:&quot;&quot;},{&quot;family&quot;:&quot;Michelsen&quot;,&quot;given&quot;:&quot;Charlotte F.&quot;,&quot;parse-names&quot;:false,&quot;dropping-particle&quot;:&quot;&quot;,&quot;non-dropping-particle&quot;:&quot;&quot;},{&quot;family&quot;:&quot;Jelsbak&quot;,&quot;given&quot;:&quot;Lars&quot;,&quot;parse-names&quot;:false,&quot;dropping-particle&quot;:&quot;&quot;,&quot;non-dropping-particle&quot;:&quot;&quot;},{&quot;family&quot;:&quot;Sohlenkamp&quot;,&quot;given&quot;:&quot;Christian&quot;,&quot;parse-names&quot;:false,&quot;dropping-particle&quot;:&quot;&quot;,&quot;non-dropping-particle&quot;:&quot;&quot;},{&quot;family&quot;:&quot;Pevzner&quot;,&quot;given&quot;:&quot;Pavel&quot;,&quot;parse-names&quot;:false,&quot;dropping-particle&quot;:&quot;&quot;,&quot;non-dropping-particle&quot;:&quot;&quot;},{&quot;family&quot;:&quot;Edlund&quot;,&quot;given&quot;:&quot;Anna&quot;,&quot;parse-names&quot;:false,&quot;dropping-particle&quot;:&quot;&quot;,&quot;non-dropping-particle&quot;:&quot;&quot;},{&quot;family&quot;:&quot;McLean&quot;,&quot;given&quot;:&quot;Jeffrey&quot;,&quot;parse-names&quot;:false,&quot;dropping-particle&quot;:&quot;&quot;,&quot;non-dropping-particle&quot;:&quot;&quot;},{&quot;family&quot;:&quot;Piel&quot;,&quot;given&quot;:&quot;Jörn&quot;,&quot;parse-names&quot;:false,&quot;dropping-particle&quot;:&quot;&quot;,&quot;non-dropping-particle&quot;:&quot;&quot;},{&quot;family&quot;:&quot;Murphy&quot;,&quot;given&quot;:&quot;Brian T.&quot;,&quot;parse-names&quot;:false,&quot;dropping-particle&quot;:&quot;&quot;,&quot;non-dropping-particle&quot;:&quot;&quot;},{&quot;family&quot;:&quot;Gerwick&quot;,&quot;given&quot;:&quot;Lena&quot;,&quot;parse-names&quot;:false,&quot;dropping-particle&quot;:&quot;&quot;,&quot;non-dropping-particle&quot;:&quot;&quot;},{&quot;family&quot;:&quot;Liaw&quot;,&quot;given&quot;:&quot;Chih Chuang&quot;,&quot;parse-names&quot;:false,&quot;dropping-particle&quot;:&quot;&quot;,&quot;non-dropping-particle&quot;:&quot;&quot;},{&quot;family&quot;:&quot;Yang&quot;,&quot;given&quot;:&quot;Yu Liang&quot;,&quot;parse-names&quot;:false,&quot;dropping-particle&quot;:&quot;&quot;,&quot;non-dropping-particle&quot;:&quot;&quot;},{&quot;family&quot;:&quot;Humpf&quot;,&quot;given&quot;:&quot;Hans Ulrich&quot;,&quot;parse-names&quot;:false,&quot;dropping-particle&quot;:&quot;&quot;,&quot;non-dropping-particle&quot;:&quot;&quot;},{&quot;family&quot;:&quot;Maansson&quot;,&quot;given&quot;:&quot;Maria&quot;,&quot;parse-names&quot;:false,&quot;dropping-particle&quot;:&quot;&quot;,&quot;non-dropping-particle&quot;:&quot;&quot;},{&quot;family&quot;:&quot;Keyzers&quot;,&quot;given&quot;:&quot;Robert A.&quot;,&quot;parse-names&quot;:false,&quot;dropping-particle&quot;:&quot;&quot;,&quot;non-dropping-particle&quot;:&quot;&quot;},{&quot;family&quot;:&quot;Sims&quot;,&quot;given&quot;:&quot;Amy C.&quot;,&quot;parse-names&quot;:false,&quot;dropping-particle&quot;:&quot;&quot;,&quot;non-dropping-particle&quot;:&quot;&quot;},{&quot;family&quot;:&quot;Johnson&quot;,&quot;given&quot;:&quot;Andrew R.&quot;,&quot;parse-names&quot;:false,&quot;dropping-particle&quot;:&quot;&quot;,&quot;non-dropping-particle&quot;:&quot;&quot;},{&quot;family&quot;:&quot;Sidebottom&quot;,&quot;given&quot;:&quot;Ashley M.&quot;,&quot;parse-names&quot;:false,&quot;dropping-particle&quot;:&quot;&quot;,&quot;non-dropping-particle&quot;:&quot;&quot;},{&quot;family&quot;:&quot;Sedio&quot;,&quot;given&quot;:&quot;Brian E.&quot;,&quot;parse-names&quot;:false,&quot;dropping-particle&quot;:&quot;&quot;,&quot;non-dropping-particle&quot;:&quot;&quot;},{&quot;family&quot;:&quot;Klitgaard&quot;,&quot;given&quot;:&quot;Andreas&quot;,&quot;parse-names&quot;:false,&quot;dropping-particle&quot;:&quot;&quot;,&quot;non-dropping-particle&quot;:&quot;&quot;},{&quot;family&quot;:&quot;Larson&quot;,&quot;given&quot;:&quot;Charles B.&quot;,&quot;parse-names&quot;:false,&quot;dropping-particle&quot;:&quot;&quot;,&quot;non-dropping-particle&quot;:&quot;&quot;},{&quot;family&quot;:&quot;Boya&quot;,&quot;given&quot;:&quot;Cristopher A.P.&quot;,&quot;parse-names&quot;:false,&quot;dropping-particle&quot;:&quot;&quot;,&quot;non-dropping-particle&quot;:&quot;&quot;},{&quot;family&quot;:&quot;Torres-Mendoza&quot;,&quot;given&quot;:&quot;Daniel&quot;,&quot;parse-names&quot;:false,&quot;dropping-particle&quot;:&quot;&quot;,&quot;non-dropping-particle&quot;:&quot;&quot;},{&quot;family&quot;:&quot;Gonzalez&quot;,&quot;given&quot;:&quot;David J.&quot;,&quot;parse-names&quot;:false,&quot;dropping-particle&quot;:&quot;&quot;,&quot;non-dropping-particle&quot;:&quot;&quot;},{&quot;family&quot;:&quot;Silva&quot;,&quot;given&quot;:&quot;Denise B.&quot;,&quot;parse-names&quot;:false,&quot;dropping-particle&quot;:&quot;&quot;,&quot;non-dropping-particle&quot;:&quot;&quot;},{&quot;family&quot;:&quot;Marques&quot;,&quot;given&quot;:&quot;Lucas M.&quot;,&quot;parse-names&quot;:false,&quot;dropping-particle&quot;:&quot;&quot;,&quot;non-dropping-particle&quot;:&quot;&quot;},{&quot;family&quot;:&quot;Demarque&quot;,&quot;given&quot;:&quot;Daniel P.&quot;,&quot;parse-names&quot;:false,&quot;dropping-particle&quot;:&quot;&quot;,&quot;non-dropping-particle&quot;:&quot;&quot;},{&quot;family&quot;:&quot;Pociute&quot;,&quot;given&quot;:&quot;Egle&quot;,&quot;parse-names&quot;:false,&quot;dropping-particle&quot;:&quot;&quot;,&quot;non-dropping-particle&quot;:&quot;&quot;},{&quot;family&quot;:&quot;O'Neill&quot;,&quot;given&quot;:&quot;Ellis C.&quot;,&quot;parse-names&quot;:false,&quot;dropping-particle&quot;:&quot;&quot;,&quot;non-dropping-particle&quot;:&quot;&quot;},{&quot;family&quot;:&quot;Briand&quot;,&quot;given&quot;:&quot;Enora&quot;,&quot;parse-names&quot;:false,&quot;dropping-particle&quot;:&quot;&quot;,&quot;non-dropping-particle&quot;:&quot;&quot;},{&quot;family&quot;:&quot;Helfrich&quot;,&quot;given&quot;:&quot;Eric J.N.&quot;,&quot;parse-names&quot;:false,&quot;dropping-particle&quot;:&quot;&quot;,&quot;non-dropping-particle&quot;:&quot;&quot;},{&quot;family&quot;:&quot;Granatosky&quot;,&quot;given&quot;:&quot;Eve A.&quot;,&quot;parse-names&quot;:false,&quot;dropping-particle&quot;:&quot;&quot;,&quot;non-dropping-particle&quot;:&quot;&quot;},{&quot;family&quot;:&quot;Glukhov&quot;,&quot;given&quot;:&quot;Evgenia&quot;,&quot;parse-names&quot;:false,&quot;dropping-particle&quot;:&quot;&quot;,&quot;non-dropping-particle&quot;:&quot;&quot;},{&quot;family&quot;:&quot;Ryffel&quot;,&quot;given&quot;:&quot;Florian&quot;,&quot;parse-names&quot;:false,&quot;dropping-particle&quot;:&quot;&quot;,&quot;non-dropping-particle&quot;:&quot;&quot;},{&quot;family&quot;:&quot;Houson&quot;,&quot;given&quot;:&quot;Hailey&quot;,&quot;parse-names&quot;:false,&quot;dropping-particle&quot;:&quot;&quot;,&quot;non-dropping-particle&quot;:&quot;&quot;},{&quot;family&quot;:&quot;Mohimani&quot;,&quot;given&quot;:&quot;Hosein&quot;,&quot;parse-names&quot;:false,&quot;dropping-particle&quot;:&quot;&quot;,&quot;non-dropping-particle&quot;:&quot;&quot;},{&quot;family&quot;:&quot;Kharbush&quot;,&quot;given&quot;:&quot;Jenan J.&quot;,&quot;parse-names&quot;:false,&quot;dropping-particle&quot;:&quot;&quot;,&quot;non-dropping-particle&quot;:&quot;&quot;},{&quot;family&quot;:&quot;Zeng&quot;,&quot;given&quot;:&quot;Yi&quot;,&quot;parse-names&quot;:false,&quot;dropping-particle&quot;:&quot;&quot;,&quot;non-dropping-particle&quot;:&quot;&quot;},{&quot;family&quot;:&quot;Vorholt&quot;,&quot;given&quot;:&quot;Julia A.&quot;,&quot;parse-names&quot;:false,&quot;dropping-particle&quot;:&quot;&quot;,&quot;non-dropping-particle&quot;:&quot;&quot;},{&quot;family&quot;:&quot;Kurita&quot;,&quot;given&quot;:&quot;Kenji L.&quot;,&quot;parse-names&quot;:false,&quot;dropping-particle&quot;:&quot;&quot;,&quot;non-dropping-particle&quot;:&quot;&quot;},{&quot;family&quot;:&quot;Charusanti&quot;,&quot;given&quot;:&quot;Pep&quot;,&quot;parse-names&quot;:false,&quot;dropping-particle&quot;:&quot;&quot;,&quot;non-dropping-particle&quot;:&quot;&quot;},{&quot;family&quot;:&quot;McPhail&quot;,&quot;given&quot;:&quot;Kerry L.&quot;,&quot;parse-names&quot;:false,&quot;dropping-particle&quot;:&quot;&quot;,&quot;non-dropping-particle&quot;:&quot;&quot;},{&quot;family&quot;:&quot;Nielsen&quot;,&quot;given&quot;:&quot;Kristian Fog&quot;,&quot;parse-names&quot;:false,&quot;dropping-particle&quot;:&quot;&quot;,&quot;non-dropping-particle&quot;:&quot;&quot;},{&quot;family&quot;:&quot;Vuong&quot;,&quot;given&quot;:&quot;Lisa&quot;,&quot;parse-names&quot;:false,&quot;dropping-particle&quot;:&quot;&quot;,&quot;non-dropping-particle&quot;:&quot;&quot;},{&quot;family&quot;:&quot;Elfeki&quot;,&quot;given&quot;:&quot;Maryam&quot;,&quot;parse-names&quot;:false,&quot;dropping-particle&quot;:&quot;&quot;,&quot;non-dropping-particle&quot;:&quot;&quot;},{&quot;family&quot;:&quot;Traxler&quot;,&quot;given&quot;:&quot;Matthew F.&quot;,&quot;parse-names&quot;:false,&quot;dropping-particle&quot;:&quot;&quot;,&quot;non-dropping-particle&quot;:&quot;&quot;},{&quot;family&quot;:&quot;Engene&quot;,&quot;given&quot;:&quot;Niclas&quot;,&quot;parse-names&quot;:false,&quot;dropping-particle&quot;:&quot;&quot;,&quot;non-dropping-particle&quot;:&quot;&quot;},{&quot;family&quot;:&quot;Koyama&quot;,&quot;given&quot;:&quot;Nobuhiro&quot;,&quot;parse-names&quot;:false,&quot;dropping-particle&quot;:&quot;&quot;,&quot;non-dropping-particle&quot;:&quot;&quot;},{&quot;family&quot;:&quot;Vining&quot;,&quot;given&quot;:&quot;Oliver B.&quot;,&quot;parse-names&quot;:false,&quot;dropping-particle&quot;:&quot;&quot;,&quot;non-dropping-particle&quot;:&quot;&quot;},{&quot;family&quot;:&quot;Baric&quot;,&quot;given&quot;:&quot;Ralph&quot;,&quot;parse-names&quot;:false,&quot;dropping-particle&quot;:&quot;&quot;,&quot;non-dropping-particle&quot;:&quot;&quot;},{&quot;family&quot;:&quot;Silva&quot;,&quot;given&quot;:&quot;Ricardo R.&quot;,&quot;parse-names&quot;:false,&quot;dropping-particle&quot;:&quot;&quot;,&quot;non-dropping-particle&quot;:&quot;&quot;},{&quot;family&quot;:&quot;Mascuch&quot;,&quot;given&quot;:&quot;Samantha J.&quot;,&quot;parse-names&quot;:false,&quot;dropping-particle&quot;:&quot;&quot;,&quot;non-dropping-particle&quot;:&quot;&quot;},{&quot;family&quot;:&quot;Tomasi&quot;,&quot;given&quot;:&quot;Sophie&quot;,&quot;parse-names&quot;:false,&quot;dropping-particle&quot;:&quot;&quot;,&quot;non-dropping-particle&quot;:&quot;&quot;},{&quot;family&quot;:&quot;Jenkins&quot;,&quot;given&quot;:&quot;Stefan&quot;,&quot;parse-names&quot;:false,&quot;dropping-particle&quot;:&quot;&quot;,&quot;non-dropping-particle&quot;:&quot;&quot;},{&quot;family&quot;:&quot;Macherla&quot;,&quot;given&quot;:&quot;Venkat&quot;,&quot;parse-names&quot;:false,&quot;dropping-particle&quot;:&quot;&quot;,&quot;non-dropping-particle&quot;:&quot;&quot;},{&quot;family&quot;:&quot;Hoffman&quot;,&quot;given&quot;:&quot;Thomas&quot;,&quot;parse-names&quot;:false,&quot;dropping-particle&quot;:&quot;&quot;,&quot;non-dropping-particle&quot;:&quot;&quot;},{&quot;family&quot;:&quot;Agarwal&quot;,&quot;given&quot;:&quot;Vinayak&quot;,&quot;parse-names&quot;:false,&quot;dropping-particle&quot;:&quot;&quot;,&quot;non-dropping-particle&quot;:&quot;&quot;},{&quot;family&quot;:&quot;Williams&quot;,&quot;given&quot;:&quot;Philip G.&quot;,&quot;parse-names&quot;:false,&quot;dropping-particle&quot;:&quot;&quot;,&quot;non-dropping-particle&quot;:&quot;&quot;},{&quot;family&quot;:&quot;Dai&quot;,&quot;given&quot;:&quot;Jingqui&quot;,&quot;parse-names&quot;:false,&quot;dropping-particle&quot;:&quot;&quot;,&quot;non-dropping-particle&quot;:&quot;&quot;},{&quot;family&quot;:&quot;Neupane&quot;,&quot;given&quot;:&quot;Ram&quot;,&quot;parse-names&quot;:false,&quot;dropping-particle&quot;:&quot;&quot;,&quot;non-dropping-particle&quot;:&quot;&quot;},{&quot;family&quot;:&quot;Gurr&quot;,&quot;given&quot;:&quot;Joshua&quot;,&quot;parse-names&quot;:false,&quot;dropping-particle&quot;:&quot;&quot;,&quot;non-dropping-particle&quot;:&quot;&quot;},{&quot;family&quot;:&quot;Rodríguez&quot;,&quot;given&quot;:&quot;Andrés M.C.&quot;,&quot;parse-names&quot;:false,&quot;dropping-particle&quot;:&quot;&quot;,&quot;non-dropping-particle&quot;:&quot;&quot;},{&quot;family&quot;:&quot;Lamsa&quot;,&quot;given&quot;:&quot;Anne&quot;,&quot;parse-names&quot;:false,&quot;dropping-particle&quot;:&quot;&quot;,&quot;non-dropping-particle&quot;:&quot;&quot;},{&quot;family&quot;:&quot;Zhang&quot;,&quot;given&quot;:&quot;Chen&quot;,&quot;parse-names&quot;:false,&quot;dropping-particle&quot;:&quot;&quot;,&quot;non-dropping-particle&quot;:&quot;&quot;},{&quot;family&quot;:&quot;Dorrestein&quot;,&quot;given&quot;:&quot;Kathleen&quot;,&quot;parse-names&quot;:false,&quot;dropping-particle&quot;:&quot;&quot;,&quot;non-dropping-particle&quot;:&quot;&quot;},{&quot;family&quot;:&quot;Duggan&quot;,&quot;given&quot;:&quot;Brendan M.&quot;,&quot;parse-names&quot;:false,&quot;dropping-particle&quot;:&quot;&quot;,&quot;non-dropping-particle&quot;:&quot;&quot;},{&quot;family&quot;:&quot;Almaliti&quot;,&quot;given&quot;:&quot;Jehad&quot;,&quot;parse-names&quot;:false,&quot;dropping-particle&quot;:&quot;&quot;,&quot;non-dropping-particle&quot;:&quot;&quot;},{&quot;family&quot;:&quot;Allard&quot;,&quot;given&quot;:&quot;Pierre Marie&quot;,&quot;parse-names&quot;:false,&quot;dropping-particle&quot;:&quot;&quot;,&quot;non-dropping-particle&quot;:&quot;&quot;},{&quot;family&quot;:&quot;Phapale&quot;,&quot;given&quot;:&quot;Prasad&quot;,&quot;parse-names&quot;:false,&quot;dropping-particle&quot;:&quot;&quot;,&quot;non-dropping-particle&quot;:&quot;&quot;},{&quot;family&quot;:&quot;Nothias&quot;,&quot;given&quot;:&quot;Louis Felix&quot;,&quot;parse-names&quot;:false,&quot;dropping-particle&quot;:&quot;&quot;,&quot;non-dropping-particle&quot;:&quot;&quot;},{&quot;family&quot;:&quot;Alexandrov&quot;,&quot;given&quot;:&quot;Theodore&quot;,&quot;parse-names&quot;:false,&quot;dropping-particle&quot;:&quot;&quot;,&quot;non-dropping-particle&quot;:&quot;&quot;},{&quot;family&quot;:&quot;Litaudon&quot;,&quot;given&quot;:&quot;Marc&quot;,&quot;parse-names&quot;:false,&quot;dropping-particle&quot;:&quot;&quot;,&quot;non-dropping-particle&quot;:&quot;&quot;},{&quot;family&quot;:&quot;Wolfender&quot;,&quot;given&quot;:&quot;Jean Luc&quot;,&quot;parse-names&quot;:false,&quot;dropping-particle&quot;:&quot;&quot;,&quot;non-dropping-particle&quot;:&quot;&quot;},{&quot;family&quot;:&quot;Kyle&quot;,&quot;given&quot;:&quot;Jennifer E.&quot;,&quot;parse-names&quot;:false,&quot;dropping-particle&quot;:&quot;&quot;,&quot;non-dropping-particle&quot;:&quot;&quot;},{&quot;family&quot;:&quot;Metz&quot;,&quot;given&quot;:&quot;Thomas O.&quot;,&quot;parse-names&quot;:false,&quot;dropping-particle&quot;:&quot;&quot;,&quot;non-dropping-particle&quot;:&quot;&quot;},{&quot;family&quot;:&quot;Peryea&quot;,&quot;given&quot;:&quot;Tyler&quot;,&quot;parse-names&quot;:false,&quot;dropping-particle&quot;:&quot;&quot;,&quot;non-dropping-particle&quot;:&quot;&quot;},{&quot;family&quot;:&quot;Nguyen&quot;,&quot;given&quot;:&quot;Dac Trung&quot;,&quot;parse-names&quot;:false,&quot;dropping-particle&quot;:&quot;&quot;,&quot;non-dropping-particle&quot;:&quot;&quot;},{&quot;family&quot;:&quot;VanLeer&quot;,&quot;given&quot;:&quot;Danielle&quot;,&quot;parse-names&quot;:false,&quot;dropping-particle&quot;:&quot;&quot;,&quot;non-dropping-particle&quot;:&quot;&quot;},{&quot;family&quot;:&quot;Shinn&quot;,&quot;given&quot;:&quot;Paul&quot;,&quot;parse-names&quot;:false,&quot;dropping-particle&quot;:&quot;&quot;,&quot;non-dropping-particle&quot;:&quot;&quot;},{&quot;family&quot;:&quot;Jadhav&quot;,&quot;given&quot;:&quot;Ajit&quot;,&quot;parse-names&quot;:false,&quot;dropping-particle&quot;:&quot;&quot;,&quot;non-dropping-particle&quot;:&quot;&quot;},{&quot;family&quot;:&quot;Müller&quot;,&quot;given&quot;:&quot;Rolf&quot;,&quot;parse-names&quot;:false,&quot;dropping-particle&quot;:&quot;&quot;,&quot;non-dropping-particle&quot;:&quot;&quot;},{&quot;family&quot;:&quot;Waters&quot;,&quot;given&quot;:&quot;Katrina M.&quot;,&quot;parse-names&quot;:false,&quot;dropping-particle&quot;:&quot;&quot;,&quot;non-dropping-particle&quot;:&quot;&quot;},{&quot;family&quot;:&quot;Shi&quot;,&quot;given&quot;:&quot;Wenyuan&quot;,&quot;parse-names&quot;:false,&quot;dropping-particle&quot;:&quot;&quot;,&quot;non-dropping-particle&quot;:&quot;&quot;},{&quot;family&quot;:&quot;Liu&quot;,&quot;given&quot;:&quot;Xueting&quot;,&quot;parse-names&quot;:false,&quot;dropping-particle&quot;:&quot;&quot;,&quot;non-dropping-particle&quot;:&quot;&quot;},{&quot;family&quot;:&quot;Zhang&quot;,&quot;given&quot;:&quot;Lixin&quot;,&quot;parse-names&quot;:false,&quot;dropping-particle&quot;:&quot;&quot;,&quot;non-dropping-particle&quot;:&quot;&quot;},{&quot;family&quot;:&quot;Knight&quot;,&quot;given&quot;:&quot;Rob&quot;,&quot;parse-names&quot;:false,&quot;dropping-particle&quot;:&quot;&quot;,&quot;non-dropping-particle&quot;:&quot;&quot;},{&quot;family&quot;:&quot;Jensen&quot;,&quot;given&quot;:&quot;Paul R.&quot;,&quot;parse-names&quot;:false,&quot;dropping-particle&quot;:&quot;&quot;,&quot;non-dropping-particle&quot;:&quot;&quot;},{&quot;family&quot;:&quot;Palsson&quot;,&quot;given&quot;:&quot;Bernhard&quot;,&quot;parse-names&quot;:false,&quot;dropping-particle&quot;:&quot;&quot;,&quot;non-dropping-particle&quot;:&quot;&quot;},{&quot;family&quot;:&quot;Pogliano&quot;,&quot;given&quot;:&quot;Kit&quot;,&quot;parse-names&quot;:false,&quot;dropping-particle&quot;:&quot;&quot;,&quot;non-dropping-particle&quot;:&quot;&quot;},{&quot;family&quot;:&quot;Linington&quot;,&quot;given&quot;:&quot;Roger G.&quot;,&quot;parse-names&quot;:false,&quot;dropping-particle&quot;:&quot;&quot;,&quot;non-dropping-particle&quot;:&quot;&quot;},{&quot;family&quot;:&quot;Gutiérrez&quot;,&quot;given&quot;:&quot;Marcelino&quot;,&quot;parse-names&quot;:false,&quot;dropping-particle&quot;:&quot;&quot;,&quot;non-dropping-particle&quot;:&quot;&quot;},{&quot;family&quot;:&quot;Lopes&quot;,&quot;given&quot;:&quot;Norberto P.&quot;,&quot;parse-names&quot;:false,&quot;dropping-particle&quot;:&quot;&quot;,&quot;non-dropping-particle&quot;:&quot;&quot;},{&quot;family&quot;:&quot;Gerwick&quot;,&quot;given&quot;:&quot;William H.&quot;,&quot;parse-names&quot;:false,&quot;dropping-particle&quot;:&quot;&quot;,&quot;non-dropping-particle&quot;:&quot;&quot;},{&quot;family&quot;:&quot;Moore&quot;,&quot;given&quot;:&quot;Bradley S.&quot;,&quot;parse-names&quot;:false,&quot;dropping-particle&quot;:&quot;&quot;,&quot;non-dropping-particle&quot;:&quot;&quot;},{&quot;family&quot;:&quot;Dorrestein&quot;,&quot;given&quot;:&quot;Pieter C.&quot;,&quot;parse-names&quot;:false,&quot;dropping-particle&quot;:&quot;&quot;,&quot;non-dropping-particle&quot;:&quot;&quot;},{&quot;family&quot;:&quot;Bandeira&quot;,&quot;given&quot;:&quot;Nuno&quot;,&quot;parse-names&quot;:false,&quot;dropping-particle&quot;:&quot;&quot;,&quot;non-dropping-particle&quot;:&quot;&quot;}],&quot;container-title&quot;:&quot;Nature Biotechnology&quot;,&quot;container-title-short&quot;:&quot;Nat Biotechnol&quot;,&quot;DOI&quot;:&quot;10.1038/nbt.3597&quot;,&quot;ISSN&quot;:&quot;15461696&quot;,&quot;PMID&quot;:&quot;27504778&quot;,&quot;issued&quot;:{&quot;date-parts&quot;:[[2016,9,8]]},&quot;page&quot;:&quot;828-837&quot;,&quot;abstract&quot;:&quot;The potential of the diverse chemistries present in natural products (NP) for biotechnology and medicine remains untapped because NP databases are not searchable with raw data and the NP community has no way to share data other than in published papers. Although mass spectrometry (MS) techniques are well-suited to high-throughput characterization of NP, there is a pressing need for an infrastructure to enable sharing and curation of data. We present Global Natural Products Social Molecular Networking (GNPS; http://gnps.ucsd.edu), an open-access knowledge base for community-wide organization and sharing of raw, processed or identified tandem mass (MS/MS) spectrometry data. In GNPS, crowdsourced curation of freely available community-wide reference MS libraries will underpin improved annotations. Data-driven social-networking should facilitate identification of spectra and foster collaborations. We also introduce the concept of 'living data' through continuous reanalysis of deposited data.&quot;,&quot;publisher&quot;:&quot;Nature Publishing Group&quot;,&quot;issue&quot;:&quot;8&quot;,&quot;volume&quot;:&quot;34&quot;},&quot;isTemporary&quot;:false}]},{&quot;citationID&quot;:&quot;MENDELEY_CITATION_0cf34821-528e-4242-99c7-61e8238b8344&quot;,&quot;properties&quot;:{&quot;noteIndex&quot;:0},&quot;isEdited&quot;:false,&quot;manualOverride&quot;:{&quot;isManuallyOverridden&quot;:false,&quot;citeprocText&quot;:&quot;&lt;sup&gt;25&lt;/sup&gt;&quot;,&quot;manualOverrideText&quot;:&quot;&quot;},&quot;citationTag&quot;:&quot;MENDELEY_CITATION_v3_eyJjaXRhdGlvbklEIjoiTUVOREVMRVlfQ0lUQVRJT05fMGNmMzQ4MjEtNTI4ZS00MjQyLTk5YzctNjFlODIzOGI4MzQ0IiwicHJvcGVydGllcyI6eyJub3RlSW5kZXgiOjB9LCJpc0VkaXRlZCI6ZmFsc2UsIm1hbnVhbE92ZXJyaWRlIjp7ImlzTWFudWFsbHlPdmVycmlkZGVuIjpmYWxzZSwiY2l0ZXByb2NUZXh0IjoiPHN1cD4yNTwvc3VwPiIsIm1hbnVhbE92ZXJyaWRlVGV4dCI6IiJ9LCJjaXRhdGlvbkl0ZW1zIjpbeyJpZCI6IjNlMWY1ZDhmLTM3YTktMzAwMC04NmRhLTI3OGM3YmQzNDc2NyIsIml0ZW1EYXRhIjp7InR5cGUiOiJhcnRpY2xlLWpvdXJuYWwiLCJpZCI6IjNlMWY1ZDhmLTM3YTktMzAwMC04NmRhLTI3OGM3YmQzNDc2NyIsInRpdGxlIjoiRUZTOiBhbiBlbnNlbWJsZSBmZWF0dXJlIHNlbGVjdGlvbiB0b29sIGltcGxlbWVudGVkIGFzIFItcGFja2FnZSBhbmQgd2ViLWFwcGxpY2F0aW9uIiwiYXV0aG9yIjpbeyJmYW1pbHkiOiJOZXVtYW5uIiwiZ2l2ZW4iOiJVcnN1bGEiLCJwYXJzZS1uYW1lcyI6ZmFsc2UsImRyb3BwaW5nLXBhcnRpY2xlIjoiIiwibm9uLWRyb3BwaW5nLXBhcnRpY2xlIjoiIn0seyJmYW1pbHkiOiJHZW56ZSIsImdpdmVuIjoiTmlraXRhIiwicGFyc2UtbmFtZXMiOmZhbHNlLCJkcm9wcGluZy1wYXJ0aWNsZSI6IiIsIm5vbi1kcm9wcGluZy1wYXJ0aWNsZSI6IiJ9LHsiZmFtaWx5IjoiSGVpZGVyIiwiZ2l2ZW4iOiJEb21pbmlrIiwicGFyc2UtbmFtZXMiOmZhbHNlLCJkcm9wcGluZy1wYXJ0aWNsZSI6IiIsIm5vbi1kcm9wcGluZy1wYXJ0aWNsZSI6IiJ9XSwiY29udGFpbmVyLXRpdGxlIjoiQmlvRGF0YSBNaW5pbmciLCJjb250YWluZXItdGl0bGUtc2hvcnQiOiJCaW9EYXRhIE1pbiIsIkRPSSI6IjEwLjExODYvczEzMDQwLTAxNy0wMTQyLTgiLCJJU1NOIjoiMTc1Ni0wMzgxIiwiVVJMIjoiaHR0cHM6Ly9kb2kub3JnLzEwLjExODYvczEzMDQwLTAxNy0wMTQyLTgiLCJpc3N1ZWQiOnsiZGF0ZS1wYXJ0cyI6W1syMDE3XV19LCJwYWdlIjoiMjEiLCJhYnN0cmFjdCI6IkZlYXR1cmUgc2VsZWN0aW9uIG1ldGhvZHMgYWltIGF0IGlkZW50aWZ5aW5nIGEgc3Vic2V0IG9mIGZlYXR1cmVzIHRoYXQgaW1wcm92ZSB0aGUgcHJlZGljdGlvbiBwZXJmb3JtYW5jZSBvZiBzdWJzZXF1ZW50IGNsYXNzaWZpY2F0aW9uIG1vZGVscyBhbmQgdGhlcmVieSBhbHNvIHNpbXBsaWZ5IHRoZWlyIGludGVycHJldGFiaWxpdHkuIFByZWNlZGluZyBzdHVkaWVzIGRlbW9uc3RyYXRlZCB0aGF0IHNpbmdsZSBmZWF0dXJlIHNlbGVjdGlvbiBtZXRob2RzIGNhbiBoYXZlIHNwZWNpZmljIGJpYXNlcywgd2hlcmVhcyBhbiBlbnNlbWJsZSBmZWF0dXJlIHNlbGVjdGlvbiBoYXMgdGhlIGFkdmFudGFnZSB0byBhbGxldmlhdGUgYW5kIGNvbXBlbnNhdGUgZm9yIHRoZXNlIGJpYXNlcy4iLCJpc3N1ZSI6IjEiLCJ2b2x1bWUiOiIxMCJ9LCJpc1RlbXBvcmFyeSI6ZmFsc2V9XX0=&quot;,&quot;citationItems&quot;:[{&quot;id&quot;:&quot;3e1f5d8f-37a9-3000-86da-278c7bd34767&quot;,&quot;itemData&quot;:{&quot;type&quot;:&quot;article-journal&quot;,&quot;id&quot;:&quot;3e1f5d8f-37a9-3000-86da-278c7bd34767&quot;,&quot;title&quot;:&quot;EFS: an ensemble feature selection tool implemented as R-package and web-application&quot;,&quot;author&quot;:[{&quot;family&quot;:&quot;Neumann&quot;,&quot;given&quot;:&quot;Ursula&quot;,&quot;parse-names&quot;:false,&quot;dropping-particle&quot;:&quot;&quot;,&quot;non-dropping-particle&quot;:&quot;&quot;},{&quot;family&quot;:&quot;Genze&quot;,&quot;given&quot;:&quot;Nikita&quot;,&quot;parse-names&quot;:false,&quot;dropping-particle&quot;:&quot;&quot;,&quot;non-dropping-particle&quot;:&quot;&quot;},{&quot;family&quot;:&quot;Heider&quot;,&quot;given&quot;:&quot;Dominik&quot;,&quot;parse-names&quot;:false,&quot;dropping-particle&quot;:&quot;&quot;,&quot;non-dropping-particle&quot;:&quot;&quot;}],&quot;container-title&quot;:&quot;BioData Mining&quot;,&quot;container-title-short&quot;:&quot;BioData Min&quot;,&quot;DOI&quot;:&quot;10.1186/s13040-017-0142-8&quot;,&quot;ISSN&quot;:&quot;1756-0381&quot;,&quot;URL&quot;:&quot;https://doi.org/10.1186/s13040-017-0142-8&quot;,&quot;issued&quot;:{&quot;date-parts&quot;:[[2017]]},&quot;page&quot;:&quot;21&quot;,&quot;abstract&quot;:&quot;Feature selection methods aim at identifying a subset of features that improve the prediction performance of subsequent classification models and thereby also simplify their interpretability. Preceding studies demonstrated that single feature selection methods can have specific biases, whereas an ensemble feature selection has the advantage to alleviate and compensate for these biases.&quot;,&quot;issue&quot;:&quot;1&quot;,&quot;volume&quot;:&quot;10&quot;},&quot;isTemporary&quot;:false}]},{&quot;citationID&quot;:&quot;MENDELEY_CITATION_3e11c17f-d49f-4839-bdc9-5e7384469838&quot;,&quot;properties&quot;:{&quot;noteIndex&quot;:0},&quot;isEdited&quot;:false,&quot;manualOverride&quot;:{&quot;isManuallyOverridden&quot;:false,&quot;citeprocText&quot;:&quot;&lt;sup&gt;26–28&lt;/sup&gt;&quot;,&quot;manualOverrideText&quot;:&quot;&quot;},&quot;citationTag&quot;:&quot;MENDELEY_CITATION_v3_eyJjaXRhdGlvbklEIjoiTUVOREVMRVlfQ0lUQVRJT05fM2UxMWMxN2YtZDQ5Zi00ODM5LWJkYzktNWU3Mzg0NDY5ODM4IiwicHJvcGVydGllcyI6eyJub3RlSW5kZXgiOjB9LCJpc0VkaXRlZCI6ZmFsc2UsIm1hbnVhbE92ZXJyaWRlIjp7ImlzTWFudWFsbHlPdmVycmlkZGVuIjpmYWxzZSwiY2l0ZXByb2NUZXh0IjoiPHN1cD4yNuKAkzI4PC9zdXA+IiwibWFudWFsT3ZlcnJpZGVUZXh0IjoiIn0sImNpdGF0aW9uSXRlbXMiOlt7ImlkIjoiYmNmNDNlMTEtYmQwMy0zZjdhLTlhNmMtNzkyNDZhNDY2YmJmIiwiaXRlbURhdGEiOnsidHlwZSI6ImFydGljbGUtam91cm5hbCIsImlkIjoiYmNmNDNlMTEtYmQwMy0zZjdhLTlhNmMtNzkyNDZhNDY2YmJmIiwidGl0bGUiOiJDLXJlYWN0aXZlIHByb3RlaW4gYXMgYSBtYXJrZXIgb2YgaW5mZWN0aW9uIGluIGNyaXRpY2FsbHkgaWxsIHBhdGllbnRzIiwiYXV0aG9yIjpbeyJmYW1pbHkiOiJQw7N2b2EiLCJnaXZlbiI6IlAiLCJwYXJzZS1uYW1lcyI6ZmFsc2UsImRyb3BwaW5nLXBhcnRpY2xlIjoiIiwibm9uLWRyb3BwaW5nLXBhcnRpY2xlIjoiIn0seyJmYW1pbHkiOiJDb2VsaG8iLCJnaXZlbiI6IkwiLCJwYXJzZS1uYW1lcyI6ZmFsc2UsImRyb3BwaW5nLXBhcnRpY2xlIjoiIiwibm9uLWRyb3BwaW5nLXBhcnRpY2xlIjoiIn0seyJmYW1pbHkiOiJBbG1laWRhIiwiZ2l2ZW4iOiJFIiwicGFyc2UtbmFtZXMiOmZhbHNlLCJkcm9wcGluZy1wYXJ0aWNsZSI6IiIsIm5vbi1kcm9wcGluZy1wYXJ0aWNsZSI6IiJ9LHsiZmFtaWx5IjoiRmVybmFuZGVzIiwiZ2l2ZW4iOiJBIiwicGFyc2UtbmFtZXMiOmZhbHNlLCJkcm9wcGluZy1wYXJ0aWNsZSI6IiIsIm5vbi1kcm9wcGluZy1wYXJ0aWNsZSI6IiJ9LHsiZmFtaWx5IjoiTWVhbGhhIiwiZ2l2ZW4iOiJSIiwicGFyc2UtbmFtZXMiOmZhbHNlLCJkcm9wcGluZy1wYXJ0aWNsZSI6IiIsIm5vbi1kcm9wcGluZy1wYXJ0aWNsZSI6IiJ9LHsiZmFtaWx5IjoiTW9yZWlyYSIsImdpdmVuIjoiUCIsInBhcnNlLW5hbWVzIjpmYWxzZSwiZHJvcHBpbmctcGFydGljbGUiOiIiLCJub24tZHJvcHBpbmctcGFydGljbGUiOiIifSx7ImZhbWlseSI6IlNhYmlubyIsImdpdmVuIjoiSCIsInBhcnNlLW5hbWVzIjpmYWxzZSwiZHJvcHBpbmctcGFydGljbGUiOiIiLCJub24tZHJvcHBpbmctcGFydGljbGUiOiIifV0sImNvbnRhaW5lci10aXRsZSI6IkNsaW5pY2FsIE1pY3JvYmlvbG9neSBhbmQgSW5mZWN0aW9uIiwiRE9JIjoiaHR0cHM6Ly9kb2kub3JnLzEwLjExMTEvai4xNDY5LTA2OTEuMjAwNC4wMTA0NC54IiwiSVNTTiI6IjExOTgtNzQzWCIsIlVSTCI6Imh0dHBzOi8vd3d3LnNjaWVuY2VkaXJlY3QuY29tL3NjaWVuY2UvYXJ0aWNsZS9waWkvUzExOTg3NDNYMTQ2MjIwNzIiLCJpc3N1ZWQiOnsiZGF0ZS1wYXJ0cyI6W1syMDA1XV19LCJwYWdlIjoiMTAxLTEwOCIsImFic3RyYWN0IjoiQUJTVFJBQ1RcbkEgcHJvc3BlY3RpdmUsIG9ic2VydmF0aW9uYWwgc3R1ZHkgd2FzIGNvbmR1Y3RlZCBpbiBhIG1lZGljby1zdXJnaWNhbCBpbnRlbnNpdmUgY2FyZSB1bml0IHRvIGFzc2VzcyB0aGUgdmFsdWUgb2YgQy1yZWFjdGl2ZSBwcm90ZWluIChDUlApLCB0ZW1wZXJhdHVyZSBhbmQgd2hpdGUgY2VsbCBjb3VudCAoV0NDKSBtZWFzdXJlbWVudHMgZm9yIHRoZSBkaWFnbm9zaXMgb2YgaW5mZWN0aW9uIGluIGNyaXRpY2FsbHkgaWxsIHBhdGllbnRzLiBDUlAsIHRlbXBlcmF0dXJlIGFuZCBXQ0Mgd2VyZSBtb25pdG9yZWQgZGFpbHkgaW4gNzYgaW5mZWN0ZWQgYW5kIDM2IG5vbi1pbmZlY3RlZCBwYXRpZW50cy4gTXVsdGlwbGUgcmVjZWl2ZXItb3BlcmF0aW5nIGNoYXJhY3RlcmlzdGljcyAoUk9DKSBjdXJ2ZXMgd2VyZSB1c2VkIHRvIGNvbXBhcmUgZWFjaCBwYXJhbWV0ZXIgZm9yIGluZmVjdGlvbiBkaWFnbm9zaXMuIFRoZSBhcmVhIHVuZGVyIHRoZSBjdXJ2ZSAoQVVDKSBvZiBDUlAgd2FzIHNpZ25pZmljYW50bHkgaGlnaGVyIHRoYW4gdGhhdCBvZiB0ZW1wZXJhdHVyZSAoMC45MyBhbmQgMC43NSwgcmVzcGVjdGl2ZWx5OyBwIDwgMC4wMDEpLiBBIENSUCBjb25jZW50cmF0aW9uIG9mID44LjcgbWcvZEwgYW5kIGEgdGVtcGVyYXR1cmUgb2YgPjM4LjLCsEMgd2VyZSBhc3NvY2lhdGVkIHdpdGggaW5mZWN0aW9uLCB3aXRoIGEgc2Vuc2l0aXZpdHkgb2YgOTMuNCUgYW5kIDU0LjglLCBhbmQgYSBzcGVjaWZpY2l0eSBvZiA4Ni4xJSBhbmQgODguOSUsIHJlc3BlY3RpdmVseS4gVGhlIFJPQyBjdXJ2ZSBvZiBXQ0Mgc2hvd2VkIGEgcG9vciBkaWFnbm9zdGljIHBlcmZvcm1hbmNlLiBUaGUgY29tYmluYXRpb24gb2YgQ1JQIGFuZCB0ZW1wZXJhdHVyZSBpbmNyZWFzZWQgdGhlIHNwZWNpZmljaXR5IGZvciBpbmZlY3Rpb24gZGlhZ25vc2lzIHRvIDEwMCUuIEluIHRoZSBzdWJncm91cCBvZiBwYXRpZW50cyB3aXRoIHZlbnRpbGF0b3ItYXNzb2NpYXRlZCBwbmV1bW9uaWEgKG4gPSA0OCksIENSUCBtZWFzdXJlbWVudHMgd2VyZSBtb3JlIHJlbGlhYmxlIHRoYW4gdGVtcGVyYXR1cmUgKEFVQyAwLjkyIGFuZCAwLjc4LCByZXNwZWN0aXZlbHk7IHAgMC4wMDYpLiBUaGUgQ1JQIGxldmVscyBpbiBpbmZlY3RlZCBwYXRpZW50cyB3aXRoIHNlcHNpcywgc2V2ZXJlIHNlcHNpcyBhbmQgc2VwdGljIHNob2NrIHdlcmUgMTUuMiDCsSA4LjIsIDIwLjMgwrEgMTAuOSBhbmQgMjMuMyDCsSA4LjcgbWcvZEwsIHJlc3BlY3RpdmVseSAocCAwLjA0NCkuIEl0IHdhcyBjb25jbHVkZWQgdGhhdCBDUlAgd2FzIGEgYmV0dGVyIG1hcmtlciBvZiBpbmZlY3Rpb24gdGhhbiB0ZW1wZXJhdHVyZS4gSG93ZXZlciwgdGhlIGNvbWJpbmF0aW9uIG9mIENSUCBhbmQgdGVtcGVyYXR1cmUgbWVhc3VyZW1lbnRzIGZ1cnRoZXIgaW5jcmVhc2VkIHRoZSBzcGVjaWZpY2l0eSBmb3IgaW5mZWN0aW9uIGRpYWdub3NpcywgZXZlbiBpbiB0aGUgc3ViZ3JvdXAgb2YgcGF0aWVudHMgd2l0aCBWQVAuIiwiaXNzdWUiOiIyIiwidm9sdW1lIjoiMTEiLCJjb250YWluZXItdGl0bGUtc2hvcnQiOiIifSwiaXNUZW1wb3JhcnkiOmZhbHNlfSx7ImlkIjoiY2IwMjRjOWYtZTNmMy0zNjYzLThkMmEtZWI2NTI2ZGM2MjNlIiwiaXRlbURhdGEiOnsidHlwZSI6ImFydGljbGUtam91cm5hbCIsImlkIjoiY2IwMjRjOWYtZTNmMy0zNjYzLThkMmEtZWI2NTI2ZGM2MjNlIiwidGl0bGUiOiJDbGluaWNhbCByZWxldmFuY2Ugb2YgcHJvY2FsY2l0b25pbiBhbmQgQy1yZWFjdGl2ZSBwcm90ZWluIGFzIGluZmVjdGlvbiBtYXJrZXJzIGluIHJlbmFsIGltcGFpcm1lbnQ6IGEgY3Jvc3Mtc2VjdGlvbmFsIHN0dWR5IiwiYXV0aG9yIjpbeyJmYW1pbHkiOiJQYXJrIiwiZ2l2ZW4iOiJKaSBIeWVvbiIsInBhcnNlLW5hbWVzIjpmYWxzZSwiZHJvcHBpbmctcGFydGljbGUiOiIiLCJub24tZHJvcHBpbmctcGFydGljbGUiOiIifSx7ImZhbWlseSI6IktpbSIsImdpdmVuIjoiRG8gSGVlIiwicGFyc2UtbmFtZXMiOmZhbHNlLCJkcm9wcGluZy1wYXJ0aWNsZSI6IiIsIm5vbi1kcm9wcGluZy1wYXJ0aWNsZSI6IiJ9LHsiZmFtaWx5IjoiSmFuZyIsImdpdmVuIjoiSHllIFJ5b3VuIiwicGFyc2UtbmFtZXMiOmZhbHNlLCJkcm9wcGluZy1wYXJ0aWNsZSI6IiIsIm5vbi1kcm9wcGluZy1wYXJ0aWNsZSI6IiJ9LHsiZmFtaWx5IjoiS2ltIiwiZ2l2ZW4iOiJNaW4tSmkiLCJwYXJzZS1uYW1lcyI6ZmFsc2UsImRyb3BwaW5nLXBhcnRpY2xlIjoiIiwibm9uLWRyb3BwaW5nLXBhcnRpY2xlIjoiIn0seyJmYW1pbHkiOiJKdW5nIiwiZ2l2ZW4iOiJTaW4tSG8iLCJwYXJzZS1uYW1lcyI6ZmFsc2UsImRyb3BwaW5nLXBhcnRpY2xlIjoiIiwibm9uLWRyb3BwaW5nLXBhcnRpY2xlIjoiIn0seyJmYW1pbHkiOiJMZWUiLCJnaXZlbiI6Ikp1bmcgRXVuIiwicGFyc2UtbmFtZXMiOmZhbHNlLCJkcm9wcGluZy1wYXJ0aWNsZSI6IiIsIm5vbi1kcm9wcGluZy1wYXJ0aWNsZSI6IiJ9LHsiZmFtaWx5IjoiSHVoIiwiZ2l2ZW4iOiJXb29zZW9uZyIsInBhcnNlLW5hbWVzIjpmYWxzZSwiZHJvcHBpbmctcGFydGljbGUiOiIiLCJub24tZHJvcHBpbmctcGFydGljbGUiOiIifSx7ImZhbWlseSI6IktpbSIsImdpdmVuIjoiWW9vbi1Hb28iLCJwYXJzZS1uYW1lcyI6ZmFsc2UsImRyb3BwaW5nLXBhcnRpY2xlIjoiIiwibm9uLWRyb3BwaW5nLXBhcnRpY2xlIjoiIn0seyJmYW1pbHkiOiJLaW0iLCJnaXZlbiI6IkRhZSBKb29uZyIsInBhcnNlLW5hbWVzIjpmYWxzZSwiZHJvcHBpbmctcGFydGljbGUiOiIiLCJub24tZHJvcHBpbmctcGFydGljbGUiOiIifSx7ImZhbWlseSI6Ik9oIiwiZ2l2ZW4iOiJIYSBZb3VuZyIsInBhcnNlLW5hbWVzIjpmYWxzZSwiZHJvcHBpbmctcGFydGljbGUiOiIiLCJub24tZHJvcHBpbmctcGFydGljbGUiOiIifV0sImNvbnRhaW5lci10aXRsZSI6IkNyaXRpY2FsIGNhcmUgKExvbmRvbiwgRW5nbGFuZCkiLCJjb250YWluZXItdGl0bGUtc2hvcnQiOiJDcml0IENhcmUiLCJET0kiOiIxMC4xMTg2L3MxMzA1NC0wMTQtMDY0MC04IiwiSVNTTiI6IjE0NjYtNjA5WCIsIlBNSUQiOiIyNTQwNzkyOCIsIlVSTCI6Imh0dHBzOi8vcHVibWVkLm5jYmkubmxtLm5paC5nb3YvMjU0MDc5MjgiLCJpc3N1ZWQiOnsiZGF0ZS1wYXJ0cyI6W1syMDE0LDExLDE5XV19LCJwdWJsaXNoZXItcGxhY2UiOiJFbmdsYW5kIiwicGFnZSI6IjY0MCIsImxhbmd1YWdlIjoiZW5nIiwiYWJzdHJhY3QiOiJJTlRST0RVQ1RJT046IEFsdGhvdWdoIHRoZSBjbGluaWNhbCBhcHBsaWNhdGlvbiBvZiBwcm9jYWxjaXRvbmluIChQQ1QpIGFzIGFuIGluZmVjdGlvbiBtYXJrZXIgaW4gcGF0aWVudHMgd2l0aCBpbXBhaXJlZCByZW5hbCBmdW5jdGlvbiAoZXN0aW1hdGVkIGdsb21lcnVsYXIgZmlsdHJhdGlvbiByYXRlIChlR0ZSKSA8IDYwIG1sL21pbi8xLjczIG0oMikpIGhhcyBiZWVuIGluY3JlYXNpbmcgcmVjZW50bHksIGl0IGlzIHVuY2xlYXIgd2hldGhlciBQQ1QgaXMgbW9yZSBhY2N1cmF0ZSB0aGFuIEMtcmVhY3RpdmUgcHJvdGVpbiAoQ1JQKS4gV2UgaW52ZXN0aWdhdGVkIHRoZSBjbGluaWNhbCB2YWx1ZSBvZiBDUlAgYW5kIFBDVCBiYXNlZCBvbiByZW5hbCBmdW5jdGlvbi4gTUVUSE9EUzogRnJvbSBOb3ZlbWJlciAyMDA4IHRvIEp1bHkgMjAxMSwgYSB0b3RhbCBvZiA0OTMgcGF0aWVudHMgd2hvIHNpbXVsdGFuZW91c2x5IHVuZGVyd2VudCBDUlAgYW5kIFBDVCB0ZXN0cyB3ZXJlIGVucm9sbGVkLiBUaGUgYXJlYSB1bmRlciB0aGUgcmVjZWl2ZXIgb3BlcmF0aW5nIGNoYXJhY3RlcmlzdGljIChST0MpIGN1cnZlIGFuZCBjaGFyYWN0ZXJpc3RpY3Mgb2YgYm90aCBtYXJrZXJzIHdlcmUgYW5hbHl6ZWQgYWNjb3JkaW5nIHRvIGluZmVjdGlvbiBzZXZlcml0eSBhbmQgcmVuYWwgZnVuY3Rpb24uIFJFU1VMVFM6IEluIHBhdGllbnRzIHdpdGggaW1wYWlyZWQgcmVuYWwgZnVuY3Rpb24sIHRoZSBhcmVhIHVuZGVyIHRoZSBST0MgY3VydmUgd2FzIDAuODc2IGZvciBDUlAgYW5kIDAuODc2IGZvciBQQ1QuIEluIHBhdGllbnRzIHdpdGggaW5mZWN0aW9uLCBDUlAgbGV2ZWxzIGRpZmZlcmVkIGRlcGVuZGluZyBvbiB3aGV0aGVyIHRoZSBpbmZlY3Rpb24gd2FzIGxvY2FsaXplZCwgc2VwdGljLCBvciBzZXZlcmVseSBzZXB0aWMsIHdoZXJlYXMgUENUIGxldmVscyB3ZXJlIGhpZ2hlciBpbiBwYXRpZW50cyB3aXRoIHNldmVyZSBzZXBzaXMgb3Igc2VwdGljIHNob2NrLiBJbiBwYXRpZW50cyB3aXRob3V0IGluZmVjdGlvbiwgQ1JQIGRpZCBub3QgY29ycmVsYXRlIHdpdGggZUdGUiwgd2hpbGUgUENUIHdhcyBuZWdhdGl2ZWx5IGNvcnJlbGF0ZWQgd2l0aCBlR0ZSLiBDT05DTFVTSU9OOiBUaGlzIHN0dWR5IGRlbW9uc3RyYXRlcyB0aGF0IENSUCBpcyBhY2N1cmF0ZSBmb3IgcHJlZGljdGluZyBpbmZlY3Rpb24gaW4gcGF0aWVudHMgd2l0aCBpbXBhaXJlZCByZW5hbCBmdW5jdGlvbi4gVGhlIHN0dWR5IHN1Z2dlc3RzIHRoYXQgaW4gc3BpdGUgb2YgaXRzIGhpZ2hlciBjb3N0LCBQQ1QgaXMgbm90IHN1cGVyaW9yIHRvIENSUCBhcyBhbiBpbmZlY3Rpb24gbWFya2VyIGluIHRlcm1zIG9mIGRpYWdub3N0aWMgdmFsdWUuIiwiaXNzdWUiOiI2Iiwidm9sdW1lIjoiMTgifSwiaXNUZW1wb3JhcnkiOmZhbHNlfSx7ImlkIjoiODMzNDZiYTEtMzc4Zi0zMWIxLWJlZWUtZTBkNWI1MjhmMDJiIiwiaXRlbURhdGEiOnsidHlwZSI6ImFydGljbGUtam91cm5hbCIsImlkIjoiODMzNDZiYTEtMzc4Zi0zMWIxLWJlZWUtZTBkNWI1MjhmMDJiIiwidGl0bGUiOiJTZXJ1bSBDLXJlYWN0aXZlIHByb3RlaW4gYXMgYSBiaW9tYXJrZXIgZm9yIGVhcmx5IGRldGVjdGlvbiBvZiBiYWN0ZXJpYWwgaW5mZWN0aW9uIGluIHRoZSBvbGRlciBwYXRpZW50IiwiYXV0aG9yIjpbeyJmYW1pbHkiOiJMaXUiLCJnaXZlbiI6IkFuZ2VsYSIsInBhcnNlLW5hbWVzIjpmYWxzZSwiZHJvcHBpbmctcGFydGljbGUiOiIiLCJub24tZHJvcHBpbmctcGFydGljbGUiOiIifSx7ImZhbWlseSI6IkJ1aSIsImdpdmVuIjoiVHJpZXQiLCJwYXJzZS1uYW1lcyI6ZmFsc2UsImRyb3BwaW5nLXBhcnRpY2xlIjoiIiwibm9uLWRyb3BwaW5nLXBhcnRpY2xlIjoiIn0seyJmYW1pbHkiOiJOZ3V5ZW4iLCJnaXZlbiI6Ikh1b25nIiwicGFyc2UtbmFtZXMiOmZhbHNlLCJkcm9wcGluZy1wYXJ0aWNsZSI6IiIsIm5vbi1kcm9wcGluZy1wYXJ0aWNsZSI6IlZhbiJ9LHsiZmFtaWx5IjoiT25nIiwiZ2l2ZW4iOiJCaW4iLCJwYXJzZS1uYW1lcyI6ZmFsc2UsImRyb3BwaW5nLXBhcnRpY2xlIjoiIiwibm9uLWRyb3BwaW5nLXBhcnRpY2xlIjoiIn0seyJmYW1pbHkiOiJTaGVuIiwiZ2l2ZW4iOiJRaW5nIiwicGFyc2UtbmFtZXMiOmZhbHNlLCJkcm9wcGluZy1wYXJ0aWNsZSI6IiIsIm5vbi1kcm9wcGluZy1wYXJ0aWNsZSI6IiJ9LHsiZmFtaWx5IjoiS2FtYWxhc2VuYSIsImdpdmVuIjoiRGlsYW4iLCJwYXJzZS1uYW1lcyI6ZmFsc2UsImRyb3BwaW5nLXBhcnRpY2xlIjoiIiwibm9uLWRyb3BwaW5nLXBhcnRpY2xlIjoiIn1dLCJjb250YWluZXItdGl0bGUiOiJBZ2UgYW5kIEFnZWluZyIsImNvbnRhaW5lci10aXRsZS1zaG9ydCI6IkFnZSBBZ2VpbmciLCJET0kiOiIxMC4xMDkzL2FnZWluZy9hZnEwNjciLCJJU1NOIjoiMDAwMi0wNzI5IiwiVVJMIjoiaHR0cHM6Ly9kb2kub3JnLzEwLjEwOTMvYWdlaW5nL2FmcTA2NyIsImlzc3VlZCI6eyJkYXRlLXBhcnRzIjpbWzIwMTAsOSwxXV19LCJwYWdlIjoiNTU5LTU2NSIsImFic3RyYWN0IjoiQmFja2dyb3VuZDogYWx0aG91Z2ggQy1yZWFjdGl2ZSBwcm90ZWluIChDUlApIGlzIHdpZGVseSB1c2VkIGluIHlvdW5nZXIgcG9wdWxhdGlvbnMsIGl0cyB2YWx1ZSBmb3IgZGlhZ25vc2luZyBiYWN0ZXJpYWwgaW5mZWN0aW9uIGluIG9sZGVyIHBvcHVsYXRpb24gaXMgbm90IHdlbGwgZXN0YWJsaXNoZWQuIFRoaXMgc3R1ZHkgZXhhbWluZWQgdGhlIHVzZWZ1bG5lc3Mgb2Ygc2VydW0gQ1JQIGxldmVsIGluIHRoZSBlYXJseSBkZXRlY3Rpb24gb2YgYmFjdGVyaWFsIGluZmVjdGlvbiBpbiBvbGRlciBwYXRpZW50cy5NZXRob2RzOiBpbiBhIHByb3NwZWN0aXZlIGNvaG9ydCBzdHVkeSwgY29uc2VjdXRpdmUgcGF0aWVudHMgYWdlZCA3MMKgeWVhcnMgb3Igb3ZlciBhZG1pdHRlZCB0byBBZ2VkIENhcmUgd2FyZHMgd2VyZSByZWNydWl0ZWQuIENSUCBsZXZlbHMgd2VyZSBtZWFzdXJlZCB3aXRoaW4gMjTCoGggb2YgcHJlc2VudGF0aW9uLCBhbmQgdGhlaXIgc2lnbmlmaWNhbmNlIGluIHByZWRpY3RpbmcgYmFjdGVyaWFsIGluZmVjdGlvbnMgd2FzIGFuYWx5c2VkLiBUaGUgcmVsYXRpb25zaGlwIGJldHdlZW4gQ1JQIGFuZCBvdGhlciBjbGluaWNhbCBmZWF0dXJlcyBvZiBkaWFnbm9zaW5nIGJhY3RlcmlhbCBpbmZlY3Rpb25zIChlLmcuIHRlbXBlcmF0dXJlLCB3aGl0ZSBjZWxsIGNvdW50LCBuZXV0cm9waGlsIGNvdW50LCBveHlnZW4gc2F0dXJhdGlvbiwgYmxvb2QgcHJlc3N1cmUgYW5kIGhlYXJ0IHJhdGUpIHdhcyBhbHNvIGV4YW1pbmVkLlJlc3VsdHM6IGEgdG90YWwgb2YgMjMyIHBhdGllbnRzIHdlcmUgcmVjcnVpdGVkIG92ZXIgYSBwZXJpb2Qgb2YgM8KgbW9udGhzLiBDUlAgbGV2ZWxzIHdlcmUgMjEuM+KAicKx4oCJMzYuMCBhbmQgMTUwLjXigInCseKAiTExNC4xwqBtZy9sIChtZWFu4oCJwrHigIlTRCkgaW4gdGhlIG5vbi1pbmZlY3Rpb24gYW5kIGluZmVjdGlvbiBncm91cHMsIHJlc3BlY3RpdmVseSAoUOKAiSZsdDvigIkwLjAwMSkuIFdlIGZvdW5kIHRoYXQgdGhlIENSUCBjdXQtb2ZmIHZhbHVlIG9mIDYwwqBtZy9sIGhhZCB0aGUgYmVzdCBjb21iaW5hdGlvbiBvZiBzZW5zaXRpdml0eSBhbmQgc3BlY2lmaWNpdHkuIEF0IHRoaXMgbGV2ZWwsIHRoZSBzZW5zaXRpdml0eSBvZiBkaWFnbm9zaW5nIGJhY3RlcmlhbCBpbmZlY3Rpb24gd2FzIDgwLjclLCBzcGVjaWZpY2l0eSA5Ni4wJSwgcG9zaXRpdmUgcHJlZGljdGl2ZSB2YWx1ZSA5MS45JSBhbmQgbmVnYXRpdmUgcHJlZGljdGl2ZSB2YWx1ZSA4OS44JS4gQ1JQIGFuZCB0ZW1wZXJhdHVyZSBoYWQgaGlnaGVyIHNlbnNpdGl2aXR5IGFuZCBzcGVjaWZpY2l0eSB0aGFuIHdoaXRlIGNlbGwgY291bnQgYW5kIG5ldXRyb3BoaWwgY291bnQgaW4gdGhlIGRpYWdub3NpcyBvZiBpbmZlY3Rpb24uIEZvciBldmVyeSAxLW1nL2wgaW5jcmVtZW50IGluIENSUCwgdGhlIHJpc2sgb2YgYmFjdGVyaWFsIGluZmVjdGlvbiBpbmNyZWFzZXMgYnkgMi45JS5Db25jbHVzaW9uOiBDUlAgaXMgYSBjb252ZW5pZW50IGFuZCB1c2VmdWwgYmlvbWFya2VyIHRvIHByZWRpY3QgZWFybHkgYmFjdGVyaWFsIGluZmVjdGlvbiBpbiBvbGRlciBwYXRpZW50cyBlc3BlY2lhbGx5IHdoZW4gb3RoZXIgbWFya2VycyBhcmUgYXR5cGljYWwgb3Igbm90IHByZXNlbnQuIiwiaXNzdWUiOiI1Iiwidm9sdW1lIjoiMzkifSwiaXNUZW1wb3JhcnkiOmZhbHNlfV19&quot;,&quot;citationItems&quot;:[{&quot;id&quot;:&quot;bcf43e11-bd03-3f7a-9a6c-79246a466bbf&quot;,&quot;itemData&quot;:{&quot;type&quot;:&quot;article-journal&quot;,&quot;id&quot;:&quot;bcf43e11-bd03-3f7a-9a6c-79246a466bbf&quot;,&quot;title&quot;:&quot;C-reactive protein as a marker of infection in critically ill patients&quot;,&quot;author&quot;:[{&quot;family&quot;:&quot;Póvoa&quot;,&quot;given&quot;:&quot;P&quot;,&quot;parse-names&quot;:false,&quot;dropping-particle&quot;:&quot;&quot;,&quot;non-dropping-particle&quot;:&quot;&quot;},{&quot;family&quot;:&quot;Coelho&quot;,&quot;given&quot;:&quot;L&quot;,&quot;parse-names&quot;:false,&quot;dropping-particle&quot;:&quot;&quot;,&quot;non-dropping-particle&quot;:&quot;&quot;},{&quot;family&quot;:&quot;Almeida&quot;,&quot;given&quot;:&quot;E&quot;,&quot;parse-names&quot;:false,&quot;dropping-particle&quot;:&quot;&quot;,&quot;non-dropping-particle&quot;:&quot;&quot;},{&quot;family&quot;:&quot;Fernandes&quot;,&quot;given&quot;:&quot;A&quot;,&quot;parse-names&quot;:false,&quot;dropping-particle&quot;:&quot;&quot;,&quot;non-dropping-particle&quot;:&quot;&quot;},{&quot;family&quot;:&quot;Mealha&quot;,&quot;given&quot;:&quot;R&quot;,&quot;parse-names&quot;:false,&quot;dropping-particle&quot;:&quot;&quot;,&quot;non-dropping-particle&quot;:&quot;&quot;},{&quot;family&quot;:&quot;Moreira&quot;,&quot;given&quot;:&quot;P&quot;,&quot;parse-names&quot;:false,&quot;dropping-particle&quot;:&quot;&quot;,&quot;non-dropping-particle&quot;:&quot;&quot;},{&quot;family&quot;:&quot;Sabino&quot;,&quot;given&quot;:&quot;H&quot;,&quot;parse-names&quot;:false,&quot;dropping-particle&quot;:&quot;&quot;,&quot;non-dropping-particle&quot;:&quot;&quot;}],&quot;container-title&quot;:&quot;Clinical Microbiology and Infection&quot;,&quot;DOI&quot;:&quot;https://doi.org/10.1111/j.1469-0691.2004.01044.x&quot;,&quot;ISSN&quot;:&quot;1198-743X&quot;,&quot;URL&quot;:&quot;https://www.sciencedirect.com/science/article/pii/S1198743X14622072&quot;,&quot;issued&quot;:{&quot;date-parts&quot;:[[2005]]},&quot;page&quot;:&quot;101-108&quot;,&quot;abstract&quot;:&quot;ABSTRACT\nA prospective, observational study was conducted in a medico-surgical intensive care unit to assess the value of C-reactive protein (CRP), temperature and white cell count (WCC) measurements for the diagnosis of infection in critically ill patients. CRP, temperature and WCC were monitored daily in 76 infected and 36 non-infected patients. Multiple receiver-operating characteristics (ROC) curves were used to compare each parameter for infection diagnosis. The area under the curve (AUC) of CRP was significantly higher than that of temperature (0.93 and 0.75, respectively; p &lt; 0.001). A CRP concentration of &gt;8.7 mg/dL and a temperature of &gt;38.2°C were associated with infection, with a sensitivity of 93.4% and 54.8%, and a specificity of 86.1% and 88.9%, respectively. The ROC curve of WCC showed a poor diagnostic performance. The combination of CRP and temperature increased the specificity for infection diagnosis to 100%. In the subgroup of patients with ventilator-associated pneumonia (n = 48), CRP measurements were more reliable than temperature (AUC 0.92 and 0.78, respectively; p 0.006). The CRP levels in infected patients with sepsis, severe sepsis and septic shock were 15.2 ± 8.2, 20.3 ± 10.9 and 23.3 ± 8.7 mg/dL, respectively (p 0.044). It was concluded that CRP was a better marker of infection than temperature. However, the combination of CRP and temperature measurements further increased the specificity for infection diagnosis, even in the subgroup of patients with VAP.&quot;,&quot;issue&quot;:&quot;2&quot;,&quot;volume&quot;:&quot;11&quot;,&quot;container-title-short&quot;:&quot;&quot;},&quot;isTemporary&quot;:false},{&quot;id&quot;:&quot;cb024c9f-e3f3-3663-8d2a-eb6526dc623e&quot;,&quot;itemData&quot;:{&quot;type&quot;:&quot;article-journal&quot;,&quot;id&quot;:&quot;cb024c9f-e3f3-3663-8d2a-eb6526dc623e&quot;,&quot;title&quot;:&quot;Clinical relevance of procalcitonin and C-reactive protein as infection markers in renal impairment: a cross-sectional study&quot;,&quot;author&quot;:[{&quot;family&quot;:&quot;Park&quot;,&quot;given&quot;:&quot;Ji Hyeon&quot;,&quot;parse-names&quot;:false,&quot;dropping-particle&quot;:&quot;&quot;,&quot;non-dropping-particle&quot;:&quot;&quot;},{&quot;family&quot;:&quot;Kim&quot;,&quot;given&quot;:&quot;Do Hee&quot;,&quot;parse-names&quot;:false,&quot;dropping-particle&quot;:&quot;&quot;,&quot;non-dropping-particle&quot;:&quot;&quot;},{&quot;family&quot;:&quot;Jang&quot;,&quot;given&quot;:&quot;Hye Ryoun&quot;,&quot;parse-names&quot;:false,&quot;dropping-particle&quot;:&quot;&quot;,&quot;non-dropping-particle&quot;:&quot;&quot;},{&quot;family&quot;:&quot;Kim&quot;,&quot;given&quot;:&quot;Min-Ji&quot;,&quot;parse-names&quot;:false,&quot;dropping-particle&quot;:&quot;&quot;,&quot;non-dropping-particle&quot;:&quot;&quot;},{&quot;family&quot;:&quot;Jung&quot;,&quot;given&quot;:&quot;Sin-Ho&quot;,&quot;parse-names&quot;:false,&quot;dropping-particle&quot;:&quot;&quot;,&quot;non-dropping-particle&quot;:&quot;&quot;},{&quot;family&quot;:&quot;Lee&quot;,&quot;given&quot;:&quot;Jung Eun&quot;,&quot;parse-names&quot;:false,&quot;dropping-particle&quot;:&quot;&quot;,&quot;non-dropping-particle&quot;:&quot;&quot;},{&quot;family&quot;:&quot;Huh&quot;,&quot;given&quot;:&quot;Wooseong&quot;,&quot;parse-names&quot;:false,&quot;dropping-particle&quot;:&quot;&quot;,&quot;non-dropping-particle&quot;:&quot;&quot;},{&quot;family&quot;:&quot;Kim&quot;,&quot;given&quot;:&quot;Yoon-Goo&quot;,&quot;parse-names&quot;:false,&quot;dropping-particle&quot;:&quot;&quot;,&quot;non-dropping-particle&quot;:&quot;&quot;},{&quot;family&quot;:&quot;Kim&quot;,&quot;given&quot;:&quot;Dae Joong&quot;,&quot;parse-names&quot;:false,&quot;dropping-particle&quot;:&quot;&quot;,&quot;non-dropping-particle&quot;:&quot;&quot;},{&quot;family&quot;:&quot;Oh&quot;,&quot;given&quot;:&quot;Ha Young&quot;,&quot;parse-names&quot;:false,&quot;dropping-particle&quot;:&quot;&quot;,&quot;non-dropping-particle&quot;:&quot;&quot;}],&quot;container-title&quot;:&quot;Critical care (London, England)&quot;,&quot;container-title-short&quot;:&quot;Crit Care&quot;,&quot;DOI&quot;:&quot;10.1186/s13054-014-0640-8&quot;,&quot;ISSN&quot;:&quot;1466-609X&quot;,&quot;PMID&quot;:&quot;25407928&quot;,&quot;URL&quot;:&quot;https://pubmed.ncbi.nlm.nih.gov/25407928&quot;,&quot;issued&quot;:{&quot;date-parts&quot;:[[2014,11,19]]},&quot;publisher-place&quot;:&quot;England&quot;,&quot;page&quot;:&quot;640&quot;,&quot;language&quot;:&quot;eng&quot;,&quot;abstract&quot;:&quot;INTRODUCTION: Although the clinical application of procalcitonin (PCT) as an infection marker in patients with impaired renal function (estimated glomerular filtration rate (eGFR) &lt; 60 ml/min/1.73 m(2)) has been increasing recently, it is unclear whether PCT is more accurate than C-reactive protein (CRP). We investigated the clinical value of CRP and PCT based on renal function. METHODS: From November 2008 to July 2011, a total of 493 patients who simultaneously underwent CRP and PCT tests were enrolled. The area under the receiver operating characteristic (ROC) curve and characteristics of both markers were analyzed according to infection severity and renal function. RESULTS: In patients with impaired renal function, the area under the ROC curve was 0.876 for CRP and 0.876 for PCT. In patients with infection, CRP levels differed depending on whether the infection was localized, septic, or severely septic, whereas PCT levels were higher in patients with severe sepsis or septic shock. In patients without infection, CRP did not correlate with eGFR, while PCT was negatively correlated with eGFR. CONCLUSION: This study demonstrates that CRP is accurate for predicting infection in patients with impaired renal function. The study suggests that in spite of its higher cost, PCT is not superior to CRP as an infection marker in terms of diagnostic value.&quot;,&quot;issue&quot;:&quot;6&quot;,&quot;volume&quot;:&quot;18&quot;},&quot;isTemporary&quot;:false},{&quot;id&quot;:&quot;83346ba1-378f-31b1-beee-e0d5b528f02b&quot;,&quot;itemData&quot;:{&quot;type&quot;:&quot;article-journal&quot;,&quot;id&quot;:&quot;83346ba1-378f-31b1-beee-e0d5b528f02b&quot;,&quot;title&quot;:&quot;Serum C-reactive protein as a biomarker for early detection of bacterial infection in the older patient&quot;,&quot;author&quot;:[{&quot;family&quot;:&quot;Liu&quot;,&quot;given&quot;:&quot;Angela&quot;,&quot;parse-names&quot;:false,&quot;dropping-particle&quot;:&quot;&quot;,&quot;non-dropping-particle&quot;:&quot;&quot;},{&quot;family&quot;:&quot;Bui&quot;,&quot;given&quot;:&quot;Triet&quot;,&quot;parse-names&quot;:false,&quot;dropping-particle&quot;:&quot;&quot;,&quot;non-dropping-particle&quot;:&quot;&quot;},{&quot;family&quot;:&quot;Nguyen&quot;,&quot;given&quot;:&quot;Huong&quot;,&quot;parse-names&quot;:false,&quot;dropping-particle&quot;:&quot;&quot;,&quot;non-dropping-particle&quot;:&quot;Van&quot;},{&quot;family&quot;:&quot;Ong&quot;,&quot;given&quot;:&quot;Bin&quot;,&quot;parse-names&quot;:false,&quot;dropping-particle&quot;:&quot;&quot;,&quot;non-dropping-particle&quot;:&quot;&quot;},{&quot;family&quot;:&quot;Shen&quot;,&quot;given&quot;:&quot;Qing&quot;,&quot;parse-names&quot;:false,&quot;dropping-particle&quot;:&quot;&quot;,&quot;non-dropping-particle&quot;:&quot;&quot;},{&quot;family&quot;:&quot;Kamalasena&quot;,&quot;given&quot;:&quot;Dilan&quot;,&quot;parse-names&quot;:false,&quot;dropping-particle&quot;:&quot;&quot;,&quot;non-dropping-particle&quot;:&quot;&quot;}],&quot;container-title&quot;:&quot;Age and Ageing&quot;,&quot;container-title-short&quot;:&quot;Age Ageing&quot;,&quot;DOI&quot;:&quot;10.1093/ageing/afq067&quot;,&quot;ISSN&quot;:&quot;0002-0729&quot;,&quot;URL&quot;:&quot;https://doi.org/10.1093/ageing/afq067&quot;,&quot;issued&quot;:{&quot;date-parts&quot;:[[2010,9,1]]},&quot;page&quot;:&quot;559-565&quot;,&quot;abstract&quot;:&quot;Background: although C-reactive protein (CRP) is widely used in younger populations, its value for diagnosing bacterial infection in older population is not well established. This study examined the usefulness of serum CRP level in the early detection of bacterial infection in older patients.Methods: in a prospective cohort study, consecutive patients aged 70 years or over admitted to Aged Care wards were recruited. CRP levels were measured within 24 h of presentation, and their significance in predicting bacterial infections was analysed. The relationship between CRP and other clinical features of diagnosing bacterial infections (e.g. temperature, white cell count, neutrophil count, oxygen saturation, blood pressure and heart rate) was also examined.Results: a total of 232 patients were recruited over a period of 3 months. CRP levels were 21.3 ± 36.0 and 150.5 ± 114.1 mg/l (mean ± SD) in the non-infection and infection groups, respectively (P &amp;lt; 0.001). We found that the CRP cut-off value of 60 mg/l had the best combination of sensitivity and specificity. At this level, the sensitivity of diagnosing bacterial infection was 80.7%, specificity 96.0%, positive predictive value 91.9% and negative predictive value 89.8%. CRP and temperature had higher sensitivity and specificity than white cell count and neutrophil count in the diagnosis of infection. For every 1-mg/l increment in CRP, the risk of bacterial infection increases by 2.9%.Conclusion: CRP is a convenient and useful biomarker to predict early bacterial infection in older patients especially when other markers are atypical or not present.&quot;,&quot;issue&quot;:&quot;5&quot;,&quot;volume&quot;:&quot;39&quot;},&quot;isTemporary&quot;:false}]},{&quot;citationID&quot;:&quot;MENDELEY_CITATION_cc0ab2f2-beb1-4f85-aef0-4b6d07fa2aea&quot;,&quot;properties&quot;:{&quot;noteIndex&quot;:0},&quot;isEdited&quot;:false,&quot;manualOverride&quot;:{&quot;isManuallyOverridden&quot;:false,&quot;citeprocText&quot;:&quot;&lt;sup&gt;25&lt;/sup&gt;&quot;,&quot;manualOverrideText&quot;:&quot;&quot;},&quot;citationTag&quot;:&quot;MENDELEY_CITATION_v3_eyJjaXRhdGlvbklEIjoiTUVOREVMRVlfQ0lUQVRJT05fY2MwYWIyZjItYmViMS00Zjg1LWFlZjAtNGI2ZDA3ZmEyYWVhIiwicHJvcGVydGllcyI6eyJub3RlSW5kZXgiOjB9LCJpc0VkaXRlZCI6ZmFsc2UsIm1hbnVhbE92ZXJyaWRlIjp7ImlzTWFudWFsbHlPdmVycmlkZGVuIjpmYWxzZSwiY2l0ZXByb2NUZXh0IjoiPHN1cD4yNTwvc3VwPiIsIm1hbnVhbE92ZXJyaWRlVGV4dCI6IiJ9LCJjaXRhdGlvbkl0ZW1zIjpbeyJpZCI6IjNlMWY1ZDhmLTM3YTktMzAwMC04NmRhLTI3OGM3YmQzNDc2NyIsIml0ZW1EYXRhIjp7InR5cGUiOiJhcnRpY2xlLWpvdXJuYWwiLCJpZCI6IjNlMWY1ZDhmLTM3YTktMzAwMC04NmRhLTI3OGM3YmQzNDc2NyIsInRpdGxlIjoiRUZTOiBhbiBlbnNlbWJsZSBmZWF0dXJlIHNlbGVjdGlvbiB0b29sIGltcGxlbWVudGVkIGFzIFItcGFja2FnZSBhbmQgd2ViLWFwcGxpY2F0aW9uIiwiYXV0aG9yIjpbeyJmYW1pbHkiOiJOZXVtYW5uIiwiZ2l2ZW4iOiJVcnN1bGEiLCJwYXJzZS1uYW1lcyI6ZmFsc2UsImRyb3BwaW5nLXBhcnRpY2xlIjoiIiwibm9uLWRyb3BwaW5nLXBhcnRpY2xlIjoiIn0seyJmYW1pbHkiOiJHZW56ZSIsImdpdmVuIjoiTmlraXRhIiwicGFyc2UtbmFtZXMiOmZhbHNlLCJkcm9wcGluZy1wYXJ0aWNsZSI6IiIsIm5vbi1kcm9wcGluZy1wYXJ0aWNsZSI6IiJ9LHsiZmFtaWx5IjoiSGVpZGVyIiwiZ2l2ZW4iOiJEb21pbmlrIiwicGFyc2UtbmFtZXMiOmZhbHNlLCJkcm9wcGluZy1wYXJ0aWNsZSI6IiIsIm5vbi1kcm9wcGluZy1wYXJ0aWNsZSI6IiJ9XSwiY29udGFpbmVyLXRpdGxlIjoiQmlvRGF0YSBNaW5pbmciLCJjb250YWluZXItdGl0bGUtc2hvcnQiOiJCaW9EYXRhIE1pbiIsIkRPSSI6IjEwLjExODYvczEzMDQwLTAxNy0wMTQyLTgiLCJJU1NOIjoiMTc1Ni0wMzgxIiwiVVJMIjoiaHR0cHM6Ly9kb2kub3JnLzEwLjExODYvczEzMDQwLTAxNy0wMTQyLTgiLCJpc3N1ZWQiOnsiZGF0ZS1wYXJ0cyI6W1syMDE3XV19LCJwYWdlIjoiMjEiLCJhYnN0cmFjdCI6IkZlYXR1cmUgc2VsZWN0aW9uIG1ldGhvZHMgYWltIGF0IGlkZW50aWZ5aW5nIGEgc3Vic2V0IG9mIGZlYXR1cmVzIHRoYXQgaW1wcm92ZSB0aGUgcHJlZGljdGlvbiBwZXJmb3JtYW5jZSBvZiBzdWJzZXF1ZW50IGNsYXNzaWZpY2F0aW9uIG1vZGVscyBhbmQgdGhlcmVieSBhbHNvIHNpbXBsaWZ5IHRoZWlyIGludGVycHJldGFiaWxpdHkuIFByZWNlZGluZyBzdHVkaWVzIGRlbW9uc3RyYXRlZCB0aGF0IHNpbmdsZSBmZWF0dXJlIHNlbGVjdGlvbiBtZXRob2RzIGNhbiBoYXZlIHNwZWNpZmljIGJpYXNlcywgd2hlcmVhcyBhbiBlbnNlbWJsZSBmZWF0dXJlIHNlbGVjdGlvbiBoYXMgdGhlIGFkdmFudGFnZSB0byBhbGxldmlhdGUgYW5kIGNvbXBlbnNhdGUgZm9yIHRoZXNlIGJpYXNlcy4iLCJpc3N1ZSI6IjEiLCJ2b2x1bWUiOiIxMCJ9LCJpc1RlbXBvcmFyeSI6ZmFsc2V9XX0=&quot;,&quot;citationItems&quot;:[{&quot;id&quot;:&quot;3e1f5d8f-37a9-3000-86da-278c7bd34767&quot;,&quot;itemData&quot;:{&quot;type&quot;:&quot;article-journal&quot;,&quot;id&quot;:&quot;3e1f5d8f-37a9-3000-86da-278c7bd34767&quot;,&quot;title&quot;:&quot;EFS: an ensemble feature selection tool implemented as R-package and web-application&quot;,&quot;author&quot;:[{&quot;family&quot;:&quot;Neumann&quot;,&quot;given&quot;:&quot;Ursula&quot;,&quot;parse-names&quot;:false,&quot;dropping-particle&quot;:&quot;&quot;,&quot;non-dropping-particle&quot;:&quot;&quot;},{&quot;family&quot;:&quot;Genze&quot;,&quot;given&quot;:&quot;Nikita&quot;,&quot;parse-names&quot;:false,&quot;dropping-particle&quot;:&quot;&quot;,&quot;non-dropping-particle&quot;:&quot;&quot;},{&quot;family&quot;:&quot;Heider&quot;,&quot;given&quot;:&quot;Dominik&quot;,&quot;parse-names&quot;:false,&quot;dropping-particle&quot;:&quot;&quot;,&quot;non-dropping-particle&quot;:&quot;&quot;}],&quot;container-title&quot;:&quot;BioData Mining&quot;,&quot;container-title-short&quot;:&quot;BioData Min&quot;,&quot;DOI&quot;:&quot;10.1186/s13040-017-0142-8&quot;,&quot;ISSN&quot;:&quot;1756-0381&quot;,&quot;URL&quot;:&quot;https://doi.org/10.1186/s13040-017-0142-8&quot;,&quot;issued&quot;:{&quot;date-parts&quot;:[[2017]]},&quot;page&quot;:&quot;21&quot;,&quot;abstract&quot;:&quot;Feature selection methods aim at identifying a subset of features that improve the prediction performance of subsequent classification models and thereby also simplify their interpretability. Preceding studies demonstrated that single feature selection methods can have specific biases, whereas an ensemble feature selection has the advantage to alleviate and compensate for these biases.&quot;,&quot;issue&quot;:&quot;1&quot;,&quot;volume&quot;:&quot;10&quot;},&quot;isTemporary&quot;:false}]},{&quot;citationID&quot;:&quot;MENDELEY_CITATION_c971e265-f838-4a9c-b403-9840e695d362&quot;,&quot;properties&quot;:{&quot;noteIndex&quot;:0},&quot;isEdited&quot;:false,&quot;manualOverride&quot;:{&quot;isManuallyOverridden&quot;:false,&quot;citeprocText&quot;:&quot;&lt;sup&gt;29,30&lt;/sup&gt;&quot;,&quot;manualOverrideText&quot;:&quot;&quot;},&quot;citationTag&quot;:&quot;MENDELEY_CITATION_v3_eyJjaXRhdGlvbklEIjoiTUVOREVMRVlfQ0lUQVRJT05fYzk3MWUyNjUtZjgzOC00YTljLWI0MDMtOTg0MGU2OTVkMzYyIiwicHJvcGVydGllcyI6eyJub3RlSW5kZXgiOjB9LCJpc0VkaXRlZCI6ZmFsc2UsIm1hbnVhbE92ZXJyaWRlIjp7ImlzTWFudWFsbHlPdmVycmlkZGVuIjpmYWxzZSwiY2l0ZXByb2NUZXh0IjoiPHN1cD4yOSwzMDwvc3VwPiIsIm1hbnVhbE92ZXJyaWRlVGV4dCI6IiJ9LCJjaXRhdGlvbkl0ZW1zIjpbeyJpZCI6ImM0ZjYzZDM1LWZlNTEtM2U0Yy1iZGQ0LTdjMzFkMzU2ZmNkNSIsIml0ZW1EYXRhIjp7InR5cGUiOiJhcnRpY2xlLWpvdXJuYWwiLCJpZCI6ImM0ZjYzZDM1LWZlNTEtM2U0Yy1iZGQ0LTdjMzFkMzU2ZmNkNSIsInRpdGxlIjoiU3RhYmxlIGZlYXR1cmUgc2VsZWN0aW9uIGZvciBiaW9tYXJrZXIgZGlzY292ZXJ5IiwiYXV0aG9yIjpbeyJmYW1pbHkiOiJIZSIsImdpdmVuIjoiWmVuZ3lvdSIsInBhcnNlLW5hbWVzIjpmYWxzZSwiZHJvcHBpbmctcGFydGljbGUiOiIiLCJub24tZHJvcHBpbmctcGFydGljbGUiOiIifSx7ImZhbWlseSI6Ill1IiwiZ2l2ZW4iOiJXZWljaHVhbiIsInBhcnNlLW5hbWVzIjpmYWxzZSwiZHJvcHBpbmctcGFydGljbGUiOiIiLCJub24tZHJvcHBpbmctcGFydGljbGUiOiIifV0sImNvbnRhaW5lci10aXRsZSI6IkNvbXB1dGF0aW9uYWwgQmlvbG9neSBhbmQgQ2hlbWlzdHJ5IiwiY29udGFpbmVyLXRpdGxlLXNob3J0IjoiQ29tcHV0IEJpb2wgQ2hlbSIsIkRPSSI6Imh0dHBzOi8vZG9pLm9yZy8xMC4xMDE2L2ouY29tcGJpb2xjaGVtLjIwMTAuMDcuMDAyIiwiSVNTTiI6IjE0NzYtOTI3MSIsIlVSTCI6Imh0dHBzOi8vd3d3LnNjaWVuY2VkaXJlY3QuY29tL3NjaWVuY2UvYXJ0aWNsZS9waWkvUzE0NzY5MjcxMTAwMDA1MDIiLCJpc3N1ZWQiOnsiZGF0ZS1wYXJ0cyI6W1syMDEwXV19LCJwYWdlIjoiMjE1LTIyNSIsImFic3RyYWN0IjoiRmVhdHVyZSBzZWxlY3Rpb24gdGVjaG5pcXVlcyBoYXZlIGJlZW4gdXNlZCBhcyB0aGUgd29ya2hvcnNlIGluIGJpb21hcmtlciBkaXNjb3ZlcnkgYXBwbGljYXRpb25zIGZvciBhIGxvbmcgdGltZS4gU3VycHJpc2luZ2x5LCB0aGUgc3RhYmlsaXR5IG9mIGZlYXR1cmUgc2VsZWN0aW9uIHdpdGggcmVzcGVjdCB0byBzYW1wbGluZyB2YXJpYXRpb25zIGhhcyBsb25nIGJlZW4gdW5kZXItY29uc2lkZXJlZC4gSXQgaXMgb25seSB1bnRpbCByZWNlbnRseSB0aGF0IHRoaXMgaXNzdWUgaGFzIHJlY2VpdmVkIG1vcmUgYW5kIG1vcmUgYXR0ZW50aW9uLiBJbiB0aGlzIGFydGljbGUsIHdlIHJldmlldyBleGlzdGluZyBzdGFibGUgZmVhdHVyZSBzZWxlY3Rpb24gbWV0aG9kcyBmb3IgYmlvbWFya2VyIGRpc2NvdmVyeSB1c2luZyBhIGdlbmVyaWMgaGllcmFyY2hpY2FsIGZyYW1ld29yay4gV2UgaGF2ZSB0d28gb2JqZWN0aXZlczogKDEpIHByb3ZpZGluZyBhbiBvdmVydmlldyBvbiB0aGlzIG5ldyB5ZXQgZmFzdCBncm93aW5nIHRvcGljIGZvciBhIGNvbnZlbmllbnQgcmVmZXJlbmNlOyAoMikgY2F0ZWdvcml6aW5nIGV4aXN0aW5nIG1ldGhvZHMgdW5kZXIgYW4gZXhwYW5kYWJsZSBmcmFtZXdvcmsgZm9yIGZ1dHVyZSByZXNlYXJjaCBhbmQgZGV2ZWxvcG1lbnQuIiwiaXNzdWUiOiI0Iiwidm9sdW1lIjoiMzQifSwiaXNUZW1wb3JhcnkiOmZhbHNlfSx7ImlkIjoiZjJlN2RhZGItN2M5OS0zYmYxLTg1OGUtOGI0NzM0ZDIxMWIwIiwiaXRlbURhdGEiOnsidHlwZSI6ImFydGljbGUtam91cm5hbCIsImlkIjoiZjJlN2RhZGItN2M5OS0zYmYxLTg1OGUtOGI0NzM0ZDIxMWIwIiwidGl0bGUiOiJDb21wZW5zYXRpb24gb2YgZmVhdHVyZSBzZWxlY3Rpb24gYmlhc2VzIGFjY29tcGFuaWVkIHdpdGggaW1wcm92ZWQgcHJlZGljdGl2ZSBwZXJmb3JtYW5jZSBmb3IgYmluYXJ5IGNsYXNzaWZpY2F0aW9uIGJ5IHVzaW5nIGEgbm92ZWwgZW5zZW1ibGUgZmVhdHVyZSBzZWxlY3Rpb24gYXBwcm9hY2giLCJhdXRob3IiOlt7ImZhbWlseSI6Ik5ldW1hbm4iLCJnaXZlbiI6IlVyc3VsYSIsInBhcnNlLW5hbWVzIjpmYWxzZSwiZHJvcHBpbmctcGFydGljbGUiOiIiLCJub24tZHJvcHBpbmctcGFydGljbGUiOiIifSx7ImZhbWlseSI6IlJpZW1lbnNjaG5laWRlciIsImdpdmVuIjoiTW9uYSIsInBhcnNlLW5hbWVzIjpmYWxzZSwiZHJvcHBpbmctcGFydGljbGUiOiIiLCJub24tZHJvcHBpbmctcGFydGljbGUiOiIifSx7ImZhbWlseSI6IlNvd2EiLCJnaXZlbiI6Ikphbi1QZXRlciIsInBhcnNlLW5hbWVzIjpmYWxzZSwiZHJvcHBpbmctcGFydGljbGUiOiIiLCJub24tZHJvcHBpbmctcGFydGljbGUiOiIifSx7ImZhbWlseSI6IkJhYXJzIiwiZ2l2ZW4iOiJUaGVvZG9yIiwicGFyc2UtbmFtZXMiOmZhbHNlLCJkcm9wcGluZy1wYXJ0aWNsZSI6IiIsIm5vbi1kcm9wcGluZy1wYXJ0aWNsZSI6IiJ9LHsiZmFtaWx5IjoiS8OkbHNjaCIsImdpdmVuIjoiSnVsaWEiLCJwYXJzZS1uYW1lcyI6ZmFsc2UsImRyb3BwaW5nLXBhcnRpY2xlIjoiIiwibm9uLWRyb3BwaW5nLXBhcnRpY2xlIjoiIn0seyJmYW1pbHkiOiJDYW5iYXkiLCJnaXZlbiI6IkFsaSIsInBhcnNlLW5hbWVzIjpmYWxzZSwiZHJvcHBpbmctcGFydGljbGUiOiIiLCJub24tZHJvcHBpbmctcGFydGljbGUiOiIifSx7ImZhbWlseSI6IkhlaWRlciIsImdpdmVuIjoiRG9taW5payIsInBhcnNlLW5hbWVzIjpmYWxzZSwiZHJvcHBpbmctcGFydGljbGUiOiIiLCJub24tZHJvcHBpbmctcGFydGljbGUiOiIifV0sImNvbnRhaW5lci10aXRsZSI6IkJpb0RhdGEgTWluaW5nIiwiY29udGFpbmVyLXRpdGxlLXNob3J0IjoiQmlvRGF0YSBNaW4iLCJET0kiOiIxMC4xMTg2L3MxMzA0MC0wMTYtMDExNC00IiwiSVNTTiI6IjE3NTYtMDM4MSIsIlVSTCI6Imh0dHBzOi8vZG9pLm9yZy8xMC4xMTg2L3MxMzA0MC0wMTYtMDExNC00IiwiaXNzdWVkIjp7ImRhdGUtcGFydHMiOltbMjAxNl1dfSwicGFnZSI6IjM2IiwiYWJzdHJhY3QiOiJCaW9tYXJrZXIgZGlzY292ZXJ5IG1ldGhvZHMgYXJlIGVzc2VudGlhbCB0byBpZGVudGlmeSBhIG1pbmltYWwgc3Vic2V0IG9mIGZlYXR1cmVzIChlLmcuLCBzZXJ1bSBtYXJrZXJzIGluIHByZWRpY3RpdmUgbWVkaWNpbmUpIHRoYXQgYXJlIHJlbGV2YW50IHRvIGRldmVsb3AgcHJlZGljdGlvbiBtb2RlbHMgd2l0aCBoaWdoIGFjY3VyYWN5LiBCeSBub3csIHRoZXJlIGV4aXN0IGRpdmVyc2UgZmVhdHVyZSBzZWxlY3Rpb24gbWV0aG9kcywgd2hpY2ggZWl0aGVyIGFyZSBlbWJlZGRlZCwgY29tYmluZWQsIG9yIGluZGVwZW5kZW50IG9mIHByZWRpY3RpdmUgbGVhcm5pbmcgYWxnb3JpdGhtcy4gTWFueSBwcmVjZWRpbmcgc3R1ZGllcyBzaG93ZWQgdGhlIGRlZmVjdGl2ZW5lc3Mgb2Ygc2luZ2xlIGZlYXR1cmUgc2VsZWN0aW9uIHJlc3VsdHMsIHdoaWNoIGNhdXNlIGRpZmZpY3VsdGllcyBmb3IgcHJvZmVzc2lvbmFscyBpbiBhIHZhcmlldHkgb2YgZmllbGRzIChlLmcuLCBtZWRpY2FsIHByYWN0aXRpb25lcnMpIHRvIGFuYWx5emUgYW5kIGludGVycHJldCB0aGUgb2J0YWluZWQgZmVhdHVyZSBzdWJzZXRzLiBXaGVyZWFzIGVhY2ggb2YgdGhlc2UgbWV0aG9kcyBpcyBoaWdobHkgYmlhc2VkLCBhbiBlbnNlbWJsZSBmZWF0dXJlIHNlbGVjdGlvbiBoYXMgdGhlIGFkdmFudGFnZSB0byBhbGxldmlhdGUgYW5kIGNvbXBlbnNhdGUgZm9yIHN1Y2ggYmlhc2VzLiBDb25jZXJuaW5nIHRoZSByZWxpYWJpbGl0eSwgdmFsaWRpdHksIGFuZCByZXByb2R1Y2liaWxpdHkgb2YgdGhlc2UgbWV0aG9kcywgd2UgZXhhbWluZWQgZWlnaHQgZGlmZmVyZW50IGZlYXR1cmUgc2VsZWN0aW9uIG1ldGhvZHMgZm9yIGJpbmFyeSBjbGFzc2lmaWNhdGlvbiBkYXRhc2V0cyBhbmQgZGV2ZWxvcGVkIGFuIGVuc2VtYmxlIGZlYXR1cmUgc2VsZWN0aW9uIHN5c3RlbS4iLCJpc3N1ZSI6IjEiLCJ2b2x1bWUiOiI5In0sImlzVGVtcG9yYXJ5IjpmYWxzZX1dfQ==&quot;,&quot;citationItems&quot;:[{&quot;id&quot;:&quot;c4f63d35-fe51-3e4c-bdd4-7c31d356fcd5&quot;,&quot;itemData&quot;:{&quot;type&quot;:&quot;article-journal&quot;,&quot;id&quot;:&quot;c4f63d35-fe51-3e4c-bdd4-7c31d356fcd5&quot;,&quot;title&quot;:&quot;Stable feature selection for biomarker discovery&quot;,&quot;author&quot;:[{&quot;family&quot;:&quot;He&quot;,&quot;given&quot;:&quot;Zengyou&quot;,&quot;parse-names&quot;:false,&quot;dropping-particle&quot;:&quot;&quot;,&quot;non-dropping-particle&quot;:&quot;&quot;},{&quot;family&quot;:&quot;Yu&quot;,&quot;given&quot;:&quot;Weichuan&quot;,&quot;parse-names&quot;:false,&quot;dropping-particle&quot;:&quot;&quot;,&quot;non-dropping-particle&quot;:&quot;&quot;}],&quot;container-title&quot;:&quot;Computational Biology and Chemistry&quot;,&quot;container-title-short&quot;:&quot;Comput Biol Chem&quot;,&quot;DOI&quot;:&quot;https://doi.org/10.1016/j.compbiolchem.2010.07.002&quot;,&quot;ISSN&quot;:&quot;1476-9271&quot;,&quot;URL&quot;:&quot;https://www.sciencedirect.com/science/article/pii/S1476927110000502&quot;,&quot;issued&quot;:{&quot;date-parts&quot;:[[2010]]},&quot;page&quot;:&quot;215-225&quot;,&quot;abstract&quot;:&quot;Feature selection techniques have been used as the workhorse in biomarker discovery applications for a long time. Surprisingly, the stability of feature selection with respect to sampling variations has long been under-considered. It is only until recently that this issue has received more and more attention. In this article, we review existing stable feature selection methods for biomarker discovery using a generic hierarchical framework. We have two objectives: (1) providing an overview on this new yet fast growing topic for a convenient reference; (2) categorizing existing methods under an expandable framework for future research and development.&quot;,&quot;issue&quot;:&quot;4&quot;,&quot;volume&quot;:&quot;34&quot;},&quot;isTemporary&quot;:false},{&quot;id&quot;:&quot;f2e7dadb-7c99-3bf1-858e-8b4734d211b0&quot;,&quot;itemData&quot;:{&quot;type&quot;:&quot;article-journal&quot;,&quot;id&quot;:&quot;f2e7dadb-7c99-3bf1-858e-8b4734d211b0&quot;,&quot;title&quot;:&quot;Compensation of feature selection biases accompanied with improved predictive performance for binary classification by using a novel ensemble feature selection approach&quot;,&quot;author&quot;:[{&quot;family&quot;:&quot;Neumann&quot;,&quot;given&quot;:&quot;Ursula&quot;,&quot;parse-names&quot;:false,&quot;dropping-particle&quot;:&quot;&quot;,&quot;non-dropping-particle&quot;:&quot;&quot;},{&quot;family&quot;:&quot;Riemenschneider&quot;,&quot;given&quot;:&quot;Mona&quot;,&quot;parse-names&quot;:false,&quot;dropping-particle&quot;:&quot;&quot;,&quot;non-dropping-particle&quot;:&quot;&quot;},{&quot;family&quot;:&quot;Sowa&quot;,&quot;given&quot;:&quot;Jan-Peter&quot;,&quot;parse-names&quot;:false,&quot;dropping-particle&quot;:&quot;&quot;,&quot;non-dropping-particle&quot;:&quot;&quot;},{&quot;family&quot;:&quot;Baars&quot;,&quot;given&quot;:&quot;Theodor&quot;,&quot;parse-names&quot;:false,&quot;dropping-particle&quot;:&quot;&quot;,&quot;non-dropping-particle&quot;:&quot;&quot;},{&quot;family&quot;:&quot;Kälsch&quot;,&quot;given&quot;:&quot;Julia&quot;,&quot;parse-names&quot;:false,&quot;dropping-particle&quot;:&quot;&quot;,&quot;non-dropping-particle&quot;:&quot;&quot;},{&quot;family&quot;:&quot;Canbay&quot;,&quot;given&quot;:&quot;Ali&quot;,&quot;parse-names&quot;:false,&quot;dropping-particle&quot;:&quot;&quot;,&quot;non-dropping-particle&quot;:&quot;&quot;},{&quot;family&quot;:&quot;Heider&quot;,&quot;given&quot;:&quot;Dominik&quot;,&quot;parse-names&quot;:false,&quot;dropping-particle&quot;:&quot;&quot;,&quot;non-dropping-particle&quot;:&quot;&quot;}],&quot;container-title&quot;:&quot;BioData Mining&quot;,&quot;container-title-short&quot;:&quot;BioData Min&quot;,&quot;DOI&quot;:&quot;10.1186/s13040-016-0114-4&quot;,&quot;ISSN&quot;:&quot;1756-0381&quot;,&quot;URL&quot;:&quot;https://doi.org/10.1186/s13040-016-0114-4&quot;,&quot;issued&quot;:{&quot;date-parts&quot;:[[2016]]},&quot;page&quot;:&quot;36&quot;,&quot;abstract&quot;:&quot;Biomarker discovery methods are essential to identify a minimal subset of features (e.g., serum markers in predictive medicine) that are relevant to develop prediction models with high accuracy. By now, there exist diverse feature selection methods, which either are embedded, combined, or independent of predictive learning algorithms. Many preceding studies showed the defectiveness of single feature selection results, which cause difficulties for professionals in a variety of fields (e.g., medical practitioners) to analyze and interpret the obtained feature subsets. Whereas each of these methods is highly biased, an ensemble feature selection has the advantage to alleviate and compensate for such biases. Concerning the reliability, validity, and reproducibility of these methods, we examined eight different feature selection methods for binary classification datasets and developed an ensemble feature selection system.&quot;,&quot;issue&quot;:&quot;1&quot;,&quot;volume&quot;:&quot;9&quot;},&quot;isTemporary&quot;:false}]},{&quot;citationID&quot;:&quot;MENDELEY_CITATION_15f98d9a-c9f7-4854-8a85-f78fe0dcd24f&quot;,&quot;properties&quot;:{&quot;noteIndex&quot;:0},&quot;isEdited&quot;:false,&quot;manualOverride&quot;:{&quot;isManuallyOverridden&quot;:false,&quot;citeprocText&quot;:&quot;&lt;sup&gt;31&lt;/sup&gt;&quot;,&quot;manualOverrideText&quot;:&quot;&quot;},&quot;citationTag&quot;:&quot;MENDELEY_CITATION_v3_eyJjaXRhdGlvbklEIjoiTUVOREVMRVlfQ0lUQVRJT05fMTVmOThkOWEtYzlmNy00ODU0LThhODUtZjc4ZmUwZGNkMjRmIiwicHJvcGVydGllcyI6eyJub3RlSW5kZXgiOjB9LCJpc0VkaXRlZCI6ZmFsc2UsIm1hbnVhbE92ZXJyaWRlIjp7ImlzTWFudWFsbHlPdmVycmlkZGVuIjpmYWxzZSwiY2l0ZXByb2NUZXh0IjoiPHN1cD4zMTwvc3VwPiIsIm1hbnVhbE92ZXJyaWRlVGV4dCI6IiJ9LCJjaXRhdGlvbkl0ZW1zIjpbeyJpZCI6IjExYjBlNjE0LTBlODYtM2UxNy1hNjE4LTYxM2E3NmU4MWY2YiIsIml0ZW1EYXRhIjp7InR5cGUiOiJhcnRpY2xlLWpvdXJuYWwiLCJpZCI6IjExYjBlNjE0LTBlODYtM2UxNy1hNjE4LTYxM2E3NmU4MWY2YiIsInRpdGxlIjoiQ29tYmlST0M6IGFuIGludGVyYWN0aXZlIHdlYiB0b29sIGZvciBzZWxlY3RpbmcgYWNjdXJhdGUgbWFya2VyIGNvbWJpbmF0aW9ucyBvZiBvbWljcyBkYXRhIiwiYXV0aG9yIjpbeyJmYW1pbHkiOiJNYXp6YXJhIiwiZ2l2ZW4iOiJTYXZlcmlhIiwicGFyc2UtbmFtZXMiOmZhbHNlLCJkcm9wcGluZy1wYXJ0aWNsZSI6IiIsIm5vbi1kcm9wcGluZy1wYXJ0aWNsZSI6IiJ9LHsiZmFtaWx5IjoiUm9zc2kiLCJnaXZlbiI6IlJpY2NhcmRvIEwiLCJwYXJzZS1uYW1lcyI6ZmFsc2UsImRyb3BwaW5nLXBhcnRpY2xlIjoiIiwibm9uLWRyb3BwaW5nLXBhcnRpY2xlIjoiIn0seyJmYW1pbHkiOiJHcmlmYW50aW5pIiwiZ2l2ZW4iOiJSZW5hdGEiLCJwYXJzZS1uYW1lcyI6ZmFsc2UsImRyb3BwaW5nLXBhcnRpY2xlIjoiIiwibm9uLWRyb3BwaW5nLXBhcnRpY2xlIjoiIn0seyJmYW1pbHkiOiJEb25pemV0dGkiLCJnaXZlbiI6IlNpbW9uZSIsInBhcnNlLW5hbWVzIjpmYWxzZSwiZHJvcHBpbmctcGFydGljbGUiOiIiLCJub24tZHJvcHBpbmctcGFydGljbGUiOiIifSx7ImZhbWlseSI6IkFicmlnbmFuaSIsImdpdmVuIjoiU2VyZ2lvIiwicGFyc2UtbmFtZXMiOmZhbHNlLCJkcm9wcGluZy1wYXJ0aWNsZSI6IiIsIm5vbi1kcm9wcGluZy1wYXJ0aWNsZSI6IiJ9LHsiZmFtaWx5IjoiQm9tYmFjaSIsImdpdmVuIjoiTWF1cm8iLCJwYXJzZS1uYW1lcyI6ZmFsc2UsImRyb3BwaW5nLXBhcnRpY2xlIjoiIiwibm9uLWRyb3BwaW5nLXBhcnRpY2xlIjoiIn1dLCJjb250YWluZXItdGl0bGUiOiJTY2llbnRpZmljIFJlcG9ydHMiLCJjb250YWluZXItdGl0bGUtc2hvcnQiOiJTY2kgUmVwIiwiRE9JIjoiMTAuMTAzOC9zcmVwNDU0NzciLCJJU1NOIjoiMjA0NS0yMzIyIiwiVVJMIjoiaHR0cHM6Ly9kb2kub3JnLzEwLjEwMzgvc3JlcDQ1NDc3IiwiaXNzdWVkIjp7ImRhdGUtcGFydHMiOltbMjAxN11dfSwicGFnZSI6IjQ1NDc3IiwiYWJzdHJhY3QiOiJEaWFnbm9zdGljIGFjY3VyYWN5IGNhbiBiZSBpbXByb3ZlZCBjb25zaWRlcmFibHkgYnkgY29tYmluaW5nIG11bHRpcGxlIG1hcmtlcnMsIHdob3NlIHBlcmZvcm1hbmNlIGluIGlkZW50aWZ5aW5nIGRpc2Vhc2VkIHN1YmplY3RzIGlzIHVzdWFsbHkgYXNzZXNzZWQgdmlhIHJlY2VpdmVyIG9wZXJhdGluZyBjaGFyYWN0ZXJpc3RpYyAoUk9DKSBjdXJ2ZXMuIFRoZSBzZWxlY3Rpb24gb2YgbXVsdGltYXJrZXIgc2lnbmF0dXJlcyBpcyBhIGNvbXBsaWNhdGVkIHByb2Nlc3MgdGhhdCByZXF1aXJlcyBpbnRlZ3JhdGlvbiBvZiBkYXRhIHNpZ25hdHVyZXMgd2l0aCBzb3BoaXN0aWNhdGVkIHN0YXRpc3RpY2FsIG1ldGhvZHMuIFdlIGRldmVsb3BlZCBhIHVzZXItZnJpZW5kbHkgdG9vbCwgY2FsbGVkIENvbWJpUk9DLCB0byBoZWxwIHJlc2VhcmNoZXJzIGFjY3VyYXRlbHkgZGV0ZXJtaW5lIG9wdGltYWwgbWFya2VycyBjb21iaW5hdGlvbnMgZnJvbSBkaXZlcnNlIG9taWNzIG1ldGhvZHMuIFdpdGggQ29tYmlST0MgZGF0YSBmcm9tIGRpZmZlcmVudCBkb21haW5zLCBzdWNoIGFzIHByb3Rlb21pY3MgYW5kIHRyYW5zY3JpcHRvbWljcywgY2FuIGJlIGFuYWx5emVkIHVzaW5nIHNlbnNpdGl2aXR5L3NwZWNpZmljaXR5IGZpbHRlcnM6IHRoZSBudW1iZXIgb2YgY2FuZGlkYXRlIG1hcmtlciBwYW5lbHMgcmlzaW5nIGZyb20gY29tYmluYXRvcmlhbCBhbmFseXNpcyBpcyBlYXNpbHkgb3B0aW1pemVkIGJ5cGFzc2luZyBsaW1pdGF0aW9ucyBpbXBvc2VkIGJ5IHRoZSBuYXR1cmUgb2YgZGlmZmVyZW50IGV4cGVyaW1lbnRhbCBhcHByb2FjaGVzLiBMZWF2aW5nIHRvIHRoZSB1c2VyIGZ1bGwgY29udHJvbCBvbiBpbml0aWFsIHNlbGVjdGlvbiBzdHJpbmdlbmN5LCBDb21iaVJPQyBjb21wdXRlcyBzZW5zaXRpdml0eSBhbmQgc3BlY2lmaWNpdHkgZm9yIGFsbCBtYXJrZXJzIGNvbWJpbmF0aW9ucywgcGVyZm9ybWFuY2VzIG9mIGJlc3QgY29tYmluYXRpb25zIGFuZCBST0MgY3VydmVzIGZvciBhdXRvbWF0aWMgY29tcGFyaXNvbnMsIGFsbCB2aXN1YWxpemVkIGluIGEgZ3JhcGhpYyBpbnRlcmZhY2UuIENvbWJpUk9DIHdhcyBkZXNpZ25lZCB3aXRob3V0IGhhcmQtY29kZWQgdGhyZXNob2xkcywgYWxsb3dpbmcgYSBjdXN0b20gZml0IHRvIGVhY2ggc3BlY2lmaWMgZGF0YTogdGhpcyBkcmFtYXRpY2FsbHkgcmVkdWNlcyB0aGUgY29tcHV0YXRpb25hbCBidXJkZW4gYW5kIGxvd2VycyB0aGUgZmFsc2UgbmVnYXRpdmUgcmF0ZXMgZ2l2ZW4gYnkgZml4ZWQgdGhyZXNob2xkcy4gVGhlIGFwcGxpY2F0aW9uIHdhcyB2YWxpZGF0ZWQgd2l0aCBwdWJsaXNoZWQgZGF0YSwgY29uZmlybWluZyB0aGUgbWFya2VyIGNvbWJpbmF0aW9uIGFscmVhZHkgb3JpZ2luYWxseSBkZXNjcmliZWQgb3IgZXZlbiBmaW5kaW5nIG5ldyBvbmVzLiBDb21iaVJPQyBpcyBhIG5vdmVsIHRvb2wgZm9yIHRoZSBzY2llbnRpZmljIGNvbW11bml0eSBmcmVlbHkgYXZhaWxhYmxlIGF0IGh0dHA6Ly9Db21iaVJPQy5ldS4iLCJpc3N1ZSI6IjEiLCJ2b2x1bWUiOiI3In0sImlzVGVtcG9yYXJ5IjpmYWxzZX1dfQ==&quot;,&quot;citationItems&quot;:[{&quot;id&quot;:&quot;11b0e614-0e86-3e17-a618-613a76e81f6b&quot;,&quot;itemData&quot;:{&quot;type&quot;:&quot;article-journal&quot;,&quot;id&quot;:&quot;11b0e614-0e86-3e17-a618-613a76e81f6b&quot;,&quot;title&quot;:&quot;CombiROC: an interactive web tool for selecting accurate marker combinations of omics data&quot;,&quot;author&quot;:[{&quot;family&quot;:&quot;Mazzara&quot;,&quot;given&quot;:&quot;Saveria&quot;,&quot;parse-names&quot;:false,&quot;dropping-particle&quot;:&quot;&quot;,&quot;non-dropping-particle&quot;:&quot;&quot;},{&quot;family&quot;:&quot;Rossi&quot;,&quot;given&quot;:&quot;Riccardo L&quot;,&quot;parse-names&quot;:false,&quot;dropping-particle&quot;:&quot;&quot;,&quot;non-dropping-particle&quot;:&quot;&quot;},{&quot;family&quot;:&quot;Grifantini&quot;,&quot;given&quot;:&quot;Renata&quot;,&quot;parse-names&quot;:false,&quot;dropping-particle&quot;:&quot;&quot;,&quot;non-dropping-particle&quot;:&quot;&quot;},{&quot;family&quot;:&quot;Donizetti&quot;,&quot;given&quot;:&quot;Simone&quot;,&quot;parse-names&quot;:false,&quot;dropping-particle&quot;:&quot;&quot;,&quot;non-dropping-particle&quot;:&quot;&quot;},{&quot;family&quot;:&quot;Abrignani&quot;,&quot;given&quot;:&quot;Sergio&quot;,&quot;parse-names&quot;:false,&quot;dropping-particle&quot;:&quot;&quot;,&quot;non-dropping-particle&quot;:&quot;&quot;},{&quot;family&quot;:&quot;Bombaci&quot;,&quot;given&quot;:&quot;Mauro&quot;,&quot;parse-names&quot;:false,&quot;dropping-particle&quot;:&quot;&quot;,&quot;non-dropping-particle&quot;:&quot;&quot;}],&quot;container-title&quot;:&quot;Scientific Reports&quot;,&quot;container-title-short&quot;:&quot;Sci Rep&quot;,&quot;DOI&quot;:&quot;10.1038/srep45477&quot;,&quot;ISSN&quot;:&quot;2045-2322&quot;,&quot;URL&quot;:&quot;https://doi.org/10.1038/srep45477&quot;,&quot;issued&quot;:{&quot;date-parts&quot;:[[2017]]},&quot;page&quot;:&quot;45477&quot;,&quot;abstract&quot;:&quot;Diagnostic accuracy can be improved considerably by combining multiple markers, whose performance in identifying diseased subjects is usually assessed via receiver operating characteristic (ROC) curves. The selection of multimarker signatures is a complicated process that requires integration of data signatures with sophisticated statistical methods. We developed a user-friendly tool, called CombiROC, to help researchers accurately determine optimal markers combinations from diverse omics methods. With CombiROC data from different domains, such as proteomics and transcriptomics, can be analyzed using sensitivity/specificity filters: the number of candidate marker panels rising from combinatorial analysis is easily optimized bypassing limitations imposed by the nature of different experimental approaches. Leaving to the user full control on initial selection stringency, CombiROC computes sensitivity and specificity for all markers combinations, performances of best combinations and ROC curves for automatic comparisons, all visualized in a graphic interface. CombiROC was designed without hard-coded thresholds, allowing a custom fit to each specific data: this dramatically reduces the computational burden and lowers the false negative rates given by fixed thresholds. The application was validated with published data, confirming the marker combination already originally described or even finding new ones. CombiROC is a novel tool for the scientific community freely available at http://CombiROC.eu.&quot;,&quot;issue&quot;:&quot;1&quot;,&quot;volume&quot;:&quot;7&quot;},&quot;isTemporary&quot;:false}]},{&quot;citationID&quot;:&quot;MENDELEY_CITATION_f75f700d-f540-4bed-9882-646bb30e73b9&quot;,&quot;properties&quot;:{&quot;noteIndex&quot;:0},&quot;isEdited&quot;:false,&quot;manualOverride&quot;:{&quot;isManuallyOverridden&quot;:false,&quot;citeprocText&quot;:&quot;&lt;sup&gt;10,32,33&lt;/sup&gt;&quot;,&quot;manualOverrideText&quot;:&quot;&quot;},&quot;citationTag&quot;:&quot;MENDELEY_CITATION_v3_eyJjaXRhdGlvbklEIjoiTUVOREVMRVlfQ0lUQVRJT05fZjc1ZjcwMGQtZjU0MC00YmVkLTk4ODItNjQ2YmIzMGU3M2I5IiwicHJvcGVydGllcyI6eyJub3RlSW5kZXgiOjB9LCJpc0VkaXRlZCI6ZmFsc2UsIm1hbnVhbE92ZXJyaWRlIjp7ImlzTWFudWFsbHlPdmVycmlkZGVuIjpmYWxzZSwiY2l0ZXByb2NUZXh0IjoiPHN1cD4xMCwzMiwzMzwvc3VwPiIsIm1hbnVhbE92ZXJyaWRlVGV4dCI6IiJ9LCJjaXRhdGlvbkl0ZW1zIjpbeyJpZCI6Ijg4YThmM2Q4LWM4NWUtM2ExNy1hYmE0LTJmN2U0NWE2MTY1NCIsIml0ZW1EYXRhIjp7InR5cGUiOiJhcnRpY2xlLWpvdXJuYWwiLCJpZCI6Ijg4YThmM2Q4LWM4NWUtM2ExNy1hYmE0LTJmN2U0NWE2MTY1NCIsInRpdGxlIjoiQ29uZm91bmRlcnMgaW4gSWRlbnRpZmljYXRpb24gYW5kIEFuYWx5c2lzIG9mIEluZmxhbW1hdG9yeSBCaW9tYXJrZXJzIGluIENhcmRpb3Zhc2N1bGFyIERpc2Vhc2VzIiwiYXV0aG9yIjpbeyJmYW1pbHkiOiJBaW4iLCJnaXZlbiI6IlF1cnJhdCBVbCIsInBhcnNlLW5hbWVzIjpmYWxzZSwiZHJvcHBpbmctcGFydGljbGUiOiIiLCJub24tZHJvcHBpbmctcGFydGljbGUiOiIifSx7ImZhbWlseSI6IlNhcmZyYXoiLCJnaXZlbiI6Ik1laGFrIiwicGFyc2UtbmFtZXMiOmZhbHNlLCJkcm9wcGluZy1wYXJ0aWNsZSI6IiIsIm5vbi1kcm9wcGluZy1wYXJ0aWNsZSI6IiJ9LHsiZmFtaWx5IjoiUHJhc2VzdGkiLCJnaXZlbiI6IkdheXVrIEthbGloIiwicGFyc2UtbmFtZXMiOmZhbHNlLCJkcm9wcGluZy1wYXJ0aWNsZSI6IiIsIm5vbi1kcm9wcGluZy1wYXJ0aWNsZSI6IiJ9LHsiZmFtaWx5IjoiRGV3aSIsImdpdmVuIjoiVHJpd2VkeWEgSW5kcmEiLCJwYXJzZS1uYW1lcyI6ZmFsc2UsImRyb3BwaW5nLXBhcnRpY2xlIjoiIiwibm9uLWRyb3BwaW5nLXBhcnRpY2xlIjoiIn0seyJmYW1pbHkiOiJLdXJuaWF0aSIsImdpdmVuIjoiTmVuZyBGaXNoZXJpIiwicGFyc2UtbmFtZXMiOmZhbHNlLCJkcm9wcGluZy1wYXJ0aWNsZSI6IiIsIm5vbi1kcm9wcGluZy1wYXJ0aWNsZSI6IiJ9XSwiY29udGFpbmVyLXRpdGxlIjoiQmlvbW9sZWN1bGVzIiwiY29udGFpbmVyLXRpdGxlLXNob3J0IjoiQmlvbW9sZWN1bGVzIiwiRE9JIjoiMTAuMzM5MC9iaW9tMTExMDE0NjQiLCJJU1NOIjoiMjIxOC0yNzNYIiwiUE1JRCI6IjM0NjgwMDk3IiwiVVJMIjoiaHR0cHM6Ly9wdWJtZWQubmNiaS5ubG0ubmloLmdvdi8zNDY4MDA5NyIsImlzc3VlZCI6eyJkYXRlLXBhcnRzIjpbWzIwMjEsMTAsNV1dfSwicHVibGlzaGVyLXBsYWNlIjoiU3dpdHplcmxhbmQiLCJwYWdlIjoiMTQ2NCIsImxhbmd1YWdlIjoiZW5nIiwiYWJzdHJhY3QiOiJQcm9pbmZsYW1tYXRvcnkgYmlvbWFya2VycyBoYXZlIGJlZW4gaW5jcmVhc2luZ2x5IHVzZWQgaW4gZXBpZGVtaW9sb2dpYyBhbmQgaW50ZXJ2ZW50aW9uIHN0dWRpZXMgb3ZlciB0aGUgcGFzdCBkZWNhZGVzIHRvIGV2YWx1YXRlIGFuZCBpZGVudGlmeSBhbiBhc3NvY2lhdGlvbiBvZiBzeXN0ZW1pYyBpbmZsYW1tYXRpb24gd2l0aCBjYXJkaW92YXNjdWxhciBkaXNlYXNlcy4gQWx0aG91Z2ggdGhlcmUgaXMgYSBzdHJvbmcgY29ycmVsYXRpb24gYmV0d2VlbiB0aGUgZWxldmF0ZWQgbGV2ZWwgb2YgaW5mbGFtbWF0b3J5IGJpb21hcmtlcnMgYW5kIHRoZSBwYXRob2xvZ3kgb2YgdmFyaW91cyBjYXJkaW92YXNjdWxhciBkaXNlYXNlcywgdGhlIG1lY2hhbmlzbXMgb2YgdGhlIHVuZGVybHlpbmcgY2F1c2UgYXJlIHVuY2xlYXIuIElkZW50aWZpY2F0aW9uIG9mIHByby1pbmZsYW1tYXRvcnkgYmlvbWFya2VycyBzdWNoIGFzIGN5dG9raW5lcywgY2hlbW9raW5lcywgYWN1dGUgcGhhc2UgcHJvdGVpbnMsIGFuZCBvdGhlciBzb2x1YmxlIGltbXVuZSBmYWN0b3JzIGNhbiBoZWxwIGluIHRoZSBlYXJseSBkaWFnbm9zaXMgb2YgZGlzZWFzZS4gVGhlIHByZXNlbmNlIG9mIGNlcnRhaW4gY29uZm91bmRpbmcgZmFjdG9ycyBzdWNoIGFzIHZhcmlhdGlvbnMgaW4gYWdlLCBzZXgsIHNvY2lvLWVjb25vbWljIHN0YXR1cywgYm9keSBtYXNzIGluZGV4LCBtZWRpY2F0aW9uIGFuZCBvdGhlciBzdWJzdGFuY2UgdXNlLCBhbmQgbWVkaWNhbCBpbGxuZXNzLCBhcyB3ZWxsIGFzIGluY29uc2lzdGVuY2llcyBpbiBtZXRob2RvbG9naWNhbCBwcmFjdGljZXMgc3VjaCBhcyBzYW1wbGUgY29sbGVjdGlvbiwgYXNzYXlpbmcsIGFuZCBkYXRhIGNsZWFuaW5nIGFuZCB0cmFuc2Zvcm1hdGlvbiwgbWF5IGNvbnRyaWJ1dGUgdG8gdmFyaWF0aW9ucyBpbiByZXN1bHRzLiBUaGUgcHVycG9zZSBvZiB0aGUgcmV2aWV3IGlzIHRvIGlkZW50aWZ5IGFuZCBzdW1tYXJpemUgdGhlIGVmZmVjdCBvZiBkZW1vZ3JhcGhpYyBmYWN0b3JzLCBlcGlkZW1pb2xvZ2ljYWwgZmFjdG9ycywgbWVkaWNhdGlvbiB1c2UsIGFuZCBhbmFseXRpY2FsIGFuZCBwcmUtYW5hbHl0aWNhbCBmYWN0b3JzIHdpdGggYSBwYW5lbCBvZiBpbmZsYW1tYXRvcnkgYmlvbWFya2VycyBDUlAsIElMLTFiLCBJTC02LCBUTkZhLCBhbmQgdGhlIHNvbHVibGUgVE5GIHJlY2VwdG9ycyBvbiB0aGUgY29uY2VudHJhdGlvbiBvZiB0aGVzZSBpbmZsYW1tYXRvcnkgYmlvbWFya2VycyBpbiBzZXJ1bS4iLCJpc3N1ZSI6IjEwIiwidm9sdW1lIjoiMTEifSwiaXNUZW1wb3JhcnkiOmZhbHNlfSx7ImlkIjoiOTRiNmE5YTYtNTBiNi0zMTZiLTk0MzQtZWVkNDgyMDhhYjE4IiwiaXRlbURhdGEiOnsidHlwZSI6ImFydGljbGUtam91cm5hbCIsImlkIjoiOTRiNmE5YTYtNTBiNi0zMTZiLTk0MzQtZWVkNDgyMDhhYjE4IiwidGl0bGUiOiJDb25mb3VuZGluZyBmYWN0b3JzIG9mIEFsemhlaW1lcidzIGRpc2Vhc2UgcGxhc21hIGJpb21hcmtlcnMgYW5kIHRoZWlyIGltcGFjdCBvbiBjbGluaWNhbCBwZXJmb3JtYW5jZSIsImF1dGhvciI6W3siZmFtaWx5IjoiUGljaGV0IEJpbmV0dGUiLCJnaXZlbiI6IkFsZXhhIiwicGFyc2UtbmFtZXMiOmZhbHNlLCJkcm9wcGluZy1wYXJ0aWNsZSI6IiIsIm5vbi1kcm9wcGluZy1wYXJ0aWNsZSI6IiJ9LHsiZmFtaWx5IjoiSmFuZWxpZHplIiwiZ2l2ZW4iOiJTaG9yZW5hIiwicGFyc2UtbmFtZXMiOmZhbHNlLCJkcm9wcGluZy1wYXJ0aWNsZSI6IiIsIm5vbi1kcm9wcGluZy1wYXJ0aWNsZSI6IiJ9LHsiZmFtaWx5IjoiQ3VsbGVuIiwiZ2l2ZW4iOiJOaWNob2xhcyIsInBhcnNlLW5hbWVzIjpmYWxzZSwiZHJvcHBpbmctcGFydGljbGUiOiIiLCJub24tZHJvcHBpbmctcGFydGljbGUiOiIifSx7ImZhbWlseSI6IkRhZ2UiLCJnaXZlbiI6IkplZmZyZXkgTCIsInBhcnNlLW5hbWVzIjpmYWxzZSwiZHJvcHBpbmctcGFydGljbGUiOiIiLCJub24tZHJvcHBpbmctcGFydGljbGUiOiIifSx7ImZhbWlseSI6IkJhdGVtYW4iLCJnaXZlbiI6IlJhbmRhbGwgSiIsInBhcnNlLW5hbWVzIjpmYWxzZSwiZHJvcHBpbmctcGFydGljbGUiOiIiLCJub24tZHJvcHBpbmctcGFydGljbGUiOiIifSx7ImZhbWlseSI6IlpldHRlcmJlcmciLCJnaXZlbiI6IkhlbnJpayIsInBhcnNlLW5hbWVzIjpmYWxzZSwiZHJvcHBpbmctcGFydGljbGUiOiIiLCJub24tZHJvcHBpbmctcGFydGljbGUiOiIifSx7ImZhbWlseSI6IkJsZW5ub3ciLCJnaXZlbiI6IkthaiIsInBhcnNlLW5hbWVzIjpmYWxzZSwiZHJvcHBpbmctcGFydGljbGUiOiIiLCJub24tZHJvcHBpbmctcGFydGljbGUiOiIifSx7ImZhbWlseSI6IlN0b21ydWQiLCJnaXZlbiI6IkVyaWsiLCJwYXJzZS1uYW1lcyI6ZmFsc2UsImRyb3BwaW5nLXBhcnRpY2xlIjoiIiwibm9uLWRyb3BwaW5nLXBhcnRpY2xlIjoiIn0seyJmYW1pbHkiOiJNYXR0c3Nvbi1DYXJsZ3JlbiIsImdpdmVuIjoiTmlrbGFzIiwicGFyc2UtbmFtZXMiOmZhbHNlLCJkcm9wcGluZy1wYXJ0aWNsZSI6IiIsIm5vbi1kcm9wcGluZy1wYXJ0aWNsZSI6IiJ9LHsiZmFtaWx5IjoiSGFuc3NvbiIsImdpdmVuIjoiT3NrYXIiLCJwYXJzZS1uYW1lcyI6ZmFsc2UsImRyb3BwaW5nLXBhcnRpY2xlIjoiIiwibm9uLWRyb3BwaW5nLXBhcnRpY2xlIjoiIn1dLCJjb250YWluZXItdGl0bGUiOiJBbHpoZWltZXIncyAmIERlbWVudGlhIiwiRE9JIjoiaHR0cHM6Ly9kb2kub3JnLzEwLjEwMDIvYWx6LjEyNzg3IiwiSVNTTiI6IjE1NTItNTI2MCIsIlVSTCI6Imh0dHBzOi8vZG9pLm9yZy8xMC4xMDAyL2Fsei4xMjc4NyIsImlzc3VlZCI6eyJkYXRlLXBhcnRzIjpbWzIwMjMsNCwxXV19LCJwYWdlIjoiMTQwMy0xNDE0IiwiYWJzdHJhY3QiOiJBYnN0cmFjdCBJbnRyb2R1Y3Rpb24gUGxhc21hIGJpb21hcmtlcnMgd2lsbCBsaWtlbHkgcmV2b2x1dGlvbml6ZSB0aGUgZGlhZ25vc3RpYyB3b3JrLXVwIG9mIEFsemhlaW1lcidzIGRpc2Vhc2UgKEFEKSBnbG9iYWxseS4gQmVmb3JlIHdpZGVzcHJlYWQgdXNlLCB3ZSBuZWVkIHRvIGRldGVybWluZSBpZiBjb25mb3VuZGluZyBmYWN0b3JzIGFmZmVjdCB0aGUgbGV2ZWxzIG9mIHRoZXNlIGJpb21hcmtlcnMsIGFuZCB0aGVpciBjbGluaWNhbCB1dGlsaXR5LiBNZXRob2RzIFBhcnRpY2lwYW50cyB3aXRoIHBsYXNtYSBhbmQgQ1NGIGJpb21hcmtlcnMsIGNyZWF0aW5pbmUsIGJvZHkgbWFzcyBpbmRleCAoQk1JKSwgYW5kIG1lZGljYWwgaGlzdG9yeSBkYXRhIHdlcmUgaW5jbHVkZWQgKEJpb0ZJTkRFUi0xOiBuwqA9wqA3NDgsIEJpb0ZJTkRFUi0yOiBuwqA9wqA0MjEpLiBXZSBtZWFzdXJlZCBiZXRhLWFteWxvaWQgKEE/NDIsIEE/NDApLCBwaG9zcGhvcnlsYXRlZCB0YXUgKHAtdGF1MjE3LCBwLXRhdTE4MSksIG5ldXJvZmlsYW1lbnQgbGlnaHQgKE5mTCksIGFuZCBnbGlhbCBmaWJyaWxsYXJ5IGFjaWRpYyBwcm90ZWluIChHRkFQKS4gUmVzdWx0cyBJbiBib3RoIGNvaG9ydHMsIGNyZWF0aW5pbmUgYW5kIEJNSSB3ZXJlIHRoZSBtYWluIGZhY3RvcnMgYXNzb2NpYXRlZCB3aXRoIE5mTCwgR0ZBUCwgYW5kIHRvIGEgbGVzc2VyIGV4dGVudCB3aXRoIHAtdGF1LiBIb3dldmVyLCBhZGp1c3RtZW50IGZvciBCTUkgYW5kIGNyZWF0aW5pbmUgaGFkIG9ubHkgbWlub3IgZWZmZWN0cyBpbiBtb2RlbHMgcHJlZGljdGluZyBlaXRoZXIgdGhlIGNvcnJlc3BvbmRpbmcgbGV2ZWxzIGluIENTRiBvciBzdWJzZXF1ZW50IGRldmVsb3BtZW50IG9mIGRlbWVudGlhLiBEaXNjdXNzaW9uIENyZWF0aW5pbmUgYW5kIEJNSSBhcmUgcmVsYXRlZCB0byBjZXJ0YWluIHBsYXNtYSBiaW9tYXJrZXJzIGxldmVscywgYnV0IHRoZXkgZG8gbm90IGhhdmUgY2xpbmljYWxseSByZWxldmFudCBjb25mb3VuZGluZyBlZmZlY3RzIGZvciB0aGUgdmFzdCBtYWpvcml0eSBvZiBpbmRpdmlkdWFscy4gSGlnaGxpZ2h0cyBDcmVhdGluaW5lIGFuZCBib2R5IG1hc3MgaW5kZXggKEJNSSkgYXJlIHJlbGF0ZWQgdG8gY2VydGFpbiBwbGFzbWEgYmlvbWFya2VyIGxldmVscy4gQWRqdXN0aW5nIGZvciBjcmVhdGluaW5lIGFuZCBCTUkgaGFzIG1pbm9yIGluZmx1ZW5jZSBvbiBwbGFzbWEtY2VyZWJyb3NwaW5hbCBmbHVpZCAoQ1NGKSBhc3NvY2lhdGlvbnMuIEFkanVzdGluZyBmb3IgY3JlYXRpbmluZSBhbmQgQk1JIGhhcyBtaW5vciBpbmZsdWVuY2Ugb24gcHJlZGljdGlvbiBvZiBkZW1lbnRpYSB1c2luZyBwbGFzbWEgYmlvbWFya2Vycy4iLCJwdWJsaXNoZXIiOiJKb2huIFdpbGV5ICYgU29ucywgTHRkIiwiaXNzdWUiOiI0Iiwidm9sdW1lIjoiMTkiLCJjb250YWluZXItdGl0bGUtc2hvcnQiOiIifSwiaXNUZW1wb3JhcnkiOmZhbHNlfSx7ImlkIjoiMzc3MTlhMTctOWNhNy0zNWE0LWFiZGUtNTExOTk2OTVhMTRjIiwiaXRlbURhdGEiOnsidHlwZSI6ImFydGljbGUtam91cm5hbCIsImlkIjoiMzc3MTlhMTctOWNhNy0zNWE0LWFiZGUtNTExOTk2OTVhMTRjIiwidGl0bGUiOiJDbGluaWNhbCBwcm90ZW9taWMgYmlvbWFya2VyczogcmVsZXZhbnQgaXNzdWVzIG9uIHN0dWR5IGRlc2lnbiAmIHRlY2huaWNhbCBjb25zaWRlcmF0aW9ucyBpbiBiaW9tYXJrZXIgZGV2ZWxvcG1lbnQiLCJhdXRob3IiOlt7ImZhbWlseSI6IkZyYW50emkiLCJnaXZlbiI6Ik1hcmlhIiwicGFyc2UtbmFtZXMiOmZhbHNlLCJkcm9wcGluZy1wYXJ0aWNsZSI6IiIsIm5vbi1kcm9wcGluZy1wYXJ0aWNsZSI6IiJ9LHsiZmFtaWx5IjoiQmhhdCIsImdpdmVuIjoiQWtzaGF5IiwicGFyc2UtbmFtZXMiOmZhbHNlLCJkcm9wcGluZy1wYXJ0aWNsZSI6IiIsIm5vbi1kcm9wcGluZy1wYXJ0aWNsZSI6IiJ9LHsiZmFtaWx5IjoiTGF0b3NpbnNrYSIsImdpdmVuIjoiQWduaWVzemthIiwicGFyc2UtbmFtZXMiOmZhbHNlLCJkcm9wcGluZy1wYXJ0aWNsZSI6IiIsIm5vbi1kcm9wcGluZy1wYXJ0aWNsZSI6IiJ9XSwiY29udGFpbmVyLXRpdGxlIjoiQ2xpbmljYWwgYW5kIFRyYW5zbGF0aW9uYWwgTWVkaWNpbmUiLCJjb250YWluZXItdGl0bGUtc2hvcnQiOiJDbGluIFRyYW5zbCBNZWQiLCJET0kiOiIxMC4xMTg2LzIwMDEtMTMyNi0zLTciLCJJU1NOIjoiMjAwMS0xMzI2IiwiVVJMIjoiaHR0cHM6Ly9kb2kub3JnLzEwLjExODYvMjAwMS0xMzI2LTMtNyIsImlzc3VlZCI6eyJkYXRlLXBhcnRzIjpbWzIwMTRdXX0sInBhZ2UiOiI3IiwiYWJzdHJhY3QiOiJCaW9tYXJrZXIgcmVzZWFyY2ggaXMgY29udGludW91c2x5IGV4cGFuZGluZyBpbiB0aGUgZmllbGQgb2YgY2xpbmljYWwgcHJvdGVvbWljcy4gQSBjb21iaW5hdGlvbiBvZiBkaWZmZXJlbnQgcHJvdGVvbWlj4oCTYmFzZWQgbWV0aG9kb2xvZ2llcyBjYW4gYmUgYXBwbGllZCBkZXBlbmRpbmcgb24gdGhlIHNwZWNpZmljIGNsaW5pY2FsIGNvbnRleHQgb2YgdXNlLiBNb3Jlb3ZlciwgY3VycmVudCBhZHZhbmNlbWVudHMgaW4gcHJvdGVvbWljIGFuYWx5dGljYWwgcGxhdGZvcm1zIGFyZSBsZWFkaW5nIHRvIGFuIGV4cGFuc2lvbiBvZiBiaW9tYXJrZXIgY2FuZGlkYXRlcyB0aGF0IGNhbiBiZSBpZGVudGlmaWVkLiBTcGVjaWZpY2FsbHksIG1hc3Mgc3BlY3Ryb21ldHJpYyB0ZWNobmlxdWVzIGNvdWxkIHByb3ZpZGUgaGlnaGx5IHZhbHVhYmxlIHRvb2xzIGZvciBiaW9tYXJrZXIgcmVzZWFyY2guIElkZWFsbHksIHRoZXNlIGFkdmFuY2VzIGNvdWxkIHByb3ZpZGUgd2l0aCBiaW9tYXJrZXJzIHRoYXQgYXJlIGNsaW5pY2FsbHkgYXBwbGljYWJsZSBmb3IgZGlzZWFzZSBkaWFnbm9zaXMgYW5kLyBvciBwcm9nbm9zaXMuIFVuZm9ydHVuYXRlbHksIGluIGdlbmVyYWwgdGhlIGJpb21hcmtlciBjYW5kaWRhdGVzIGZhaWwgdG8gYmUgaW1wbGVtZW50ZWQgaW4gY2xpbmljYWwgZGVjaXNpb24gbWFraW5nLiBUbyBpbXByb3ZlIG9uIHRoaXMgY3VycmVudCBzaXR1YXRpb24sIGEgd2VsbC1kZWZpbmVkIHN0dWR5IGRlc2lnbiBoYXMgdG8gYmUgZXN0YWJsaXNoZWQgZHJpdmVuIGJ5IGEgY2xlYXIgY2xpbmljYWwgbmVlZCwgd2hpbGUgc2V2ZXJhbCBjaGVja3BvaW50cyBiZXR3ZWVuIHRoZSBkaWZmZXJlbnQgcGhhc2VzIG9mIGRpc2NvdmVyeSwgdmVyaWZpY2F0aW9uIGFuZCB2YWxpZGF0aW9uIGhhdmUgdG8gYmUgcGFzc2VkIGluIG9yZGVyIHRvIGluY3JlYXNlIHRoZSBwcm9iYWJpbGl0eSBvZiBlc3RhYmxpc2hpbmcgdmFsaWQgYmlvbWFya2Vycy4gSW4gdGhpcyByZXZpZXcsIHdlIHN1bW1hcml6ZSB0aGUgdGVjaG5pY2FsIHByb3Rlb21pYyBwbGF0Zm9ybXMgdGhhdCBhcmUgYXZhaWxhYmxlIGFsb25nIHRoZSBkaWZmZXJlbnQgc3RhZ2VzIGluIHRoZSBiaW9tYXJrZXIgZGlzY292ZXJ5IHBpcGVsaW5lLCBleGVtcGxpZmllZCBieSBjbGluaWNhbCBhcHBsaWNhdGlvbnMgaW4gdGhlIGZpZWxkIG9mIGJsYWRkZXIgY2FuY2VyIGJpb21hcmtlciByZXNlYXJjaC4iLCJpc3N1ZSI6IjEiLCJ2b2x1bWUiOiIzIn0sImlzVGVtcG9yYXJ5IjpmYWxzZX1dfQ==&quot;,&quot;citationItems&quot;:[{&quot;id&quot;:&quot;88a8f3d8-c85e-3a17-aba4-2f7e45a61654&quot;,&quot;itemData&quot;:{&quot;type&quot;:&quot;article-journal&quot;,&quot;id&quot;:&quot;88a8f3d8-c85e-3a17-aba4-2f7e45a61654&quot;,&quot;title&quot;:&quot;Confounders in Identification and Analysis of Inflammatory Biomarkers in Cardiovascular Diseases&quot;,&quot;author&quot;:[{&quot;family&quot;:&quot;Ain&quot;,&quot;given&quot;:&quot;Qurrat Ul&quot;,&quot;parse-names&quot;:false,&quot;dropping-particle&quot;:&quot;&quot;,&quot;non-dropping-particle&quot;:&quot;&quot;},{&quot;family&quot;:&quot;Sarfraz&quot;,&quot;given&quot;:&quot;Mehak&quot;,&quot;parse-names&quot;:false,&quot;dropping-particle&quot;:&quot;&quot;,&quot;non-dropping-particle&quot;:&quot;&quot;},{&quot;family&quot;:&quot;Prasesti&quot;,&quot;given&quot;:&quot;Gayuk Kalih&quot;,&quot;parse-names&quot;:false,&quot;dropping-particle&quot;:&quot;&quot;,&quot;non-dropping-particle&quot;:&quot;&quot;},{&quot;family&quot;:&quot;Dewi&quot;,&quot;given&quot;:&quot;Triwedya Indra&quot;,&quot;parse-names&quot;:false,&quot;dropping-particle&quot;:&quot;&quot;,&quot;non-dropping-particle&quot;:&quot;&quot;},{&quot;family&quot;:&quot;Kurniati&quot;,&quot;given&quot;:&quot;Neng Fisheri&quot;,&quot;parse-names&quot;:false,&quot;dropping-particle&quot;:&quot;&quot;,&quot;non-dropping-particle&quot;:&quot;&quot;}],&quot;container-title&quot;:&quot;Biomolecules&quot;,&quot;container-title-short&quot;:&quot;Biomolecules&quot;,&quot;DOI&quot;:&quot;10.3390/biom11101464&quot;,&quot;ISSN&quot;:&quot;2218-273X&quot;,&quot;PMID&quot;:&quot;34680097&quot;,&quot;URL&quot;:&quot;https://pubmed.ncbi.nlm.nih.gov/34680097&quot;,&quot;issued&quot;:{&quot;date-parts&quot;:[[2021,10,5]]},&quot;publisher-place&quot;:&quot;Switzerland&quot;,&quot;page&quot;:&quot;1464&quot;,&quot;language&quot;:&quot;eng&quot;,&quot;abstract&quot;:&quot;Proinflammatory biomarkers have been increasingly used in epidemiologic and intervention studies over the past decades to evaluate and identify an association of systemic inflammation with cardiovascular diseases. Although there is a strong correlation between the elevated level of inflammatory biomarkers and the pathology of various cardiovascular diseases, the mechanisms of the underlying cause are unclear. Identification of pro-inflammatory biomarkers such as cytokines, chemokines, acute phase proteins, and other soluble immune factors can help in the early diagnosis of disease. The presence of certain confounding factors such as variations in age, sex, socio-economic status, body mass index, medication and other substance use, and medical illness, as well as inconsistencies in methodological practices such as sample collection, assaying, and data cleaning and transformation, may contribute to variations in results. The purpose of the review is to identify and summarize the effect of demographic factors, epidemiological factors, medication use, and analytical and pre-analytical factors with a panel of inflammatory biomarkers CRP, IL-1b, IL-6, TNFa, and the soluble TNF receptors on the concentration of these inflammatory biomarkers in serum.&quot;,&quot;issue&quot;:&quot;10&quot;,&quot;volume&quot;:&quot;11&quot;},&quot;isTemporary&quot;:false},{&quot;id&quot;:&quot;94b6a9a6-50b6-316b-9434-eed48208ab18&quot;,&quot;itemData&quot;:{&quot;type&quot;:&quot;article-journal&quot;,&quot;id&quot;:&quot;94b6a9a6-50b6-316b-9434-eed48208ab18&quot;,&quot;title&quot;:&quot;Confounding factors of Alzheimer's disease plasma biomarkers and their impact on clinical performance&quot;,&quot;author&quot;:[{&quot;family&quot;:&quot;Pichet Binette&quot;,&quot;given&quot;:&quot;Alexa&quot;,&quot;parse-names&quot;:false,&quot;dropping-particle&quot;:&quot;&quot;,&quot;non-dropping-particle&quot;:&quot;&quot;},{&quot;family&quot;:&quot;Janelidze&quot;,&quot;given&quot;:&quot;Shorena&quot;,&quot;parse-names&quot;:false,&quot;dropping-particle&quot;:&quot;&quot;,&quot;non-dropping-particle&quot;:&quot;&quot;},{&quot;family&quot;:&quot;Cullen&quot;,&quot;given&quot;:&quot;Nicholas&quot;,&quot;parse-names&quot;:false,&quot;dropping-particle&quot;:&quot;&quot;,&quot;non-dropping-particle&quot;:&quot;&quot;},{&quot;family&quot;:&quot;Dage&quot;,&quot;given&quot;:&quot;Jeffrey L&quot;,&quot;parse-names&quot;:false,&quot;dropping-particle&quot;:&quot;&quot;,&quot;non-dropping-particle&quot;:&quot;&quot;},{&quot;family&quot;:&quot;Bateman&quot;,&quot;given&quot;:&quot;Randall J&quot;,&quot;parse-names&quot;:false,&quot;dropping-particle&quot;:&quot;&quot;,&quot;non-dropping-particle&quot;:&quot;&quot;},{&quot;family&quot;:&quot;Zetterberg&quot;,&quot;given&quot;:&quot;Henrik&quot;,&quot;parse-names&quot;:false,&quot;dropping-particle&quot;:&quot;&quot;,&quot;non-dropping-particle&quot;:&quot;&quot;},{&quot;family&quot;:&quot;Blennow&quot;,&quot;given&quot;:&quot;Kaj&quot;,&quot;parse-names&quot;:false,&quot;dropping-particle&quot;:&quot;&quot;,&quot;non-dropping-particle&quot;:&quot;&quot;},{&quot;family&quot;:&quot;Stomrud&quot;,&quot;given&quot;:&quot;Erik&quot;,&quot;parse-names&quot;:false,&quot;dropping-particle&quot;:&quot;&quot;,&quot;non-dropping-particle&quot;:&quot;&quot;},{&quot;family&quot;:&quot;Mattsson-Carlgren&quot;,&quot;given&quot;:&quot;Niklas&quot;,&quot;parse-names&quot;:false,&quot;dropping-particle&quot;:&quot;&quot;,&quot;non-dropping-particle&quot;:&quot;&quot;},{&quot;family&quot;:&quot;Hansson&quot;,&quot;given&quot;:&quot;Oskar&quot;,&quot;parse-names&quot;:false,&quot;dropping-particle&quot;:&quot;&quot;,&quot;non-dropping-particle&quot;:&quot;&quot;}],&quot;container-title&quot;:&quot;Alzheimer's &amp; Dementia&quot;,&quot;DOI&quot;:&quot;https://doi.org/10.1002/alz.12787&quot;,&quot;ISSN&quot;:&quot;1552-5260&quot;,&quot;URL&quot;:&quot;https://doi.org/10.1002/alz.12787&quot;,&quot;issued&quot;:{&quot;date-parts&quot;:[[2023,4,1]]},&quot;page&quot;:&quot;1403-1414&quot;,&quot;abstract&quot;:&quot;Abstract Introduction Plasma biomarkers will likely revolutionize the diagnostic work-up of Alzheimer's disease (AD) globally. Before widespread use, we need to determine if confounding factors affect the levels of these biomarkers, and their clinical utility. Methods Participants with plasma and CSF biomarkers, creatinine, body mass index (BMI), and medical history data were included (BioFINDER-1: n = 748, BioFINDER-2: n = 421). We measured beta-amyloid (A?42, A?40), phosphorylated tau (p-tau217, p-tau181), neurofilament light (NfL), and glial fibrillary acidic protein (GFAP). Results In both cohorts, creatinine and BMI were the main factors associated with NfL, GFAP, and to a lesser extent with p-tau. However, adjustment for BMI and creatinine had only minor effects in models predicting either the corresponding levels in CSF or subsequent development of dementia. Discussion Creatinine and BMI are related to certain plasma biomarkers levels, but they do not have clinically relevant confounding effects for the vast majority of individuals. Highlights Creatinine and body mass index (BMI) are related to certain plasma biomarker levels. Adjusting for creatinine and BMI has minor influence on plasma-cerebrospinal fluid (CSF) associations. Adjusting for creatinine and BMI has minor influence on prediction of dementia using plasma biomarkers.&quot;,&quot;publisher&quot;:&quot;John Wiley &amp; Sons, Ltd&quot;,&quot;issue&quot;:&quot;4&quot;,&quot;volume&quot;:&quot;19&quot;,&quot;container-title-short&quot;:&quot;&quot;},&quot;isTemporary&quot;:false},{&quot;id&quot;:&quot;37719a17-9ca7-35a4-abde-51199695a14c&quot;,&quot;itemData&quot;:{&quot;type&quot;:&quot;article-journal&quot;,&quot;id&quot;:&quot;37719a17-9ca7-35a4-abde-51199695a14c&quot;,&quot;title&quot;:&quot;Clinical proteomic biomarkers: relevant issues on study design &amp; technical considerations in biomarker development&quot;,&quot;author&quot;:[{&quot;family&quot;:&quot;Frantzi&quot;,&quot;given&quot;:&quot;Maria&quot;,&quot;parse-names&quot;:false,&quot;dropping-particle&quot;:&quot;&quot;,&quot;non-dropping-particle&quot;:&quot;&quot;},{&quot;family&quot;:&quot;Bhat&quot;,&quot;given&quot;:&quot;Akshay&quot;,&quot;parse-names&quot;:false,&quot;dropping-particle&quot;:&quot;&quot;,&quot;non-dropping-particle&quot;:&quot;&quot;},{&quot;family&quot;:&quot;Latosinska&quot;,&quot;given&quot;:&quot;Agnieszka&quot;,&quot;parse-names&quot;:false,&quot;dropping-particle&quot;:&quot;&quot;,&quot;non-dropping-particle&quot;:&quot;&quot;}],&quot;container-title&quot;:&quot;Clinical and Translational Medicine&quot;,&quot;container-title-short&quot;:&quot;Clin Transl Med&quot;,&quot;DOI&quot;:&quot;10.1186/2001-1326-3-7&quot;,&quot;ISSN&quot;:&quot;2001-1326&quot;,&quot;URL&quot;:&quot;https://doi.org/10.1186/2001-1326-3-7&quot;,&quot;issued&quot;:{&quot;date-parts&quot;:[[2014]]},&quot;page&quot;:&quot;7&quot;,&quot;abstract&quot;:&quot;Biomarker research is continuously expanding in the field of clinical proteomics. A combination of different proteomic–based methodologies can be applied depending on the specific clinical context of use. Moreover, current advancements in proteomic analytical platforms are leading to an expansion of biomarker candidates that can be identified. Specifically, mass spectrometric techniques could provide highly valuable tools for biomarker research. Ideally, these advances could provide with biomarkers that are clinically applicable for disease diagnosis and/ or prognosis. Unfortunately, in general the biomarker candidates fail to be implemented in clinical decision making. To improve on this current situation, a well-defined study design has to be established driven by a clear clinical need, while several checkpoints between the different phases of discovery, verification and validation have to be passed in order to increase the probability of establishing valid biomarkers. In this review, we summarize the technical proteomic platforms that are available along the different stages in the biomarker discovery pipeline, exemplified by clinical applications in the field of bladder cancer biomarker research.&quot;,&quot;issue&quot;:&quot;1&quot;,&quot;volume&quot;:&quot;3&quot;},&quot;isTemporary&quot;:false}]},{&quot;citationID&quot;:&quot;MENDELEY_CITATION_87ba6075-8a8c-471d-b4db-e30657ea0e02&quot;,&quot;properties&quot;:{&quot;noteIndex&quot;:0},&quot;isEdited&quot;:false,&quot;manualOverride&quot;:{&quot;isManuallyOverridden&quot;:false,&quot;citeprocText&quot;:&quot;&lt;sup&gt;34&lt;/sup&gt;&quot;,&quot;manualOverrideText&quot;:&quot;&quot;},&quot;citationTag&quot;:&quot;MENDELEY_CITATION_v3_eyJjaXRhdGlvbklEIjoiTUVOREVMRVlfQ0lUQVRJT05fODdiYTYwNzUtOGE4Yy00NzFkLWI0ZGItZTMwNjU3ZWEwZTAyIiwicHJvcGVydGllcyI6eyJub3RlSW5kZXgiOjB9LCJpc0VkaXRlZCI6ZmFsc2UsIm1hbnVhbE92ZXJyaWRlIjp7ImlzTWFudWFsbHlPdmVycmlkZGVuIjpmYWxzZSwiY2l0ZXByb2NUZXh0IjoiPHN1cD4zNDwvc3VwPiIsIm1hbnVhbE92ZXJyaWRlVGV4dCI6IiJ9LCJjaXRhdGlvbkl0ZW1zIjpbeyJpZCI6IjBlZTE0MmU0LWZkNmEtMzE3Mi04NjQ3LWQyNzM2MTU0MzlkOSIsIml0ZW1EYXRhIjp7InR5cGUiOiJhcnRpY2xlLWpvdXJuYWwiLCJpZCI6IjBlZTE0MmU0LWZkNmEtMzE3Mi04NjQ3LWQyNzM2MTU0MzlkOSIsInRpdGxlIjoiVGhlIG1ham9yIHNpdGVzIG9mIGNlbGx1bGFyIHBob3NwaG9saXBpZCBzeW50aGVzaXMgYW5kIG1vbGVjdWxhciBkZXRlcm1pbmFudHMgb2YgRmF0dHkgQWNpZCBhbmQgbGlwaWQgaGVhZCBncm91cCBzcGVjaWZpY2l0eSIsImF1dGhvciI6W3siZmFtaWx5IjoiSGVubmViZXJyeSIsImdpdmVuIjoiQW5uZXR0ZSBMIiwicGFyc2UtbmFtZXMiOmZhbHNlLCJkcm9wcGluZy1wYXJ0aWNsZSI6IiIsIm5vbi1kcm9wcGluZy1wYXJ0aWNsZSI6IiJ9LHsiZmFtaWx5IjoiV3JpZ2h0IiwiZ2l2ZW4iOiJNYXJjaWEgTSIsInBhcnNlLW5hbWVzIjpmYWxzZSwiZHJvcHBpbmctcGFydGljbGUiOiIiLCJub24tZHJvcHBpbmctcGFydGljbGUiOiIifSx7ImZhbWlseSI6Ik1jTWFzdGVyIiwiZ2l2ZW4iOiJDaHJpc3RvcGhlciBSIiwicGFyc2UtbmFtZXMiOmZhbHNlLCJkcm9wcGluZy1wYXJ0aWNsZSI6IiIsIm5vbi1kcm9wcGluZy1wYXJ0aWNsZSI6IiJ9XSwiY29udGFpbmVyLXRpdGxlIjoiTW9sZWN1bGFyIGJpb2xvZ3kgb2YgdGhlIGNlbGwiLCJjb250YWluZXItdGl0bGUtc2hvcnQiOiJNb2wgQmlvbCBDZWxsIiwiRE9JIjoiMTAuMTA5MS9tYmMuMDEtMTEtMDU0MCIsIklTU04iOiIxMDU5LTE1MjQiLCJQTUlEIjoiMTIyMjExMjIiLCJVUkwiOiJodHRwczovL3B1Ym1lZC5uY2JpLm5sbS5uaWguZ292LzEyMjIxMTIyIiwiaXNzdWVkIjp7ImRhdGUtcGFydHMiOltbMjAwMiw5XV19LCJwdWJsaXNoZXItcGxhY2UiOiJVbml0ZWQgU3RhdGVzIiwicGFnZSI6IjMxNDgtMzE2MSIsImxhbmd1YWdlIjoiZW5nIiwiYWJzdHJhY3QiOiJQaG9zcGhhdGlkeWxjaG9saW5lIGFuZCBwaG9zcGhhdGlkeWxldGhhbm9sYW1pbmUgYXJlIHRoZSB0d28gbWFpbiBwaG9zcGhvbGlwaWRzIGluIGV1a2FyeW90aWMgY2VsbHMgY29tcHJpc2luZyB+NTAgYW5kIDI1JSBvZiBwaG9zcGhvbGlwaWQgbWFzcywgcmVzcGVjdGl2ZWx5LiBQaG9zcGhhdGlkeWxjaG9saW5lIGlzIHN5bnRoZXNpemVkIGFsbW9zdCBleGNsdXNpdmVseSB0aHJvdWdoIHRoZSBDRFAtY2hvbGluZSBwYXRod2F5IGluIGVzc2VudGlhbGx5IGFsbCBtYW1tYWxpYW4gY2VsbHMuIFBob3NwaGF0aWR5bGV0aGFub2xhbWluZSBpcyBzeW50aGVzaXplZCB0aHJvdWdoIGVpdGhlciB0aGUgQ0RQLWV0aGFub2xhbWluZSBwYXRod2F5IG9yIGJ5IHRoZSBkZWNhcmJveHlsYXRpb24gb2YgcGhvc3BoYXRpZHlsc2VyaW5lLCB3aXRoIHRoZSBjb250cmlidXRpb24gb2YgZWFjaCBwYXRod2F5IGJlaW5nIGNlbGwgdHlwZSBkZXBlbmRlbnQuIFR3byBodW1hbiBnZW5lcywgQ0VQVDEgYW5kIENQVDEsIGNvZGUgZm9yIHRoZSB0b3RhbCBjb21wbGltZW50IG9mIGFjdGl2aXRpZXMgdGhhdCBkaXJlY3RseSBzeW50aGVzaXplIHBob3NwaGF0aWR5bGNob2xpbmUgYW5kIHBob3NwaGF0aWR5bGV0aGFub2xhbWluZSB0aHJvdWdoIHRoZSBDRFAtYWxjb2hvbCBwYXRod2F5cy4gQ0VQVDEgdHJhbnNmZXJzIGEgcGhvc3Bob2Jhc2UgZnJvbSBlaXRoZXIgQ0RQLWNob2xpbmUgb3IgQ0RQLWV0aGFub2xhbWluZSB0byBkaWFjeWxnbHljZXJvbCB0byBzeW50aGVzaXplIGJvdGggcGhvc3BoYXRpZHlsY2hvbGluZSBhbmQgcGhvc3BoYXRpZHlsZXRoYW5vbGFtaW5lLCB3aGVyZWFzIENQVDEgc3ludGhlc2l6ZXMgcGhvc3BoYXRpZHlsY2hvbGluZSBleGNsdXNpdmVseS4gV2Ugc2hvdyB0aHJvdWdoIGltbXVub2ZsdW9yZXNjZW5jZSB0aGF0IGJyZWZlbGRpbiBBIHRyZWF0bWVudCByZWxvY2FsaXplcyBDUFQxLCBidXQgbm90IENFUFQxLCBpbXBseWluZyBDUFQxIGlzIGZvdW5kIGluIHRoZSBHb2xnaS4gQSBjb21iaW5hdGlvbiBvZiBjb2ltbXVub2ZsdW9yZXNjZW5jZSBhbmQgc3ViY2VsbHVsYXIgZnJhY3Rpb25hdGlvbiBleHBlcmltZW50cyB3aXRoIHZhcmlvdXMgZW5kb3BsYXNtaWMgcmV0aWN1bHVtLCBHb2xnaSwgYW5kIG51Y2xlYXIgbWFya2VycyBjb25maXJtZWQgdGhhdCBDUFQxIHdhcyBmb3VuZCBpbiB0aGUgR29sZ2kgYW5kIENFUFQxIHdhcyBmb3VuZCBpbiBib3RoIHRoZSBlbmRvcGxhc21pYyByZXRpY3VsdW0gYW5kIG51Y2xlYXIgbWVtYnJhbmVzLiBUaGUgcmF0ZS1saW1pdGluZyBzdGVwIGZvciBwaG9zcGhhdGlkeWxjaG9saW5lIHN5bnRoZXNpcyBpcyBjYXRhbHl6ZWQgYnkgdGhlIGFtcGhpdHJvcGljIENUUDpwaG9zcGhvY2hvbGluZSBjeXRpZHlseWx0cmFuc2ZlcmFzZSBhbHBoYSwgd2hpY2ggaXMgZm91bmQgaW4gdGhlIG51Y2xldXMgaW4gbW9zdCBjZWxsIHR5cGVzLiBDVFA6cGhvc3Bob2Nob2xpbmUgY3l0aWR5bHlsdHJhbnNmZXJhc2UgYWxwaGEgaXMgZm91bmQgaW1tZWRpYXRlbHkgdXBzdHJlYW0gY2hvbGluZXBob3NwaG90cmFuc2ZlcmFzZSwgYW5kIGl0IHRyYW5zbG9jYXRlcyBmcm9tIGEgc29sdWJsZSBudWNsZWFyIGxvY2F0aW9uIHRvIHRoZSBudWNsZWFyIG1lbWJyYW5lIGluIHJlc3BvbnNlIHRvIGFjdGl2YXRvcnMgb2YgdGhlIENEUC1jaG9saW5lIHBhdGh3YXkuIFRodXMsIHN1YnN0cmF0ZSBjaGFubmVsaW5nIG9mIHRoZSBDRFAtY2hvbGluZSBwcm9kdWNlZCBieSBDVFA6cGhvc3Bob2Nob2xpbmUgY3l0aWR5bHlsdHJhbnNmZXJhc2UgYWxwaGEgdG8gbnVjbGVhciBsb2NhdGVkIENFUFQxIGlzIHRoZSBtZWNoYW5pc20gYnkgd2hpY2ggdXByZWd1bGF0aW9uIG9mIHRoZSBDRFAtY2hvbGluZSBwYXRod2F5IGluY3JlYXNlcyBkZSBub3ZvIHBob3NwaGF0aWR5bGNob2xpbmUgYmlvc3ludGhlc2lzLiBJbiBhZGRpdGlvbiwgYSBzZXJpZXMgb2YgQ0VQVDEgc2l0ZS1kaXJlY3RlZCBtdXRhbnRzIHdhcyBnZW5lcmF0ZWQgdGhhdCBhbGxvd2VkIGZvciB0aGUgYXNzaWdubWVudCBvZiBzcGVjaWZpYyBhbWlubyBhY2lkIHJlc2lkdWVzIGFzIHN0cnVjdHVyYWwgcmVxdWlyZW1lbnRzIHRoYXQgZGlyZWN0bHkgYWx0ZXIgZWl0aGVyIHBob3NwaG9saXBpZCBoZWFkIGdyb3VwIG9yIGZhdHR5IGFjeWwgY29tcG9zaXRpb24uIFRoaXMgcGlucG9pbnRlZCBnbHljaW5lIDE1NiB3aXRoaW4gdGhlIGNhdGFseXRpYyBtb3RpZiBhcyBiZWluZyByZXNwb25zaWJsZSBmb3IgdGhlIGR1YWwgQ0RQLWFsY29ob2wgc3BlY2lmaWNpdHkgb2YgQ0VQVDEsIHdoZXJlYXMgbXV0YXRpb25zIHdpdGhpbiBoZWxpeCAyMTQtMjI4IGFsbG93ZWQgZm9yIHRoZSBvcmllbnRhdGlvbiBvZiB0cmFuc21lbWJyYW5lIGhlbGljZXMgc3Vycm91bmRpbmcgdGhlIGNhdGFseXRpYyBzaXRlIHRvIGJlIGRlZmluaXRpdmVseSBwb3NpdGlvbmVkLiIsImlzc3VlIjoiOSIsInZvbHVtZSI6IjEzIn0sImlzVGVtcG9yYXJ5IjpmYWxzZX1dfQ==&quot;,&quot;citationItems&quot;:[{&quot;id&quot;:&quot;0ee142e4-fd6a-3172-8647-d273615439d9&quot;,&quot;itemData&quot;:{&quot;type&quot;:&quot;article-journal&quot;,&quot;id&quot;:&quot;0ee142e4-fd6a-3172-8647-d273615439d9&quot;,&quot;title&quot;:&quot;The major sites of cellular phospholipid synthesis and molecular determinants of Fatty Acid and lipid head group specificity&quot;,&quot;author&quot;:[{&quot;family&quot;:&quot;Henneberry&quot;,&quot;given&quot;:&quot;Annette L&quot;,&quot;parse-names&quot;:false,&quot;dropping-particle&quot;:&quot;&quot;,&quot;non-dropping-particle&quot;:&quot;&quot;},{&quot;family&quot;:&quot;Wright&quot;,&quot;given&quot;:&quot;Marcia M&quot;,&quot;parse-names&quot;:false,&quot;dropping-particle&quot;:&quot;&quot;,&quot;non-dropping-particle&quot;:&quot;&quot;},{&quot;family&quot;:&quot;McMaster&quot;,&quot;given&quot;:&quot;Christopher R&quot;,&quot;parse-names&quot;:false,&quot;dropping-particle&quot;:&quot;&quot;,&quot;non-dropping-particle&quot;:&quot;&quot;}],&quot;container-title&quot;:&quot;Molecular biology of the cell&quot;,&quot;container-title-short&quot;:&quot;Mol Biol Cell&quot;,&quot;DOI&quot;:&quot;10.1091/mbc.01-11-0540&quot;,&quot;ISSN&quot;:&quot;1059-1524&quot;,&quot;PMID&quot;:&quot;12221122&quot;,&quot;URL&quot;:&quot;https://pubmed.ncbi.nlm.nih.gov/12221122&quot;,&quot;issued&quot;:{&quot;date-parts&quot;:[[2002,9]]},&quot;publisher-place&quot;:&quot;United States&quot;,&quot;page&quot;:&quot;3148-3161&quot;,&quot;language&quot;:&quot;eng&quot;,&quot;abstract&quot;:&quot;Phosphatidylcholine and phosphatidylethanolamine are the two main phospholipids in eukaryotic cells comprising ~50 and 25% of phospholipid mass, respectively. Phosphatidylcholine is synthesized almost exclusively through the CDP-choline pathway in essentially all mammalian cells. Phosphatidylethanolamine is synthesized through either the CDP-ethanolamine pathway or by the decarboxylation of phosphatidylserine, with the contribution of each pathway being cell type dependent. Two human genes, CEPT1 and CPT1, code for the total compliment of activities that directly synthesize phosphatidylcholine and phosphatidylethanolamine through the CDP-alcohol pathways. CEPT1 transfers a phosphobase from either CDP-choline or CDP-ethanolamine to diacylglycerol to synthesize both phosphatidylcholine and phosphatidylethanolamine, whereas CPT1 synthesizes phosphatidylcholine exclusively. We show through immunofluorescence that brefeldin A treatment relocalizes CPT1, but not CEPT1, implying CPT1 is found in the Golgi. A combination of coimmunofluorescence and subcellular fractionation experiments with various endoplasmic reticulum, Golgi, and nuclear markers confirmed that CPT1 was found in the Golgi and CEPT1 was found in both the endoplasmic reticulum and nuclear membranes. The rate-limiting step for phosphatidylcholine synthesis is catalyzed by the amphitropic CTP:phosphocholine cytidylyltransferase alpha, which is found in the nucleus in most cell types. CTP:phosphocholine cytidylyltransferase alpha is found immediately upstream cholinephosphotransferase, and it translocates from a soluble nuclear location to the nuclear membrane in response to activators of the CDP-choline pathway. Thus, substrate channeling of the CDP-choline produced by CTP:phosphocholine cytidylyltransferase alpha to nuclear located CEPT1 is the mechanism by which upregulation of the CDP-choline pathway increases de novo phosphatidylcholine biosynthesis. In addition, a series of CEPT1 site-directed mutants was generated that allowed for the assignment of specific amino acid residues as structural requirements that directly alter either phospholipid head group or fatty acyl composition. This pinpointed glycine 156 within the catalytic motif as being responsible for the dual CDP-alcohol specificity of CEPT1, whereas mutations within helix 214-228 allowed for the orientation of transmembrane helices surrounding the catalytic site to be definitively positioned.&quot;,&quot;issue&quot;:&quot;9&quot;,&quot;volume&quot;:&quot;13&quot;},&quot;isTemporary&quot;:false}]},{&quot;citationID&quot;:&quot;MENDELEY_CITATION_7d2dbd71-22af-482b-b0e8-a678a68b6018&quot;,&quot;properties&quot;:{&quot;noteIndex&quot;:0},&quot;isEdited&quot;:false,&quot;manualOverride&quot;:{&quot;isManuallyOverridden&quot;:false,&quot;citeprocText&quot;:&quot;&lt;sup&gt;35&lt;/sup&gt;&quot;,&quot;manualOverrideText&quot;:&quot;&quot;},&quot;citationItems&quot;:[{&quot;id&quot;:&quot;4c4fe181-c68e-3c79-9fe4-eb74044ec248&quot;,&quot;itemData&quot;:{&quot;type&quot;:&quot;article-journal&quot;,&quot;id&quot;:&quot;4c4fe181-c68e-3c79-9fe4-eb74044ec248&quot;,&quot;title&quot;:&quot;Commonality and diversity in tRNA substrate recognition in t6A biogenesis by eukaryotic KEOPSs&quot;,&quot;author&quot;:[{&quot;family&quot;:&quot;Wang&quot;,&quot;given&quot;:&quot;Jin-Tao&quot;,&quot;parse-names&quot;:false,&quot;dropping-particle&quot;:&quot;&quot;,&quot;non-dropping-particle&quot;:&quot;&quot;},{&quot;family&quot;:&quot;Zhou&quot;,&quot;given&quot;:&quot;Jing-Bo&quot;,&quot;parse-names&quot;:false,&quot;dropping-particle&quot;:&quot;&quot;,&quot;non-dropping-particle&quot;:&quot;&quot;},{&quot;family&quot;:&quot;Mao&quot;,&quot;given&quot;:&quot;Xue-Ling&quot;,&quot;parse-names&quot;:false,&quot;dropping-particle&quot;:&quot;&quot;,&quot;non-dropping-particle&quot;:&quot;&quot;},{&quot;family&quot;:&quot;Zhou&quot;,&quot;given&quot;:&quot;Li&quot;,&quot;parse-names&quot;:false,&quot;dropping-particle&quot;:&quot;&quot;,&quot;non-dropping-particle&quot;:&quot;&quot;},{&quot;family&quot;:&quot;Chen&quot;,&quot;given&quot;:&quot;Meirong&quot;,&quot;parse-names&quot;:false,&quot;dropping-particle&quot;:&quot;&quot;,&quot;non-dropping-particle&quot;:&quot;&quot;},{&quot;family&quot;:&quot;Zhang&quot;,&quot;given&quot;:&quot;Wenhua&quot;,&quot;parse-names&quot;:false,&quot;dropping-particle&quot;:&quot;&quot;,&quot;non-dropping-particle&quot;:&quot;&quot;},{&quot;family&quot;:&quot;Wang&quot;,&quot;given&quot;:&quot;En-Duo&quot;,&quot;parse-names&quot;:false,&quot;dropping-particle&quot;:&quot;&quot;,&quot;non-dropping-particle&quot;:&quot;&quot;},{&quot;family&quot;:&quot;Zhou&quot;,&quot;given&quot;:&quot;Xiao-Long&quot;,&quot;parse-names&quot;:false,&quot;dropping-particle&quot;:&quot;&quot;,&quot;non-dropping-particle&quot;:&quot;&quot;}],&quot;container-title&quot;:&quot;Nucleic Acids Research&quot;,&quot;container-title-short&quot;:&quot;Nucleic Acids Res&quot;,&quot;DOI&quot;:&quot;10.1093/nar/gkac056&quot;,&quot;ISSN&quot;:&quot;0305-1048&quot;,&quot;URL&quot;:&quot;https://doi.org/10.1093/nar/gkac056&quot;,&quot;issued&quot;:{&quot;date-parts&quot;:[[2022,2,28]]},&quot;page&quot;:&quot;2223-2239&quot;,&quot;abstract&quot;:&quot;N6-Threonylcarbamoyladenosine (t6A) is a universal and pivotal tRNA modification. KEOPS in eukaryotes participates in its biogenesis, whose mutations are connected with Galloway-Mowat syndrome. However, the tRNA substrate selection mechanism by KEOPS and t6A modification function in mammalian cells remain unclear. Here, we confirmed that all ANN-decoding human cytoplasmic tRNAs harbor a t6A moiety. Using t6A modification systems from various eukaryotes, we proposed the possible coevolution of position 33 of initiator tRNAMet and modification enzymes. The role of the universal CCA end in t6A biogenesis varied among species. However, all KEOPSs critically depended on C32 and two base pairs in the D-stem. Knockdown of the catalytic subunit OSGEP in HEK293T cells had no effect on the steady-state abundance of cytoplasmic tRNAs but selectively inhibited tRNAIle aminoacylation. Combined with in vitro aminoacylation assays, we revealed that t6A functions as a tRNAIle isoacceptor-specific positive determinant for human cytoplasmic isoleucyl-tRNA synthetase (IARS1). t6A deficiency had divergent effects on decoding efficiency at ANN codons and promoted +1 frameshifting. Altogether, our results shed light on the tRNA recognition mechanism, revealing both commonality and diversity in substrate recognition by eukaryotic KEOPSs, and elucidated the critical role of t6A in tRNAIle aminoacylation and codon decoding in human cells.&quot;,&quot;issue&quot;:&quot;4&quot;,&quot;volume&quot;:&quot;50&quot;},&quot;isTemporary&quot;:false}],&quot;citationTag&quot;:&quot;MENDELEY_CITATION_v3_eyJjaXRhdGlvbklEIjoiTUVOREVMRVlfQ0lUQVRJT05fN2QyZGJkNzEtMjJhZi00ODJiLWIwZTgtYTY3OGE2OGI2MDE4IiwicHJvcGVydGllcyI6eyJub3RlSW5kZXgiOjB9LCJpc0VkaXRlZCI6ZmFsc2UsIm1hbnVhbE92ZXJyaWRlIjp7ImlzTWFudWFsbHlPdmVycmlkZGVuIjpmYWxzZSwiY2l0ZXByb2NUZXh0IjoiPHN1cD4zNTwvc3VwPiIsIm1hbnVhbE92ZXJyaWRlVGV4dCI6IiJ9LCJjaXRhdGlvbkl0ZW1zIjpbeyJpZCI6IjRjNGZlMTgxLWM2OGUtM2M3OS05ZmU0LWViNzQwNDRlYzI0OCIsIml0ZW1EYXRhIjp7InR5cGUiOiJhcnRpY2xlLWpvdXJuYWwiLCJpZCI6IjRjNGZlMTgxLWM2OGUtM2M3OS05ZmU0LWViNzQwNDRlYzI0OCIsInRpdGxlIjoiQ29tbW9uYWxpdHkgYW5kIGRpdmVyc2l0eSBpbiB0Uk5BIHN1YnN0cmF0ZSByZWNvZ25pdGlvbiBpbiB0NkEgYmlvZ2VuZXNpcyBieSBldWthcnlvdGljIEtFT1BTcyIsImF1dGhvciI6W3siZmFtaWx5IjoiV2FuZyIsImdpdmVuIjoiSmluLVRhbyIsInBhcnNlLW5hbWVzIjpmYWxzZSwiZHJvcHBpbmctcGFydGljbGUiOiIiLCJub24tZHJvcHBpbmctcGFydGljbGUiOiIifSx7ImZhbWlseSI6Ilpob3UiLCJnaXZlbiI6IkppbmctQm8iLCJwYXJzZS1uYW1lcyI6ZmFsc2UsImRyb3BwaW5nLXBhcnRpY2xlIjoiIiwibm9uLWRyb3BwaW5nLXBhcnRpY2xlIjoiIn0seyJmYW1pbHkiOiJNYW8iLCJnaXZlbiI6Ilh1ZS1MaW5nIiwicGFyc2UtbmFtZXMiOmZhbHNlLCJkcm9wcGluZy1wYXJ0aWNsZSI6IiIsIm5vbi1kcm9wcGluZy1wYXJ0aWNsZSI6IiJ9LHsiZmFtaWx5IjoiWmhvdSIsImdpdmVuIjoiTGkiLCJwYXJzZS1uYW1lcyI6ZmFsc2UsImRyb3BwaW5nLXBhcnRpY2xlIjoiIiwibm9uLWRyb3BwaW5nLXBhcnRpY2xlIjoiIn0seyJmYW1pbHkiOiJDaGVuIiwiZ2l2ZW4iOiJNZWlyb25nIiwicGFyc2UtbmFtZXMiOmZhbHNlLCJkcm9wcGluZy1wYXJ0aWNsZSI6IiIsIm5vbi1kcm9wcGluZy1wYXJ0aWNsZSI6IiJ9LHsiZmFtaWx5IjoiWmhhbmciLCJnaXZlbiI6Ildlbmh1YSIsInBhcnNlLW5hbWVzIjpmYWxzZSwiZHJvcHBpbmctcGFydGljbGUiOiIiLCJub24tZHJvcHBpbmctcGFydGljbGUiOiIifSx7ImZhbWlseSI6IldhbmciLCJnaXZlbiI6IkVuLUR1byIsInBhcnNlLW5hbWVzIjpmYWxzZSwiZHJvcHBpbmctcGFydGljbGUiOiIiLCJub24tZHJvcHBpbmctcGFydGljbGUiOiIifSx7ImZhbWlseSI6Ilpob3UiLCJnaXZlbiI6IlhpYW8tTG9uZyIsInBhcnNlLW5hbWVzIjpmYWxzZSwiZHJvcHBpbmctcGFydGljbGUiOiIiLCJub24tZHJvcHBpbmctcGFydGljbGUiOiIifV0sImNvbnRhaW5lci10aXRsZSI6Ik51Y2xlaWMgQWNpZHMgUmVzZWFyY2giLCJjb250YWluZXItdGl0bGUtc2hvcnQiOiJOdWNsZWljIEFjaWRzIFJlcyIsIkRPSSI6IjEwLjEwOTMvbmFyL2drYWMwNTYiLCJJU1NOIjoiMDMwNS0xMDQ4IiwiVVJMIjoiaHR0cHM6Ly9kb2kub3JnLzEwLjEwOTMvbmFyL2drYWMwNTYiLCJpc3N1ZWQiOnsiZGF0ZS1wYXJ0cyI6W1syMDIyLDIsMjhdXX0sInBhZ2UiOiIyMjIzLTIyMzkiLCJhYnN0cmFjdCI6Ik42LVRocmVvbnlsY2FyYmFtb3lsYWRlbm9zaW5lICh0NkEpIGlzIGEgdW5pdmVyc2FsIGFuZCBwaXZvdGFsIHRSTkEgbW9kaWZpY2F0aW9uLiBLRU9QUyBpbiBldWthcnlvdGVzIHBhcnRpY2lwYXRlcyBpbiBpdHMgYmlvZ2VuZXNpcywgd2hvc2UgbXV0YXRpb25zIGFyZSBjb25uZWN0ZWQgd2l0aCBHYWxsb3dheS1Nb3dhdCBzeW5kcm9tZS4gSG93ZXZlciwgdGhlIHRSTkEgc3Vic3RyYXRlIHNlbGVjdGlvbiBtZWNoYW5pc20gYnkgS0VPUFMgYW5kIHQ2QSBtb2RpZmljYXRpb24gZnVuY3Rpb24gaW4gbWFtbWFsaWFuIGNlbGxzIHJlbWFpbiB1bmNsZWFyLiBIZXJlLCB3ZSBjb25maXJtZWQgdGhhdCBhbGwgQU5OLWRlY29kaW5nIGh1bWFuIGN5dG9wbGFzbWljIHRSTkFzIGhhcmJvciBhIHQ2QSBtb2lldHkuIFVzaW5nIHQ2QSBtb2RpZmljYXRpb24gc3lzdGVtcyBmcm9tIHZhcmlvdXMgZXVrYXJ5b3Rlcywgd2UgcHJvcG9zZWQgdGhlIHBvc3NpYmxlIGNvZXZvbHV0aW9uIG9mIHBvc2l0aW9uIDMzIG9mIGluaXRpYXRvciB0Uk5BTWV0IGFuZCBtb2RpZmljYXRpb24gZW56eW1lcy4gVGhlIHJvbGUgb2YgdGhlIHVuaXZlcnNhbCBDQ0EgZW5kIGluIHQ2QSBiaW9nZW5lc2lzIHZhcmllZCBhbW9uZyBzcGVjaWVzLiBIb3dldmVyLCBhbGwgS0VPUFNzIGNyaXRpY2FsbHkgZGVwZW5kZWQgb24gQzMyIGFuZCB0d28gYmFzZSBwYWlycyBpbiB0aGUgRC1zdGVtLiBLbm9ja2Rvd24gb2YgdGhlIGNhdGFseXRpYyBzdWJ1bml0IE9TR0VQIGluIEhFSzI5M1QgY2VsbHMgaGFkIG5vIGVmZmVjdCBvbiB0aGUgc3RlYWR5LXN0YXRlIGFidW5kYW5jZSBvZiBjeXRvcGxhc21pYyB0Uk5BcyBidXQgc2VsZWN0aXZlbHkgaW5oaWJpdGVkIHRSTkFJbGUgYW1pbm9hY3lsYXRpb24uIENvbWJpbmVkIHdpdGggaW4gdml0cm8gYW1pbm9hY3lsYXRpb24gYXNzYXlzLCB3ZSByZXZlYWxlZCB0aGF0IHQ2QSBmdW5jdGlvbnMgYXMgYSB0Uk5BSWxlIGlzb2FjY2VwdG9yLXNwZWNpZmljIHBvc2l0aXZlIGRldGVybWluYW50IGZvciBodW1hbiBjeXRvcGxhc21pYyBpc29sZXVjeWwtdFJOQSBzeW50aGV0YXNlIChJQVJTMSkuIHQ2QSBkZWZpY2llbmN5IGhhZCBkaXZlcmdlbnQgZWZmZWN0cyBvbiBkZWNvZGluZyBlZmZpY2llbmN5IGF0IEFOTiBjb2RvbnMgYW5kIHByb21vdGVkICsxIGZyYW1lc2hpZnRpbmcuIEFsdG9nZXRoZXIsIG91ciByZXN1bHRzIHNoZWQgbGlnaHQgb24gdGhlIHRSTkEgcmVjb2duaXRpb24gbWVjaGFuaXNtLCByZXZlYWxpbmcgYm90aCBjb21tb25hbGl0eSBhbmQgZGl2ZXJzaXR5IGluIHN1YnN0cmF0ZSByZWNvZ25pdGlvbiBieSBldWthcnlvdGljIEtFT1BTcywgYW5kIGVsdWNpZGF0ZWQgdGhlIGNyaXRpY2FsIHJvbGUgb2YgdDZBIGluIHRSTkFJbGUgYW1pbm9hY3lsYXRpb24gYW5kIGNvZG9uIGRlY29kaW5nIGluIGh1bWFuIGNlbGxzLiIsImlzc3VlIjoiNCIsInZvbHVtZSI6IjUwIn0sImlzVGVtcG9yYXJ5IjpmYWxzZX1dfQ==&quot;},{&quot;citationID&quot;:&quot;MENDELEY_CITATION_03178d1f-953d-42ef-9902-6303827aef99&quot;,&quot;properties&quot;:{&quot;noteIndex&quot;:0},&quot;isEdited&quot;:false,&quot;manualOverride&quot;:{&quot;isManuallyOverridden&quot;:false,&quot;citeprocText&quot;:&quot;&lt;sup&gt;35,36&lt;/sup&gt;&quot;,&quot;manualOverrideText&quot;:&quot;&quot;},&quot;citationTag&quot;:&quot;MENDELEY_CITATION_v3_eyJjaXRhdGlvbklEIjoiTUVOREVMRVlfQ0lUQVRJT05fMDMxNzhkMWYtOTUzZC00MmVmLTk5MDItNjMwMzgyN2FlZjk5IiwicHJvcGVydGllcyI6eyJub3RlSW5kZXgiOjB9LCJpc0VkaXRlZCI6ZmFsc2UsIm1hbnVhbE92ZXJyaWRlIjp7ImlzTWFudWFsbHlPdmVycmlkZGVuIjpmYWxzZSwiY2l0ZXByb2NUZXh0IjoiPHN1cD4zNSwzNjwvc3VwPiIsIm1hbnVhbE92ZXJyaWRlVGV4dCI6IiJ9LCJjaXRhdGlvbkl0ZW1zIjpbeyJpZCI6IjRjNGZlMTgxLWM2OGUtM2M3OS05ZmU0LWViNzQwNDRlYzI0OCIsIml0ZW1EYXRhIjp7InR5cGUiOiJhcnRpY2xlLWpvdXJuYWwiLCJpZCI6IjRjNGZlMTgxLWM2OGUtM2M3OS05ZmU0LWViNzQwNDRlYzI0OCIsInRpdGxlIjoiQ29tbW9uYWxpdHkgYW5kIGRpdmVyc2l0eSBpbiB0Uk5BIHN1YnN0cmF0ZSByZWNvZ25pdGlvbiBpbiB0NkEgYmlvZ2VuZXNpcyBieSBldWthcnlvdGljIEtFT1BTcyIsImF1dGhvciI6W3siZmFtaWx5IjoiV2FuZyIsImdpdmVuIjoiSmluLVRhbyIsInBhcnNlLW5hbWVzIjpmYWxzZSwiZHJvcHBpbmctcGFydGljbGUiOiIiLCJub24tZHJvcHBpbmctcGFydGljbGUiOiIifSx7ImZhbWlseSI6Ilpob3UiLCJnaXZlbiI6IkppbmctQm8iLCJwYXJzZS1uYW1lcyI6ZmFsc2UsImRyb3BwaW5nLXBhcnRpY2xlIjoiIiwibm9uLWRyb3BwaW5nLXBhcnRpY2xlIjoiIn0seyJmYW1pbHkiOiJNYW8iLCJnaXZlbiI6Ilh1ZS1MaW5nIiwicGFyc2UtbmFtZXMiOmZhbHNlLCJkcm9wcGluZy1wYXJ0aWNsZSI6IiIsIm5vbi1kcm9wcGluZy1wYXJ0aWNsZSI6IiJ9LHsiZmFtaWx5IjoiWmhvdSIsImdpdmVuIjoiTGkiLCJwYXJzZS1uYW1lcyI6ZmFsc2UsImRyb3BwaW5nLXBhcnRpY2xlIjoiIiwibm9uLWRyb3BwaW5nLXBhcnRpY2xlIjoiIn0seyJmYW1pbHkiOiJDaGVuIiwiZ2l2ZW4iOiJNZWlyb25nIiwicGFyc2UtbmFtZXMiOmZhbHNlLCJkcm9wcGluZy1wYXJ0aWNsZSI6IiIsIm5vbi1kcm9wcGluZy1wYXJ0aWNsZSI6IiJ9LHsiZmFtaWx5IjoiWmhhbmciLCJnaXZlbiI6Ildlbmh1YSIsInBhcnNlLW5hbWVzIjpmYWxzZSwiZHJvcHBpbmctcGFydGljbGUiOiIiLCJub24tZHJvcHBpbmctcGFydGljbGUiOiIifSx7ImZhbWlseSI6IldhbmciLCJnaXZlbiI6IkVuLUR1byIsInBhcnNlLW5hbWVzIjpmYWxzZSwiZHJvcHBpbmctcGFydGljbGUiOiIiLCJub24tZHJvcHBpbmctcGFydGljbGUiOiIifSx7ImZhbWlseSI6Ilpob3UiLCJnaXZlbiI6IlhpYW8tTG9uZyIsInBhcnNlLW5hbWVzIjpmYWxzZSwiZHJvcHBpbmctcGFydGljbGUiOiIiLCJub24tZHJvcHBpbmctcGFydGljbGUiOiIifV0sImNvbnRhaW5lci10aXRsZSI6Ik51Y2xlaWMgQWNpZHMgUmVzZWFyY2giLCJjb250YWluZXItdGl0bGUtc2hvcnQiOiJOdWNsZWljIEFjaWRzIFJlcyIsIkRPSSI6IjEwLjEwOTMvbmFyL2drYWMwNTYiLCJJU1NOIjoiMDMwNS0xMDQ4IiwiVVJMIjoiaHR0cHM6Ly9kb2kub3JnLzEwLjEwOTMvbmFyL2drYWMwNTYiLCJpc3N1ZWQiOnsiZGF0ZS1wYXJ0cyI6W1syMDIyLDIsMjhdXX0sInBhZ2UiOiIyMjIzLTIyMzkiLCJhYnN0cmFjdCI6Ik42LVRocmVvbnlsY2FyYmFtb3lsYWRlbm9zaW5lICh0NkEpIGlzIGEgdW5pdmVyc2FsIGFuZCBwaXZvdGFsIHRSTkEgbW9kaWZpY2F0aW9uLiBLRU9QUyBpbiBldWthcnlvdGVzIHBhcnRpY2lwYXRlcyBpbiBpdHMgYmlvZ2VuZXNpcywgd2hvc2UgbXV0YXRpb25zIGFyZSBjb25uZWN0ZWQgd2l0aCBHYWxsb3dheS1Nb3dhdCBzeW5kcm9tZS4gSG93ZXZlciwgdGhlIHRSTkEgc3Vic3RyYXRlIHNlbGVjdGlvbiBtZWNoYW5pc20gYnkgS0VPUFMgYW5kIHQ2QSBtb2RpZmljYXRpb24gZnVuY3Rpb24gaW4gbWFtbWFsaWFuIGNlbGxzIHJlbWFpbiB1bmNsZWFyLiBIZXJlLCB3ZSBjb25maXJtZWQgdGhhdCBhbGwgQU5OLWRlY29kaW5nIGh1bWFuIGN5dG9wbGFzbWljIHRSTkFzIGhhcmJvciBhIHQ2QSBtb2lldHkuIFVzaW5nIHQ2QSBtb2RpZmljYXRpb24gc3lzdGVtcyBmcm9tIHZhcmlvdXMgZXVrYXJ5b3Rlcywgd2UgcHJvcG9zZWQgdGhlIHBvc3NpYmxlIGNvZXZvbHV0aW9uIG9mIHBvc2l0aW9uIDMzIG9mIGluaXRpYXRvciB0Uk5BTWV0IGFuZCBtb2RpZmljYXRpb24gZW56eW1lcy4gVGhlIHJvbGUgb2YgdGhlIHVuaXZlcnNhbCBDQ0EgZW5kIGluIHQ2QSBiaW9nZW5lc2lzIHZhcmllZCBhbW9uZyBzcGVjaWVzLiBIb3dldmVyLCBhbGwgS0VPUFNzIGNyaXRpY2FsbHkgZGVwZW5kZWQgb24gQzMyIGFuZCB0d28gYmFzZSBwYWlycyBpbiB0aGUgRC1zdGVtLiBLbm9ja2Rvd24gb2YgdGhlIGNhdGFseXRpYyBzdWJ1bml0IE9TR0VQIGluIEhFSzI5M1QgY2VsbHMgaGFkIG5vIGVmZmVjdCBvbiB0aGUgc3RlYWR5LXN0YXRlIGFidW5kYW5jZSBvZiBjeXRvcGxhc21pYyB0Uk5BcyBidXQgc2VsZWN0aXZlbHkgaW5oaWJpdGVkIHRSTkFJbGUgYW1pbm9hY3lsYXRpb24uIENvbWJpbmVkIHdpdGggaW4gdml0cm8gYW1pbm9hY3lsYXRpb24gYXNzYXlzLCB3ZSByZXZlYWxlZCB0aGF0IHQ2QSBmdW5jdGlvbnMgYXMgYSB0Uk5BSWxlIGlzb2FjY2VwdG9yLXNwZWNpZmljIHBvc2l0aXZlIGRldGVybWluYW50IGZvciBodW1hbiBjeXRvcGxhc21pYyBpc29sZXVjeWwtdFJOQSBzeW50aGV0YXNlIChJQVJTMSkuIHQ2QSBkZWZpY2llbmN5IGhhZCBkaXZlcmdlbnQgZWZmZWN0cyBvbiBkZWNvZGluZyBlZmZpY2llbmN5IGF0IEFOTiBjb2RvbnMgYW5kIHByb21vdGVkICsxIGZyYW1lc2hpZnRpbmcuIEFsdG9nZXRoZXIsIG91ciByZXN1bHRzIHNoZWQgbGlnaHQgb24gdGhlIHRSTkEgcmVjb2duaXRpb24gbWVjaGFuaXNtLCByZXZlYWxpbmcgYm90aCBjb21tb25hbGl0eSBhbmQgZGl2ZXJzaXR5IGluIHN1YnN0cmF0ZSByZWNvZ25pdGlvbiBieSBldWthcnlvdGljIEtFT1BTcywgYW5kIGVsdWNpZGF0ZWQgdGhlIGNyaXRpY2FsIHJvbGUgb2YgdDZBIGluIHRSTkFJbGUgYW1pbm9hY3lsYXRpb24gYW5kIGNvZG9uIGRlY29kaW5nIGluIGh1bWFuIGNlbGxzLiIsImlzc3VlIjoiNCIsInZvbHVtZSI6IjUwIn0sImlzVGVtcG9yYXJ5IjpmYWxzZX0seyJpZCI6IjgxODQwNjIzLTEwODgtMzY1Yi1iNWJkLTFmZGEyOWZiYzZmMCIsIml0ZW1EYXRhIjp7InR5cGUiOiJhcnRpY2xlLWpvdXJuYWwiLCJpZCI6IjgxODQwNjIzLTEwODgtMzY1Yi1iNWJkLTFmZGEyOWZiYzZmMCIsInRpdGxlIjoidCg2KUEgYW5kIG1zKDIpdCg2KUEgTW9kaWZpZWQgTnVjbGVvc2lkZXMgaW4gU2VydW0gYW5kIFVyaW5lIGFzIFN0cm9uZyBDYW5kaWRhdGUgQmlvbWFya2VycyBvZiBDT1ZJRC0xOSBJbmZlY3Rpb24gYW5kIFNldmVyaXR5IiwiYXV0aG9yIjpbeyJmYW1pbHkiOiJOYWdheW9zaGkiLCJnaXZlbiI6Ill1IiwicGFyc2UtbmFtZXMiOmZhbHNlLCJkcm9wcGluZy1wYXJ0aWNsZSI6IiIsIm5vbi1kcm9wcGluZy1wYXJ0aWNsZSI6IiJ9LHsiZmFtaWx5IjoiTmlzaGlndWNoaSIsImdpdmVuIjoiS2F5byIsInBhcnNlLW5hbWVzIjpmYWxzZSwiZHJvcHBpbmctcGFydGljbGUiOiIiLCJub24tZHJvcHBpbmctcGFydGljbGUiOiIifSx7ImZhbWlseSI6IllhbWFtdXJhIiwiZ2l2ZW4iOiJSeW9zdWtlIiwicGFyc2UtbmFtZXMiOmZhbHNlLCJkcm9wcGluZy1wYXJ0aWNsZSI6IiIsIm5vbi1kcm9wcGluZy1wYXJ0aWNsZSI6IiJ9LHsiZmFtaWx5IjoiQ2h1am8iLCJnaXZlbiI6IlRha2VzaGkiLCJwYXJzZS1uYW1lcyI6ZmFsc2UsImRyb3BwaW5nLXBhcnRpY2xlIjoiIiwibm9uLWRyb3BwaW5nLXBhcnRpY2xlIjoiIn0seyJmYW1pbHkiOiJPc2hpdW1pIiwiZ2l2ZW4iOiJIaXJveXVraSIsInBhcnNlLW5hbWVzIjpmYWxzZSwiZHJvcHBpbmctcGFydGljbGUiOiIiLCJub24tZHJvcHBpbmctcGFydGljbGUiOiIifSx7ImZhbWlseSI6Ik5hZ2F0YSIsImdpdmVuIjoiSGlyb2tvIiwicGFyc2UtbmFtZXMiOmZhbHNlLCJkcm9wcGluZy1wYXJ0aWNsZSI6IiIsIm5vbi1kcm9wcGluZy1wYXJ0aWNsZSI6IiJ9LHsiZmFtaWx5IjoiS2FuZWtvIiwiZ2l2ZW4iOiJIaXRvbWkiLCJwYXJzZS1uYW1lcyI6ZmFsc2UsImRyb3BwaW5nLXBhcnRpY2xlIjoiIiwibm9uLWRyb3BwaW5nLXBhcnRpY2xlIjoiIn0seyJmYW1pbHkiOiJZYW1hbW90byIsImdpdmVuIjoiS2VpaWNoaSIsInBhcnNlLW5hbWVzIjpmYWxzZSwiZHJvcHBpbmctcGFydGljbGUiOiIiLCJub24tZHJvcHBpbmctcGFydGljbGUiOiIifSx7ImZhbWlseSI6Ik5ha2F0YSIsImdpdmVuIjoiSGlyb3RvbW8iLCJwYXJzZS1uYW1lcyI6ZmFsc2UsImRyb3BwaW5nLXBhcnRpY2xlIjoiIiwibm9uLWRyb3BwaW5nLXBhcnRpY2xlIjoiIn0seyJmYW1pbHkiOiJTYWtha2lkYSIsImdpdmVuIjoiS29yaW4iLCJwYXJzZS1uYW1lcyI6ZmFsc2UsImRyb3BwaW5nLXBhcnRpY2xlIjoiIiwibm9uLWRyb3BwaW5nLXBhcnRpY2xlIjoiIn0seyJmYW1pbHkiOiJLdW5pc2F3YSIsImdpdmVuIjoiQWtpaGlybyIsInBhcnNlLW5hbWVzIjpmYWxzZSwiZHJvcHBpbmctcGFydGljbGUiOiIiLCJub24tZHJvcHBpbmctcGFydGljbGUiOiIifSx7ImZhbWlseSI6IkFkYWNoaSIsImdpdmVuIjoiTWFzYXRha2EiLCJwYXJzZS1uYW1lcyI6ZmFsc2UsImRyb3BwaW5nLXBhcnRpY2xlIjoiIiwibm9uLWRyb3BwaW5nLXBhcnRpY2xlIjoiIn0seyJmYW1pbHkiOiJLYWtpem9lIiwiZ2l2ZW4iOiJZdXRha2EiLCJwYXJzZS1uYW1lcyI6ZmFsc2UsImRyb3BwaW5nLXBhcnRpY2xlIjoiIiwibm9uLWRyb3BwaW5nLXBhcnRpY2xlIjoiIn0seyJmYW1pbHkiOiJNaXpvYmUiLCJnaXZlbiI6IlRha2Fub3JpIiwicGFyc2UtbmFtZXMiOmZhbHNlLCJkcm9wcGluZy1wYXJ0aWNsZSI6IiIsIm5vbi1kcm9wcGluZy1wYXJ0aWNsZSI6IiJ9LHsiZmFtaWx5IjoiS3VyYXRzdSIsImdpdmVuIjoiSnVuLUljaGkiLCJwYXJzZS1uYW1lcyI6ZmFsc2UsImRyb3BwaW5nLXBhcnRpY2xlIjoiIiwibm9uLWRyb3BwaW5nLXBhcnRpY2xlIjoiIn0seyJmYW1pbHkiOiJTaGltYWRhIiwiZ2l2ZW4iOiJTaGlueWEiLCJwYXJzZS1uYW1lcyI6ZmFsc2UsImRyb3BwaW5nLXBhcnRpY2xlIjoiIiwibm9uLWRyb3BwaW5nLXBhcnRpY2xlIjoiIn0seyJmYW1pbHkiOiJOYWthbW9yaSIsImdpdmVuIjoiWWFzdXNoaSIsInBhcnNlLW5hbWVzIjpmYWxzZSwiZHJvcHBpbmctcGFydGljbGUiOiIiLCJub24tZHJvcHBpbmctcGFydGljbGUiOiIifSx7ImZhbWlseSI6Ik1hdHN1b2thIiwiZ2l2ZW4iOiJNYXNhbyIsInBhcnNlLW5hbWVzIjpmYWxzZSwiZHJvcHBpbmctcGFydGljbGUiOiIiLCJub24tZHJvcHBpbmctcGFydGljbGUiOiIifSx7ImZhbWlseSI6Ik11a295YW1hIiwiZ2l2ZW4iOiJNYXNhc2hpIiwicGFyc2UtbmFtZXMiOmZhbHNlLCJkcm9wcGluZy1wYXJ0aWNsZSI6IiIsIm5vbi1kcm9wcGluZy1wYXJ0aWNsZSI6IiJ9LHsiZmFtaWx5IjoiV2VpIiwiZ2l2ZW4iOiJGYW4tWWFuIiwicGFyc2UtbmFtZXMiOmZhbHNlLCJkcm9wcGluZy1wYXJ0aWNsZSI6IiIsIm5vbi1kcm9wcGluZy1wYXJ0aWNsZSI6IiJ9LHsiZmFtaWx5IjoiVG9taXphd2EiLCJnaXZlbiI6IkthenVoaXRvIiwicGFyc2UtbmFtZXMiOmZhbHNlLCJkcm9wcGluZy1wYXJ0aWNsZSI6IiIsIm5vbi1kcm9wcGluZy1wYXJ0aWNsZSI6IiJ9XSwiY29udGFpbmVyLXRpdGxlIjoiQmlvbW9sZWN1bGVzIiwiY29udGFpbmVyLXRpdGxlLXNob3J0IjoiQmlvbW9sZWN1bGVzIiwiRE9JIjoiMTAuMzM5MC9iaW9tMTIwOTEyMzMiLCJJU1NOIjoiMjIxOC0yNzNYIiwiUE1JRCI6IjM2MTM5MDcyIiwiVVJMIjoiaHR0cHM6Ly9wdWJtZWQubmNiaS5ubG0ubmloLmdvdi8zNjEzOTA3MiIsImlzc3VlZCI6eyJkYXRlLXBhcnRzIjpbWzIwMjIsOSwzXV19LCJwdWJsaXNoZXItcGxhY2UiOiJTd2l0emVybGFuZCIsInBhZ2UiOiIxMjMzIiwibGFuZ3VhZ2UiOiJlbmciLCJhYnN0cmFjdCI6IlNBUlMtQ29WLTIgaW5mZWN0aW9uIGFsdGVycyBjZWxsdWxhciBSTkEgY29udGVudC4gQ2VsbHVsYXIgUk5BcyBhcmUgY2hlbWljYWxseSBtb2RpZmllZCBhbmQgZXZlbnR1YWxseSBkZWdyYWRlZCwgZGVwb3NpdGluZyBtb2RpZmllZCBudWNsZW9zaWRlcyBpbnRvIGV4dHJhY2VsbHVsYXIgZmx1aWRzIHN1Y2ggYXMgc2VydW0gYW5kIHVyaW5lLiBIZXJlIHdlIHNlYXJjaGVkIGZvciBDT1ZJRC0xOS1zcGVjaWZpYyBjaGFuZ2VzIGluIG1vZGlmaWVkIG51Y2xlb3NpZGUgbGV2ZWxzIGNvbnRhaW5lZCBpbiBzZXJ1bSBhbmQgdXJpbmUgb2YgMzA4IENPVklELTE5IHBhdGllbnRzIHVzaW5nIGxpcXVpZCBjaHJvbWF0b2dyYXBoeS1tYXNzIHNwZWN0cm9tZXRyeSAoTEMtTVMpLiBXZSBmb3VuZCB0aGF0IHR3byBtb2RpZmllZCBudWNsZW9zaWRlcywgTig2KS10aHJlb255bGNhcmJhbW95bGFkZW5vc2luZSAodCg2KUEpIGFuZCAyLW1ldGh5bHRoaW8tTig2KS10aHJlb255bGNhcmJhbW95bGFkZW5vc2luZSAobXMoMil0KDYpQSksIHdlcmUgZWxldmF0ZWQgaW4gc2VydW0gYW5kIHVyaW5lIG9mIENPVklELTE5IHBhdGllbnRzLiBNb3Jlb3ZlciwgdGhlc2UgbGV2ZWxzIHdlcmUgYXNzb2NpYXRlZCB3aXRoIHN5bXB0b20gc2V2ZXJpdHkgYW5kIGRlY3JlYXNlZCB1cG9uIHJlY292ZXJ5IGZyb20gQ09WSUQtMTkuIEluIGFkZGl0aW9uLCB0aGUgZWxldmF0aW9uIG9mIHNpbWlsYXJseSBtb2RpZmllZCBudWNsZW9zaWRlcyB3YXMgb2JzZXJ2ZWQgcmVnYXJkbGVzcyBvZiBDT1ZJRC0xOSB2YXJpYW50cy4gVGhlc2UgZmluZGluZ3MgaWxsdW1pbmF0ZSBzcGVjaWZpYyBtb2RpZmllZCBSTkEgbnVjbGVvc2lkZXMgaW4gdGhlIGV4dHJhY2VsbHVsYXIgZmx1aWRzIGFzIGJpb21hcmtlcnMgZm9yIENPVklELTE5IGluZmVjdGlvbiBhbmQgc2V2ZXJpdHkuIiwiaXNzdWUiOiI5Iiwidm9sdW1lIjoiMTIifSwiaXNUZW1wb3JhcnkiOmZhbHNlfV19&quot;,&quot;citationItems&quot;:[{&quot;id&quot;:&quot;4c4fe181-c68e-3c79-9fe4-eb74044ec248&quot;,&quot;itemData&quot;:{&quot;type&quot;:&quot;article-journal&quot;,&quot;id&quot;:&quot;4c4fe181-c68e-3c79-9fe4-eb74044ec248&quot;,&quot;title&quot;:&quot;Commonality and diversity in tRNA substrate recognition in t6A biogenesis by eukaryotic KEOPSs&quot;,&quot;author&quot;:[{&quot;family&quot;:&quot;Wang&quot;,&quot;given&quot;:&quot;Jin-Tao&quot;,&quot;parse-names&quot;:false,&quot;dropping-particle&quot;:&quot;&quot;,&quot;non-dropping-particle&quot;:&quot;&quot;},{&quot;family&quot;:&quot;Zhou&quot;,&quot;given&quot;:&quot;Jing-Bo&quot;,&quot;parse-names&quot;:false,&quot;dropping-particle&quot;:&quot;&quot;,&quot;non-dropping-particle&quot;:&quot;&quot;},{&quot;family&quot;:&quot;Mao&quot;,&quot;given&quot;:&quot;Xue-Ling&quot;,&quot;parse-names&quot;:false,&quot;dropping-particle&quot;:&quot;&quot;,&quot;non-dropping-particle&quot;:&quot;&quot;},{&quot;family&quot;:&quot;Zhou&quot;,&quot;given&quot;:&quot;Li&quot;,&quot;parse-names&quot;:false,&quot;dropping-particle&quot;:&quot;&quot;,&quot;non-dropping-particle&quot;:&quot;&quot;},{&quot;family&quot;:&quot;Chen&quot;,&quot;given&quot;:&quot;Meirong&quot;,&quot;parse-names&quot;:false,&quot;dropping-particle&quot;:&quot;&quot;,&quot;non-dropping-particle&quot;:&quot;&quot;},{&quot;family&quot;:&quot;Zhang&quot;,&quot;given&quot;:&quot;Wenhua&quot;,&quot;parse-names&quot;:false,&quot;dropping-particle&quot;:&quot;&quot;,&quot;non-dropping-particle&quot;:&quot;&quot;},{&quot;family&quot;:&quot;Wang&quot;,&quot;given&quot;:&quot;En-Duo&quot;,&quot;parse-names&quot;:false,&quot;dropping-particle&quot;:&quot;&quot;,&quot;non-dropping-particle&quot;:&quot;&quot;},{&quot;family&quot;:&quot;Zhou&quot;,&quot;given&quot;:&quot;Xiao-Long&quot;,&quot;parse-names&quot;:false,&quot;dropping-particle&quot;:&quot;&quot;,&quot;non-dropping-particle&quot;:&quot;&quot;}],&quot;container-title&quot;:&quot;Nucleic Acids Research&quot;,&quot;container-title-short&quot;:&quot;Nucleic Acids Res&quot;,&quot;DOI&quot;:&quot;10.1093/nar/gkac056&quot;,&quot;ISSN&quot;:&quot;0305-1048&quot;,&quot;URL&quot;:&quot;https://doi.org/10.1093/nar/gkac056&quot;,&quot;issued&quot;:{&quot;date-parts&quot;:[[2022,2,28]]},&quot;page&quot;:&quot;2223-2239&quot;,&quot;abstract&quot;:&quot;N6-Threonylcarbamoyladenosine (t6A) is a universal and pivotal tRNA modification. KEOPS in eukaryotes participates in its biogenesis, whose mutations are connected with Galloway-Mowat syndrome. However, the tRNA substrate selection mechanism by KEOPS and t6A modification function in mammalian cells remain unclear. Here, we confirmed that all ANN-decoding human cytoplasmic tRNAs harbor a t6A moiety. Using t6A modification systems from various eukaryotes, we proposed the possible coevolution of position 33 of initiator tRNAMet and modification enzymes. The role of the universal CCA end in t6A biogenesis varied among species. However, all KEOPSs critically depended on C32 and two base pairs in the D-stem. Knockdown of the catalytic subunit OSGEP in HEK293T cells had no effect on the steady-state abundance of cytoplasmic tRNAs but selectively inhibited tRNAIle aminoacylation. Combined with in vitro aminoacylation assays, we revealed that t6A functions as a tRNAIle isoacceptor-specific positive determinant for human cytoplasmic isoleucyl-tRNA synthetase (IARS1). t6A deficiency had divergent effects on decoding efficiency at ANN codons and promoted +1 frameshifting. Altogether, our results shed light on the tRNA recognition mechanism, revealing both commonality and diversity in substrate recognition by eukaryotic KEOPSs, and elucidated the critical role of t6A in tRNAIle aminoacylation and codon decoding in human cells.&quot;,&quot;issue&quot;:&quot;4&quot;,&quot;volume&quot;:&quot;50&quot;},&quot;isTemporary&quot;:false},{&quot;id&quot;:&quot;81840623-1088-365b-b5bd-1fda29fbc6f0&quot;,&quot;itemData&quot;:{&quot;type&quot;:&quot;article-journal&quot;,&quot;id&quot;:&quot;81840623-1088-365b-b5bd-1fda29fbc6f0&quot;,&quot;title&quot;:&quot;t(6)A and ms(2)t(6)A Modified Nucleosides in Serum and Urine as Strong Candidate Biomarkers of COVID-19 Infection and Severity&quot;,&quot;author&quot;:[{&quot;family&quot;:&quot;Nagayoshi&quot;,&quot;given&quot;:&quot;Yu&quot;,&quot;parse-names&quot;:false,&quot;dropping-particle&quot;:&quot;&quot;,&quot;non-dropping-particle&quot;:&quot;&quot;},{&quot;family&quot;:&quot;Nishiguchi&quot;,&quot;given&quot;:&quot;Kayo&quot;,&quot;parse-names&quot;:false,&quot;dropping-particle&quot;:&quot;&quot;,&quot;non-dropping-particle&quot;:&quot;&quot;},{&quot;family&quot;:&quot;Yamamura&quot;,&quot;given&quot;:&quot;Ryosuke&quot;,&quot;parse-names&quot;:false,&quot;dropping-particle&quot;:&quot;&quot;,&quot;non-dropping-particle&quot;:&quot;&quot;},{&quot;family&quot;:&quot;Chujo&quot;,&quot;given&quot;:&quot;Takeshi&quot;,&quot;parse-names&quot;:false,&quot;dropping-particle&quot;:&quot;&quot;,&quot;non-dropping-particle&quot;:&quot;&quot;},{&quot;family&quot;:&quot;Oshiumi&quot;,&quot;given&quot;:&quot;Hiroyuki&quot;,&quot;parse-names&quot;:false,&quot;dropping-particle&quot;:&quot;&quot;,&quot;non-dropping-particle&quot;:&quot;&quot;},{&quot;family&quot;:&quot;Nagata&quot;,&quot;given&quot;:&quot;Hiroko&quot;,&quot;parse-names&quot;:false,&quot;dropping-particle&quot;:&quot;&quot;,&quot;non-dropping-particle&quot;:&quot;&quot;},{&quot;family&quot;:&quot;Kaneko&quot;,&quot;given&quot;:&quot;Hitomi&quot;,&quot;parse-names&quot;:false,&quot;dropping-particle&quot;:&quot;&quot;,&quot;non-dropping-particle&quot;:&quot;&quot;},{&quot;family&quot;:&quot;Yamamoto&quot;,&quot;given&quot;:&quot;Keiichi&quot;,&quot;parse-names&quot;:false,&quot;dropping-particle&quot;:&quot;&quot;,&quot;non-dropping-particle&quot;:&quot;&quot;},{&quot;family&quot;:&quot;Nakata&quot;,&quot;given&quot;:&quot;Hirotomo&quot;,&quot;parse-names&quot;:false,&quot;dropping-particle&quot;:&quot;&quot;,&quot;non-dropping-particle&quot;:&quot;&quot;},{&quot;family&quot;:&quot;Sakakida&quot;,&quot;given&quot;:&quot;Korin&quot;,&quot;parse-names&quot;:false,&quot;dropping-particle&quot;:&quot;&quot;,&quot;non-dropping-particle&quot;:&quot;&quot;},{&quot;family&quot;:&quot;Kunisawa&quot;,&quot;given&quot;:&quot;Akihiro&quot;,&quot;parse-names&quot;:false,&quot;dropping-particle&quot;:&quot;&quot;,&quot;non-dropping-particle&quot;:&quot;&quot;},{&quot;family&quot;:&quot;Adachi&quot;,&quot;given&quot;:&quot;Masataka&quot;,&quot;parse-names&quot;:false,&quot;dropping-particle&quot;:&quot;&quot;,&quot;non-dropping-particle&quot;:&quot;&quot;},{&quot;family&quot;:&quot;Kakizoe&quot;,&quot;given&quot;:&quot;Yutaka&quot;,&quot;parse-names&quot;:false,&quot;dropping-particle&quot;:&quot;&quot;,&quot;non-dropping-particle&quot;:&quot;&quot;},{&quot;family&quot;:&quot;Mizobe&quot;,&quot;given&quot;:&quot;Takanori&quot;,&quot;parse-names&quot;:false,&quot;dropping-particle&quot;:&quot;&quot;,&quot;non-dropping-particle&quot;:&quot;&quot;},{&quot;family&quot;:&quot;Kuratsu&quot;,&quot;given&quot;:&quot;Jun-Ichi&quot;,&quot;parse-names&quot;:false,&quot;dropping-particle&quot;:&quot;&quot;,&quot;non-dropping-particle&quot;:&quot;&quot;},{&quot;family&quot;:&quot;Shimada&quot;,&quot;given&quot;:&quot;Shinya&quot;,&quot;parse-names&quot;:false,&quot;dropping-particle&quot;:&quot;&quot;,&quot;non-dropping-particle&quot;:&quot;&quot;},{&quot;family&quot;:&quot;Nakamori&quot;,&quot;given&quot;:&quot;Yasushi&quot;,&quot;parse-names&quot;:false,&quot;dropping-particle&quot;:&quot;&quot;,&quot;non-dropping-particle&quot;:&quot;&quot;},{&quot;family&quot;:&quot;Matsuoka&quot;,&quot;given&quot;:&quot;Masao&quot;,&quot;parse-names&quot;:false,&quot;dropping-particle&quot;:&quot;&quot;,&quot;non-dropping-particle&quot;:&quot;&quot;},{&quot;family&quot;:&quot;Mukoyama&quot;,&quot;given&quot;:&quot;Masashi&quot;,&quot;parse-names&quot;:false,&quot;dropping-particle&quot;:&quot;&quot;,&quot;non-dropping-particle&quot;:&quot;&quot;},{&quot;family&quot;:&quot;Wei&quot;,&quot;given&quot;:&quot;Fan-Yan&quot;,&quot;parse-names&quot;:false,&quot;dropping-particle&quot;:&quot;&quot;,&quot;non-dropping-particle&quot;:&quot;&quot;},{&quot;family&quot;:&quot;Tomizawa&quot;,&quot;given&quot;:&quot;Kazuhito&quot;,&quot;parse-names&quot;:false,&quot;dropping-particle&quot;:&quot;&quot;,&quot;non-dropping-particle&quot;:&quot;&quot;}],&quot;container-title&quot;:&quot;Biomolecules&quot;,&quot;container-title-short&quot;:&quot;Biomolecules&quot;,&quot;DOI&quot;:&quot;10.3390/biom12091233&quot;,&quot;ISSN&quot;:&quot;2218-273X&quot;,&quot;PMID&quot;:&quot;36139072&quot;,&quot;URL&quot;:&quot;https://pubmed.ncbi.nlm.nih.gov/36139072&quot;,&quot;issued&quot;:{&quot;date-parts&quot;:[[2022,9,3]]},&quot;publisher-place&quot;:&quot;Switzerland&quot;,&quot;page&quot;:&quot;1233&quot;,&quot;language&quot;:&quot;eng&quot;,&quot;abstract&quot;:&quot;SARS-CoV-2 infection alters cellular RNA content. Cellular RNAs are chemically modified and eventually degraded, depositing modified nucleosides into extracellular fluids such as serum and urine. Here we searched for COVID-19-specific changes in modified nucleoside levels contained in serum and urine of 308 COVID-19 patients using liquid chromatography-mass spectrometry (LC-MS). We found that two modified nucleosides, N(6)-threonylcarbamoyladenosine (t(6)A) and 2-methylthio-N(6)-threonylcarbamoyladenosine (ms(2)t(6)A), were elevated in serum and urine of COVID-19 patients. Moreover, these levels were associated with symptom severity and decreased upon recovery from COVID-19. In addition, the elevation of similarly modified nucleosides was observed regardless of COVID-19 variants. These findings illuminate specific modified RNA nucleosides in the extracellular fluids as biomarkers for COVID-19 infection and severity.&quot;,&quot;issue&quot;:&quot;9&quot;,&quot;volume&quot;:&quot;12&quot;},&quot;isTemporary&quot;:false}]},{&quot;citationID&quot;:&quot;MENDELEY_CITATION_65c1ea9e-0968-425a-8c87-d89ee1db5a96&quot;,&quot;properties&quot;:{&quot;noteIndex&quot;:0},&quot;isEdited&quot;:false,&quot;manualOverride&quot;:{&quot;isManuallyOverridden&quot;:false,&quot;citeprocText&quot;:&quot;&lt;sup&gt;37&lt;/sup&gt;&quot;,&quot;manualOverrideText&quot;:&quot;&quot;},&quot;citationTag&quot;:&quot;MENDELEY_CITATION_v3_eyJjaXRhdGlvbklEIjoiTUVOREVMRVlfQ0lUQVRJT05fNjVjMWVhOWUtMDk2OC00MjVhLThjODctZDg5ZWUxZGI1YTk2IiwicHJvcGVydGllcyI6eyJub3RlSW5kZXgiOjB9LCJpc0VkaXRlZCI6ZmFsc2UsIm1hbnVhbE92ZXJyaWRlIjp7ImlzTWFudWFsbHlPdmVycmlkZGVuIjpmYWxzZSwiY2l0ZXByb2NUZXh0IjoiPHN1cD4zNzwvc3VwPiIsIm1hbnVhbE92ZXJyaWRlVGV4dCI6IiJ9LCJjaXRhdGlvbkl0ZW1zIjpbeyJpZCI6IjU3NjRhOTZkLWJhYzYtMzljNS1hMTFlLTNlNDFhNGY3YTcyNyIsIml0ZW1EYXRhIjp7InR5cGUiOiJhcnRpY2xlLWpvdXJuYWwiLCJpZCI6IjU3NjRhOTZkLWJhYzYtMzljNS1hMTFlLTNlNDFhNGY3YTcyNyIsInRpdGxlIjoiQWN5bGNhcm5pdGluZXM6IE5vbWVuY2xhdHVyZSwgQmlvbWFya2VycywgVGhlcmFwZXV0aWMgUG90ZW50aWFsLCBEcnVnIFRhcmdldHMsIGFuZCBDbGluaWNhbCBUcmlhbHMiLCJhdXRob3IiOlt7ImZhbWlseSI6IkRhbWJyb3ZhIiwiZ2l2ZW4iOiJNYWlqYSIsInBhcnNlLW5hbWVzIjpmYWxzZSwiZHJvcHBpbmctcGFydGljbGUiOiIiLCJub24tZHJvcHBpbmctcGFydGljbGUiOiIifSx7ImZhbWlseSI6Ik1ha3JlY2thLUt1a2EiLCJnaXZlbiI6Ik1hcmluYSIsInBhcnNlLW5hbWVzIjpmYWxzZSwiZHJvcHBpbmctcGFydGljbGUiOiIiLCJub24tZHJvcHBpbmctcGFydGljbGUiOiIifSx7ImZhbWlseSI6Ikt1a2EiLCJnaXZlbiI6IkphbmlzIiwicGFyc2UtbmFtZXMiOmZhbHNlLCJkcm9wcGluZy1wYXJ0aWNsZSI6IiIsIm5vbi1kcm9wcGluZy1wYXJ0aWNsZSI6IiJ9LHsiZmFtaWx5IjoiVmlsc2tlcnN0cyIsImdpdmVuIjoiUmVpbmlzIiwicGFyc2UtbmFtZXMiOmZhbHNlLCJkcm9wcGluZy1wYXJ0aWNsZSI6IiIsIm5vbi1kcm9wcGluZy1wYXJ0aWNsZSI6IiJ9LHsiZmFtaWx5IjoiTm9yZGJlcmciLCJnaXZlbiI6IkRpZGkiLCJwYXJzZS1uYW1lcyI6ZmFsc2UsImRyb3BwaW5nLXBhcnRpY2xlIjoiIiwibm9uLWRyb3BwaW5nLXBhcnRpY2xlIjoiIn0seyJmYW1pbHkiOiJBdHR3b29kIiwiZ2l2ZW4iOiJNaXN0eSBNIiwicGFyc2UtbmFtZXMiOmZhbHNlLCJkcm9wcGluZy1wYXJ0aWNsZSI6IiIsIm5vbi1kcm9wcGluZy1wYXJ0aWNsZSI6IiJ9LHsiZmFtaWx5IjoiU21lc255IiwiZ2l2ZW4iOiJTdGVmYW4iLCJwYXJzZS1uYW1lcyI6ZmFsc2UsImRyb3BwaW5nLXBhcnRpY2xlIjoiIiwibm9uLWRyb3BwaW5nLXBhcnRpY2xlIjoiIn0seyJmYW1pbHkiOiJTZW4iLCJnaXZlbiI6Ilp1bXJ1dCBEdXlndSIsInBhcnNlLW5hbWVzIjpmYWxzZSwiZHJvcHBpbmctcGFydGljbGUiOiIiLCJub24tZHJvcHBpbmctcGFydGljbGUiOiIifSx7ImZhbWlseSI6Ikd1byIsImdpdmVuIjoiQW4gQ2hpIiwicGFyc2UtbmFtZXMiOmZhbHNlLCJkcm9wcGluZy1wYXJ0aWNsZSI6IiIsIm5vbi1kcm9wcGluZy1wYXJ0aWNsZSI6IiJ9LHsiZmFtaWx5IjoiT2xlciIsImdpdmVuIjoiRXBvbmluZSIsInBhcnNlLW5hbWVzIjpmYWxzZSwiZHJvcHBpbmctcGFydGljbGUiOiIiLCJub24tZHJvcHBpbmctcGFydGljbGUiOiIifSx7ImZhbWlseSI6IlRpYW4iLCJnaXZlbiI6IlNpeWFuZyIsInBhcnNlLW5hbWVzIjpmYWxzZSwiZHJvcHBpbmctcGFydGljbGUiOiIiLCJub24tZHJvcHBpbmctcGFydGljbGUiOiIifSx7ImZhbWlseSI6IlpoZW5nIiwiZ2l2ZW4iOiJKaWFtaW4iLCJwYXJzZS1uYW1lcyI6ZmFsc2UsImRyb3BwaW5nLXBhcnRpY2xlIjoiIiwibm9uLWRyb3BwaW5nLXBhcnRpY2xlIjoiIn0seyJmYW1pbHkiOiJXaXNoYXJ0IiwiZ2l2ZW4iOiJEYXZpZCBTIiwicGFyc2UtbmFtZXMiOmZhbHNlLCJkcm9wcGluZy1wYXJ0aWNsZSI6IiIsIm5vbi1kcm9wcGluZy1wYXJ0aWNsZSI6IiJ9LHsiZmFtaWx5IjoiTGllcGluc2giLCJnaXZlbiI6IkVkZ2FycyIsInBhcnNlLW5hbWVzIjpmYWxzZSwiZHJvcHBpbmctcGFydGljbGUiOiIiLCJub24tZHJvcHBpbmctcGFydGljbGUiOiIifSx7ImZhbWlseSI6IlNjaGnDtnRoIiwiZ2l2ZW4iOiJIZWxnaSBCIiwicGFyc2UtbmFtZXMiOmZhbHNlLCJkcm9wcGluZy1wYXJ0aWNsZSI6IiIsIm5vbi1kcm9wcGluZy1wYXJ0aWNsZSI6IiJ9XSwiY29udGFpbmVyLXRpdGxlIjoiUGhhcm1hY29sb2dpY2FsIFJldmlld3MiLCJjb250YWluZXItdGl0bGUtc2hvcnQiOiJQaGFybWFjb2wgUmV2IiwiZWRpdG9yIjpbeyJmYW1pbHkiOiJIYWtrb2xhIiwiZ2l2ZW4iOiJKdWtrYSIsInBhcnNlLW5hbWVzIjpmYWxzZSwiZHJvcHBpbmctcGFydGljbGUiOiIiLCJub24tZHJvcHBpbmctcGFydGljbGUiOiIifV0sIkRPSSI6IjEwLjExMjQvcGhhcm1yZXYuMTIxLjAwMDQwOCIsIlVSTCI6Imh0dHA6Ly9waGFybXJldi5hc3BldGpvdXJuYWxzLm9yZy9jb250ZW50Lzc0LzMvNTA2LmFic3RyYWN0IiwiaXNzdWVkIjp7ImRhdGUtcGFydHMiOltbMjAyMiw3LDFdXX0sInBhZ2UiOiI1MDYiLCJhYnN0cmFjdCI6IkFjeWxjYXJuaXRpbmVzIGFyZSBmYXR0eSBhY2lkIG1ldGFib2xpdGVzIHRoYXQgcGxheSBpbXBvcnRhbnQgcm9sZXMgaW4gbWFueSBjZWxsdWxhciBlbmVyZ3kgbWV0YWJvbGlzbSBwYXRod2F5cy4gVGhleSBoYXZlIGhpc3RvcmljYWxseSBiZWVuIHVzZWQgYXMgaW1wb3J0YW50IGRpYWdub3N0aWMgbWFya2VycyBmb3IgaW5ib3JuIGVycm9ycyBvZiBmYXR0eSBhY2lkIG94aWRhdGlvbiBhbmQgYXJlIGJlaW5nIGludGVuc2l2ZWx5IHN0dWRpZWQgYXMgbWFya2VycyBvZiBlbmVyZ3kgbWV0YWJvbGlzbSwgZGVmaWNpdHMgaW4gbWl0b2Nob25kcmlhbCBhbmQgcGVyb3hpc29tYWwgzrItb3hpZGF0aW9uIGFjdGl2aXR5LCBpbnN1bGluIHJlc2lzdGFuY2UsIGFuZCBwaHlzaWNhbCBhY3Rpdml0eS4gQWN5bGNhcm5pdGluZXMgYXJlIGluY3JlYXNpbmdseSBiZWluZyBpZGVudGlmaWVkIGFzIGltcG9ydGFudCBpbmRpY2F0b3JzIGluIG1ldGFib2xpYyBzdHVkaWVzIG9mIG1hbnkgZGlzZWFzZXMsIGluY2x1ZGluZyBtZXRhYm9saWMgZGlzb3JkZXJzLCBjYXJkaW92YXNjdWxhciBkaXNlYXNlcywgZGlhYmV0ZXMsIGRlcHJlc3Npb24sIG5ldXJvbG9naWMgZGlzb3JkZXJzLCBhbmQgY2VydGFpbiBjYW5jZXJzLiBUaGUgVVMgRm9vZCBhbmQgRHJ1ZyBBZG1pbmlzdHJhdGlvbi1hcHByb3ZlZCBkcnVnIEwtY2Fybml0aW5lLCBhbG9uZyB3aXRoIHNob3J0LWNoYWluIGFjeWxjYXJuaXRpbmVzIChhY2V0eWxjYXJuaXRpbmUgYW5kIHByb3Bpb255bGNhcm5pdGluZSksIGlzIG5vdyB3aWRlbHkgdXNlZCBhcyBhIGRpZXRhcnkgc3VwcGxlbWVudC4gSW4gbGlnaHQgb2YgdGhlaXIgZ3Jvd2luZyBpbXBvcnRhbmNlLCB3ZSBoYXZlIHVuZGVydGFrZW4gYW4gZXh0ZW5zaXZlIHJldmlldyBvZiBhY3lsY2Fybml0aW5lcyBhbmQgcHJvdmlkZWQgYSBkZXRhaWxlZCBkZXNjcmlwdGlvbiBvZiB0aGVpciBpZGVudGl0eSwgbm9tZW5jbGF0dXJlLCBjbGFzc2lmaWNhdGlvbiwgYmlvY2hlbWlzdHJ5LCBwYXRob3BoeXNpb2xvZ3ksIHN1cHBsZW1lbnRhcnkgdXNlLCBwb3RlbnRpYWwgZHJ1ZyB0YXJnZXRzLCBhbmQgY2xpbmljYWwgdHJpYWxzLiBXZSBhbHNvIHN1bW1hcml6ZSB0aGVzZSB1cGRhdGVzIGluIHRoZSBIdW1hbiBNZXRhYm9sb21lIERhdGFiYXNlLCB3aGljaCBub3cgaW5jbHVkZXMgaW5mb3JtYXRpb24gb24gdGhlIHN0cnVjdHVyZXMsIGNoZW1pY2FsIGZvcm11bGFlLCBjaGVtaWNhbC9zcGVjdHJhbCBwcm9wZXJ0aWVzLCBkZXNjcmlwdGlvbnMsIGFuZCBwYXRod2F5cyBmb3IgMTI0MCBhY3lsY2Fybml0aW5lcy4gVGhpcyB3b3JrIGxheXMgYSBzb2xpZCBmb3VuZGF0aW9uIGZvciBpZGVudGlmeWluZywgY2hhcmFjdGVyaXppbmcsIGFuZCB1bmRlcnN0YW5kaW5nIGFjeWxjYXJuaXRpbmVzIGluIGh1bWFuIGJpb3NhbXBsZXMuIFdlIGFsc28gZGlzY3VzcyB0aGUgZW1lcmdpbmcgb3Bwb3J0dW5pdGllcyBmb3IgdXNpbmcgYWN5bGNhcm5pdGluZXMgYXMgYmlvbWFya2VycyBhbmQgYXMgZGlldGFyeSBpbnRlcnZlbnRpb25zIG9yIHN1cHBsZW1lbnRzIGZvciBtYW55IHdpZGUtcmFuZ2luZyBpbmRpY2F0aW9ucy4gVGhlIG9wcG9ydHVuaXR5IHRvIGlkZW50aWZ5IG5ldyBkcnVnIHRhcmdldHMgaW52b2x2ZWQgaW4gY29udHJvbGxpbmcgYWN5bGNhcm5pdGluZSBsZXZlbHMgaXMgYWxzbyBkaXNjdXNzZWQuU2lnbmlmaWNhbmNlIFN0YXRlbWVudCBUaGlzIHJldmlldyBwcm92aWRlcyBhIGNvbXByZWhlbnNpdmUgb3ZlcnZpZXcgb2YgYWN5bGNhcm5pdGluZXMsIGluY2x1ZGluZyB0aGVpciBub21lbmNsYXR1cmUsIHN0cnVjdHVyZSBhbmQgYmlvY2hlbWlzdHJ5LCBhbmQgdXNlIGFzIGRpc2Vhc2UgYmlvbWFya2VycyBhbmQgcGhhcm1hY2V1dGljYWwgYWdlbnRzLiBXZSBwcmVzZW50IHVwZGF0ZWQgaW5mb3JtYXRpb24gY29udGFpbmVkIGluIHRoZSBIdW1hbiBNZXRhYm9sb21lIERhdGFiYXNlIHdlYnNpdGUgYXMgd2VsbCBhcyBzdWJzdGFudGlhbCBtYXBwaW5nIG9mIHRoZSBrbm93biBiaW9jaGVtaWNhbCBwYXRod2F5cyBhc3NvY2lhdGVkIHdpdGggYWN5bGNhcm5pdGluZXMsIHRoZXJlYnkgcHJvdmlkaW5nIGEgc3Ryb25nIGZvdW5kYXRpb24gZm9yIGZ1cnRoZXIgY2xhcmlmaWNhdGlvbiBvZiB0aGVpciBwaHlzaW9sb2dpY2FsIHJvbGVzLiIsImlzc3VlIjoiMyIsInZvbHVtZSI6Ijc0In0sImlzVGVtcG9yYXJ5IjpmYWxzZX1dfQ==&quot;,&quot;citationItems&quot;:[{&quot;id&quot;:&quot;5764a96d-bac6-39c5-a11e-3e41a4f7a727&quot;,&quot;itemData&quot;:{&quot;type&quot;:&quot;article-journal&quot;,&quot;id&quot;:&quot;5764a96d-bac6-39c5-a11e-3e41a4f7a727&quot;,&quot;title&quot;:&quot;Acylcarnitines: Nomenclature, Biomarkers, Therapeutic Potential, Drug Targets, and Clinical Trials&quot;,&quot;author&quot;:[{&quot;family&quot;:&quot;Dambrova&quot;,&quot;given&quot;:&quot;Maija&quot;,&quot;parse-names&quot;:false,&quot;dropping-particle&quot;:&quot;&quot;,&quot;non-dropping-particle&quot;:&quot;&quot;},{&quot;family&quot;:&quot;Makrecka-Kuka&quot;,&quot;given&quot;:&quot;Marina&quot;,&quot;parse-names&quot;:false,&quot;dropping-particle&quot;:&quot;&quot;,&quot;non-dropping-particle&quot;:&quot;&quot;},{&quot;family&quot;:&quot;Kuka&quot;,&quot;given&quot;:&quot;Janis&quot;,&quot;parse-names&quot;:false,&quot;dropping-particle&quot;:&quot;&quot;,&quot;non-dropping-particle&quot;:&quot;&quot;},{&quot;family&quot;:&quot;Vilskersts&quot;,&quot;given&quot;:&quot;Reinis&quot;,&quot;parse-names&quot;:false,&quot;dropping-particle&quot;:&quot;&quot;,&quot;non-dropping-particle&quot;:&quot;&quot;},{&quot;family&quot;:&quot;Nordberg&quot;,&quot;given&quot;:&quot;Didi&quot;,&quot;parse-names&quot;:false,&quot;dropping-particle&quot;:&quot;&quot;,&quot;non-dropping-particle&quot;:&quot;&quot;},{&quot;family&quot;:&quot;Attwood&quot;,&quot;given&quot;:&quot;Misty M&quot;,&quot;parse-names&quot;:false,&quot;dropping-particle&quot;:&quot;&quot;,&quot;non-dropping-particle&quot;:&quot;&quot;},{&quot;family&quot;:&quot;Smesny&quot;,&quot;given&quot;:&quot;Stefan&quot;,&quot;parse-names&quot;:false,&quot;dropping-particle&quot;:&quot;&quot;,&quot;non-dropping-particle&quot;:&quot;&quot;},{&quot;family&quot;:&quot;Sen&quot;,&quot;given&quot;:&quot;Zumrut Duygu&quot;,&quot;parse-names&quot;:false,&quot;dropping-particle&quot;:&quot;&quot;,&quot;non-dropping-particle&quot;:&quot;&quot;},{&quot;family&quot;:&quot;Guo&quot;,&quot;given&quot;:&quot;An Chi&quot;,&quot;parse-names&quot;:false,&quot;dropping-particle&quot;:&quot;&quot;,&quot;non-dropping-particle&quot;:&quot;&quot;},{&quot;family&quot;:&quot;Oler&quot;,&quot;given&quot;:&quot;Eponine&quot;,&quot;parse-names&quot;:false,&quot;dropping-particle&quot;:&quot;&quot;,&quot;non-dropping-particle&quot;:&quot;&quot;},{&quot;family&quot;:&quot;Tian&quot;,&quot;given&quot;:&quot;Siyang&quot;,&quot;parse-names&quot;:false,&quot;dropping-particle&quot;:&quot;&quot;,&quot;non-dropping-particle&quot;:&quot;&quot;},{&quot;family&quot;:&quot;Zheng&quot;,&quot;given&quot;:&quot;Jiamin&quot;,&quot;parse-names&quot;:false,&quot;dropping-particle&quot;:&quot;&quot;,&quot;non-dropping-particle&quot;:&quot;&quot;},{&quot;family&quot;:&quot;Wishart&quot;,&quot;given&quot;:&quot;David S&quot;,&quot;parse-names&quot;:false,&quot;dropping-particle&quot;:&quot;&quot;,&quot;non-dropping-particle&quot;:&quot;&quot;},{&quot;family&quot;:&quot;Liepinsh&quot;,&quot;given&quot;:&quot;Edgars&quot;,&quot;parse-names&quot;:false,&quot;dropping-particle&quot;:&quot;&quot;,&quot;non-dropping-particle&quot;:&quot;&quot;},{&quot;family&quot;:&quot;Schiöth&quot;,&quot;given&quot;:&quot;Helgi B&quot;,&quot;parse-names&quot;:false,&quot;dropping-particle&quot;:&quot;&quot;,&quot;non-dropping-particle&quot;:&quot;&quot;}],&quot;container-title&quot;:&quot;Pharmacological Reviews&quot;,&quot;container-title-short&quot;:&quot;Pharmacol Rev&quot;,&quot;editor&quot;:[{&quot;family&quot;:&quot;Hakkola&quot;,&quot;given&quot;:&quot;Jukka&quot;,&quot;parse-names&quot;:false,&quot;dropping-particle&quot;:&quot;&quot;,&quot;non-dropping-particle&quot;:&quot;&quot;}],&quot;DOI&quot;:&quot;10.1124/pharmrev.121.000408&quot;,&quot;URL&quot;:&quot;http://pharmrev.aspetjournals.org/content/74/3/506.abstract&quot;,&quot;issued&quot;:{&quot;date-parts&quot;:[[2022,7,1]]},&quot;page&quot;:&quot;506&quot;,&quot;abstract&quot;:&quot;Acylcarnitines are fatty acid metabolites that play important roles in many cellular energy metabolism pathways. They have historically been used as important diagnostic markers for inborn errors of fatty acid oxidation and are being intensively studied as markers of energy metabolism, deficits in mitochondrial and peroxisomal β-oxidation activity, insulin resistance, and physical activity. Acylcarnitines are increasingly being identified as important indicators in metabolic studies of many diseases, including metabolic disorders, cardiovascular diseases, diabetes, depression, neurologic disorders, and certain cancers. The US Food and Drug Administration-approved drug L-carnitine, along with short-chain acylcarnitines (acetylcarnitine and propionylcarnitine), is now widely used as a dietary supplement. In light of their growing importance, we have undertaken an extensive review of acylcarnitines and provided a detailed description of their identity, nomenclature, classification, biochemistry, pathophysiology, supplementary use, potential drug targets, and clinical trials. We also summarize these updates in the Human Metabolome Database, which now includes information on the structures, chemical formulae, chemical/spectral properties, descriptions, and pathways for 1240 acylcarnitines. This work lays a solid foundation for identifying, characterizing, and understanding acylcarnitines in human biosamples. We also discuss the emerging opportunities for using acylcarnitines as biomarkers and as dietary interventions or supplements for many wide-ranging indications. The opportunity to identify new drug targets involved in controlling acylcarnitine levels is also discussed.Significance Statement This review provides a comprehensive overview of acylcarnitines, including their nomenclature, structure and biochemistry, and use as disease biomarkers and pharmaceutical agents. We present updated information contained in the Human Metabolome Database website as well as substantial mapping of the known biochemical pathways associated with acylcarnitines, thereby providing a strong foundation for further clarification of their physiological roles.&quot;,&quot;issue&quot;:&quot;3&quot;,&quot;volume&quot;:&quot;74&quot;},&quot;isTemporary&quot;:false}]},{&quot;citationID&quot;:&quot;MENDELEY_CITATION_0a8596c5-e40c-4b77-bcec-2ee855710d34&quot;,&quot;properties&quot;:{&quot;noteIndex&quot;:0},&quot;isEdited&quot;:false,&quot;manualOverride&quot;:{&quot;isManuallyOverridden&quot;:false,&quot;citeprocText&quot;:&quot;&lt;sup&gt;38&lt;/sup&gt;&quot;,&quot;manualOverrideText&quot;:&quot;&quot;},&quot;citationTag&quot;:&quot;MENDELEY_CITATION_v3_eyJjaXRhdGlvbklEIjoiTUVOREVMRVlfQ0lUQVRJT05fMGE4NTk2YzUtZTQwYy00Yjc3LWJjZWMtMmVlODU1NzEwZDM0IiwicHJvcGVydGllcyI6eyJub3RlSW5kZXgiOjB9LCJpc0VkaXRlZCI6ZmFsc2UsIm1hbnVhbE92ZXJyaWRlIjp7ImlzTWFudWFsbHlPdmVycmlkZGVuIjpmYWxzZSwiY2l0ZXByb2NUZXh0IjoiPHN1cD4zODwvc3VwPiIsIm1hbnVhbE92ZXJyaWRlVGV4dCI6IiJ9LCJjaXRhdGlvbkl0ZW1zIjpbeyJpZCI6IjJkYjc0NWQ0LWJiNDQtMzE1NS04NjMzLTRhMzllNjFjYzdkZCIsIml0ZW1EYXRhIjp7InR5cGUiOiJhcnRpY2xlLWpvdXJuYWwiLCJpZCI6IjJkYjc0NWQ0LWJiNDQtMzE1NS04NjMzLTRhMzllNjFjYzdkZCIsInRpdGxlIjoiTW9ydGFsaXR5IFJpc2sgUHJvZmlsaW5nIG9mIDxlbT5TdGFwaHlsb2NvY2N1cyBhdXJldXM8L2VtPiBCYWN0ZXJlbWlhIGJ5IE11bHRpLW9taWMgU2VydW0gQW5hbHlzaXMgUmV2ZWFscyBFYXJseSBQcmVkaWN0aXZlIGFuZCBQYXRob2dlbmljIFNpZ25hdHVyZXMiLCJhdXRob3IiOlt7ImZhbWlseSI6Ildvem5pYWsiLCJnaXZlbiI6IkphY29iIE0iLCJwYXJzZS1uYW1lcyI6ZmFsc2UsImRyb3BwaW5nLXBhcnRpY2xlIjoiIiwibm9uLWRyb3BwaW5nLXBhcnRpY2xlIjoiIn0seyJmYW1pbHkiOiJNaWxscyIsImdpdmVuIjoiUm9iZXJ0IEgiLCJwYXJzZS1uYW1lcyI6ZmFsc2UsImRyb3BwaW5nLXBhcnRpY2xlIjoiIiwibm9uLWRyb3BwaW5nLXBhcnRpY2xlIjoiIn0seyJmYW1pbHkiOiJPbHNvbiIsImdpdmVuIjoiSm9zaHVhIiwicGFyc2UtbmFtZXMiOmZhbHNlLCJkcm9wcGluZy1wYXJ0aWNsZSI6IiIsIm5vbi1kcm9wcGluZy1wYXJ0aWNsZSI6IiJ9LHsiZmFtaWx5IjoiQ2FsZGVyYSIsImdpdmVuIjoiSiBSIiwicGFyc2UtbmFtZXMiOmZhbHNlLCJkcm9wcGluZy1wYXJ0aWNsZSI6IiIsIm5vbi1kcm9wcGluZy1wYXJ0aWNsZSI6IiJ9LHsiZmFtaWx5IjoiU2VwaWNoLVBvb3JlIiwiZ2l2ZW4iOiJHcmVnb3J5IEQiLCJwYXJzZS1uYW1lcyI6ZmFsc2UsImRyb3BwaW5nLXBhcnRpY2xlIjoiIiwibm9uLWRyb3BwaW5nLXBhcnRpY2xlIjoiIn0seyJmYW1pbHkiOiJDYXJyaWxsby1UZXJyYXphcyIsImdpdmVuIjoiTWFydmljIiwicGFyc2UtbmFtZXMiOmZhbHNlLCJkcm9wcGluZy1wYXJ0aWNsZSI6IiIsIm5vbi1kcm9wcGluZy1wYXJ0aWNsZSI6IiJ9LHsiZmFtaWx5IjoiVHNhaSIsImdpdmVuIjoiQ2hpaC1NaW5nIiwicGFyc2UtbmFtZXMiOmZhbHNlLCJkcm9wcGluZy1wYXJ0aWNsZSI6IiIsIm5vbi1kcm9wcGluZy1wYXJ0aWNsZSI6IiJ9LHsiZmFtaWx5IjoiVmFyZ2FzIiwiZ2l2ZW4iOiJGZXJuYW5kbyIsInBhcnNlLW5hbWVzIjpmYWxzZSwiZHJvcHBpbmctcGFydGljbGUiOiIiLCJub24tZHJvcHBpbmctcGFydGljbGUiOiIifSx7ImZhbWlseSI6IktuaWdodCIsImdpdmVuIjoiUm9iIiwicGFyc2UtbmFtZXMiOmZhbHNlLCJkcm9wcGluZy1wYXJ0aWNsZSI6IiIsIm5vbi1kcm9wcGluZy1wYXJ0aWNsZSI6IiJ9LHsiZmFtaWx5IjoiRG9ycmVzdGVpbiIsImdpdmVuIjoiUGlldGVyIEMiLCJwYXJzZS1uYW1lcyI6ZmFsc2UsImRyb3BwaW5nLXBhcnRpY2xlIjoiIiwibm9uLWRyb3BwaW5nLXBhcnRpY2xlIjoiIn0seyJmYW1pbHkiOiJMaXUiLCJnaXZlbiI6Ikdlb3JnZSBZIiwicGFyc2UtbmFtZXMiOmZhbHNlLCJkcm9wcGluZy1wYXJ0aWNsZSI6IiIsIm5vbi1kcm9wcGluZy1wYXJ0aWNsZSI6IiJ9LHsiZmFtaWx5IjoiTml6ZXQiLCJnaXZlbiI6IlZpY3RvciIsInBhcnNlLW5hbWVzIjpmYWxzZSwiZHJvcHBpbmctcGFydGljbGUiOiIiLCJub24tZHJvcHBpbmctcGFydGljbGUiOiIifSx7ImZhbWlseSI6IlNha291bGFzIiwiZ2l2ZW4iOiJHZW9yZ2UiLCJwYXJzZS1uYW1lcyI6ZmFsc2UsImRyb3BwaW5nLXBhcnRpY2xlIjoiIiwibm9uLWRyb3BwaW5nLXBhcnRpY2xlIjoiIn0seyJmYW1pbHkiOiJSb3NlIiwiZ2l2ZW4iOiJXYXJyZW4iLCJwYXJzZS1uYW1lcyI6ZmFsc2UsImRyb3BwaW5nLXBhcnRpY2xlIjoiIiwibm9uLWRyb3BwaW5nLXBhcnRpY2xlIjoiIn0seyJmYW1pbHkiOiJHb256YWxleiIsImdpdmVuIjoiRGF2aWQgSiIsInBhcnNlLW5hbWVzIjpmYWxzZSwiZHJvcHBpbmctcGFydGljbGUiOiIiLCJub24tZHJvcHBpbmctcGFydGljbGUiOiIifV0sImNvbnRhaW5lci10aXRsZSI6IkNlbGwiLCJjb250YWluZXItdGl0bGUtc2hvcnQiOiJDZWxsIiwiRE9JIjoiMTAuMTAxNi9qLmNlbGwuMjAyMC4wNy4wNDAiLCJJU1NOIjoiMDA5Mi04Njc0IiwiVVJMIjoiaHR0cHM6Ly9kb2kub3JnLzEwLjEwMTYvai5jZWxsLjIwMjAuMDcuMDQwIiwiaXNzdWVkIjp7ImRhdGUtcGFydHMiOltbMjAyMCw5LDNdXX0sInBhZ2UiOiIxMzExLTEzMjcuZTE0IiwicHVibGlzaGVyIjoiRWxzZXZpZXIiLCJpc3N1ZSI6IjUiLCJ2b2x1bWUiOiIxODIifSwiaXNUZW1wb3JhcnkiOmZhbHNlfV19&quot;,&quot;citationItems&quot;:[{&quot;id&quot;:&quot;2db745d4-bb44-3155-8633-4a39e61cc7dd&quot;,&quot;itemData&quot;:{&quot;type&quot;:&quot;article-journal&quot;,&quot;id&quot;:&quot;2db745d4-bb44-3155-8633-4a39e61cc7dd&quot;,&quot;title&quot;:&quot;Mortality Risk Profiling of &lt;em&gt;Staphylococcus aureus&lt;/em&gt; Bacteremia by Multi-omic Serum Analysis Reveals Early Predictive and Pathogenic Signatures&quot;,&quot;author&quot;:[{&quot;family&quot;:&quot;Wozniak&quot;,&quot;given&quot;:&quot;Jacob M&quot;,&quot;parse-names&quot;:false,&quot;dropping-particle&quot;:&quot;&quot;,&quot;non-dropping-particle&quot;:&quot;&quot;},{&quot;family&quot;:&quot;Mills&quot;,&quot;given&quot;:&quot;Robert H&quot;,&quot;parse-names&quot;:false,&quot;dropping-particle&quot;:&quot;&quot;,&quot;non-dropping-particle&quot;:&quot;&quot;},{&quot;family&quot;:&quot;Olson&quot;,&quot;given&quot;:&quot;Joshua&quot;,&quot;parse-names&quot;:false,&quot;dropping-particle&quot;:&quot;&quot;,&quot;non-dropping-particle&quot;:&quot;&quot;},{&quot;family&quot;:&quot;Caldera&quot;,&quot;given&quot;:&quot;J R&quot;,&quot;parse-names&quot;:false,&quot;dropping-particle&quot;:&quot;&quot;,&quot;non-dropping-particle&quot;:&quot;&quot;},{&quot;family&quot;:&quot;Sepich-Poore&quot;,&quot;given&quot;:&quot;Gregory D&quot;,&quot;parse-names&quot;:false,&quot;dropping-particle&quot;:&quot;&quot;,&quot;non-dropping-particle&quot;:&quot;&quot;},{&quot;family&quot;:&quot;Carrillo-Terrazas&quot;,&quot;given&quot;:&quot;Marvic&quot;,&quot;parse-names&quot;:false,&quot;dropping-particle&quot;:&quot;&quot;,&quot;non-dropping-particle&quot;:&quot;&quot;},{&quot;family&quot;:&quot;Tsai&quot;,&quot;given&quot;:&quot;Chih-Ming&quot;,&quot;parse-names&quot;:false,&quot;dropping-particle&quot;:&quot;&quot;,&quot;non-dropping-particle&quot;:&quot;&quot;},{&quot;family&quot;:&quot;Vargas&quot;,&quot;given&quot;:&quot;Fernando&quot;,&quot;parse-names&quot;:false,&quot;dropping-particle&quot;:&quot;&quot;,&quot;non-dropping-particle&quot;:&quot;&quot;},{&quot;family&quot;:&quot;Knight&quot;,&quot;given&quot;:&quot;Rob&quot;,&quot;parse-names&quot;:false,&quot;dropping-particle&quot;:&quot;&quot;,&quot;non-dropping-particle&quot;:&quot;&quot;},{&quot;family&quot;:&quot;Dorrestein&quot;,&quot;given&quot;:&quot;Pieter C&quot;,&quot;parse-names&quot;:false,&quot;dropping-particle&quot;:&quot;&quot;,&quot;non-dropping-particle&quot;:&quot;&quot;},{&quot;family&quot;:&quot;Liu&quot;,&quot;given&quot;:&quot;George Y&quot;,&quot;parse-names&quot;:false,&quot;dropping-particle&quot;:&quot;&quot;,&quot;non-dropping-particle&quot;:&quot;&quot;},{&quot;family&quot;:&quot;Nizet&quot;,&quot;given&quot;:&quot;Victor&quot;,&quot;parse-names&quot;:false,&quot;dropping-particle&quot;:&quot;&quot;,&quot;non-dropping-particle&quot;:&quot;&quot;},{&quot;family&quot;:&quot;Sakoulas&quot;,&quot;given&quot;:&quot;George&quot;,&quot;parse-names&quot;:false,&quot;dropping-particle&quot;:&quot;&quot;,&quot;non-dropping-particle&quot;:&quot;&quot;},{&quot;family&quot;:&quot;Rose&quot;,&quot;given&quot;:&quot;Warren&quot;,&quot;parse-names&quot;:false,&quot;dropping-particle&quot;:&quot;&quot;,&quot;non-dropping-particle&quot;:&quot;&quot;},{&quot;family&quot;:&quot;Gonzalez&quot;,&quot;given&quot;:&quot;David J&quot;,&quot;parse-names&quot;:false,&quot;dropping-particle&quot;:&quot;&quot;,&quot;non-dropping-particle&quot;:&quot;&quot;}],&quot;container-title&quot;:&quot;Cell&quot;,&quot;container-title-short&quot;:&quot;Cell&quot;,&quot;DOI&quot;:&quot;10.1016/j.cell.2020.07.040&quot;,&quot;ISSN&quot;:&quot;0092-8674&quot;,&quot;URL&quot;:&quot;https://doi.org/10.1016/j.cell.2020.07.040&quot;,&quot;issued&quot;:{&quot;date-parts&quot;:[[2020,9,3]]},&quot;page&quot;:&quot;1311-1327.e14&quot;,&quot;publisher&quot;:&quot;Elsevier&quot;,&quot;issue&quot;:&quot;5&quot;,&quot;volume&quot;:&quot;182&quot;},&quot;isTemporary&quot;:false}]},{&quot;citationID&quot;:&quot;MENDELEY_CITATION_3c085066-f1c0-4ee2-a31f-e009fb5a367e&quot;,&quot;properties&quot;:{&quot;noteIndex&quot;:0},&quot;isEdited&quot;:false,&quot;manualOverride&quot;:{&quot;isManuallyOverridden&quot;:false,&quot;citeprocText&quot;:&quot;&lt;sup&gt;39&lt;/sup&gt;&quot;,&quot;manualOverrideText&quot;:&quot;&quot;},&quot;citationTag&quot;:&quot;MENDELEY_CITATION_v3_eyJjaXRhdGlvbklEIjoiTUVOREVMRVlfQ0lUQVRJT05fM2MwODUwNjYtZjFjMC00ZWUyLWEzMWYtZTAwOWZiNWEzNjdlIiwicHJvcGVydGllcyI6eyJub3RlSW5kZXgiOjB9LCJpc0VkaXRlZCI6ZmFsc2UsIm1hbnVhbE92ZXJyaWRlIjp7ImlzTWFudWFsbHlPdmVycmlkZGVuIjpmYWxzZSwiY2l0ZXByb2NUZXh0IjoiPHN1cD4zOTwvc3VwPiIsIm1hbnVhbE92ZXJyaWRlVGV4dCI6IiJ9LCJjaXRhdGlvbkl0ZW1zIjpbeyJpZCI6ImQwOTZkMTVjLTYxMzgtMzRlZi04OTgzLTgwYTU2OTY3NTc0MCIsIml0ZW1EYXRhIjp7InR5cGUiOiJhcnRpY2xlLWpvdXJuYWwiLCJpZCI6ImQwOTZkMTVjLTYxMzgtMzRlZi04OTgzLTgwYTU2OTY3NTc0MCIsInRpdGxlIjoiSUdGLUJpbmRpbmcgUHJvdGVpbnM6IFdoeSBEbyBUaGV5IEV4aXN0IGFuZCBXaHkgQXJlIFRoZXJlIFNvIE1hbnk/IiwiYXV0aG9yIjpbeyJmYW1pbHkiOiJBbGxhcmQiLCJnaXZlbiI6IkpvaG4gQiIsInBhcnNlLW5hbWVzIjpmYWxzZSwiZHJvcHBpbmctcGFydGljbGUiOiIiLCJub24tZHJvcHBpbmctcGFydGljbGUiOiIifSx7ImZhbWlseSI6IkR1YW4iLCJnaXZlbiI6IkN1bm1pbmciLCJwYXJzZS1uYW1lcyI6ZmFsc2UsImRyb3BwaW5nLXBhcnRpY2xlIjoiIiwibm9uLWRyb3BwaW5nLXBhcnRpY2xlIjoiIn1dLCJjb250YWluZXItdGl0bGUiOiJGcm9udGllcnMgaW4gZW5kb2NyaW5vbG9neSIsImNvbnRhaW5lci10aXRsZS1zaG9ydCI6IkZyb250IEVuZG9jcmlub2wgKExhdXNhbm5lKSIsIkRPSSI6IjEwLjMzODkvZmVuZG8uMjAxOC4wMDExNyIsIklTU04iOiIxNjY0LTIzOTIiLCJQTUlEIjoiMjk2ODY2NDgiLCJVUkwiOiJodHRwczovL3B1Ym1lZC5uY2JpLm5sbS5uaWguZ292LzI5Njg2NjQ4IiwiaXNzdWVkIjp7ImRhdGUtcGFydHMiOltbMjAxOCw0LDldXX0sInB1Ymxpc2hlci1wbGFjZSI6IlN3aXR6ZXJsYW5kIiwicGFnZSI6IjExNyIsImxhbmd1YWdlIjoiZW5nIiwiYWJzdHJhY3QiOiJJbnN1bGluLWxpa2UgZ3Jvd3RoIGZhY3RvcnMgKElHRnMpIGFyZSBrZXkgZ3Jvd3RoLXByb21vdGluZyBwZXB0aWRlcyB0aGF0IGFjdCBhcyBib3RoIGVuZG9jcmluZSBob3Jtb25lcyBhbmQgYXV0b2NyaW5lL3BhcmFjcmluZSBncm93dGggZmFjdG9ycy4gSW4gdGhlIGJsb29kc3RyZWFtIGFuZCBpbiBsb2NhbCB0aXNzdWVzLCBtb3N0IElHRiBtb2xlY3VsZXMgYXJlIGJvdW5kIGJ5IG9uZSBvZiB0aGUgbWVtYmVycyBvZiB0aGUgSUdGLWJpbmRpbmcgcHJvdGVpbiAoSUdGQlApIGZhbWlseSwgb2Ygd2hpY2ggc2l4IGRpc3RpbmN0IHR5cGVzIGV4aXN0LiBUaGVzZSBwcm90ZWlucyBiaW5kIHRvIElHRiB3aXRoIGFuIGVxdWFsIG9yIGdyZWF0ZXIgYWZmaW5pdHkgdGhhbiB0aGUgSUdGMSByZWNlcHRvciBhbmQgYXJlIHRodXMgaW4gYSBrZXkgcG9zaXRpb24gdG8gcmVndWxhdGUgSUdGIHNpZ25hbGluZyBnbG9iYWxseSBhbmQgbG9jYWxseS4gQmluZGluZyB0byBhbiBJR0ZCUCBpbmNyZWFzZXMgdGhlIGhhbGYtbGlmZSBvZiBJR0YgaW4gdGhlIGNpcmN1bGF0aW9uIGFuZCBibG9ja3MgaXRzIHBvdGVudGlhbCBiaW5kaW5nIHRvIHRoZSBpbnN1bGluIHJlY2VwdG9yLiBJbiBhZGRpdGlvbiB0byB0aGVzZSBjbGFzc2ljYWwgcm9sZXMsIElHRkJQcyBoYXZlIGJlZW4gc2hvd24gdG8gbW9kdWxhdGUgSUdGIHNpZ25hbGluZyBsb2NhbGx5IHVuZGVyIHZhcmlvdXMgY29uZGl0aW9ucy4gQWx0aG91Z2ggbWVtYmVycyBvZiB0aGUgSUdGQlAgZmFtaWx5IHNoYXJlIHNpZ25pZmljYW50IHNlcXVlbmNlIGhvbW9sb2d5LCB0aGV5IGVhY2ggaGF2ZSB1bmlxdWUgc3RydWN0dXJhbCBmZWF0dXJlcyBhbmQgcGxheSBkaXN0aW5jdCByb2xlcy4gVGhlc2UgSUdGQlAgZ2VuZXMgYWxzbyBoYXZlIGRpZmZlcmVudCBtb2RlcyBvZiByZWd1bGF0aW9uIGFuZCBkaXN0aW5jdCBleHByZXNzaW9uIHBhdHRlcm5zLiBTb21lIElHRkJQcyBoYXZlIGJlZW4gZm91bmQgdG8gYmluZCB0byB0aGVpciBvd24gcmVjZXB0b3JzIG9yIHRvIHRyYW5zbG9jYXRlIGludG8gdGhlIGludGVyaW9yIGNvbXBhcnRtZW50cyBvZiBjZWxscyB3aGVyZSB0aGV5IG1heSBleGVjdXRlIElHRi1pbmRlcGVuZGVudCBhY3Rpb25zLiBJbiBzcGl0ZSBvZiB0aGlzIGZ1bmN0aW9uYWwgYW5kIHJlZ3VsYXRvcnkgZGl2ZXJzaXR5LCBpdCBoYXMgYmVlbiBwdXp6bGluZyB0aGF0IGxvc3Mtb2YtZnVuY3Rpb24gc3R1ZGllcyBoYXZlIHlpZWxkZWQgcmVsYXRpdmVseSBsaXR0bGUgaW5mb3JtYXRpb24gYWJvdXQgdGhlIHBoeXNpb2xvZ2ljYWwgZnVuY3Rpb25zIG9mIElHRkJQcy4gSW4gdGhpcyByZXZpZXcsIHdlIHN1Z2dlc3QgdGhhdCBldm9sdXRpb24gaGFzIHRlbmRlZCB0byByZXRhaW4gYW4gYXJyYXkgb2YgSUdGQlBzIGluIG9yZGVyIHRvIGZhY2lsaXRhdGUgZmluZS10dW5pbmcgb2YgSUdGIHNpZ25hbGluZy4gV2UgZXhwbG9yZSB0aGUgZW1lcmdpbmcgZXhwbGFuYXRpb24gdGhhdCBtYW55IElHRkJQIGZ1bmN0aW9ucyBoYXZlIGV2b2x2ZWQgdG8gYWxsb3cgdGhlIHRhcmdldGVkIGFkanVzdG1lbnQgb2YgSUdGIHNpZ25hbGluZyB1bmRlciBzdHJlc3NmdWwgb3IgaXJyZWd1bGFyIGNvbmRpdGlvbnMsIHdoaWNoIHdvdWxkIGxpa2VseSBub3QgYmUgcmV2ZWFsZWQgaW4gYSBzdGFuZGFyZCBsYWJvcmF0b3J5IHNldHRpbmcuIiwidm9sdW1lIjoiOSJ9LCJpc1RlbXBvcmFyeSI6ZmFsc2V9XX0=&quot;,&quot;citationItems&quot;:[{&quot;id&quot;:&quot;d096d15c-6138-34ef-8983-80a569675740&quot;,&quot;itemData&quot;:{&quot;type&quot;:&quot;article-journal&quot;,&quot;id&quot;:&quot;d096d15c-6138-34ef-8983-80a569675740&quot;,&quot;title&quot;:&quot;IGF-Binding Proteins: Why Do They Exist and Why Are There So Many?&quot;,&quot;author&quot;:[{&quot;family&quot;:&quot;Allard&quot;,&quot;given&quot;:&quot;John B&quot;,&quot;parse-names&quot;:false,&quot;dropping-particle&quot;:&quot;&quot;,&quot;non-dropping-particle&quot;:&quot;&quot;},{&quot;family&quot;:&quot;Duan&quot;,&quot;given&quot;:&quot;Cunming&quot;,&quot;parse-names&quot;:false,&quot;dropping-particle&quot;:&quot;&quot;,&quot;non-dropping-particle&quot;:&quot;&quot;}],&quot;container-title&quot;:&quot;Frontiers in endocrinology&quot;,&quot;container-title-short&quot;:&quot;Front Endocrinol (Lausanne)&quot;,&quot;DOI&quot;:&quot;10.3389/fendo.2018.00117&quot;,&quot;ISSN&quot;:&quot;1664-2392&quot;,&quot;PMID&quot;:&quot;29686648&quot;,&quot;URL&quot;:&quot;https://pubmed.ncbi.nlm.nih.gov/29686648&quot;,&quot;issued&quot;:{&quot;date-parts&quot;:[[2018,4,9]]},&quot;publisher-place&quot;:&quot;Switzerland&quot;,&quot;page&quot;:&quot;117&quot;,&quot;language&quot;:&quot;eng&quot;,&quot;abstract&quot;:&quot;Insulin-like growth factors (IGFs) are key growth-promoting peptides that act as both endocrine hormones and autocrine/paracrine growth factors. In the bloodstream and in local tissues, most IGF molecules are bound by one of the members of the IGF-binding protein (IGFBP) family, of which six distinct types exist. These proteins bind to IGF with an equal or greater affinity than the IGF1 receptor and are thus in a key position to regulate IGF signaling globally and locally. Binding to an IGFBP increases the half-life of IGF in the circulation and blocks its potential binding to the insulin receptor. In addition to these classical roles, IGFBPs have been shown to modulate IGF signaling locally under various conditions. Although members of the IGFBP family share significant sequence homology, they each have unique structural features and play distinct roles. These IGFBP genes also have different modes of regulation and distinct expression patterns. Some IGFBPs have been found to bind to their own receptors or to translocate into the interior compartments of cells where they may execute IGF-independent actions. In spite of this functional and regulatory diversity, it has been puzzling that loss-of-function studies have yielded relatively little information about the physiological functions of IGFBPs. In this review, we suggest that evolution has tended to retain an array of IGFBPs in order to facilitate fine-tuning of IGF signaling. We explore the emerging explanation that many IGFBP functions have evolved to allow the targeted adjustment of IGF signaling under stressful or irregular conditions, which would likely not be revealed in a standard laboratory setting.&quot;,&quot;volume&quot;:&quot;9&quot;},&quot;isTemporary&quot;:false}]},{&quot;citationID&quot;:&quot;MENDELEY_CITATION_5538ed19-d677-42ee-bbe2-36c3bc07132e&quot;,&quot;properties&quot;:{&quot;noteIndex&quot;:0},&quot;isEdited&quot;:false,&quot;manualOverride&quot;:{&quot;isManuallyOverridden&quot;:false,&quot;citeprocText&quot;:&quot;&lt;sup&gt;38,40&lt;/sup&gt;&quot;,&quot;manualOverrideText&quot;:&quot;&quot;},&quot;citationTag&quot;:&quot;MENDELEY_CITATION_v3_eyJjaXRhdGlvbklEIjoiTUVOREVMRVlfQ0lUQVRJT05fNTUzOGVkMTktZDY3Ny00MmVlLWJiZTItMzZjM2JjMDcxMzJlIiwicHJvcGVydGllcyI6eyJub3RlSW5kZXgiOjB9LCJpc0VkaXRlZCI6ZmFsc2UsIm1hbnVhbE92ZXJyaWRlIjp7ImlzTWFudWFsbHlPdmVycmlkZGVuIjpmYWxzZSwiY2l0ZXByb2NUZXh0IjoiPHN1cD4zOCw0MDwvc3VwPiIsIm1hbnVhbE92ZXJyaWRlVGV4dCI6IiJ9LCJjaXRhdGlvbkl0ZW1zIjpbeyJpZCI6IjJkYjc0NWQ0LWJiNDQtMzE1NS04NjMzLTRhMzllNjFjYzdkZCIsIml0ZW1EYXRhIjp7InR5cGUiOiJhcnRpY2xlLWpvdXJuYWwiLCJpZCI6IjJkYjc0NWQ0LWJiNDQtMzE1NS04NjMzLTRhMzllNjFjYzdkZCIsInRpdGxlIjoiTW9ydGFsaXR5IFJpc2sgUHJvZmlsaW5nIG9mIDxlbT5TdGFwaHlsb2NvY2N1cyBhdXJldXM8L2VtPiBCYWN0ZXJlbWlhIGJ5IE11bHRpLW9taWMgU2VydW0gQW5hbHlzaXMgUmV2ZWFscyBFYXJseSBQcmVkaWN0aXZlIGFuZCBQYXRob2dlbmljIFNpZ25hdHVyZXMiLCJhdXRob3IiOlt7ImZhbWlseSI6Ildvem5pYWsiLCJnaXZlbiI6IkphY29iIE0iLCJwYXJzZS1uYW1lcyI6ZmFsc2UsImRyb3BwaW5nLXBhcnRpY2xlIjoiIiwibm9uLWRyb3BwaW5nLXBhcnRpY2xlIjoiIn0seyJmYW1pbHkiOiJNaWxscyIsImdpdmVuIjoiUm9iZXJ0IEgiLCJwYXJzZS1uYW1lcyI6ZmFsc2UsImRyb3BwaW5nLXBhcnRpY2xlIjoiIiwibm9uLWRyb3BwaW5nLXBhcnRpY2xlIjoiIn0seyJmYW1pbHkiOiJPbHNvbiIsImdpdmVuIjoiSm9zaHVhIiwicGFyc2UtbmFtZXMiOmZhbHNlLCJkcm9wcGluZy1wYXJ0aWNsZSI6IiIsIm5vbi1kcm9wcGluZy1wYXJ0aWNsZSI6IiJ9LHsiZmFtaWx5IjoiQ2FsZGVyYSIsImdpdmVuIjoiSiBSIiwicGFyc2UtbmFtZXMiOmZhbHNlLCJkcm9wcGluZy1wYXJ0aWNsZSI6IiIsIm5vbi1kcm9wcGluZy1wYXJ0aWNsZSI6IiJ9LHsiZmFtaWx5IjoiU2VwaWNoLVBvb3JlIiwiZ2l2ZW4iOiJHcmVnb3J5IEQiLCJwYXJzZS1uYW1lcyI6ZmFsc2UsImRyb3BwaW5nLXBhcnRpY2xlIjoiIiwibm9uLWRyb3BwaW5nLXBhcnRpY2xlIjoiIn0seyJmYW1pbHkiOiJDYXJyaWxsby1UZXJyYXphcyIsImdpdmVuIjoiTWFydmljIiwicGFyc2UtbmFtZXMiOmZhbHNlLCJkcm9wcGluZy1wYXJ0aWNsZSI6IiIsIm5vbi1kcm9wcGluZy1wYXJ0aWNsZSI6IiJ9LHsiZmFtaWx5IjoiVHNhaSIsImdpdmVuIjoiQ2hpaC1NaW5nIiwicGFyc2UtbmFtZXMiOmZhbHNlLCJkcm9wcGluZy1wYXJ0aWNsZSI6IiIsIm5vbi1kcm9wcGluZy1wYXJ0aWNsZSI6IiJ9LHsiZmFtaWx5IjoiVmFyZ2FzIiwiZ2l2ZW4iOiJGZXJuYW5kbyIsInBhcnNlLW5hbWVzIjpmYWxzZSwiZHJvcHBpbmctcGFydGljbGUiOiIiLCJub24tZHJvcHBpbmctcGFydGljbGUiOiIifSx7ImZhbWlseSI6IktuaWdodCIsImdpdmVuIjoiUm9iIiwicGFyc2UtbmFtZXMiOmZhbHNlLCJkcm9wcGluZy1wYXJ0aWNsZSI6IiIsIm5vbi1kcm9wcGluZy1wYXJ0aWNsZSI6IiJ9LHsiZmFtaWx5IjoiRG9ycmVzdGVpbiIsImdpdmVuIjoiUGlldGVyIEMiLCJwYXJzZS1uYW1lcyI6ZmFsc2UsImRyb3BwaW5nLXBhcnRpY2xlIjoiIiwibm9uLWRyb3BwaW5nLXBhcnRpY2xlIjoiIn0seyJmYW1pbHkiOiJMaXUiLCJnaXZlbiI6Ikdlb3JnZSBZIiwicGFyc2UtbmFtZXMiOmZhbHNlLCJkcm9wcGluZy1wYXJ0aWNsZSI6IiIsIm5vbi1kcm9wcGluZy1wYXJ0aWNsZSI6IiJ9LHsiZmFtaWx5IjoiTml6ZXQiLCJnaXZlbiI6IlZpY3RvciIsInBhcnNlLW5hbWVzIjpmYWxzZSwiZHJvcHBpbmctcGFydGljbGUiOiIiLCJub24tZHJvcHBpbmctcGFydGljbGUiOiIifSx7ImZhbWlseSI6IlNha291bGFzIiwiZ2l2ZW4iOiJHZW9yZ2UiLCJwYXJzZS1uYW1lcyI6ZmFsc2UsImRyb3BwaW5nLXBhcnRpY2xlIjoiIiwibm9uLWRyb3BwaW5nLXBhcnRpY2xlIjoiIn0seyJmYW1pbHkiOiJSb3NlIiwiZ2l2ZW4iOiJXYXJyZW4iLCJwYXJzZS1uYW1lcyI6ZmFsc2UsImRyb3BwaW5nLXBhcnRpY2xlIjoiIiwibm9uLWRyb3BwaW5nLXBhcnRpY2xlIjoiIn0seyJmYW1pbHkiOiJHb256YWxleiIsImdpdmVuIjoiRGF2aWQgSiIsInBhcnNlLW5hbWVzIjpmYWxzZSwiZHJvcHBpbmctcGFydGljbGUiOiIiLCJub24tZHJvcHBpbmctcGFydGljbGUiOiIifV0sImNvbnRhaW5lci10aXRsZSI6IkNlbGwiLCJjb250YWluZXItdGl0bGUtc2hvcnQiOiJDZWxsIiwiRE9JIjoiMTAuMTAxNi9qLmNlbGwuMjAyMC4wNy4wNDAiLCJJU1NOIjoiMDA5Mi04Njc0IiwiVVJMIjoiaHR0cHM6Ly9kb2kub3JnLzEwLjEwMTYvai5jZWxsLjIwMjAuMDcuMDQwIiwiaXNzdWVkIjp7ImRhdGUtcGFydHMiOltbMjAyMCw5LDNdXX0sInBhZ2UiOiIxMzExLTEzMjcuZTE0IiwicHVibGlzaGVyIjoiRWxzZXZpZXIiLCJpc3N1ZSI6IjUiLCJ2b2x1bWUiOiIxODIifSwiaXNUZW1wb3JhcnkiOmZhbHNlfSx7ImlkIjoiODIxNGJiNjItN2Y5ZC0zZmRjLWI0OTQtYTkwMTJlMDEyYTZiIiwiaXRlbURhdGEiOnsidHlwZSI6ImFydGljbGUtam91cm5hbCIsImlkIjoiODIxNGJiNjItN2Y5ZC0zZmRjLWI0OTQtYTkwMTJlMDEyYTZiIiwidGl0bGUiOiJMaXBpZCBtZXRhYm9saXNtIGltcGFpcm1lbnQgaW4gcGF0aWVudHMgd2l0aCBzZXBzaXMgc2Vjb25kYXJ5IHRvIGhvc3BpdGFsIGFjcXVpcmVkIHBuZXVtb25pYSwgYSBwcm90ZW9taWMgYW5hbHlzaXMiLCJhdXRob3IiOlt7ImZhbWlseSI6IlNoYXJtYSIsImdpdmVuIjoiTmFyZW5kcmEgS3VtYXIiLCJwYXJzZS1uYW1lcyI6ZmFsc2UsImRyb3BwaW5nLXBhcnRpY2xlIjoiIiwibm9uLWRyb3BwaW5nLXBhcnRpY2xlIjoiIn0seyJmYW1pbHkiOiJGZXJyZWlyYSIsImdpdmVuIjoiQmlhbmNhIExpbWEiLCJwYXJzZS1uYW1lcyI6ZmFsc2UsImRyb3BwaW5nLXBhcnRpY2xlIjoiIiwibm9uLWRyb3BwaW5nLXBhcnRpY2xlIjoiIn0seyJmYW1pbHkiOiJUYXNoaW1hIiwiZ2l2ZW4iOiJBbGV4YW5kcmUgS2VpamkiLCJwYXJzZS1uYW1lcyI6ZmFsc2UsImRyb3BwaW5nLXBhcnRpY2xlIjoiIiwibm9uLWRyb3BwaW5nLXBhcnRpY2xlIjoiIn0seyJmYW1pbHkiOiJCcnVuaWFsdGkiLCJnaXZlbiI6Ik1pbGVuYSBLYXJpbmEgQ29sbyIsInBhcnNlLW5hbWVzIjpmYWxzZSwiZHJvcHBpbmctcGFydGljbGUiOiIiLCJub24tZHJvcHBpbmctcGFydGljbGUiOiIifSx7ImZhbWlseSI6IlRvcnF1YXRvIiwiZ2l2ZW4iOiJSaWNhcmRvIEpvc2UgU29hcmVzIiwicGFyc2UtbmFtZXMiOmZhbHNlLCJkcm9wcGluZy1wYXJ0aWNsZSI6IiIsIm5vbi1kcm9wcGluZy1wYXJ0aWNsZSI6IiJ9LHsiZmFtaWx5IjoiQmFmaSIsImdpdmVuIjoiQW50b25pbyIsInBhcnNlLW5hbWVzIjpmYWxzZSwiZHJvcHBpbmctcGFydGljbGUiOiIiLCJub24tZHJvcHBpbmctcGFydGljbGUiOiIifSx7ImZhbWlseSI6IkFzc3VuY2FvIiwiZ2l2ZW4iOiJNdXJpbGxvIiwicGFyc2UtbmFtZXMiOmZhbHNlLCJkcm9wcGluZy1wYXJ0aWNsZSI6IiIsIm5vbi1kcm9wcGluZy1wYXJ0aWNsZSI6IiJ9LHsiZmFtaWx5IjoiQXpldmVkbyIsImdpdmVuIjoiTHVjaWFubyBDZXNhciBQb250ZXMiLCJwYXJzZS1uYW1lcyI6ZmFsc2UsImRyb3BwaW5nLXBhcnRpY2xlIjoiIiwibm9uLWRyb3BwaW5nLXBhcnRpY2xlIjoiIn0seyJmYW1pbHkiOiJTYWxvbWFvIiwiZ2l2ZW4iOiJSZWluYWxkbyIsInBhcnNlLW5hbWVzIjpmYWxzZSwiZHJvcHBpbmctcGFydGljbGUiOiIiLCJub24tZHJvcHBpbmctcGFydGljbGUiOiIifV0sImNvbnRhaW5lci10aXRsZSI6IkNsaW5pY2FsIFByb3Rlb21pY3MiLCJjb250YWluZXItdGl0bGUtc2hvcnQiOiJDbGluIFByb3Rlb21pY3MiLCJET0kiOiIxMC4xMTg2L3MxMjAxNC0wMTktOTI1Mi0yIiwiSVNTTiI6IjE1NTktMDI3NSIsIlVSTCI6Imh0dHBzOi8vZG9pLm9yZy8xMC4xMTg2L3MxMjAxNC0wMTktOTI1Mi0yIiwiaXNzdWVkIjp7ImRhdGUtcGFydHMiOltbMjAxOV1dfSwicGFnZSI6IjI5IiwiYWJzdHJhY3QiOiJTZXBzaXMgaXMgYSBkeXNyZWd1bGF0ZWQgaG9zdCByZXNwb25zZSB0byBpbmZlY3Rpb24gYW5kIGEgbWFqb3IgY2F1c2Ugb2YgZGVhdGggd29ybGR3aWRlLiBSZXNwaXJhdG9yeSB0cmFjdCBpbmZlY3Rpb25zIGFjY291bnQgZm9yIG1vc3Qgc2Vwc2lzIGNhc2VzIGFuZCBkZXBlbmRpbmcgb24gdGhlIHBsYWNlIG9mIGFjcXVpc2l0aW9uLCBpLmUuLCBjb21tdW5pdHkgb3IgaG9zcGl0YWwgYWNxdWlyZWQgaW5mZWN0aW9uLCBkaWZmZXIgaW4gZXRpb2xvZ3ksIGFudGltaWNyb2JpYWwgcmVzaXN0YW5jZSBhbmQgb3V0Y29tZXMuIEFjY29yZGluZ2x5LCB0aGUgaG9zdCByZXNwb25zZSBtYXkgYmUgZGlmZmVyZW50IGluIHNlcHRpYyBwYXRpZW50cyBzZWNvbmRhcnkgdG8gY29tbXVuaXR5LWFjcXVpcmVkIHBuZXVtb25pYSBhbmQgaG9zcGl0YWwgYWNxdWlyZWQgcG5ldW1vbmlhIChIQVApLiBQcm90ZW9taWMgYW5hbHlzaXMgaXMgYSB1c2VmdWwgYXBwcm9hY2ggdG8gZXZhbHVhdGUgYnJvYWQgYWx0ZXJhdGlvbnMgaW4gYmlvbG9naWNhbCBwYXRod2F5cyB0aGF0IHRha2UgcGxhY2UgZHVyaW5nIHNlcHNpcy4gSGVyZSB3ZSBldmFsdWF0ZWQgcGxhc21hIHByb3Rlb21lIGNoYW5nZXMgaW4gc2Vwc2lzIHNlY29uZGFyeSB0byBIQVAuIiwiaXNzdWUiOiIxIiwidm9sdW1lIjoiMTYifSwiaXNUZW1wb3JhcnkiOmZhbHNlfV19&quot;,&quot;citationItems&quot;:[{&quot;id&quot;:&quot;2db745d4-bb44-3155-8633-4a39e61cc7dd&quot;,&quot;itemData&quot;:{&quot;type&quot;:&quot;article-journal&quot;,&quot;id&quot;:&quot;2db745d4-bb44-3155-8633-4a39e61cc7dd&quot;,&quot;title&quot;:&quot;Mortality Risk Profiling of &lt;em&gt;Staphylococcus aureus&lt;/em&gt; Bacteremia by Multi-omic Serum Analysis Reveals Early Predictive and Pathogenic Signatures&quot;,&quot;author&quot;:[{&quot;family&quot;:&quot;Wozniak&quot;,&quot;given&quot;:&quot;Jacob M&quot;,&quot;parse-names&quot;:false,&quot;dropping-particle&quot;:&quot;&quot;,&quot;non-dropping-particle&quot;:&quot;&quot;},{&quot;family&quot;:&quot;Mills&quot;,&quot;given&quot;:&quot;Robert H&quot;,&quot;parse-names&quot;:false,&quot;dropping-particle&quot;:&quot;&quot;,&quot;non-dropping-particle&quot;:&quot;&quot;},{&quot;family&quot;:&quot;Olson&quot;,&quot;given&quot;:&quot;Joshua&quot;,&quot;parse-names&quot;:false,&quot;dropping-particle&quot;:&quot;&quot;,&quot;non-dropping-particle&quot;:&quot;&quot;},{&quot;family&quot;:&quot;Caldera&quot;,&quot;given&quot;:&quot;J R&quot;,&quot;parse-names&quot;:false,&quot;dropping-particle&quot;:&quot;&quot;,&quot;non-dropping-particle&quot;:&quot;&quot;},{&quot;family&quot;:&quot;Sepich-Poore&quot;,&quot;given&quot;:&quot;Gregory D&quot;,&quot;parse-names&quot;:false,&quot;dropping-particle&quot;:&quot;&quot;,&quot;non-dropping-particle&quot;:&quot;&quot;},{&quot;family&quot;:&quot;Carrillo-Terrazas&quot;,&quot;given&quot;:&quot;Marvic&quot;,&quot;parse-names&quot;:false,&quot;dropping-particle&quot;:&quot;&quot;,&quot;non-dropping-particle&quot;:&quot;&quot;},{&quot;family&quot;:&quot;Tsai&quot;,&quot;given&quot;:&quot;Chih-Ming&quot;,&quot;parse-names&quot;:false,&quot;dropping-particle&quot;:&quot;&quot;,&quot;non-dropping-particle&quot;:&quot;&quot;},{&quot;family&quot;:&quot;Vargas&quot;,&quot;given&quot;:&quot;Fernando&quot;,&quot;parse-names&quot;:false,&quot;dropping-particle&quot;:&quot;&quot;,&quot;non-dropping-particle&quot;:&quot;&quot;},{&quot;family&quot;:&quot;Knight&quot;,&quot;given&quot;:&quot;Rob&quot;,&quot;parse-names&quot;:false,&quot;dropping-particle&quot;:&quot;&quot;,&quot;non-dropping-particle&quot;:&quot;&quot;},{&quot;family&quot;:&quot;Dorrestein&quot;,&quot;given&quot;:&quot;Pieter C&quot;,&quot;parse-names&quot;:false,&quot;dropping-particle&quot;:&quot;&quot;,&quot;non-dropping-particle&quot;:&quot;&quot;},{&quot;family&quot;:&quot;Liu&quot;,&quot;given&quot;:&quot;George Y&quot;,&quot;parse-names&quot;:false,&quot;dropping-particle&quot;:&quot;&quot;,&quot;non-dropping-particle&quot;:&quot;&quot;},{&quot;family&quot;:&quot;Nizet&quot;,&quot;given&quot;:&quot;Victor&quot;,&quot;parse-names&quot;:false,&quot;dropping-particle&quot;:&quot;&quot;,&quot;non-dropping-particle&quot;:&quot;&quot;},{&quot;family&quot;:&quot;Sakoulas&quot;,&quot;given&quot;:&quot;George&quot;,&quot;parse-names&quot;:false,&quot;dropping-particle&quot;:&quot;&quot;,&quot;non-dropping-particle&quot;:&quot;&quot;},{&quot;family&quot;:&quot;Rose&quot;,&quot;given&quot;:&quot;Warren&quot;,&quot;parse-names&quot;:false,&quot;dropping-particle&quot;:&quot;&quot;,&quot;non-dropping-particle&quot;:&quot;&quot;},{&quot;family&quot;:&quot;Gonzalez&quot;,&quot;given&quot;:&quot;David J&quot;,&quot;parse-names&quot;:false,&quot;dropping-particle&quot;:&quot;&quot;,&quot;non-dropping-particle&quot;:&quot;&quot;}],&quot;container-title&quot;:&quot;Cell&quot;,&quot;container-title-short&quot;:&quot;Cell&quot;,&quot;DOI&quot;:&quot;10.1016/j.cell.2020.07.040&quot;,&quot;ISSN&quot;:&quot;0092-8674&quot;,&quot;URL&quot;:&quot;https://doi.org/10.1016/j.cell.2020.07.040&quot;,&quot;issued&quot;:{&quot;date-parts&quot;:[[2020,9,3]]},&quot;page&quot;:&quot;1311-1327.e14&quot;,&quot;publisher&quot;:&quot;Elsevier&quot;,&quot;issue&quot;:&quot;5&quot;,&quot;volume&quot;:&quot;182&quot;},&quot;isTemporary&quot;:false},{&quot;id&quot;:&quot;8214bb62-7f9d-3fdc-b494-a9012e012a6b&quot;,&quot;itemData&quot;:{&quot;type&quot;:&quot;article-journal&quot;,&quot;id&quot;:&quot;8214bb62-7f9d-3fdc-b494-a9012e012a6b&quot;,&quot;title&quot;:&quot;Lipid metabolism impairment in patients with sepsis secondary to hospital acquired pneumonia, a proteomic analysis&quot;,&quot;author&quot;:[{&quot;family&quot;:&quot;Sharma&quot;,&quot;given&quot;:&quot;Narendra Kumar&quot;,&quot;parse-names&quot;:false,&quot;dropping-particle&quot;:&quot;&quot;,&quot;non-dropping-particle&quot;:&quot;&quot;},{&quot;family&quot;:&quot;Ferreira&quot;,&quot;given&quot;:&quot;Bianca Lima&quot;,&quot;parse-names&quot;:false,&quot;dropping-particle&quot;:&quot;&quot;,&quot;non-dropping-particle&quot;:&quot;&quot;},{&quot;family&quot;:&quot;Tashima&quot;,&quot;given&quot;:&quot;Alexandre Keiji&quot;,&quot;parse-names&quot;:false,&quot;dropping-particle&quot;:&quot;&quot;,&quot;non-dropping-particle&quot;:&quot;&quot;},{&quot;family&quot;:&quot;Brunialti&quot;,&quot;given&quot;:&quot;Milena Karina Colo&quot;,&quot;parse-names&quot;:false,&quot;dropping-particle&quot;:&quot;&quot;,&quot;non-dropping-particle&quot;:&quot;&quot;},{&quot;family&quot;:&quot;Torquato&quot;,&quot;given&quot;:&quot;Ricardo Jose Soares&quot;,&quot;parse-names&quot;:false,&quot;dropping-particle&quot;:&quot;&quot;,&quot;non-dropping-particle&quot;:&quot;&quot;},{&quot;family&quot;:&quot;Bafi&quot;,&quot;given&quot;:&quot;Antonio&quot;,&quot;parse-names&quot;:false,&quot;dropping-particle&quot;:&quot;&quot;,&quot;non-dropping-particle&quot;:&quot;&quot;},{&quot;family&quot;:&quot;Assuncao&quot;,&quot;given&quot;:&quot;Murillo&quot;,&quot;parse-names&quot;:false,&quot;dropping-particle&quot;:&quot;&quot;,&quot;non-dropping-particle&quot;:&quot;&quot;},{&quot;family&quot;:&quot;Azevedo&quot;,&quot;given&quot;:&quot;Luciano Cesar Pontes&quot;,&quot;parse-names&quot;:false,&quot;dropping-particle&quot;:&quot;&quot;,&quot;non-dropping-particle&quot;:&quot;&quot;},{&quot;family&quot;:&quot;Salomao&quot;,&quot;given&quot;:&quot;Reinaldo&quot;,&quot;parse-names&quot;:false,&quot;dropping-particle&quot;:&quot;&quot;,&quot;non-dropping-particle&quot;:&quot;&quot;}],&quot;container-title&quot;:&quot;Clinical Proteomics&quot;,&quot;container-title-short&quot;:&quot;Clin Proteomics&quot;,&quot;DOI&quot;:&quot;10.1186/s12014-019-9252-2&quot;,&quot;ISSN&quot;:&quot;1559-0275&quot;,&quot;URL&quot;:&quot;https://doi.org/10.1186/s12014-019-9252-2&quot;,&quot;issued&quot;:{&quot;date-parts&quot;:[[2019]]},&quot;page&quot;:&quot;29&quot;,&quot;abstract&quot;:&quot;Sepsis is a dysregulated host response to infection and a major cause of death worldwide. Respiratory tract infections account for most sepsis cases and depending on the place of acquisition, i.e., community or hospital acquired infection, differ in etiology, antimicrobial resistance and outcomes. Accordingly, the host response may be different in septic patients secondary to community-acquired pneumonia and hospital acquired pneumonia (HAP). Proteomic analysis is a useful approach to evaluate broad alterations in biological pathways that take place during sepsis. Here we evaluated plasma proteome changes in sepsis secondary to HAP.&quot;,&quot;issue&quot;:&quot;1&quot;,&quot;volume&quot;:&quot;16&quot;},&quot;isTemporary&quot;:false}]},{&quot;citationID&quot;:&quot;MENDELEY_CITATION_d3791429-06e1-4636-af8e-6b6644cc5eb9&quot;,&quot;properties&quot;:{&quot;noteIndex&quot;:0},&quot;isEdited&quot;:false,&quot;manualOverride&quot;:{&quot;isManuallyOverridden&quot;:false,&quot;citeprocText&quot;:&quot;&lt;sup&gt;41&lt;/sup&gt;&quot;,&quot;manualOverrideText&quot;:&quot;&quot;},&quot;citationTag&quot;:&quot;MENDELEY_CITATION_v3_eyJjaXRhdGlvbklEIjoiTUVOREVMRVlfQ0lUQVRJT05fZDM3OTE0MjktMDZlMS00NjM2LWFmOGUtNmI2NjQ0Y2M1ZWI5IiwicHJvcGVydGllcyI6eyJub3RlSW5kZXgiOjB9LCJpc0VkaXRlZCI6ZmFsc2UsIm1hbnVhbE92ZXJyaWRlIjp7ImlzTWFudWFsbHlPdmVycmlkZGVuIjpmYWxzZSwiY2l0ZXByb2NUZXh0IjoiPHN1cD40MTwvc3VwPiIsIm1hbnVhbE92ZXJyaWRlVGV4dCI6IiJ9LCJjaXRhdGlvbkl0ZW1zIjpbeyJpZCI6Ijg3Mzg0OTM4LWI1ZTEtMzBmMi04ZTdlLWJjMDhlODFiZDg1YSIsIml0ZW1EYXRhIjp7InR5cGUiOiJhcnRpY2xlLWpvdXJuYWwiLCJpZCI6Ijg3Mzg0OTM4LWI1ZTEtMzBmMi04ZTdlLWJjMDhlODFiZDg1YSIsInRpdGxlIjoiQXBvbGlwb3Byb3RlaW4gTS0tYSBuZXcgYmlvbWFya2VyIGluIHNlcHNpcyIsImF1dGhvciI6W3siZmFtaWx5IjoiQ2hyaXN0b2ZmZXJzZW4iLCJnaXZlbiI6IkNocmlzdGluYSIsInBhcnNlLW5hbWVzIjpmYWxzZSwiZHJvcHBpbmctcGFydGljbGUiOiIiLCJub24tZHJvcHBpbmctcGFydGljbGUiOiIifSx7ImZhbWlseSI6Ik5pZWxzZW4iLCJnaXZlbiI6IkxhcnMgQm8iLCJwYXJzZS1uYW1lcyI6ZmFsc2UsImRyb3BwaW5nLXBhcnRpY2xlIjoiIiwibm9uLWRyb3BwaW5nLXBhcnRpY2xlIjoiIn1dLCJjb250YWluZXItdGl0bGUiOiJDcml0aWNhbCBjYXJlIChMb25kb24sIEVuZ2xhbmQpIiwiY29udGFpbmVyLXRpdGxlLXNob3J0IjoiQ3JpdCBDYXJlIiwiRE9JIjoiMTAuMTE4Ni9jYzExMzIwIiwiSVNTTiI6IjE0NjYtNjA5WCIsIlBNSUQiOiIyMjU4NzgwOSIsIlVSTCI6Imh0dHBzOi8vcHVibWVkLm5jYmkubmxtLm5paC5nb3YvMjI1ODc4MDkiLCJpc3N1ZWQiOnsiZGF0ZS1wYXJ0cyI6W1syMDEyLDUsMTddXX0sInB1Ymxpc2hlci1wbGFjZSI6IkVuZ2xhbmQiLCJwYWdlIjoiMTI2IiwibGFuZ3VhZ2UiOiJlbmciLCJhYnN0cmFjdCI6IlNlcHNpcyBpcyBvbmUgb2YgdGhlIGxlYWRpbmcgY2F1c2VzIG9mIG1vcnRhbGl0eSBpbiBub24tY2FyZGlhYyBpbnRlbnNpdmUgY2FyZSB1bml0cywgYW5kIHRoZSBuZWVkIGZvciBtYXJrZXJzIG9mIHByb2dyZXNzaW9uIGFuZCBzZXZlcml0eSBhcmUgaGlnaC4gQWxzbywgdHJlYXRtZW50IG9mIHNlcHNpcyBpcyBoaWdobHkgZGViYXRlZCBhbmQgcG90ZW50aWFsIG5ldyB0YXJnZXRzIG9mIHRyZWF0bWVudCBhcmUgb2YgZ3JlYXQgaW50ZXJlc3QuIEluIHRoZSBwcmV2aW91cyBpc3N1ZSBvZiBDcml0aWNhbCBDYXJlIEt1bWFyYXN3YW15IGFuZCBjb2xsZWFndWVzIGhhdmUgaW52ZXN0aWdhdGVkIHdoZXRoZXIgcGxhc21hIGFwb2xpcG9wcm90ZWluIE0gKGFwb00pIGlzIGFmZmVjdGVkIGR1cmluZyBkaWZmZXJlbnQgZ3JhZGVzIG9mIHNlcHNpcywgc2VwdGljIHNob2NrIGFuZCBzeXN0ZW1pYyBpbmZsYW1tYXRvcnkgcmVzcG9uc2Ugc3luZHJvbWUuIEludGVyZXN0aW5nbHksIHBsYXNtYSBhcG9NIHdhcyBzaWduaWZpY2FudGx5IGRlY3JlYXNlZCBpbiBhbGwgZ3JvdXBzIG9mIHBhdGllbnRzIHdpdGggYSByZWxhdGlvbnNoaXAgdG8gc2V2ZXJpdHkgb2YgZGlzZWFzZS4gVGhpcyBpZGVudGlmaWVzIGFwb00gYXMgYSBwb3RlbnRpYWwgbmV3IGJpb21hcmtlciBpbiBzZXBzaXMuIEl0IGFsc28gdW5kZXJzY29yZXMgdGhlIHBvc3NpYmlsaXR5IHRoYXQgYWx0ZXJlZCBoaWdoLWRlbnNpdHkgbGlwb3Byb3RlaW4gaW4gc2Vwc2lzIHBhdGllbnRzIGNhbiBhZmZlY3QgdGhlIGNvdXJzZSBvZiBkaXNlYXNlLiBUaHVzLCBzaW5jZSBhcG9NIGlzIHRoZSBjYXJyaWVyIG9mIFNwaGluZ29zaW5lLTEtUCAoUzFQKSwgYSBtb2xlY3VsZSB3aXRoIGdyZWF0IGluZmx1ZW5jZSBvbiB2YXNjdWxhciBiYXJyaWVyIGZ1bmN0aW9uLCB0aGUgc3R1ZHkgcHJlc2VudGVkIHJhaXNlcyB0aGUgaW50ZXJlc3QgYW5kIHJlbGV2YW5jZSBmb3IgZnVydGhlciBzdHVkaWVzIG9mIGFwb00gYW5kIFMxUCBpbiByZWxhdGlvbiB0byBzZXBzaXMgYW5kIGluZmxhbW1hdGlvbi4iLCJpc3N1ZSI6IjMiLCJ2b2x1bWUiOiIxNiJ9LCJpc1RlbXBvcmFyeSI6ZmFsc2V9XX0=&quot;,&quot;citationItems&quot;:[{&quot;id&quot;:&quot;87384938-b5e1-30f2-8e7e-bc08e81bd85a&quot;,&quot;itemData&quot;:{&quot;type&quot;:&quot;article-journal&quot;,&quot;id&quot;:&quot;87384938-b5e1-30f2-8e7e-bc08e81bd85a&quot;,&quot;title&quot;:&quot;Apolipoprotein M--a new biomarker in sepsis&quot;,&quot;author&quot;:[{&quot;family&quot;:&quot;Christoffersen&quot;,&quot;given&quot;:&quot;Christina&quot;,&quot;parse-names&quot;:false,&quot;dropping-particle&quot;:&quot;&quot;,&quot;non-dropping-particle&quot;:&quot;&quot;},{&quot;family&quot;:&quot;Nielsen&quot;,&quot;given&quot;:&quot;Lars Bo&quot;,&quot;parse-names&quot;:false,&quot;dropping-particle&quot;:&quot;&quot;,&quot;non-dropping-particle&quot;:&quot;&quot;}],&quot;container-title&quot;:&quot;Critical care (London, England)&quot;,&quot;container-title-short&quot;:&quot;Crit Care&quot;,&quot;DOI&quot;:&quot;10.1186/cc11320&quot;,&quot;ISSN&quot;:&quot;1466-609X&quot;,&quot;PMID&quot;:&quot;22587809&quot;,&quot;URL&quot;:&quot;https://pubmed.ncbi.nlm.nih.gov/22587809&quot;,&quot;issued&quot;:{&quot;date-parts&quot;:[[2012,5,17]]},&quot;publisher-place&quot;:&quot;England&quot;,&quot;page&quot;:&quot;126&quot;,&quot;language&quot;:&quot;eng&quot;,&quot;abstract&quot;:&quot;Sepsis is one of the leading causes of mortality in non-cardiac intensive care units, and the need for markers of progression and severity are high. Also, treatment of sepsis is highly debated and potential new targets of treatment are of great interest. In the previous issue of Critical Care Kumaraswamy and colleagues have investigated whether plasma apolipoprotein M (apoM) is affected during different grades of sepsis, septic shock and systemic inflammatory response syndrome. Interestingly, plasma apoM was significantly decreased in all groups of patients with a relationship to severity of disease. This identifies apoM as a potential new biomarker in sepsis. It also underscores the possibility that altered high-density lipoprotein in sepsis patients can affect the course of disease. Thus, since apoM is the carrier of Sphingosine-1-P (S1P), a molecule with great influence on vascular barrier function, the study presented raises the interest and relevance for further studies of apoM and S1P in relation to sepsis and inflammation.&quot;,&quot;issue&quot;:&quot;3&quot;,&quot;volume&quot;:&quot;16&quot;},&quot;isTemporary&quot;:false}]},{&quot;citationID&quot;:&quot;MENDELEY_CITATION_a248e2f5-9217-46f9-b650-47827ac838cb&quot;,&quot;properties&quot;:{&quot;noteIndex&quot;:0},&quot;isEdited&quot;:false,&quot;manualOverride&quot;:{&quot;isManuallyOverridden&quot;:false,&quot;citeprocText&quot;:&quot;&lt;sup&gt;42,43&lt;/sup&gt;&quot;,&quot;manualOverrideText&quot;:&quot;&quot;},&quot;citationTag&quot;:&quot;MENDELEY_CITATION_v3_eyJjaXRhdGlvbklEIjoiTUVOREVMRVlfQ0lUQVRJT05fYTI0OGUyZjUtOTIxNy00NmY5LWI2NTAtNDc4MjdhYzgzOGNiIiwicHJvcGVydGllcyI6eyJub3RlSW5kZXgiOjB9LCJpc0VkaXRlZCI6ZmFsc2UsIm1hbnVhbE92ZXJyaWRlIjp7ImlzTWFudWFsbHlPdmVycmlkZGVuIjpmYWxzZSwiY2l0ZXByb2NUZXh0IjoiPHN1cD40Miw0Mzwvc3VwPiIsIm1hbnVhbE92ZXJyaWRlVGV4dCI6IiJ9LCJjaXRhdGlvbkl0ZW1zIjpbeyJpZCI6IjJkMGJkNzE0LTI0MDAtMzk0Mi04YzRhLWU4ZDY2NTQ1OTUyNyIsIml0ZW1EYXRhIjp7InR5cGUiOiJhcnRpY2xlLWpvdXJuYWwiLCJpZCI6IjJkMGJkNzE0LTI0MDAtMzk0Mi04YzRhLWU4ZDY2NTQ1OTUyNyIsInRpdGxlIjoiQXBvbGlwb3Byb3RlaW4gQiBJcyBhbiBpbm5hdGUgYmFycmllciBhZ2FpbnN0IGludmFzaXZlIFN0YXBoeWxvY29jY3VzIGF1cmV1cyBpbmZlY3Rpb24iLCJhdXRob3IiOlt7ImZhbWlseSI6IlBldGVyc29uIiwiZ2l2ZW4iOiJNIE1pY2hhbCIsInBhcnNlLW5hbWVzIjpmYWxzZSwiZHJvcHBpbmctcGFydGljbGUiOiIiLCJub24tZHJvcHBpbmctcGFydGljbGUiOiIifSx7ImZhbWlseSI6Ik1hY2siLCJnaXZlbiI6Ikplc3NpY2EgTCIsInBhcnNlLW5hbWVzIjpmYWxzZSwiZHJvcHBpbmctcGFydGljbGUiOiIiLCJub24tZHJvcHBpbmctcGFydGljbGUiOiIifSx7ImZhbWlseSI6IkhhbGwiLCJnaXZlbiI6IlBhbWVsYSBSIiwicGFyc2UtbmFtZXMiOmZhbHNlLCJkcm9wcGluZy1wYXJ0aWNsZSI6IiIsIm5vbi1kcm9wcGluZy1wYXJ0aWNsZSI6IiJ9LHsiZmFtaWx5IjoiQWxzdXAiLCJnaXZlbiI6IkFubnkgQSIsInBhcnNlLW5hbWVzIjpmYWxzZSwiZHJvcHBpbmctcGFydGljbGUiOiIiLCJub24tZHJvcHBpbmctcGFydGljbGUiOiIifSx7ImZhbWlseSI6IkFsZXhhbmRlciIsImdpdmVuIjoiU3VzYW4gTSIsInBhcnNlLW5hbWVzIjpmYWxzZSwiZHJvcHBpbmctcGFydGljbGUiOiIiLCJub24tZHJvcHBpbmctcGFydGljbGUiOiIifSx7ImZhbWlseSI6IlN1bGx5IiwiZ2l2ZW4iOiJFcmluIEsiLCJwYXJzZS1uYW1lcyI6ZmFsc2UsImRyb3BwaW5nLXBhcnRpY2xlIjoiIiwibm9uLWRyb3BwaW5nLXBhcnRpY2xlIjoiIn0seyJmYW1pbHkiOiJTYXdpcmVzIiwiZ2l2ZW4iOiJZb3VoYW5uYSBTIiwicGFyc2UtbmFtZXMiOmZhbHNlLCJkcm9wcGluZy1wYXJ0aWNsZSI6IiIsIm5vbi1kcm9wcGluZy1wYXJ0aWNsZSI6IiJ9LHsiZmFtaWx5IjoiQ2hldW5nIiwiZ2l2ZW4iOiJBbWJyb3NlIEwiLCJwYXJzZS1uYW1lcyI6ZmFsc2UsImRyb3BwaW5nLXBhcnRpY2xlIjoiIiwibm9uLWRyb3BwaW5nLXBhcnRpY2xlIjoiIn0seyJmYW1pbHkiOiJPdHRvIiwiZ2l2ZW4iOiJNaWNoYWVsIiwicGFyc2UtbmFtZXMiOmZhbHNlLCJkcm9wcGluZy1wYXJ0aWNsZSI6IiIsIm5vbi1kcm9wcGluZy1wYXJ0aWNsZSI6IiJ9LHsiZmFtaWx5IjoiR3Jlc2hhbSIsImdpdmVuIjoiSGF0dGllIEQiLCJwYXJzZS1uYW1lcyI6ZmFsc2UsImRyb3BwaW5nLXBhcnRpY2xlIjoiIiwibm9uLWRyb3BwaW5nLXBhcnRpY2xlIjoiIn1dLCJjb250YWluZXItdGl0bGUiOiJDZWxsIGhvc3QgJiBtaWNyb2JlIiwiY29udGFpbmVyLXRpdGxlLXNob3J0IjoiQ2VsbCBIb3N0IE1pY3JvYmUiLCJET0kiOiIxMC4xMDE2L2ouY2hvbS4yMDA4LjEwLjAwMSIsIklTU04iOiIxOTM0LTYwNjkiLCJQTUlEIjoiMTkwNjQyNTYiLCJVUkwiOiJodHRwczovL3B1Ym1lZC5uY2JpLm5sbS5uaWguZ292LzE5MDY0MjU2IiwiaXNzdWVkIjp7ImRhdGUtcGFydHMiOltbMjAwOCwxMiwxMV1dfSwicHVibGlzaGVyLXBsYWNlIjoiVW5pdGVkIFN0YXRlcyIsInBhZ2UiOiI1NTUtNTY2IiwibGFuZ3VhZ2UiOiJlbmciLCJhYnN0cmFjdCI6IlN0YXBoeWxvY29jY3VzIGF1cmV1cyBpcyBib3RoIGEgY29sb25pemVyIG9mIGh1bWFucyBhbmQgYSBjYXVzZSBvZiBzZXZlcmUgaW52YXNpdmUgaW5mZWN0aW9ucy4gQWx0aG91Z2ggdGhlIGdlbmV0aWMgYmFzaXMgZm9yIHBoZW5vdHlwZSBzd2l0Y2hpbmcgZnJvbSBjb2xvbml6aW5nIHRvIGludmFzaXZlIGhhcyByZWNlaXZlZCBzaWduaWZpY2FudCBzdHVkeSwga25vd2xlZGdlIG9mIGhvc3QgZmFjdG9ycyB0aGF0IGFudGFnb25pemUgdGhlIHN3aXRjaCBpcyBsaW1pdGVkLiBXZSBzaG93IHRoYXQgVkxETCBhbmQgTERMIGxpcG9wcm90ZWlucyBpbnRlcmZlcmUgd2l0aCB0aGlzIHN3aXRjaCBieSBhbnRhZ29uaXppbmcgdGhlIFMuIGF1cmV1cyBhZ3IgcXVvcnVtLXNlbnNpbmcgc3lzdGVtIHRoYXQgdXByZWd1bGF0ZXMgZ2VuZXMgcmVxdWlyZWQgZm9yIGludmFzaXZlIGluZmVjdGlvbi4gVGhlIG1lY2hhbmlzbSBvZiBhbnRhZ29uaXNtIGVudGFpbHMgYmluZGluZyBvZiB0aGUgbWFqb3Igc3RydWN0dXJhbCBwcm90ZWluIG9mIHRoZXNlIGxpcG9wcm90ZWlucywgYXBvbGlwb3Byb3RlaW4gQiwgdG8gYW4gUy4gYXVyZXVzIGF1dG9pbmR1Y2luZyBwaGVyb21vbmUsIHByZXZlbnRpbmcgYXR0YWNobWVudCBvZiB0aGlzIHBoZXJvbW9uZSB0byB0aGUgYmFjdGVyaWEgYW5kIHN1YnNlcXVlbnQgc2lnbmFsaW5nIHRocm91Z2ggaXRzIHJlY2VwdG9yLCBBZ3JDLiBNaWNlIGRlZmljaWVudCBpbiBwbGFzbWEgYXBvbGlwb3Byb3RlaW4gQiwgZWl0aGVyIGdlbmV0aWNhbGx5IG9yIHBoYXJtYWNvbG9naWNhbGx5LCBhcmUgbW9yZSBzdXNjZXB0aWJsZSB0byBpbnZhc2l2ZSBhZ3IrIGJhY3RlcmlhbCBpbmZlY3Rpb24sIGJ1dCBub3QgdG8gaW5mZWN0aW9uIHdpdGggYW4gYWdyIGRlbGV0aW9uIG11dGFudC4gVGhlcmVmb3JlLCBhcG9saXBvcHJvdGVpbiBCIGF0IGhvbWVvc3RhdGljIGxldmVscyBpbiBibG9vZCBpcyBhbiBlc3NlbnRpYWwgaW5uYXRlIGRlZmVuc2UgZWZmZWN0b3IgYWdhaW5zdCBpbnZhc2l2ZSBTLiBhdXJldXMgaW5mZWN0aW9uLiIsImlzc3VlIjoiNiIsInZvbHVtZSI6IjQifSwiaXNUZW1wb3JhcnkiOmZhbHNlfSx7ImlkIjoiNDM0M2JlOTUtYmYyMi0zOTNkLTkxMDItMTI3MTQwNzI5MTc3IiwiaXRlbURhdGEiOnsidHlwZSI6ImFydGljbGUtam91cm5hbCIsImlkIjoiNDM0M2JlOTUtYmYyMi0zOTNkLTkxMDItMTI3MTQwNzI5MTc3IiwidGl0bGUiOiJJbmZlY3Rpb24gaW5kdWNlcyBhIHBvc2l0aXZlIGFjdXRlIHBoYXNlIGFwb2xpcG9wcm90ZWluIEUgcmVzcG9uc2UgZnJvbSBhIG5lZ2F0aXZlIGFjdXRlIHBoYXNlIGdlbmU6IHJvbGUgb2YgaGVwYXRpYyBMREwgcmVjZXB0b3JzIiwiYXV0aG9yIjpbeyJmYW1pbHkiOiJMaSIsImdpdmVuIjoiTGkiLCJwYXJzZS1uYW1lcyI6ZmFsc2UsImRyb3BwaW5nLXBhcnRpY2xlIjoiIiwibm9uLWRyb3BwaW5nLXBhcnRpY2xlIjoiIn0seyJmYW1pbHkiOiJUaG9tcHNvbiIsImdpdmVuIjoiUGF0cmljaWEgQSIsInBhcnNlLW5hbWVzIjpmYWxzZSwiZHJvcHBpbmctcGFydGljbGUiOiIiLCJub24tZHJvcHBpbmctcGFydGljbGUiOiIifSx7ImZhbWlseSI6IktpdGNoZW5zIiwiZ2l2ZW4iOiJSaWNoYXJkIEwiLCJwYXJzZS1uYW1lcyI6ZmFsc2UsImRyb3BwaW5nLXBhcnRpY2xlIjoiIiwibm9uLWRyb3BwaW5nLXBhcnRpY2xlIjoiIn1dLCJjb250YWluZXItdGl0bGUiOiJKb3VybmFsIG9mIGxpcGlkIHJlc2VhcmNoIiwiY29udGFpbmVyLXRpdGxlLXNob3J0IjoiSiBMaXBpZCBSZXMiLCJET0kiOiIxMC4xMTk0L2psci5NODAwMTcyLUpMUjIwMCIsIklTU04iOiIwMDIyLTIyNzUiLCJQTUlEIjoiMTg0OTc0MjQiLCJVUkwiOiJodHRwczovL3B1Ym1lZC5uY2JpLm5sbS5uaWguZ292LzE4NDk3NDI0IiwiaXNzdWVkIjp7ImRhdGUtcGFydHMiOltbMjAwOCw4XV19LCJwdWJsaXNoZXItcGxhY2UiOiJVbml0ZWQgU3RhdGVzIiwicGFnZSI6IjE3ODItMTc5MyIsImxhbmd1YWdlIjoiZW5nIiwiYWJzdHJhY3QiOiJBcG9saXBvcHJvdGVpbiBFIChhcG9FKSBwbGF5cyBpbXBvcnRhbnQgcm9sZXMgaW4gbGlwaWQgaG9tZW9zdGFzaXMsIGFudGktaW5mbGFtbWF0aW9uLCBhbmQgaG9zdCBkZWZlbnNlLiBTaW5jZSB0aXNzdWUgYXBvRSBtUk5BIGxldmVscyBoYXZlIGJlZW4gcmVwb3J0ZWQgdG8gZGVjcmVhc2UgZHVyaW5nIGluZmxhbW1hdG9yeSByZXNwb25zZXMsIHdlIHdlcmUgc3VycHJpc2VkIHRvIGZpbmQgdGhhdCBwbGFzbWEgYXBvRSBsZXZlbHMgd2VyZSBzaWduaWZpY2FudGx5IGVsZXZhdGVkIGR1cmluZyBzZXB0aWMgaW5mZWN0aW9ucyBpbiBib3RoIGh1bWFucyBhbmQgbWljZS4gVGhpcyBhcHBhcmVudCBwYXJhZG94IHdhcyBhbHNvIG9ic2VydmVkIGR1cmluZyBsaXBvcG9seXNhY2NoYXJpZGUtaW5kdWNlZCBhY3V0ZSBpbmZsYW1tYXRpb24gaW4gbWljZTogcGxhc21hIGxldmVscyBvZiBhcG9FIGluY3JlYXNlZCB1cCB0byA0LWZvbGQgZGVzcGl0ZSBzaGFycGx5IGRlY3JlYXNlZCBhcG9FIGdlbmUgZXhwcmVzc2lvbiBpbiB0aGUgbGl2ZXIsIG1hY3JvcGhhZ2VzLCBhbmQgZXh0cmFoZXBhdGljIHRpc3N1ZXMuIFdlIGh5cG90aGVzaXplZCB0aGF0IGFwb0UgbGV2ZWxzIHdlcmUgYXVnbWVudGVkIGJ5IGRlY3JlYXNlZCBwbGFzbWEgY2xlYXJhbmNlLiBPdXIgYW5hbHlzaXMgcmV2ZWFsZWQgdGhhdCBhcG9FIGFzc29jaWF0ZWQgcHJpbmNpcGFsbHkgd2l0aCBIREwgaW4gbWljZSBhbmQgdGhhdCBhcG9FIHdhcyBjbGVhcmVkIGZyb20gdGhlIGNpcmN1bGF0aW9uIHByaW5jaXBhbGx5IHZpYSBMREwgcmVjZXB0b3JzLiBUaGUgYWN1dGUgaW5mbGFtbWF0b3J5IHJlc3BvbnNlIGRlY3JlYXNlZCBMREwgcmVjZXB0b3IgZXhwcmVzc2lvbiBpbiB0aGUgbGl2ZXIgYW5kIHNpZ25pZmljYW50bHkgcmVkdWNlZCB0aGUgcmF0ZSBvZiBhcG9FIGNsZWFyYW5jZS4gSW4gY29udHJhc3QsIHRoZSBzYW1lIGluZmxhbW1hdG9yeSBzdGltdWxpIGluY3JlYXNlZCBMREwgcmVjZXB0b3IgZXhwcmVzc2lvbiBpbiBtYWNyb3BoYWdlcy4gT3VyIHJlc3VsdHMgZGVmaW5lIGEgbm92ZWwgYWN1dGUgcGhhc2UgbWVjaGFuaXNtIHRoYXQgaW5jcmVhc2VzIGNpcmN1bGF0aW5nIGFwb0UgbGV2ZWxzIGFzIGFwb0UgcHJvZHVjdGlvbiBkZWNyZWFzZXMuIERpbWluaXNoZWQgaGVwYXRpYyBMREwgcmVjZXB0b3IgZXhwcmVzc2lvbiBtYXkgdGh1cyBjb29wZXJhdGUgd2l0aCBlbGV2YXRlZCBMREwgcmVjZXB0b3IgZXhwcmVzc2lvbiBpbiBtYWNyb3BoYWdlcyB0byBmYWNpbGl0YXRlIHRoZSBmb3J3YXJkIHRyYW5zcG9ydCBvZiBhcG9FIGFuZCBpdHMgYXNzb2NpYXRlZCBsaXBpZHMgdG8gdGhlc2Uga2V5IGRlZmVuc2UgY2VsbHMuIiwiZWRpdGlvbiI6IjIwMDgvMDUvMjIiLCJpc3N1ZSI6IjgiLCJ2b2x1bWUiOiI0OSJ9LCJpc1RlbXBvcmFyeSI6ZmFsc2V9XX0=&quot;,&quot;citationItems&quot;:[{&quot;id&quot;:&quot;2d0bd714-2400-3942-8c4a-e8d665459527&quot;,&quot;itemData&quot;:{&quot;type&quot;:&quot;article-journal&quot;,&quot;id&quot;:&quot;2d0bd714-2400-3942-8c4a-e8d665459527&quot;,&quot;title&quot;:&quot;Apolipoprotein B Is an innate barrier against invasive Staphylococcus aureus infection&quot;,&quot;author&quot;:[{&quot;family&quot;:&quot;Peterson&quot;,&quot;given&quot;:&quot;M Michal&quot;,&quot;parse-names&quot;:false,&quot;dropping-particle&quot;:&quot;&quot;,&quot;non-dropping-particle&quot;:&quot;&quot;},{&quot;family&quot;:&quot;Mack&quot;,&quot;given&quot;:&quot;Jessica L&quot;,&quot;parse-names&quot;:false,&quot;dropping-particle&quot;:&quot;&quot;,&quot;non-dropping-particle&quot;:&quot;&quot;},{&quot;family&quot;:&quot;Hall&quot;,&quot;given&quot;:&quot;Pamela R&quot;,&quot;parse-names&quot;:false,&quot;dropping-particle&quot;:&quot;&quot;,&quot;non-dropping-particle&quot;:&quot;&quot;},{&quot;family&quot;:&quot;Alsup&quot;,&quot;given&quot;:&quot;Anny A&quot;,&quot;parse-names&quot;:false,&quot;dropping-particle&quot;:&quot;&quot;,&quot;non-dropping-particle&quot;:&quot;&quot;},{&quot;family&quot;:&quot;Alexander&quot;,&quot;given&quot;:&quot;Susan M&quot;,&quot;parse-names&quot;:false,&quot;dropping-particle&quot;:&quot;&quot;,&quot;non-dropping-particle&quot;:&quot;&quot;},{&quot;family&quot;:&quot;Sully&quot;,&quot;given&quot;:&quot;Erin K&quot;,&quot;parse-names&quot;:false,&quot;dropping-particle&quot;:&quot;&quot;,&quot;non-dropping-particle&quot;:&quot;&quot;},{&quot;family&quot;:&quot;Sawires&quot;,&quot;given&quot;:&quot;Youhanna S&quot;,&quot;parse-names&quot;:false,&quot;dropping-particle&quot;:&quot;&quot;,&quot;non-dropping-particle&quot;:&quot;&quot;},{&quot;family&quot;:&quot;Cheung&quot;,&quot;given&quot;:&quot;Ambrose L&quot;,&quot;parse-names&quot;:false,&quot;dropping-particle&quot;:&quot;&quot;,&quot;non-dropping-particle&quot;:&quot;&quot;},{&quot;family&quot;:&quot;Otto&quot;,&quot;given&quot;:&quot;Michael&quot;,&quot;parse-names&quot;:false,&quot;dropping-particle&quot;:&quot;&quot;,&quot;non-dropping-particle&quot;:&quot;&quot;},{&quot;family&quot;:&quot;Gresham&quot;,&quot;given&quot;:&quot;Hattie D&quot;,&quot;parse-names&quot;:false,&quot;dropping-particle&quot;:&quot;&quot;,&quot;non-dropping-particle&quot;:&quot;&quot;}],&quot;container-title&quot;:&quot;Cell host &amp; microbe&quot;,&quot;container-title-short&quot;:&quot;Cell Host Microbe&quot;,&quot;DOI&quot;:&quot;10.1016/j.chom.2008.10.001&quot;,&quot;ISSN&quot;:&quot;1934-6069&quot;,&quot;PMID&quot;:&quot;19064256&quot;,&quot;URL&quot;:&quot;https://pubmed.ncbi.nlm.nih.gov/19064256&quot;,&quot;issued&quot;:{&quot;date-parts&quot;:[[2008,12,11]]},&quot;publisher-place&quot;:&quot;United States&quot;,&quot;page&quot;:&quot;555-566&quot;,&quot;language&quot;:&quot;eng&quot;,&quot;abstract&quot;:&quot;Staphylococcus aureus is both a colonizer of humans and a cause of severe invasive infections. Although the genetic basis for phenotype switching from colonizing to invasive has received significant study, knowledge of host factors that antagonize the switch is limited. We show that VLDL and LDL lipoproteins interfere with this switch by antagonizing the S. aureus agr quorum-sensing system that upregulates genes required for invasive infection. The mechanism of antagonism entails binding of the major structural protein of these lipoproteins, apolipoprotein B, to an S. aureus autoinducing pheromone, preventing attachment of this pheromone to the bacteria and subsequent signaling through its receptor, AgrC. Mice deficient in plasma apolipoprotein B, either genetically or pharmacologically, are more susceptible to invasive agr+ bacterial infection, but not to infection with an agr deletion mutant. Therefore, apolipoprotein B at homeostatic levels in blood is an essential innate defense effector against invasive S. aureus infection.&quot;,&quot;issue&quot;:&quot;6&quot;,&quot;volume&quot;:&quot;4&quot;},&quot;isTemporary&quot;:false},{&quot;id&quot;:&quot;4343be95-bf22-393d-9102-127140729177&quot;,&quot;itemData&quot;:{&quot;type&quot;:&quot;article-journal&quot;,&quot;id&quot;:&quot;4343be95-bf22-393d-9102-127140729177&quot;,&quot;title&quot;:&quot;Infection induces a positive acute phase apolipoprotein E response from a negative acute phase gene: role of hepatic LDL receptors&quot;,&quot;author&quot;:[{&quot;family&quot;:&quot;Li&quot;,&quot;given&quot;:&quot;Li&quot;,&quot;parse-names&quot;:false,&quot;dropping-particle&quot;:&quot;&quot;,&quot;non-dropping-particle&quot;:&quot;&quot;},{&quot;family&quot;:&quot;Thompson&quot;,&quot;given&quot;:&quot;Patricia A&quot;,&quot;parse-names&quot;:false,&quot;dropping-particle&quot;:&quot;&quot;,&quot;non-dropping-particle&quot;:&quot;&quot;},{&quot;family&quot;:&quot;Kitchens&quot;,&quot;given&quot;:&quot;Richard L&quot;,&quot;parse-names&quot;:false,&quot;dropping-particle&quot;:&quot;&quot;,&quot;non-dropping-particle&quot;:&quot;&quot;}],&quot;container-title&quot;:&quot;Journal of lipid research&quot;,&quot;container-title-short&quot;:&quot;J Lipid Res&quot;,&quot;DOI&quot;:&quot;10.1194/jlr.M800172-JLR200&quot;,&quot;ISSN&quot;:&quot;0022-2275&quot;,&quot;PMID&quot;:&quot;18497424&quot;,&quot;URL&quot;:&quot;https://pubmed.ncbi.nlm.nih.gov/18497424&quot;,&quot;issued&quot;:{&quot;date-parts&quot;:[[2008,8]]},&quot;publisher-place&quot;:&quot;United States&quot;,&quot;page&quot;:&quot;1782-1793&quot;,&quot;language&quot;:&quot;eng&quot;,&quot;abstract&quot;:&quot;Apolipoprotein E (apoE) plays important roles in lipid homeostasis, anti-inflammation, and host defense. Since tissue apoE mRNA levels have been reported to decrease during inflammatory responses, we were surprised to find that plasma apoE levels were significantly elevated during septic infections in both humans and mice. This apparent paradox was also observed during lipopolysaccharide-induced acute inflammation in mice: plasma levels of apoE increased up to 4-fold despite sharply decreased apoE gene expression in the liver, macrophages, and extrahepatic tissues. We hypothesized that apoE levels were augmented by decreased plasma clearance. Our analysis revealed that apoE associated principally with HDL in mice and that apoE was cleared from the circulation principally via LDL receptors. The acute inflammatory response decreased LDL receptor expression in the liver and significantly reduced the rate of apoE clearance. In contrast, the same inflammatory stimuli increased LDL receptor expression in macrophages. Our results define a novel acute phase mechanism that increases circulating apoE levels as apoE production decreases. Diminished hepatic LDL receptor expression may thus cooperate with elevated LDL receptor expression in macrophages to facilitate the forward transport of apoE and its associated lipids to these key defense cells.&quot;,&quot;edition&quot;:&quot;2008/05/22&quot;,&quot;issue&quot;:&quot;8&quot;,&quot;volume&quot;:&quot;49&quot;},&quot;isTemporary&quot;:false}]},{&quot;citationID&quot;:&quot;MENDELEY_CITATION_97446874-6c3f-4e7e-88c6-a16819f95559&quot;,&quot;properties&quot;:{&quot;noteIndex&quot;:0},&quot;isEdited&quot;:false,&quot;manualOverride&quot;:{&quot;isManuallyOverridden&quot;:false,&quot;citeprocText&quot;:&quot;&lt;sup&gt;41&lt;/sup&gt;&quot;,&quot;manualOverrideText&quot;:&quot;&quot;},&quot;citationTag&quot;:&quot;MENDELEY_CITATION_v3_eyJjaXRhdGlvbklEIjoiTUVOREVMRVlfQ0lUQVRJT05fOTc0NDY4NzQtNmMzZi00ZTdlLTg4YzYtYTE2ODE5Zjk1NTU5IiwicHJvcGVydGllcyI6eyJub3RlSW5kZXgiOjB9LCJpc0VkaXRlZCI6ZmFsc2UsIm1hbnVhbE92ZXJyaWRlIjp7ImlzTWFudWFsbHlPdmVycmlkZGVuIjpmYWxzZSwiY2l0ZXByb2NUZXh0IjoiPHN1cD40MTwvc3VwPiIsIm1hbnVhbE92ZXJyaWRlVGV4dCI6IiJ9LCJjaXRhdGlvbkl0ZW1zIjpbeyJpZCI6Ijg3Mzg0OTM4LWI1ZTEtMzBmMi04ZTdlLWJjMDhlODFiZDg1YSIsIml0ZW1EYXRhIjp7InR5cGUiOiJhcnRpY2xlLWpvdXJuYWwiLCJpZCI6Ijg3Mzg0OTM4LWI1ZTEtMzBmMi04ZTdlLWJjMDhlODFiZDg1YSIsInRpdGxlIjoiQXBvbGlwb3Byb3RlaW4gTS0tYSBuZXcgYmlvbWFya2VyIGluIHNlcHNpcyIsImF1dGhvciI6W3siZmFtaWx5IjoiQ2hyaXN0b2ZmZXJzZW4iLCJnaXZlbiI6IkNocmlzdGluYSIsInBhcnNlLW5hbWVzIjpmYWxzZSwiZHJvcHBpbmctcGFydGljbGUiOiIiLCJub24tZHJvcHBpbmctcGFydGljbGUiOiIifSx7ImZhbWlseSI6Ik5pZWxzZW4iLCJnaXZlbiI6IkxhcnMgQm8iLCJwYXJzZS1uYW1lcyI6ZmFsc2UsImRyb3BwaW5nLXBhcnRpY2xlIjoiIiwibm9uLWRyb3BwaW5nLXBhcnRpY2xlIjoiIn1dLCJjb250YWluZXItdGl0bGUiOiJDcml0aWNhbCBjYXJlIChMb25kb24sIEVuZ2xhbmQpIiwiY29udGFpbmVyLXRpdGxlLXNob3J0IjoiQ3JpdCBDYXJlIiwiRE9JIjoiMTAuMTE4Ni9jYzExMzIwIiwiSVNTTiI6IjE0NjYtNjA5WCIsIlBNSUQiOiIyMjU4NzgwOSIsIlVSTCI6Imh0dHBzOi8vcHVibWVkLm5jYmkubmxtLm5paC5nb3YvMjI1ODc4MDkiLCJpc3N1ZWQiOnsiZGF0ZS1wYXJ0cyI6W1syMDEyLDUsMTddXX0sInB1Ymxpc2hlci1wbGFjZSI6IkVuZ2xhbmQiLCJwYWdlIjoiMTI2IiwibGFuZ3VhZ2UiOiJlbmciLCJhYnN0cmFjdCI6IlNlcHNpcyBpcyBvbmUgb2YgdGhlIGxlYWRpbmcgY2F1c2VzIG9mIG1vcnRhbGl0eSBpbiBub24tY2FyZGlhYyBpbnRlbnNpdmUgY2FyZSB1bml0cywgYW5kIHRoZSBuZWVkIGZvciBtYXJrZXJzIG9mIHByb2dyZXNzaW9uIGFuZCBzZXZlcml0eSBhcmUgaGlnaC4gQWxzbywgdHJlYXRtZW50IG9mIHNlcHNpcyBpcyBoaWdobHkgZGViYXRlZCBhbmQgcG90ZW50aWFsIG5ldyB0YXJnZXRzIG9mIHRyZWF0bWVudCBhcmUgb2YgZ3JlYXQgaW50ZXJlc3QuIEluIHRoZSBwcmV2aW91cyBpc3N1ZSBvZiBDcml0aWNhbCBDYXJlIEt1bWFyYXN3YW15IGFuZCBjb2xsZWFndWVzIGhhdmUgaW52ZXN0aWdhdGVkIHdoZXRoZXIgcGxhc21hIGFwb2xpcG9wcm90ZWluIE0gKGFwb00pIGlzIGFmZmVjdGVkIGR1cmluZyBkaWZmZXJlbnQgZ3JhZGVzIG9mIHNlcHNpcywgc2VwdGljIHNob2NrIGFuZCBzeXN0ZW1pYyBpbmZsYW1tYXRvcnkgcmVzcG9uc2Ugc3luZHJvbWUuIEludGVyZXN0aW5nbHksIHBsYXNtYSBhcG9NIHdhcyBzaWduaWZpY2FudGx5IGRlY3JlYXNlZCBpbiBhbGwgZ3JvdXBzIG9mIHBhdGllbnRzIHdpdGggYSByZWxhdGlvbnNoaXAgdG8gc2V2ZXJpdHkgb2YgZGlzZWFzZS4gVGhpcyBpZGVudGlmaWVzIGFwb00gYXMgYSBwb3RlbnRpYWwgbmV3IGJpb21hcmtlciBpbiBzZXBzaXMuIEl0IGFsc28gdW5kZXJzY29yZXMgdGhlIHBvc3NpYmlsaXR5IHRoYXQgYWx0ZXJlZCBoaWdoLWRlbnNpdHkgbGlwb3Byb3RlaW4gaW4gc2Vwc2lzIHBhdGllbnRzIGNhbiBhZmZlY3QgdGhlIGNvdXJzZSBvZiBkaXNlYXNlLiBUaHVzLCBzaW5jZSBhcG9NIGlzIHRoZSBjYXJyaWVyIG9mIFNwaGluZ29zaW5lLTEtUCAoUzFQKSwgYSBtb2xlY3VsZSB3aXRoIGdyZWF0IGluZmx1ZW5jZSBvbiB2YXNjdWxhciBiYXJyaWVyIGZ1bmN0aW9uLCB0aGUgc3R1ZHkgcHJlc2VudGVkIHJhaXNlcyB0aGUgaW50ZXJlc3QgYW5kIHJlbGV2YW5jZSBmb3IgZnVydGhlciBzdHVkaWVzIG9mIGFwb00gYW5kIFMxUCBpbiByZWxhdGlvbiB0byBzZXBzaXMgYW5kIGluZmxhbW1hdGlvbi4iLCJpc3N1ZSI6IjMiLCJ2b2x1bWUiOiIxNiJ9LCJpc1RlbXBvcmFyeSI6ZmFsc2V9XX0=&quot;,&quot;citationItems&quot;:[{&quot;id&quot;:&quot;87384938-b5e1-30f2-8e7e-bc08e81bd85a&quot;,&quot;itemData&quot;:{&quot;type&quot;:&quot;article-journal&quot;,&quot;id&quot;:&quot;87384938-b5e1-30f2-8e7e-bc08e81bd85a&quot;,&quot;title&quot;:&quot;Apolipoprotein M--a new biomarker in sepsis&quot;,&quot;author&quot;:[{&quot;family&quot;:&quot;Christoffersen&quot;,&quot;given&quot;:&quot;Christina&quot;,&quot;parse-names&quot;:false,&quot;dropping-particle&quot;:&quot;&quot;,&quot;non-dropping-particle&quot;:&quot;&quot;},{&quot;family&quot;:&quot;Nielsen&quot;,&quot;given&quot;:&quot;Lars Bo&quot;,&quot;parse-names&quot;:false,&quot;dropping-particle&quot;:&quot;&quot;,&quot;non-dropping-particle&quot;:&quot;&quot;}],&quot;container-title&quot;:&quot;Critical care (London, England)&quot;,&quot;container-title-short&quot;:&quot;Crit Care&quot;,&quot;DOI&quot;:&quot;10.1186/cc11320&quot;,&quot;ISSN&quot;:&quot;1466-609X&quot;,&quot;PMID&quot;:&quot;22587809&quot;,&quot;URL&quot;:&quot;https://pubmed.ncbi.nlm.nih.gov/22587809&quot;,&quot;issued&quot;:{&quot;date-parts&quot;:[[2012,5,17]]},&quot;publisher-place&quot;:&quot;England&quot;,&quot;page&quot;:&quot;126&quot;,&quot;language&quot;:&quot;eng&quot;,&quot;abstract&quot;:&quot;Sepsis is one of the leading causes of mortality in non-cardiac intensive care units, and the need for markers of progression and severity are high. Also, treatment of sepsis is highly debated and potential new targets of treatment are of great interest. In the previous issue of Critical Care Kumaraswamy and colleagues have investigated whether plasma apolipoprotein M (apoM) is affected during different grades of sepsis, septic shock and systemic inflammatory response syndrome. Interestingly, plasma apoM was significantly decreased in all groups of patients with a relationship to severity of disease. This identifies apoM as a potential new biomarker in sepsis. It also underscores the possibility that altered high-density lipoprotein in sepsis patients can affect the course of disease. Thus, since apoM is the carrier of Sphingosine-1-P (S1P), a molecule with great influence on vascular barrier function, the study presented raises the interest and relevance for further studies of apoM and S1P in relation to sepsis and inflammation.&quot;,&quot;issue&quot;:&quot;3&quot;,&quot;volume&quot;:&quot;16&quot;},&quot;isTemporary&quot;:false}]},{&quot;citationID&quot;:&quot;MENDELEY_CITATION_03a8a198-cbdf-4451-a33b-3c619ca1cc44&quot;,&quot;properties&quot;:{&quot;noteIndex&quot;:0},&quot;isEdited&quot;:false,&quot;manualOverride&quot;:{&quot;isManuallyOverridden&quot;:false,&quot;citeprocText&quot;:&quot;&lt;sup&gt;44,45&lt;/sup&gt;&quot;,&quot;manualOverrideText&quot;:&quot;&quot;},&quot;citationTag&quot;:&quot;MENDELEY_CITATION_v3_eyJjaXRhdGlvbklEIjoiTUVOREVMRVlfQ0lUQVRJT05fMDNhOGExOTgtY2JkZi00NDUxLWEzM2ItM2M2MTljYTFjYzQ0IiwicHJvcGVydGllcyI6eyJub3RlSW5kZXgiOjB9LCJpc0VkaXRlZCI6ZmFsc2UsIm1hbnVhbE92ZXJyaWRlIjp7ImlzTWFudWFsbHlPdmVycmlkZGVuIjpmYWxzZSwiY2l0ZXByb2NUZXh0IjoiPHN1cD40NCw0NTwvc3VwPiIsIm1hbnVhbE92ZXJyaWRlVGV4dCI6IiJ9LCJjaXRhdGlvbkl0ZW1zIjpbeyJpZCI6ImM5MTIxNzE5LWFiMDktM2NiOC1hZTE4LTdkMzMxMmJhNTc3YyIsIml0ZW1EYXRhIjp7InR5cGUiOiJhcnRpY2xlLWpvdXJuYWwiLCJpZCI6ImM5MTIxNzE5LWFiMDktM2NiOC1hZTE4LTdkMzMxMmJhNTc3YyIsInRpdGxlIjoiQ29tcGxlbWVudCBmYWN0b3IgRCBpcyBsaW5rZWQgdG8gcGxhdGVsZXQgYWN0aXZhdGlvbiBpbiBodW1hbiBhbmQgcm9kZW50IHNlcHNpcyIsImF1dGhvciI6W3siZmFtaWx5IjoiU29tbWVyZmVsZCIsImdpdmVuIjoiTyIsInBhcnNlLW5hbWVzIjpmYWxzZSwiZHJvcHBpbmctcGFydGljbGUiOiIiLCJub24tZHJvcHBpbmctcGFydGljbGUiOiIifSx7ImZhbWlseSI6IkRhaGxrZSIsImdpdmVuIjoiSyIsInBhcnNlLW5hbWVzIjpmYWxzZSwiZHJvcHBpbmctcGFydGljbGUiOiIiLCJub24tZHJvcHBpbmctcGFydGljbGUiOiIifSx7ImZhbWlseSI6IlNvc3Nkb3JmIiwiZ2l2ZW4iOiJNIiwicGFyc2UtbmFtZXMiOmZhbHNlLCJkcm9wcGluZy1wYXJ0aWNsZSI6IiIsIm5vbi1kcm9wcGluZy1wYXJ0aWNsZSI6IiJ9LHsiZmFtaWx5IjoiQ2xhdXMiLCJnaXZlbiI6IlIgQSIsInBhcnNlLW5hbWVzIjpmYWxzZSwiZHJvcHBpbmctcGFydGljbGUiOiIiLCJub24tZHJvcHBpbmctcGFydGljbGUiOiIifSx7ImZhbWlseSI6IlNjaGVyYWciLCJnaXZlbiI6IkEiLCJwYXJzZS1uYW1lcyI6ZmFsc2UsImRyb3BwaW5nLXBhcnRpY2xlIjoiIiwibm9uLWRyb3BwaW5nLXBhcnRpY2xlIjoiIn0seyJmYW1pbHkiOiJCYXVlciIsImdpdmVuIjoiTSIsInBhcnNlLW5hbWVzIjpmYWxzZSwiZHJvcHBpbmctcGFydGljbGUiOiIiLCJub24tZHJvcHBpbmctcGFydGljbGUiOiIifSx7ImZhbWlseSI6IkJsb29zIiwiZ2l2ZW4iOiJGIiwicGFyc2UtbmFtZXMiOmZhbHNlLCJkcm9wcGluZy1wYXJ0aWNsZSI6IiIsIm5vbi1kcm9wcGluZy1wYXJ0aWNsZSI6IiJ9XSwiY29udGFpbmVyLXRpdGxlIjoiSW50ZW5zaXZlIENhcmUgTWVkaWNpbmUgRXhwZXJpbWVudGFsIiwiY29udGFpbmVyLXRpdGxlLXNob3J0IjoiSW50ZW5zaXZlIENhcmUgTWVkIEV4cCIsIkRPSSI6IjEwLjExODYvczQwNjM1LTAyMS0wMDQwNS04IiwiSVNTTiI6IjIxOTctNDI1WCIsIlVSTCI6Imh0dHBzOi8vZG9pLm9yZy8xMC4xMTg2L3M0MDYzNS0wMjEtMDA0MDUtOCIsImlzc3VlZCI6eyJkYXRlLXBhcnRzIjpbWzIwMjFdXX0sInBhZ2UiOiI0MSIsImFic3RyYWN0IjoiVGhlIGNvbXBsZW1lbnQgZmFjdG9yIEQgKENGRCkgZXhlcnRzIGEgcmVndWxhdG9yeSByb2xlIGR1cmluZyBpbmZlY3Rpb24uIEhvd2V2ZXIsIGl0cyBwaHlzaW9sb2dpY2FsIGZ1bmN0aW9uIGluIGNvYWd1bG9wYXRoeSBhbmQgaXRzIGltcGFjdCBvbiB0aGUgY291cnNlIG9mIGFuIGluZmVjdGlvbiByZW1haW5zIHVuY2xlYXIuIiwiaXNzdWUiOiIxIiwidm9sdW1lIjoiOSJ9LCJpc1RlbXBvcmFyeSI6ZmFsc2V9LHsiaWQiOiI2ZDhmNTU5Ny1iMDQzLTNhMTYtODc4MS00Yzc3MmJmZTlkNzkiLCJpdGVtRGF0YSI6eyJ0eXBlIjoiYXJ0aWNsZS1qb3VybmFsIiwiaWQiOiI2ZDhmNTU5Ny1iMDQzLTNhMTYtODc4MS00Yzc3MmJmZTlkNzkiLCJ0aXRsZSI6IkNvbXBsZXhpdHkgb2YgY29tcGxlbWVudCBhY3RpdmF0aW9uIGluIHNlcHNpcyIsImF1dGhvciI6W3siZmFtaWx5IjoiTWFya2lld3NraSIsImdpdmVuIjoiTWFjaWVqIE0iLCJwYXJzZS1uYW1lcyI6ZmFsc2UsImRyb3BwaW5nLXBhcnRpY2xlIjoiIiwibm9uLWRyb3BwaW5nLXBhcnRpY2xlIjoiIn0seyJmYW1pbHkiOiJEZUFuZ2VsaXMiLCJnaXZlbiI6IlJvYmVydCBBIiwicGFyc2UtbmFtZXMiOmZhbHNlLCJkcm9wcGluZy1wYXJ0aWNsZSI6IiIsIm5vbi1kcm9wcGluZy1wYXJ0aWNsZSI6IiJ9LHsiZmFtaWx5IjoiTGFtYnJpcyIsImdpdmVuIjoiSm9obiBEIiwicGFyc2UtbmFtZXMiOmZhbHNlLCJkcm9wcGluZy1wYXJ0aWNsZSI6IiIsIm5vbi1kcm9wcGluZy1wYXJ0aWNsZSI6IiJ9XSwiY29udGFpbmVyLXRpdGxlIjoiSm91cm5hbCBvZiBjZWxsdWxhciBhbmQgbW9sZWN1bGFyIG1lZGljaW5lIiwiY29udGFpbmVyLXRpdGxlLXNob3J0IjoiSiBDZWxsIE1vbCBNZWQiLCJET0kiOiIxMC4xMTExL2ouMTU4Mi00OTM0LjIwMDguMDA1MDQueCIsIklTU04iOiIxNTgyLTE4MzgiLCJQTUlEIjoiMTg3OTg4NjUiLCJVUkwiOiJodHRwczovL3B1Ym1lZC5uY2JpLm5sbS5uaWguZ292LzE4Nzk4ODY1IiwiaXNzdWVkIjp7ImRhdGUtcGFydHMiOltbMjAwOCwxMl1dfSwicHVibGlzaGVyLXBsYWNlIjoiRW5nbGFuZCIsInBhZ2UiOiIyMjQ1LTIyNTQiLCJsYW5ndWFnZSI6ImVuZyIsImFic3RyYWN0IjoiVGhlIGNvbXBsZW1lbnQgc3lzdGVtIGlzIG9uZSBvZiB0aGUga2V5IHBsYXllcnMgaW4gdGhlIGRlZmVuY2UgYWdhaW5zdCBpbmZlY3Rpb25zLiBJdHMgYWN0aXZhdGlvbiBkdXJpbmcgdGhlIGlubmF0ZSBpbW11bmUgcmVzcG9uc2UgbGVhZHMgdG8gdGhlIGdlbmVyYXRpb24gb2Ygc2V2ZXJhbCBwcm90ZWlucyB0aGF0IGNvbnRyaWJ1dGUgdG8gdGhlIGx5c2lzIGFuZCBvcHNvbml6YXRpb24gb2YgbWljcm9vcmdhbmlzbXMsIHJlZ3VsYXRlIGluZmxhbW1hdG9yeSByZWFjdGlvbnMgYW5kIGJyaWRnZSBpbm5hdGUgaW1tdW5pdHkgd2l0aCB0aGUgc3Vic2VxdWVudCBhZGFwdGl2ZSBpbW11bmUgcmVzcG9uc2UuIENvbXBsZW1lbnQgaXMgYWxzbyBhY3RpdmF0ZWQgaW4gb3ZlcndoZWxtaW5nIGJhY3RlcmlhbCBpbmZlY3Rpb25zIHRoYXQgbGVhZCB0byBzZXBzaXMsIGFuZCBpdHMgcHJvdGVjdGl2ZSBmdW5jdGlvbnMgcGxheSBhIHJvbGUgaW4gdGhpcyBmcmVxdWVudGx5IGxldGhhbCBkaXNvcmRlci4gSG93ZXZlciwgZGVzcGl0ZSBpdHMgcm9sZSBpbiBwcm90ZWN0aW9uLCBjb21wbGVtZW50IGNhbiBhbHNvIGNvbnRyaWJ1dGUgdG8gdGhlIGRldmVsb3BtZW50IG9mIHNldmVyZSBjb21wbGljYXRpb25zIHRoYXQgc2lnbmlmaWNhbnRseSB3b3JzZW4gdGhlIHByb2dub3NpcyBvZiBzZXB0aWMgcGF0aWVudHMuIFRoZXJlZm9yZSwgYW4gdW5kZXJzdGFuZGluZyBvZiB0aGUgbWVjaGFuaXNtcyBpbnZvbHZlZCBpbiB0aGUgYWN0aXZhdGlvbiBvZiBjb21wbGVtZW50IGR1cmluZyBzZXBzaXMgaXMgZXNzZW50aWFsIHRvIG91ciBlZmZvcnRzIHRvIGludHJvZHVjZSByYXRpb25hbCB0aGVyYXBpZXMgdGFyZ2V0aW5nIGNvbXBsZW1lbnQgdG8gdGhlIHRyZWF0bWVudCBvZiBwYXRpZW50cyBzdWZmZXJpbmcgZnJvbSB0aGlzIGNvbmRpdGlvbi4gVGhpcyByZXZpZXcgcHJlc2VudHMgYSBjdXJyZW50IHZpZXcgb2YgdGhlIG1lY2hhbmlzbXMgaW52b2x2ZWQgaW4gdGhlIGFjdGl2YXRpb24gb2YgY29tcGxlbWVudCBpbiBzZXBzaXMsIGluIHRoZSBjb250ZXh0IG9mIHRoZSBtdWx0aXBsZSBpbnRlcmFjdGlvbnMgYmV0d2VlbiBjb21wbGVtZW50IGFuZCBvdGhlciBiaW9sb2dpY2FsIHN5c3RlbXMgdGhhdCBhcmUgaW52b2x2ZWQgaW4gdGhlIHBhdGhvZ2VuZXNpcyBvZiB0aGlzIGRpc29yZGVyLiIsImlzc3VlIjoiNkEiLCJ2b2x1bWUiOiIxMiJ9LCJpc1RlbXBvcmFyeSI6ZmFsc2V9XX0=&quot;,&quot;citationItems&quot;:[{&quot;id&quot;:&quot;c9121719-ab09-3cb8-ae18-7d3312ba577c&quot;,&quot;itemData&quot;:{&quot;type&quot;:&quot;article-journal&quot;,&quot;id&quot;:&quot;c9121719-ab09-3cb8-ae18-7d3312ba577c&quot;,&quot;title&quot;:&quot;Complement factor D is linked to platelet activation in human and rodent sepsis&quot;,&quot;author&quot;:[{&quot;family&quot;:&quot;Sommerfeld&quot;,&quot;given&quot;:&quot;O&quot;,&quot;parse-names&quot;:false,&quot;dropping-particle&quot;:&quot;&quot;,&quot;non-dropping-particle&quot;:&quot;&quot;},{&quot;family&quot;:&quot;Dahlke&quot;,&quot;given&quot;:&quot;K&quot;,&quot;parse-names&quot;:false,&quot;dropping-particle&quot;:&quot;&quot;,&quot;non-dropping-particle&quot;:&quot;&quot;},{&quot;family&quot;:&quot;Sossdorf&quot;,&quot;given&quot;:&quot;M&quot;,&quot;parse-names&quot;:false,&quot;dropping-particle&quot;:&quot;&quot;,&quot;non-dropping-particle&quot;:&quot;&quot;},{&quot;family&quot;:&quot;Claus&quot;,&quot;given&quot;:&quot;R A&quot;,&quot;parse-names&quot;:false,&quot;dropping-particle&quot;:&quot;&quot;,&quot;non-dropping-particle&quot;:&quot;&quot;},{&quot;family&quot;:&quot;Scherag&quot;,&quot;given&quot;:&quot;A&quot;,&quot;parse-names&quot;:false,&quot;dropping-particle&quot;:&quot;&quot;,&quot;non-dropping-particle&quot;:&quot;&quot;},{&quot;family&quot;:&quot;Bauer&quot;,&quot;given&quot;:&quot;M&quot;,&quot;parse-names&quot;:false,&quot;dropping-particle&quot;:&quot;&quot;,&quot;non-dropping-particle&quot;:&quot;&quot;},{&quot;family&quot;:&quot;Bloos&quot;,&quot;given&quot;:&quot;F&quot;,&quot;parse-names&quot;:false,&quot;dropping-particle&quot;:&quot;&quot;,&quot;non-dropping-particle&quot;:&quot;&quot;}],&quot;container-title&quot;:&quot;Intensive Care Medicine Experimental&quot;,&quot;container-title-short&quot;:&quot;Intensive Care Med Exp&quot;,&quot;DOI&quot;:&quot;10.1186/s40635-021-00405-8&quot;,&quot;ISSN&quot;:&quot;2197-425X&quot;,&quot;URL&quot;:&quot;https://doi.org/10.1186/s40635-021-00405-8&quot;,&quot;issued&quot;:{&quot;date-parts&quot;:[[2021]]},&quot;page&quot;:&quot;41&quot;,&quot;abstract&quot;:&quot;The complement factor D (CFD) exerts a regulatory role during infection. However, its physiological function in coagulopathy and its impact on the course of an infection remains unclear.&quot;,&quot;issue&quot;:&quot;1&quot;,&quot;volume&quot;:&quot;9&quot;},&quot;isTemporary&quot;:false},{&quot;id&quot;:&quot;6d8f5597-b043-3a16-8781-4c772bfe9d79&quot;,&quot;itemData&quot;:{&quot;type&quot;:&quot;article-journal&quot;,&quot;id&quot;:&quot;6d8f5597-b043-3a16-8781-4c772bfe9d79&quot;,&quot;title&quot;:&quot;Complexity of complement activation in sepsis&quot;,&quot;author&quot;:[{&quot;family&quot;:&quot;Markiewski&quot;,&quot;given&quot;:&quot;Maciej M&quot;,&quot;parse-names&quot;:false,&quot;dropping-particle&quot;:&quot;&quot;,&quot;non-dropping-particle&quot;:&quot;&quot;},{&quot;family&quot;:&quot;DeAngelis&quot;,&quot;given&quot;:&quot;Robert A&quot;,&quot;parse-names&quot;:false,&quot;dropping-particle&quot;:&quot;&quot;,&quot;non-dropping-particle&quot;:&quot;&quot;},{&quot;family&quot;:&quot;Lambris&quot;,&quot;given&quot;:&quot;John D&quot;,&quot;parse-names&quot;:false,&quot;dropping-particle&quot;:&quot;&quot;,&quot;non-dropping-particle&quot;:&quot;&quot;}],&quot;container-title&quot;:&quot;Journal of cellular and molecular medicine&quot;,&quot;container-title-short&quot;:&quot;J Cell Mol Med&quot;,&quot;DOI&quot;:&quot;10.1111/j.1582-4934.2008.00504.x&quot;,&quot;ISSN&quot;:&quot;1582-1838&quot;,&quot;PMID&quot;:&quot;18798865&quot;,&quot;URL&quot;:&quot;https://pubmed.ncbi.nlm.nih.gov/18798865&quot;,&quot;issued&quot;:{&quot;date-parts&quot;:[[2008,12]]},&quot;publisher-place&quot;:&quot;England&quot;,&quot;page&quot;:&quot;2245-2254&quot;,&quot;language&quot;:&quot;eng&quot;,&quot;abstract&quot;:&quot;The complement system is one of the key players in the defence against infections. Its activation during the innate immune response leads to the generation of several proteins that contribute to the lysis and opsonization of microorganisms, regulate inflammatory reactions and bridge innate immunity with the subsequent adaptive immune response. Complement is also activated in overwhelming bacterial infections that lead to sepsis, and its protective functions play a role in this frequently lethal disorder. However, despite its role in protection, complement can also contribute to the development of severe complications that significantly worsen the prognosis of septic patients. Therefore, an understanding of the mechanisms involved in the activation of complement during sepsis is essential to our efforts to introduce rational therapies targeting complement to the treatment of patients suffering from this condition. This review presents a current view of the mechanisms involved in the activation of complement in sepsis, in the context of the multiple interactions between complement and other biological systems that are involved in the pathogenesis of this disorder.&quot;,&quot;issue&quot;:&quot;6A&quot;,&quot;volume&quot;:&quot;12&quot;},&quot;isTemporary&quot;:false}]},{&quot;citationID&quot;:&quot;MENDELEY_CITATION_2555e006-601e-4397-8c7d-b99a591653c0&quot;,&quot;properties&quot;:{&quot;noteIndex&quot;:0},&quot;isEdited&quot;:false,&quot;manualOverride&quot;:{&quot;isManuallyOverridden&quot;:false,&quot;citeprocText&quot;:&quot;&lt;sup&gt;45,46&lt;/sup&gt;&quot;,&quot;manualOverrideText&quot;:&quot;&quot;},&quot;citationTag&quot;:&quot;MENDELEY_CITATION_v3_eyJjaXRhdGlvbklEIjoiTUVOREVMRVlfQ0lUQVRJT05fMjU1NWUwMDYtNjAxZS00Mzk3LThjN2QtYjk5YTU5MTY1M2MwIiwicHJvcGVydGllcyI6eyJub3RlSW5kZXgiOjB9LCJpc0VkaXRlZCI6ZmFsc2UsIm1hbnVhbE92ZXJyaWRlIjp7ImlzTWFudWFsbHlPdmVycmlkZGVuIjpmYWxzZSwiY2l0ZXByb2NUZXh0IjoiPHN1cD40NSw0Njwvc3VwPiIsIm1hbnVhbE92ZXJyaWRlVGV4dCI6IiJ9LCJjaXRhdGlvbkl0ZW1zIjpbeyJpZCI6IjZkOGY1NTk3LWIwNDMtM2ExNi04NzgxLTRjNzcyYmZlOWQ3OSIsIml0ZW1EYXRhIjp7InR5cGUiOiJhcnRpY2xlLWpvdXJuYWwiLCJpZCI6IjZkOGY1NTk3LWIwNDMtM2ExNi04NzgxLTRjNzcyYmZlOWQ3OSIsInRpdGxlIjoiQ29tcGxleGl0eSBvZiBjb21wbGVtZW50IGFjdGl2YXRpb24gaW4gc2Vwc2lzIiwiYXV0aG9yIjpbeyJmYW1pbHkiOiJNYXJraWV3c2tpIiwiZ2l2ZW4iOiJNYWNpZWogTSIsInBhcnNlLW5hbWVzIjpmYWxzZSwiZHJvcHBpbmctcGFydGljbGUiOiIiLCJub24tZHJvcHBpbmctcGFydGljbGUiOiIifSx7ImZhbWlseSI6IkRlQW5nZWxpcyIsImdpdmVuIjoiUm9iZXJ0IEEiLCJwYXJzZS1uYW1lcyI6ZmFsc2UsImRyb3BwaW5nLXBhcnRpY2xlIjoiIiwibm9uLWRyb3BwaW5nLXBhcnRpY2xlIjoiIn0seyJmYW1pbHkiOiJMYW1icmlzIiwiZ2l2ZW4iOiJKb2huIEQiLCJwYXJzZS1uYW1lcyI6ZmFsc2UsImRyb3BwaW5nLXBhcnRpY2xlIjoiIiwibm9uLWRyb3BwaW5nLXBhcnRpY2xlIjoiIn1dLCJjb250YWluZXItdGl0bGUiOiJKb3VybmFsIG9mIGNlbGx1bGFyIGFuZCBtb2xlY3VsYXIgbWVkaWNpbmUiLCJjb250YWluZXItdGl0bGUtc2hvcnQiOiJKIENlbGwgTW9sIE1lZCIsIkRPSSI6IjEwLjExMTEvai4xNTgyLTQ5MzQuMjAwOC4wMDUwNC54IiwiSVNTTiI6IjE1ODItMTgzOCIsIlBNSUQiOiIxODc5ODg2NSIsIlVSTCI6Imh0dHBzOi8vcHVibWVkLm5jYmkubmxtLm5paC5nb3YvMTg3OTg4NjUiLCJpc3N1ZWQiOnsiZGF0ZS1wYXJ0cyI6W1syMDA4LDEyXV19LCJwdWJsaXNoZXItcGxhY2UiOiJFbmdsYW5kIiwicGFnZSI6IjIyNDUtMjI1NCIsImxhbmd1YWdlIjoiZW5nIiwiYWJzdHJhY3QiOiJUaGUgY29tcGxlbWVudCBzeXN0ZW0gaXMgb25lIG9mIHRoZSBrZXkgcGxheWVycyBpbiB0aGUgZGVmZW5jZSBhZ2FpbnN0IGluZmVjdGlvbnMuIEl0cyBhY3RpdmF0aW9uIGR1cmluZyB0aGUgaW5uYXRlIGltbXVuZSByZXNwb25zZSBsZWFkcyB0byB0aGUgZ2VuZXJhdGlvbiBvZiBzZXZlcmFsIHByb3RlaW5zIHRoYXQgY29udHJpYnV0ZSB0byB0aGUgbHlzaXMgYW5kIG9wc29uaXphdGlvbiBvZiBtaWNyb29yZ2FuaXNtcywgcmVndWxhdGUgaW5mbGFtbWF0b3J5IHJlYWN0aW9ucyBhbmQgYnJpZGdlIGlubmF0ZSBpbW11bml0eSB3aXRoIHRoZSBzdWJzZXF1ZW50IGFkYXB0aXZlIGltbXVuZSByZXNwb25zZS4gQ29tcGxlbWVudCBpcyBhbHNvIGFjdGl2YXRlZCBpbiBvdmVyd2hlbG1pbmcgYmFjdGVyaWFsIGluZmVjdGlvbnMgdGhhdCBsZWFkIHRvIHNlcHNpcywgYW5kIGl0cyBwcm90ZWN0aXZlIGZ1bmN0aW9ucyBwbGF5IGEgcm9sZSBpbiB0aGlzIGZyZXF1ZW50bHkgbGV0aGFsIGRpc29yZGVyLiBIb3dldmVyLCBkZXNwaXRlIGl0cyByb2xlIGluIHByb3RlY3Rpb24sIGNvbXBsZW1lbnQgY2FuIGFsc28gY29udHJpYnV0ZSB0byB0aGUgZGV2ZWxvcG1lbnQgb2Ygc2V2ZXJlIGNvbXBsaWNhdGlvbnMgdGhhdCBzaWduaWZpY2FudGx5IHdvcnNlbiB0aGUgcHJvZ25vc2lzIG9mIHNlcHRpYyBwYXRpZW50cy4gVGhlcmVmb3JlLCBhbiB1bmRlcnN0YW5kaW5nIG9mIHRoZSBtZWNoYW5pc21zIGludm9sdmVkIGluIHRoZSBhY3RpdmF0aW9uIG9mIGNvbXBsZW1lbnQgZHVyaW5nIHNlcHNpcyBpcyBlc3NlbnRpYWwgdG8gb3VyIGVmZm9ydHMgdG8gaW50cm9kdWNlIHJhdGlvbmFsIHRoZXJhcGllcyB0YXJnZXRpbmcgY29tcGxlbWVudCB0byB0aGUgdHJlYXRtZW50IG9mIHBhdGllbnRzIHN1ZmZlcmluZyBmcm9tIHRoaXMgY29uZGl0aW9uLiBUaGlzIHJldmlldyBwcmVzZW50cyBhIGN1cnJlbnQgdmlldyBvZiB0aGUgbWVjaGFuaXNtcyBpbnZvbHZlZCBpbiB0aGUgYWN0aXZhdGlvbiBvZiBjb21wbGVtZW50IGluIHNlcHNpcywgaW4gdGhlIGNvbnRleHQgb2YgdGhlIG11bHRpcGxlIGludGVyYWN0aW9ucyBiZXR3ZWVuIGNvbXBsZW1lbnQgYW5kIG90aGVyIGJpb2xvZ2ljYWwgc3lzdGVtcyB0aGF0IGFyZSBpbnZvbHZlZCBpbiB0aGUgcGF0aG9nZW5lc2lzIG9mIHRoaXMgZGlzb3JkZXIuIiwiaXNzdWUiOiI2QSIsInZvbHVtZSI6IjEyIn0sImlzVGVtcG9yYXJ5IjpmYWxzZX0seyJpZCI6IjkxNDQ1MDY3LWExNWMtMzAxZS1iMGQ5LTQyNTMyYjVjZDZkYyIsIml0ZW1EYXRhIjp7InR5cGUiOiJhcnRpY2xlLWpvdXJuYWwiLCJpZCI6IjkxNDQ1MDY3LWExNWMtMzAxZS1iMGQ5LTQyNTMyYjVjZDZkYyIsInRpdGxlIjoiQ29tcGxlbWVudCBpbiBzZXBzaXPigJR3aGVuIHNjaWVuY2UgbWVldHMgY2xpbmljcyIsImF1dGhvciI6W3siZmFtaWx5IjoiTW9sbG5lcyIsImdpdmVuIjoiVG9tIEUiLCJwYXJzZS1uYW1lcyI6ZmFsc2UsImRyb3BwaW5nLXBhcnRpY2xlIjoiIiwibm9uLWRyb3BwaW5nLXBhcnRpY2xlIjoiIn0seyJmYW1pbHkiOiJIdWJlci1MYW5nIiwiZ2l2ZW4iOiJNYXJrdXMiLCJwYXJzZS1uYW1lcyI6ZmFsc2UsImRyb3BwaW5nLXBhcnRpY2xlIjoiIiwibm9uLWRyb3BwaW5nLXBhcnRpY2xlIjoiIn1dLCJjb250YWluZXItdGl0bGUiOiJGRUJTIExldHRlcnMiLCJjb250YWluZXItdGl0bGUtc2hvcnQiOiJGRUJTIExldHQiLCJET0kiOiJodHRwczovL2RvaS5vcmcvMTAuMTAwMi8xODczLTM0NjguMTM4ODEiLCJJU1NOIjoiMDAxNC01NzkzIiwiVVJMIjoiaHR0cHM6Ly9kb2kub3JnLzEwLjEwMDIvMTg3My0zNDY4LjEzODgxIiwiaXNzdWVkIjp7ImRhdGUtcGFydHMiOltbMjAyMCw4LDFdXX0sInBhZ2UiOiIyNjIxLTI2MzIiLCJhYnN0cmFjdCI6IlNlcHNpcyBhcyBsaWZlLXRocmVhdGVuaW5nIG9yZ2FuIGR5c2Z1bmN0aW9uIGNhdXNlZCBieSBtaWNyb29yZ2FuaXNtcyByZXByZXNlbnRzIGEgZHJlYWRmdWwgY2hhbGxlbmdlIGZvciB0aGUgaW1tdW5lIHN5c3RlbS4gVGhlIHJvbGUgb2YgdGhlIGNvbXBsZW1lbnQgc3lzdGVtIGFzIG1ham9yIGNvbHVtbiBvZiBpbm5hdGUgaW1tdW5pdHkgaGFzIGJlZW4gZXh0ZW5zaXZlbHkgc3R1ZGllZCBpbiB2YXJpb3VzIHNlcHNpcyBtb2RlbHMsIGJ1dCBpdHMgdHJhbnNsYXRpb25hbCB2YWx1ZSByZW1haW5zIGluIHRoZSBkYXJrLiBDb21wbGVtZW50IGFjdGl2YXRpb24gcHJvZHVjdHMsIHN1Y2ggYXMgQzNhIGFuZCBDNWEsIGFuZCB0aGVpciBjb3JyZXNwb25kaW5nIHJlY2VwdG9ycyBwcm92aWRlIHVzZWZ1bCBkaWFnbm9zdGljIHRvb2xzIGFuZCBwcm9taXNpbmcgdGFyZ2V0cyB0byBpbXByb3ZlIG9yZ2FuIGZ1bmN0aW9uIGFuZCBvdXRjb21lLiBIb3dldmVyLCBhIG1vbm90aGVyYXBldXRpYyBjb21wbGVtZW50IGludGVydmVudGlvbiBpcnJlc3BlY3RpdmUgb2YgdGhlIGN1cnJlbnQgaW1tdW5lIGZ1bmN0aW9uIHNlZW1zIGluc3VmZmljaWVudCB0byByZXZlcnNlIHRoZSBjb21wbGV4IHNlcHNpcyBtZWNoYW5pc21zLiBJbmRlZWQsIHNlcHNpcy1pbmR1Y2VkIGRpc3R1cmJhbmNlcyBvZiBjcm9zcyB0YWxraW5nIGNvbXBsZW1lbnQsIGNvYWd1bGF0aW9uLCBhbmQgZmlicmlub2x5dGljIGNhc2NhZGVzIGxlYWQgdG8gc3lzdGVtaWMgP3Rocm9tYm9pbmZsYW1tYXRpb24/LCB1bHRpbWF0ZWx5IGZvbGxvd2VkIGJ5IG11bHRpcGxlLW9yZ2FuIGZhaWx1cmUuIFdlIHByb3Bvc2UgdG8gcmVsaWFibHkgbW9uaXRvciB0aGUgY29tcGxlbWVudCBmdW5jdGlvbiBpbiB0aGUgcGF0aWVudCBhbmQgdG8gcmUtZXN0YWJsaXNoIHRoZSBpbW11bmUgYmFsYW5jZSBieSBwYXRpZW50LXRhaWxvcmVkIGNvbWJpbmVkIHRoZXJhcGllcywgc3VjaCBhcyBjb21wbGVtZW50IGFuZCBUb2xsLWxpa2UgcmVjZXB0b3IgaW5oaWJpdGlvbi4gT3VyIHdvcmtpbmcgaHlwb3RoZXNpcyBhaW1zIGF0IGJsb2NraW5nIHRoZSA/ZXhwbG9zaXZlPyBpbm5hdGUgaW1tdW5lIHJlY29nbml0aW9uIHN5c3RlbXMgZWFybHkgb24gYmVmb3JlIGRvd25zdHJlYW0gbWVkaWF0b3JzIGFyZSByZWxlYXNlZCBhbmQgdGhlIGluZmxhbW1hdG9yeSByZXNwb25zZSBiZWNvbWVzIGlycmV2ZXJzaWJsZSwgYSBzdHJhdGVneSB0aGF0IHdlIG5hbWUgP3Vwc3RyZWFtIGFwcHJvYWNoPy4iLCJwdWJsaXNoZXIiOiJKb2huIFdpbGV5ICYgU29ucywgTHRkIiwiaXNzdWUiOiIxNiIsInZvbHVtZSI6IjU5NCJ9LCJpc1RlbXBvcmFyeSI6ZmFsc2V9XX0=&quot;,&quot;citationItems&quot;:[{&quot;id&quot;:&quot;6d8f5597-b043-3a16-8781-4c772bfe9d79&quot;,&quot;itemData&quot;:{&quot;type&quot;:&quot;article-journal&quot;,&quot;id&quot;:&quot;6d8f5597-b043-3a16-8781-4c772bfe9d79&quot;,&quot;title&quot;:&quot;Complexity of complement activation in sepsis&quot;,&quot;author&quot;:[{&quot;family&quot;:&quot;Markiewski&quot;,&quot;given&quot;:&quot;Maciej M&quot;,&quot;parse-names&quot;:false,&quot;dropping-particle&quot;:&quot;&quot;,&quot;non-dropping-particle&quot;:&quot;&quot;},{&quot;family&quot;:&quot;DeAngelis&quot;,&quot;given&quot;:&quot;Robert A&quot;,&quot;parse-names&quot;:false,&quot;dropping-particle&quot;:&quot;&quot;,&quot;non-dropping-particle&quot;:&quot;&quot;},{&quot;family&quot;:&quot;Lambris&quot;,&quot;given&quot;:&quot;John D&quot;,&quot;parse-names&quot;:false,&quot;dropping-particle&quot;:&quot;&quot;,&quot;non-dropping-particle&quot;:&quot;&quot;}],&quot;container-title&quot;:&quot;Journal of cellular and molecular medicine&quot;,&quot;container-title-short&quot;:&quot;J Cell Mol Med&quot;,&quot;DOI&quot;:&quot;10.1111/j.1582-4934.2008.00504.x&quot;,&quot;ISSN&quot;:&quot;1582-1838&quot;,&quot;PMID&quot;:&quot;18798865&quot;,&quot;URL&quot;:&quot;https://pubmed.ncbi.nlm.nih.gov/18798865&quot;,&quot;issued&quot;:{&quot;date-parts&quot;:[[2008,12]]},&quot;publisher-place&quot;:&quot;England&quot;,&quot;page&quot;:&quot;2245-2254&quot;,&quot;language&quot;:&quot;eng&quot;,&quot;abstract&quot;:&quot;The complement system is one of the key players in the defence against infections. Its activation during the innate immune response leads to the generation of several proteins that contribute to the lysis and opsonization of microorganisms, regulate inflammatory reactions and bridge innate immunity with the subsequent adaptive immune response. Complement is also activated in overwhelming bacterial infections that lead to sepsis, and its protective functions play a role in this frequently lethal disorder. However, despite its role in protection, complement can also contribute to the development of severe complications that significantly worsen the prognosis of septic patients. Therefore, an understanding of the mechanisms involved in the activation of complement during sepsis is essential to our efforts to introduce rational therapies targeting complement to the treatment of patients suffering from this condition. This review presents a current view of the mechanisms involved in the activation of complement in sepsis, in the context of the multiple interactions between complement and other biological systems that are involved in the pathogenesis of this disorder.&quot;,&quot;issue&quot;:&quot;6A&quot;,&quot;volume&quot;:&quot;12&quot;},&quot;isTemporary&quot;:false},{&quot;id&quot;:&quot;91445067-a15c-301e-b0d9-42532b5cd6dc&quot;,&quot;itemData&quot;:{&quot;type&quot;:&quot;article-journal&quot;,&quot;id&quot;:&quot;91445067-a15c-301e-b0d9-42532b5cd6dc&quot;,&quot;title&quot;:&quot;Complement in sepsis—when science meets clinics&quot;,&quot;author&quot;:[{&quot;family&quot;:&quot;Mollnes&quot;,&quot;given&quot;:&quot;Tom E&quot;,&quot;parse-names&quot;:false,&quot;dropping-particle&quot;:&quot;&quot;,&quot;non-dropping-particle&quot;:&quot;&quot;},{&quot;family&quot;:&quot;Huber-Lang&quot;,&quot;given&quot;:&quot;Markus&quot;,&quot;parse-names&quot;:false,&quot;dropping-particle&quot;:&quot;&quot;,&quot;non-dropping-particle&quot;:&quot;&quot;}],&quot;container-title&quot;:&quot;FEBS Letters&quot;,&quot;container-title-short&quot;:&quot;FEBS Lett&quot;,&quot;DOI&quot;:&quot;https://doi.org/10.1002/1873-3468.13881&quot;,&quot;ISSN&quot;:&quot;0014-5793&quot;,&quot;URL&quot;:&quot;https://doi.org/10.1002/1873-3468.13881&quot;,&quot;issued&quot;:{&quot;date-parts&quot;:[[2020,8,1]]},&quot;page&quot;:&quot;2621-2632&quot;,&quot;abstract&quot;:&quot;Sepsis as life-threatening organ dysfunction caused by microorganisms represents a dreadful challenge for the immune system. The role of the complement system as major column of innate immunity has been extensively studied in various sepsis models, but its translational value remains in the dark. Complement activation products, such as C3a and C5a, and their corresponding receptors provide useful diagnostic tools and promising targets to improve organ function and outcome. However, a monotherapeutic complement intervention irrespective of the current immune function seems insufficient to reverse the complex sepsis mechanisms. Indeed, sepsis-induced disturbances of cross talking complement, coagulation, and fibrinolytic cascades lead to systemic ?thromboinflammation?, ultimately followed by multiple-organ failure. We propose to reliably monitor the complement function in the patient and to re-establish the immune balance by patient-tailored combined therapies, such as complement and Toll-like receptor inhibition. Our working hypothesis aims at blocking the ?explosive? innate immune recognition systems early on before downstream mediators are released and the inflammatory response becomes irreversible, a strategy that we name ?upstream approach?.&quot;,&quot;publisher&quot;:&quot;John Wiley &amp; Sons, Ltd&quot;,&quot;issue&quot;:&quot;16&quot;,&quot;volume&quot;:&quot;594&quot;},&quot;isTemporary&quot;:false}]},{&quot;citationID&quot;:&quot;MENDELEY_CITATION_9e269618-2fcc-4292-8915-eb1b7bc1e1bd&quot;,&quot;properties&quot;:{&quot;noteIndex&quot;:0},&quot;isEdited&quot;:false,&quot;manualOverride&quot;:{&quot;isManuallyOverridden&quot;:false,&quot;citeprocText&quot;:&quot;&lt;sup&gt;47,48&lt;/sup&gt;&quot;,&quot;manualOverrideText&quot;:&quot;&quot;},&quot;citationTag&quot;:&quot;MENDELEY_CITATION_v3_eyJjaXRhdGlvbklEIjoiTUVOREVMRVlfQ0lUQVRJT05fOWUyNjk2MTgtMmZjYy00MjkyLTg5MTUtZWIxYjdiYzFlMWJkIiwicHJvcGVydGllcyI6eyJub3RlSW5kZXgiOjB9LCJpc0VkaXRlZCI6ZmFsc2UsIm1hbnVhbE92ZXJyaWRlIjp7ImlzTWFudWFsbHlPdmVycmlkZGVuIjpmYWxzZSwiY2l0ZXByb2NUZXh0IjoiPHN1cD40Nyw0ODwvc3VwPiIsIm1hbnVhbE92ZXJyaWRlVGV4dCI6IiJ9LCJjaXRhdGlvbkl0ZW1zIjpbeyJpZCI6IjBjNGYwMDdiLTUwYTQtM2MwZC04MmNlLTJlM2U0NjFiOGYwZSIsIml0ZW1EYXRhIjp7InR5cGUiOiJhcnRpY2xlLWpvdXJuYWwiLCJpZCI6IjBjNGYwMDdiLTUwYTQtM2MwZC04MmNlLTJlM2U0NjFiOGYwZSIsInRpdGxlIjoiSWdHIHN1YmNsYXNzZXMgYW5kIGFsbG90eXBlczogZnJvbSBzdHJ1Y3R1cmUgdG8gZWZmZWN0b3IgZnVuY3Rpb25zIiwiYXV0aG9yIjpbeyJmYW1pbHkiOiJWaWRhcnNzb24iLCJnaXZlbiI6Ikdlc3R1ciIsInBhcnNlLW5hbWVzIjpmYWxzZSwiZHJvcHBpbmctcGFydGljbGUiOiIiLCJub24tZHJvcHBpbmctcGFydGljbGUiOiIifSx7ImZhbWlseSI6IkRla2tlcnMiLCJnaXZlbiI6IkdpbGxpYW4iLCJwYXJzZS1uYW1lcyI6ZmFsc2UsImRyb3BwaW5nLXBhcnRpY2xlIjoiIiwibm9uLWRyb3BwaW5nLXBhcnRpY2xlIjoiIn0seyJmYW1pbHkiOiJSaXNwZW5zIiwiZ2l2ZW4iOiJUaGVvIiwicGFyc2UtbmFtZXMiOmZhbHNlLCJkcm9wcGluZy1wYXJ0aWNsZSI6IiIsIm5vbi1kcm9wcGluZy1wYXJ0aWNsZSI6IiJ9XSwiY29udGFpbmVyLXRpdGxlIjoiRnJvbnRpZXJzIGluIGltbXVub2xvZ3kiLCJjb250YWluZXItdGl0bGUtc2hvcnQiOiJGcm9udCBJbW11bm9sIiwiRE9JIjoiMTAuMzM4OS9maW1tdS4yMDE0LjAwNTIwIiwiSVNTTiI6IjE2NjQtMzIyNCIsIlBNSUQiOiIyNTM2ODYxOSIsIlVSTCI6Imh0dHBzOi8vcHVibWVkLm5jYmkubmxtLm5paC5nb3YvMjUzNjg2MTkiLCJpc3N1ZWQiOnsiZGF0ZS1wYXJ0cyI6W1syMDE0LDEwLDIwXV19LCJwdWJsaXNoZXItcGxhY2UiOiJTd2l0emVybGFuZCIsInBhZ2UiOiI1MjAiLCJsYW5ndWFnZSI6ImVuZyIsImFic3RyYWN0IjoiT2YgdGhlIGZpdmUgaW1tdW5vZ2xvYnVsaW4gaXNvdHlwZXMsIGltbXVub2dsb2J1bGluIEcgKElnRykgaXMgbW9zdCBhYnVuZGFudCBpbiBodW1hbiBzZXJ1bS4gVGhlIGZvdXIgc3ViY2xhc3NlcywgSWdHMSwgSWdHMiwgSWdHMywgYW5kIElnRzQsIHdoaWNoIGFyZSBoaWdobHkgY29uc2VydmVkLCBkaWZmZXIgaW4gdGhlaXIgY29uc3RhbnQgcmVnaW9uLCBwYXJ0aWN1bGFybHkgaW4gdGhlaXIgaGluZ2VzIGFuZCB1cHBlciBDSDIgZG9tYWlucy4gVGhlc2UgcmVnaW9ucyBhcmUgaW52b2x2ZWQgaW4gYmluZGluZyB0byBib3RoIElnRy1GYyByZWNlcHRvcnMgKEZjzrNSKSBhbmQgQzFxLiBBcyBhIHJlc3VsdCwgdGhlIGRpZmZlcmVudCBzdWJjbGFzc2VzIGhhdmUgZGlmZmVyZW50IGVmZmVjdG9yIGZ1bmN0aW9ucywgYm90aCBpbiB0ZXJtcyBvZiB0cmlnZ2VyaW5nIEZjzrNSLWV4cHJlc3NpbmcgY2VsbHMsIHJlc3VsdGluZyBpbiBwaGFnb2N5dG9zaXMgb3IgYW50aWJvZHktZGVwZW5kZW50IGNlbGwtbWVkaWF0ZWQgY3l0b3RveGljaXR5LCBhbmQgYWN0aXZhdGluZyBjb21wbGVtZW50LiBUaGUgRmMtcmVnaW9ucyBhbHNvIGNvbnRhaW4gYSBiaW5kaW5nIGVwaXRvcGUgZm9yIHRoZSBuZW9uYXRhbCBGYyByZWNlcHRvciAoRmNSbiksIHJlc3BvbnNpYmxlIGZvciB0aGUgZXh0ZW5kZWQgaGFsZi1saWZlLCBwbGFjZW50YWwgdHJhbnNwb3J0LCBhbmQgYmlkaXJlY3Rpb25hbCB0cmFuc3BvcnQgb2YgSWdHIHRvIG11Y29zYWwgc3VyZmFjZXMuIEhvd2V2ZXIsIEZjUm4gaXMgYWxzbyBleHByZXNzZWQgaW4gbXllbG9pZCBjZWxscywgd2hlcmUgaXQgcGFydGljaXBhdGVzIGluIGJvdGggcGhhZ29jeXRvc2lzIGFuZCBhbnRpZ2VuIHByZXNlbnRhdGlvbiB0b2dldGhlciB3aXRoIGNsYXNzaWNhbCBGY86zUiBhbmQgY29tcGxlbWVudC4gSG93IHRoZXNlIHByb3BlcnRpZXMsIElnRy1wb2x5bW9ycGhpc21zIGFuZCBwb3N0LXRyYW5zbGF0aW9uYWwgbW9kaWZpY2F0aW9uIG9mIHRoZSBhbnRpYm9kaWVzIGluIHRoZSBmb3JtIG9mIGdseWNvc3lsYXRpb24sIGFmZmVjdCBJZ0ctZnVuY3Rpb24gd2lsbCBiZSB0aGUgZm9jdXMgb2YgdGhlIGN1cnJlbnQgcmV2aWV3LiIsInZvbHVtZSI6IjUifSwiaXNUZW1wb3JhcnkiOmZhbHNlfSx7ImlkIjoiOWU5MDExZTgtNDUwYS0zMWEyLWExMGUtYTUxZjNmZWJkNGMwIiwiaXRlbURhdGEiOnsidHlwZSI6ImFydGljbGUtam91cm5hbCIsImlkIjoiOWU5MDExZTgtNDUwYS0zMWEyLWExMGUtYTUxZjNmZWJkNGMwIiwidGl0bGUiOiJTZXJ1bSBsZXZlbHMgb2YgaW1tdW5vZ2xvYnVsaW5zIChJZ0csIElnQSwgSWdNKSBpbiBhIGdlbmVyYWwgYWR1bHQgcG9wdWxhdGlvbiBhbmQgdGhlaXIgcmVsYXRpb25zaGlwIHdpdGggYWxjb2hvbCBjb25zdW1wdGlvbiwgc21va2luZyBhbmQgY29tbW9uIG1ldGFib2xpYyBhYm5vcm1hbGl0aWVzIiwiYXV0aG9yIjpbeyJmYW1pbHkiOiJHb256YWxlei1RdWludGVsYSIsImdpdmVuIjoiQSIsInBhcnNlLW5hbWVzIjpmYWxzZSwiZHJvcHBpbmctcGFydGljbGUiOiIiLCJub24tZHJvcHBpbmctcGFydGljbGUiOiIifSx7ImZhbWlseSI6IkFsZW5kZSIsImdpdmVuIjoiUiIsInBhcnNlLW5hbWVzIjpmYWxzZSwiZHJvcHBpbmctcGFydGljbGUiOiIiLCJub24tZHJvcHBpbmctcGFydGljbGUiOiIifSx7ImZhbWlseSI6Ikd1ZGUiLCJnaXZlbiI6IkYiLCJwYXJzZS1uYW1lcyI6ZmFsc2UsImRyb3BwaW5nLXBhcnRpY2xlIjoiIiwibm9uLWRyb3BwaW5nLXBhcnRpY2xlIjoiIn0seyJmYW1pbHkiOiJDYW1wb3MiLCJnaXZlbiI6IkoiLCJwYXJzZS1uYW1lcyI6ZmFsc2UsImRyb3BwaW5nLXBhcnRpY2xlIjoiIiwibm9uLWRyb3BwaW5nLXBhcnRpY2xlIjoiIn0seyJmYW1pbHkiOiJSZXkiLCJnaXZlbiI6IkoiLCJwYXJzZS1uYW1lcyI6ZmFsc2UsImRyb3BwaW5nLXBhcnRpY2xlIjoiIiwibm9uLWRyb3BwaW5nLXBhcnRpY2xlIjoiIn0seyJmYW1pbHkiOiJNZWlqaWRlIiwiZ2l2ZW4iOiJMIE0iLCJwYXJzZS1uYW1lcyI6ZmFsc2UsImRyb3BwaW5nLXBhcnRpY2xlIjoiIiwibm9uLWRyb3BwaW5nLXBhcnRpY2xlIjoiIn0seyJmYW1pbHkiOiJGZXJuYW5kZXotTWVyaW5vIiwiZ2l2ZW4iOiJDIiwicGFyc2UtbmFtZXMiOmZhbHNlLCJkcm9wcGluZy1wYXJ0aWNsZSI6IiIsIm5vbi1kcm9wcGluZy1wYXJ0aWNsZSI6IiJ9LHsiZmFtaWx5IjoiVmlkYWwiLCJnaXZlbiI6IkMiLCJwYXJzZS1uYW1lcyI6ZmFsc2UsImRyb3BwaW5nLXBhcnRpY2xlIjoiIiwibm9uLWRyb3BwaW5nLXBhcnRpY2xlIjoiIn1dLCJjb250YWluZXItdGl0bGUiOiJDbGluaWNhbCBhbmQgZXhwZXJpbWVudGFsIGltbXVub2xvZ3kiLCJjb250YWluZXItdGl0bGUtc2hvcnQiOiJDbGluIEV4cCBJbW11bm9sIiwiRE9JIjoiMTAuMTExMS9qLjEzNjUtMjI0OS4yMDA3LjAzNTQ1LngiLCJJU1NOIjoiMTM2NS0yMjQ5IiwiUE1JRCI6IjE4MDA1MzY0IiwiVVJMIjoiaHR0cHM6Ly9wdWJtZWQubmNiaS5ubG0ubmloLmdvdi8xODAwNTM2NCIsImlzc3VlZCI6eyJkYXRlLXBhcnRzIjpbWzIwMDgsMV1dfSwicHVibGlzaGVyLXBsYWNlIjoiRW5nbGFuZCIsInBhZ2UiOiI0Mi01MCIsImxhbmd1YWdlIjoiZW5nIiwiYWJzdHJhY3QiOiJUaGUgcHJlc2VudCBzdHVkeSBpbnZlc3RpZ2F0ZWQgc2VydW0gaW1tdW5vZ2xvYnVsaW4gKElnKSBjb25jZW50cmF0aW9ucyBpbiByZWxhdGlvbiB0byBkZW1vZ3JhcGhpYyBmYWN0b3JzLCBjb21tb24gaGFiaXRzIChhbGNvaG9sIGNvbnN1bXB0aW9uIGFuZCBzbW9raW5nKSBhbmQgbWV0YWJvbGljIGFibm9ybWFsaXRpZXMgaW4gYW4gYWR1bHQgcG9wdWxhdGlvbi1iYXNlZCBzdXJ2ZXkgaW5jbHVkaW5nIDQ2MCBpbmRpdmlkdWFscy4gU2VydW0gbGV2ZWxzIG9mIGludGVybGV1a2luIChJTCktNiwgYSBtYXJrZXIgb2YgaW5mbGFtbWF0aW9uLCB3ZXJlIGFsc28gZGV0ZXJtaW5lZC4gQWZ0ZXIgYWRqdXN0aW5nIGZvciBjb25mb3VuZGVycywgbWFsZSBzZXggd2FzIGFzc29jaWF0ZWQgcG9zaXRpdmVseSB3aXRoIElnQSBsZXZlbHMgYW5kIG5lZ2F0aXZlbHkgd2l0aCBJZ00gbGV2ZWxzLiBBZ2Ugd2FzIGFzc29jaWF0ZWQgcG9zaXRpdmVseSB3aXRoIElnQSBhbmQgSWdHIGxldmVscy4gU21va2luZyB3YXMgYXNzb2NpYXRlZCBuZWdhdGl2ZWx5IHdpdGggSWdHIGxldmVscy4gSGVhdnkgZHJpbmtpbmcgd2FzIGFzc29jaWF0ZWQgcG9zaXRpdmVseSB3aXRoIElnQSBsZXZlbHMuIE1ldGFib2xpYyBhYm5vcm1hbGl0aWVzIChvYmVzaXR5IGFuZCBtZXRhYm9saWMgc3luZHJvbWUpIHdlcmUgYXNzb2NpYXRlZCBwb3NpdGl2ZWx5IHdpdGggSWdBIGxldmVscy4gQWJkb21pbmFsIG9iZXNpdHkgYW5kIGh5cGVydHJpZ2x5Y2VyaWRhZW1pYSB3ZXJlIHRoZSBjb21wb25lbnRzIG9mIG1ldGFib2xpYyBzeW5kcm9tZSBhc3NvY2lhdGVkIG1vc3Qgc3Ryb25nbHkgd2l0aCBzZXJ1bSBJZ0EuIEhlYXZ5IGRyaW5rZXJzIHdpdGggbWV0YWJvbGljIHN5bmRyb21lIHNob3dlZCBwYXJ0aWN1bGFybHkgaGlnaCBzZXJ1bSBJZ0EgbGV2ZWxzLiBTZXJ1bSBJTC02IGxldmVscyB3ZXJlIGNvcnJlbGF0ZWQgcG9zaXRpdmVseSB3aXRoIElnQSBhbmQgSWdHIGNvbmNlbnRyYXRpb25zLiBJdCBpcyBjb25jbHVkZWQgdGhhdCBzZXgsIGFnZSwgYWxjb2hvbCBjb25zdW1wdGlvbiwgc21va2luZyBhbmQgY29tbW9uIG1ldGFib2xpYyBhYm5vcm1hbGl0aWVzIHNob3VsZCBiZSB0YWtlbiBpbnRvIGFjY291bnQgd2hlbiBpbnRlcnByZXRpbmcgc2VydW0gbGV2ZWxzIG9mIElnQSwgSWdHIGFuZCBJZ00uIiwiZWRpdGlvbiI6IjIwMDcvMTEvMTUiLCJpc3N1ZSI6IjEiLCJ2b2x1bWUiOiIxNTEifSwiaXNUZW1wb3JhcnkiOmZhbHNlfV19&quot;,&quot;citationItems&quot;:[{&quot;id&quot;:&quot;0c4f007b-50a4-3c0d-82ce-2e3e461b8f0e&quot;,&quot;itemData&quot;:{&quot;type&quot;:&quot;article-journal&quot;,&quot;id&quot;:&quot;0c4f007b-50a4-3c0d-82ce-2e3e461b8f0e&quot;,&quot;title&quot;:&quot;IgG subclasses and allotypes: from structure to effector functions&quot;,&quot;author&quot;:[{&quot;family&quot;:&quot;Vidarsson&quot;,&quot;given&quot;:&quot;Gestur&quot;,&quot;parse-names&quot;:false,&quot;dropping-particle&quot;:&quot;&quot;,&quot;non-dropping-particle&quot;:&quot;&quot;},{&quot;family&quot;:&quot;Dekkers&quot;,&quot;given&quot;:&quot;Gillian&quot;,&quot;parse-names&quot;:false,&quot;dropping-particle&quot;:&quot;&quot;,&quot;non-dropping-particle&quot;:&quot;&quot;},{&quot;family&quot;:&quot;Rispens&quot;,&quot;given&quot;:&quot;Theo&quot;,&quot;parse-names&quot;:false,&quot;dropping-particle&quot;:&quot;&quot;,&quot;non-dropping-particle&quot;:&quot;&quot;}],&quot;container-title&quot;:&quot;Frontiers in immunology&quot;,&quot;container-title-short&quot;:&quot;Front Immunol&quot;,&quot;DOI&quot;:&quot;10.3389/fimmu.2014.00520&quot;,&quot;ISSN&quot;:&quot;1664-3224&quot;,&quot;PMID&quot;:&quot;25368619&quot;,&quot;URL&quot;:&quot;https://pubmed.ncbi.nlm.nih.gov/25368619&quot;,&quot;issued&quot;:{&quot;date-parts&quot;:[[2014,10,20]]},&quot;publisher-place&quot;:&quot;Switzerland&quot;,&quot;page&quot;:&quot;520&quot;,&quot;language&quot;:&quot;eng&quot;,&quot;abstract&quot;:&quot;Of the five immunoglobulin isotypes, immunoglobulin G (IgG) is most abundant in human serum. The four subclasses, IgG1, IgG2, IgG3, and IgG4, which are highly conserved, differ in their constant region, particularly in their hinges and upper CH2 domains. These regions are involved in binding to both IgG-Fc receptors (FcγR) and C1q. As a result, the different subclasses have different effector functions, both in terms of triggering FcγR-expressing cells, resulting in phagocytosis or antibody-dependent cell-mediated cytotoxicity, and activating complement. The Fc-regions also contain a binding epitope for the neonatal Fc receptor (FcRn), responsible for the extended half-life, placental transport, and bidirectional transport of IgG to mucosal surfaces. However, FcRn is also expressed in myeloid cells, where it participates in both phagocytosis and antigen presentation together with classical FcγR and complement. How these properties, IgG-polymorphisms and post-translational modification of the antibodies in the form of glycosylation, affect IgG-function will be the focus of the current review.&quot;,&quot;volume&quot;:&quot;5&quot;},&quot;isTemporary&quot;:false},{&quot;id&quot;:&quot;9e9011e8-450a-31a2-a10e-a51f3febd4c0&quot;,&quot;itemData&quot;:{&quot;type&quot;:&quot;article-journal&quot;,&quot;id&quot;:&quot;9e9011e8-450a-31a2-a10e-a51f3febd4c0&quot;,&quot;title&quot;:&quot;Serum levels of immunoglobulins (IgG, IgA, IgM) in a general adult population and their relationship with alcohol consumption, smoking and common metabolic abnormalities&quot;,&quot;author&quot;:[{&quot;family&quot;:&quot;Gonzalez-Quintela&quot;,&quot;given&quot;:&quot;A&quot;,&quot;parse-names&quot;:false,&quot;dropping-particle&quot;:&quot;&quot;,&quot;non-dropping-particle&quot;:&quot;&quot;},{&quot;family&quot;:&quot;Alende&quot;,&quot;given&quot;:&quot;R&quot;,&quot;parse-names&quot;:false,&quot;dropping-particle&quot;:&quot;&quot;,&quot;non-dropping-particle&quot;:&quot;&quot;},{&quot;family&quot;:&quot;Gude&quot;,&quot;given&quot;:&quot;F&quot;,&quot;parse-names&quot;:false,&quot;dropping-particle&quot;:&quot;&quot;,&quot;non-dropping-particle&quot;:&quot;&quot;},{&quot;family&quot;:&quot;Campos&quot;,&quot;given&quot;:&quot;J&quot;,&quot;parse-names&quot;:false,&quot;dropping-particle&quot;:&quot;&quot;,&quot;non-dropping-particle&quot;:&quot;&quot;},{&quot;family&quot;:&quot;Rey&quot;,&quot;given&quot;:&quot;J&quot;,&quot;parse-names&quot;:false,&quot;dropping-particle&quot;:&quot;&quot;,&quot;non-dropping-particle&quot;:&quot;&quot;},{&quot;family&quot;:&quot;Meijide&quot;,&quot;given&quot;:&quot;L M&quot;,&quot;parse-names&quot;:false,&quot;dropping-particle&quot;:&quot;&quot;,&quot;non-dropping-particle&quot;:&quot;&quot;},{&quot;family&quot;:&quot;Fernandez-Merino&quot;,&quot;given&quot;:&quot;C&quot;,&quot;parse-names&quot;:false,&quot;dropping-particle&quot;:&quot;&quot;,&quot;non-dropping-particle&quot;:&quot;&quot;},{&quot;family&quot;:&quot;Vidal&quot;,&quot;given&quot;:&quot;C&quot;,&quot;parse-names&quot;:false,&quot;dropping-particle&quot;:&quot;&quot;,&quot;non-dropping-particle&quot;:&quot;&quot;}],&quot;container-title&quot;:&quot;Clinical and experimental immunology&quot;,&quot;container-title-short&quot;:&quot;Clin Exp Immunol&quot;,&quot;DOI&quot;:&quot;10.1111/j.1365-2249.2007.03545.x&quot;,&quot;ISSN&quot;:&quot;1365-2249&quot;,&quot;PMID&quot;:&quot;18005364&quot;,&quot;URL&quot;:&quot;https://pubmed.ncbi.nlm.nih.gov/18005364&quot;,&quot;issued&quot;:{&quot;date-parts&quot;:[[2008,1]]},&quot;publisher-place&quot;:&quot;England&quot;,&quot;page&quot;:&quot;42-50&quot;,&quot;language&quot;:&quot;eng&quot;,&quot;abstract&quot;:&quot;The present study investigated serum immunoglobulin (Ig) concentrations in relation to demographic factors, common habits (alcohol consumption and smoking) and metabolic abnormalities in an adult population-based survey including 460 individuals. Serum levels of interleukin (IL)-6, a marker of inflammation, were also determined. After adjusting for confounders, male sex was associated positively with IgA levels and negatively with IgM levels. Age was associated positively with IgA and IgG levels. Smoking was associated negatively with IgG levels. Heavy drinking was associated positively with IgA levels. Metabolic abnormalities (obesity and metabolic syndrome) were associated positively with IgA levels. Abdominal obesity and hypertriglyceridaemia were the components of metabolic syndrome associated most strongly with serum IgA. Heavy drinkers with metabolic syndrome showed particularly high serum IgA levels. Serum IL-6 levels were correlated positively with IgA and IgG concentrations. It is concluded that sex, age, alcohol consumption, smoking and common metabolic abnormalities should be taken into account when interpreting serum levels of IgA, IgG and IgM.&quot;,&quot;edition&quot;:&quot;2007/11/15&quot;,&quot;issue&quot;:&quot;1&quot;,&quot;volume&quot;:&quot;151&quot;},&quot;isTemporary&quot;:false}]},{&quot;citationID&quot;:&quot;MENDELEY_CITATION_a9e21d59-8a4b-4431-a97d-e5fcbcf1b62e&quot;,&quot;properties&quot;:{&quot;noteIndex&quot;:0},&quot;isEdited&quot;:false,&quot;manualOverride&quot;:{&quot;isManuallyOverridden&quot;:false,&quot;citeprocText&quot;:&quot;&lt;sup&gt;49,50&lt;/sup&gt;&quot;,&quot;manualOverrideText&quot;:&quot;&quot;},&quot;citationTag&quot;:&quot;MENDELEY_CITATION_v3_eyJjaXRhdGlvbklEIjoiTUVOREVMRVlfQ0lUQVRJT05fYTllMjFkNTktOGE0Yi00NDMxLWE5N2QtZTVmY2JjZjFiNjJlIiwicHJvcGVydGllcyI6eyJub3RlSW5kZXgiOjB9LCJpc0VkaXRlZCI6ZmFsc2UsIm1hbnVhbE92ZXJyaWRlIjp7ImlzTWFudWFsbHlPdmVycmlkZGVuIjpmYWxzZSwiY2l0ZXByb2NUZXh0IjoiPHN1cD40OSw1MDwvc3VwPiIsIm1hbnVhbE92ZXJyaWRlVGV4dCI6IiJ9LCJjaXRhdGlvbkl0ZW1zIjpbeyJpZCI6IjE1MGU2MGRjLTRkZTQtMzA5MS04YTQ5LTBmYWE3YzAxOTY2YiIsIml0ZW1EYXRhIjp7InR5cGUiOiJhcnRpY2xlLWpvdXJuYWwiLCJpZCI6IjE1MGU2MGRjLTRkZTQtMzA5MS04YTQ5LTBmYWE3YzAxOTY2YiIsInRpdGxlIjoiUGxhc21hIEdlbHNvbGluOiBJbmRpY2F0b3Igb2YgSW5mbGFtbWF0aW9uIGFuZCBJdHMgUG90ZW50aWFsIGFzIGEgRGlhZ25vc3RpYyBUb29sIGFuZCBUaGVyYXBldXRpYyBUYXJnZXQiLCJhdXRob3IiOlt7ImZhbWlseSI6IlBpa3RlbCIsImdpdmVuIjoiRXdlbGluYSIsInBhcnNlLW5hbWVzIjpmYWxzZSwiZHJvcHBpbmctcGFydGljbGUiOiIiLCJub24tZHJvcHBpbmctcGFydGljbGUiOiIifSx7ImZhbWlseSI6IkxldmVudGFsIiwiZ2l2ZW4iOiJJbHlhIiwicGFyc2UtbmFtZXMiOmZhbHNlLCJkcm9wcGluZy1wYXJ0aWNsZSI6IiIsIm5vbi1kcm9wcGluZy1wYXJ0aWNsZSI6IiJ9LHsiZmFtaWx5IjoiRHVybmHFmyIsImdpdmVuIjoiQm9uaXRhIiwicGFyc2UtbmFtZXMiOmZhbHNlLCJkcm9wcGluZy1wYXJ0aWNsZSI6IiIsIm5vbi1kcm9wcGluZy1wYXJ0aWNsZSI6IiJ9LHsiZmFtaWx5IjoiSmFubWV5IiwiZ2l2ZW4iOiJQYXVsIEEiLCJwYXJzZS1uYW1lcyI6ZmFsc2UsImRyb3BwaW5nLXBhcnRpY2xlIjoiIiwibm9uLWRyb3BwaW5nLXBhcnRpY2xlIjoiIn0seyJmYW1pbHkiOiJCdWNraSIsImdpdmVuIjoiUm9iZXJ0IiwicGFyc2UtbmFtZXMiOmZhbHNlLCJkcm9wcGluZy1wYXJ0aWNsZSI6IiIsIm5vbi1kcm9wcGluZy1wYXJ0aWNsZSI6IiJ9XSwiY29udGFpbmVyLXRpdGxlIjoiSW50ZXJuYXRpb25hbCBqb3VybmFsIG9mIG1vbGVjdWxhciBzY2llbmNlcyIsImNvbnRhaW5lci10aXRsZS1zaG9ydCI6IkludCBKIE1vbCBTY2kiLCJET0kiOiIxMC4zMzkwL2lqbXMxOTA5MjUxNiIsIklTU04iOiIxNDIyLTAwNjciLCJQTUlEIjoiMzAxNDk2MTMiLCJVUkwiOiJodHRwczovL3B1Ym1lZC5uY2JpLm5sbS5uaWguZ292LzMwMTQ5NjEzIiwiaXNzdWVkIjp7ImRhdGUtcGFydHMiOltbMjAxOCw4LDI1XV19LCJwdWJsaXNoZXItcGxhY2UiOiJTd2l0emVybGFuZCIsInBhZ2UiOiIyNTE2IiwibGFuZ3VhZ2UiOiJlbmciLCJhYnN0cmFjdCI6IkdlbHNvbGluLCBhbiBhY3Rpbi1kZXBvbHltZXJpemluZyBwcm90ZWluIGV4cHJlc3NlZCBib3RoIGluIGV4dHJhY2VsbHVsYXIgZmx1aWRzIGFuZCBpbiB0aGUgY3l0b3BsYXNtIG9mIGEgbWFqb3JpdHkgb2YgaHVtYW4gY2VsbHMsIGhhcyBiZWVuIHJlY2VudGx5IGltcGxpY2F0ZWQgaW4gYSB2YXJpZXR5IG9mIGJvdGggcGh5c2lvbG9naWNhbCBhbmQgcGF0aG9sb2dpY2FsIHByb2Nlc3Nlcy4gSXRzIGV4dHJhY2VsbHVsYXIgaXNvZm9ybSwgY2FsbGVkIHBsYXNtYSBnZWxzb2xpbiAocEdTTiksIGlzIHByZXNlbnQgaW4gYmxvb2QsIGNlcmVicm9zcGluYWwgZmx1aWQsIG1pbGssIHVyaW5lLCBhbmQgb3RoZXIgZXh0cmFjZWxsdWxhciBmbHVpZHMuIFRoaXMgaXNvZm9ybSBoYXMgYmVlbiByZWNvZ25pemVkIGFzIGEgcG90ZW50aWFsIGJpb21hcmtlciBvZiBpbmZsYW1tYXRvcnktYXNzb2NpYXRlZCBtZWRpY2FsIGNvbmRpdGlvbnMsIGFsbG93aW5nIGZvciB0aGUgcHJlZGljdGlvbiBvZiBpbGxuZXNzIHNldmVyaXR5LCByZWNvdmVyeSwgZWZmaWNhY3kgb2YgdHJlYXRtZW50LCBhbmQgY2xpbmljYWwgb3V0Y29tZS4gQSBjb21wZWxsaW5nIG51bWJlciBvZiBhbmltYWwgc3R1ZGllcyBhbHNvIGRlbW9uc3RyYXRlIGEgYnJvYWQgc3BlY3RydW0gb2YgYmVuZWZpY2lhbCBlZmZlY3RzIG1lZGlhdGVkIGJ5IGdlbHNvbGluLCBzdWdnZXN0aW5nIHRoZXJhcGV1dGljIHV0aWxpdHkgZm9yIGV4dHJhY2VsbHVsYXIgcmVjb21iaW5hbnQgZ2Vsc29saW4uIEluIHRoZSByZXZpZXcsIHdlIHN1bW1hcml6ZSB0aGUgY3VycmVudCBkYXRhIHJlbGF0ZWQgdG8gdGhlIHBvdGVudGlhbCBvZiBwR1NOIGFzIGFuIGluZmxhbW1hdG9yeSBwcmVkaWN0b3IgYW5kIHRoZXJhcGV1dGljIHRhcmdldCwgZGlzY3VzcyBnZWxzb2xpbi1tZWRpYXRlZCBtZWNoYW5pc21zIG9mIGFjdGlvbiwgYW5kIGhpZ2hsaWdodCByZWNlbnQgcHJvZ3Jlc3MgaW4gdGhlIGNsaW5pY2FsIHVzZSBvZiBwR1NOLiIsImlzc3VlIjoiOSIsInZvbHVtZSI6IjE5In0sImlzVGVtcG9yYXJ5IjpmYWxzZX0seyJpZCI6Ijk1Y2VkYmYyLWJjODctMzk3Mi1iMmYwLWQ4OWZiZGQxMzMzZiIsIml0ZW1EYXRhIjp7InR5cGUiOiJhcnRpY2xlLWpvdXJuYWwiLCJpZCI6Ijk1Y2VkYmYyLWJjODctMzk3Mi1iMmYwLWQ4OWZiZGQxMzMzZiIsInRpdGxlIjoiRGVsYXllZCBBZG1pbmlzdHJhdGlvbiBvZiBSZWNvbWJpbmFudCBQbGFzbWEgR2Vsc29saW4gSW1wcm92ZXMgU3Vydml2YWwgaW4gYSBNdXJpbmUgTW9kZWwgb2YgUGVuaWNpbGxpbi1TdXNjZXB0aWJsZSBhbmQgUGVuaWNpbGxpbi1SZXNpc3RhbnQgUG5ldW1vY29jY2FsIFBuZXVtb25pYSIsImF1dGhvciI6W3siZmFtaWx5IjoiWWFuZyIsImdpdmVuIjoiWmhpcGluZyIsInBhcnNlLW5hbWVzIjpmYWxzZSwiZHJvcHBpbmctcGFydGljbGUiOiIiLCJub24tZHJvcHBpbmctcGFydGljbGUiOiIifSx7ImZhbWlseSI6IkJlZHVnbmlzIiwiZ2l2ZW4iOiJBbGljZSIsInBhcnNlLW5hbWVzIjpmYWxzZSwiZHJvcHBpbmctcGFydGljbGUiOiIiLCJub24tZHJvcHBpbmctcGFydGljbGUiOiIifSx7ImZhbWlseSI6Ikxldmluc29uIiwiZ2l2ZW4iOiJTdXNhbiIsInBhcnNlLW5hbWVzIjpmYWxzZSwiZHJvcHBpbmctcGFydGljbGUiOiIiLCJub24tZHJvcHBpbmctcGFydGljbGUiOiIifSx7ImZhbWlseSI6IkRpbnViaWxlIiwiZ2l2ZW4iOiJNYXJrIiwicGFyc2UtbmFtZXMiOmZhbHNlLCJkcm9wcGluZy1wYXJ0aWNsZSI6IiIsIm5vbi1kcm9wcGluZy1wYXJ0aWNsZSI6IiJ9LHsiZmFtaWx5IjoiU3Rvc3NlbCIsImdpdmVuIjoiVGhvbWFzIiwicGFyc2UtbmFtZXMiOmZhbHNlLCJkcm9wcGluZy1wYXJ0aWNsZSI6IiIsIm5vbi1kcm9wcGluZy1wYXJ0aWNsZSI6IiJ9LHsiZmFtaWx5IjoiTHUiLCJnaXZlbiI6IlF1YW4iLCJwYXJzZS1uYW1lcyI6ZmFsc2UsImRyb3BwaW5nLXBhcnRpY2xlIjoiIiwibm9uLWRyb3BwaW5nLXBhcnRpY2xlIjoiIn0seyJmYW1pbHkiOiJLb2J6aWsiLCJnaXZlbiI6Ikxlc3RlciIsInBhcnNlLW5hbWVzIjpmYWxzZSwiZHJvcHBpbmctcGFydGljbGUiOiIiLCJub24tZHJvcHBpbmctcGFydGljbGUiOiIifV0sImNvbnRhaW5lci10aXRsZSI6IlRoZSBKb3VybmFsIG9mIGluZmVjdGlvdXMgZGlzZWFzZXMiLCJjb250YWluZXItdGl0bGUtc2hvcnQiOiJKIEluZmVjdCBEaXMiLCJET0kiOiIxMC4xMDkzL2luZmRpcy9qaXozNTMiLCJJU1NOIjoiMTUzNy02NjEzIiwiUE1JRCI6IjMxMjg3ODY3IiwiVVJMIjoiaHR0cHM6Ly9wdWJtZWQubmNiaS5ubG0ubmloLmdvdi8zMTI4Nzg2NyIsImlzc3VlZCI6eyJkYXRlLXBhcnRzIjpbWzIwMTksOSwyNl1dfSwicHVibGlzaGVyLXBsYWNlIjoiVW5pdGVkIFN0YXRlcyIsInBhZ2UiOiIxNDk4LTE1MDIiLCJsYW5ndWFnZSI6ImVuZyIsImFic3RyYWN0IjoiVGhlcmFweSB0byBlbmhhbmNlIGhvc3QgaW1tdW5lIGRlZmVuc2VzIG1heSBpbXByb3ZlIG91dGNvbWVzIGluIHNlcmlvdXMgaW5mZWN0aW9ucywgZXNwZWNpYWxseSBmb3IgYW50aWJpb3RpYy1yZXNpc3RhbnQgcGF0aG9nZW5zLiBSZWNvbWJpbmFudCBodW1hbiBwbGFzbWEgZ2Vsc29saW4gKHJodS1wR1NOKSwgYSBub3JtYWxseSBjaXJjdWxhdGluZyBwcm90ZWluLCBoYXMgYmVuZWZpY2lhbCBlZmZlY3RzIGluIGRpdmVyc2UgcHJlY2xpbmljYWwgbW9kZWxzIG9mIGluZmxhbW1hdGlvbiBhbmQgaW5qdXJ5LiBXZSBldmFsdWF0ZWQgZGVsYXllZCB0aGVyYXB5ICgyNC00OCBob3VycyBhZnRlciBjaGFsbGVuZ2UpIHdpdGggcmh1LXBHU04gaW4gYSBtb3VzZSBtb2RlbCBvZiBwbmV1bW9jb2NjYWwgcG5ldW1vbmlhLiByaHUtcEdTTiB3aXRob3V0IGFudGliaW90aWNzIGluY3JlYXNlZCBzdXJ2aXZhbCBhbmQgcmVkdWNlZCBtb3JiaWRpdHkgYW5kIHdlaWdodCBsb3NzIGFmdGVyIGluZmVjdGlvbiB3aXRoIGVpdGhlciBwZW5pY2lsbGluLXN1c2NlcHRpYmxlIG9yIHBlbmljaWxsaW4tcmVzaXN0YW50IHBuZXVtb2NvY2NpIChzZXJvdHlwZXMgMyBhbmQgMTQsIHJlc3BlY3RpdmVseSkuIHJodS1wR1NOIGltcHJvdmVzIG91dGNvbWVzIGluIGEgaGlnaGx5IGxldGhhbCBwbmV1bW9jb2NjYWwgcG5ldW1vbmlhIG1vZGVsIHdoZW4gZ2l2ZW4gYWZ0ZXIgYSBjbGluaWNhbGx5IHJlbGV2YW50IGRlbGF5LCBldmVuIGluIHRoZSBzZXR0aW5nIG9mIGFudGltaWNyb2JpYWwgcmVzaXN0YW5jZS4iLCJpc3N1ZSI6IjkiLCJ2b2x1bWUiOiIyMjAifSwiaXNUZW1wb3JhcnkiOmZhbHNlfV19&quot;,&quot;citationItems&quot;:[{&quot;id&quot;:&quot;150e60dc-4de4-3091-8a49-0faa7c01966b&quot;,&quot;itemData&quot;:{&quot;type&quot;:&quot;article-journal&quot;,&quot;id&quot;:&quot;150e60dc-4de4-3091-8a49-0faa7c01966b&quot;,&quot;title&quot;:&quot;Plasma Gelsolin: Indicator of Inflammation and Its Potential as a Diagnostic Tool and Therapeutic Target&quot;,&quot;author&quot;:[{&quot;family&quot;:&quot;Piktel&quot;,&quot;given&quot;:&quot;Ewelina&quot;,&quot;parse-names&quot;:false,&quot;dropping-particle&quot;:&quot;&quot;,&quot;non-dropping-particle&quot;:&quot;&quot;},{&quot;family&quot;:&quot;Levental&quot;,&quot;given&quot;:&quot;Ilya&quot;,&quot;parse-names&quot;:false,&quot;dropping-particle&quot;:&quot;&quot;,&quot;non-dropping-particle&quot;:&quot;&quot;},{&quot;family&quot;:&quot;Durnaś&quot;,&quot;given&quot;:&quot;Bonita&quot;,&quot;parse-names&quot;:false,&quot;dropping-particle&quot;:&quot;&quot;,&quot;non-dropping-particle&quot;:&quot;&quot;},{&quot;family&quot;:&quot;Janmey&quot;,&quot;given&quot;:&quot;Paul A&quot;,&quot;parse-names&quot;:false,&quot;dropping-particle&quot;:&quot;&quot;,&quot;non-dropping-particle&quot;:&quot;&quot;},{&quot;family&quot;:&quot;Bucki&quot;,&quot;given&quot;:&quot;Robert&quot;,&quot;parse-names&quot;:false,&quot;dropping-particle&quot;:&quot;&quot;,&quot;non-dropping-particle&quot;:&quot;&quot;}],&quot;container-title&quot;:&quot;International journal of molecular sciences&quot;,&quot;container-title-short&quot;:&quot;Int J Mol Sci&quot;,&quot;DOI&quot;:&quot;10.3390/ijms19092516&quot;,&quot;ISSN&quot;:&quot;1422-0067&quot;,&quot;PMID&quot;:&quot;30149613&quot;,&quot;URL&quot;:&quot;https://pubmed.ncbi.nlm.nih.gov/30149613&quot;,&quot;issued&quot;:{&quot;date-parts&quot;:[[2018,8,25]]},&quot;publisher-place&quot;:&quot;Switzerland&quot;,&quot;page&quot;:&quot;2516&quot;,&quot;language&quot;:&quot;eng&quot;,&quot;abstract&quot;:&quot;Gelsolin, an actin-depolymerizing protein expressed both in extracellular fluids and in the cytoplasm of a majority of human cells, has been recently implicated in a variety of both physiological and pathological processes. Its extracellular isoform, called plasma gelsolin (pGSN), is present in blood, cerebrospinal fluid, milk, urine, and other extracellular fluids. This isoform has been recognized as a potential biomarker of inflammatory-associated medical conditions, allowing for the prediction of illness severity, recovery, efficacy of treatment, and clinical outcome. A compelling number of animal studies also demonstrate a broad spectrum of beneficial effects mediated by gelsolin, suggesting therapeutic utility for extracellular recombinant gelsolin. In the review, we summarize the current data related to the potential of pGSN as an inflammatory predictor and therapeutic target, discuss gelsolin-mediated mechanisms of action, and highlight recent progress in the clinical use of pGSN.&quot;,&quot;issue&quot;:&quot;9&quot;,&quot;volume&quot;:&quot;19&quot;},&quot;isTemporary&quot;:false},{&quot;id&quot;:&quot;95cedbf2-bc87-3972-b2f0-d89fbdd1333f&quot;,&quot;itemData&quot;:{&quot;type&quot;:&quot;article-journal&quot;,&quot;id&quot;:&quot;95cedbf2-bc87-3972-b2f0-d89fbdd1333f&quot;,&quot;title&quot;:&quot;Delayed Administration of Recombinant Plasma Gelsolin Improves Survival in a Murine Model of Penicillin-Susceptible and Penicillin-Resistant Pneumococcal Pneumonia&quot;,&quot;author&quot;:[{&quot;family&quot;:&quot;Yang&quot;,&quot;given&quot;:&quot;Zhiping&quot;,&quot;parse-names&quot;:false,&quot;dropping-particle&quot;:&quot;&quot;,&quot;non-dropping-particle&quot;:&quot;&quot;},{&quot;family&quot;:&quot;Bedugnis&quot;,&quot;given&quot;:&quot;Alice&quot;,&quot;parse-names&quot;:false,&quot;dropping-particle&quot;:&quot;&quot;,&quot;non-dropping-particle&quot;:&quot;&quot;},{&quot;family&quot;:&quot;Levinson&quot;,&quot;given&quot;:&quot;Susan&quot;,&quot;parse-names&quot;:false,&quot;dropping-particle&quot;:&quot;&quot;,&quot;non-dropping-particle&quot;:&quot;&quot;},{&quot;family&quot;:&quot;Dinubile&quot;,&quot;given&quot;:&quot;Mark&quot;,&quot;parse-names&quot;:false,&quot;dropping-particle&quot;:&quot;&quot;,&quot;non-dropping-particle&quot;:&quot;&quot;},{&quot;family&quot;:&quot;Stossel&quot;,&quot;given&quot;:&quot;Thomas&quot;,&quot;parse-names&quot;:false,&quot;dropping-particle&quot;:&quot;&quot;,&quot;non-dropping-particle&quot;:&quot;&quot;},{&quot;family&quot;:&quot;Lu&quot;,&quot;given&quot;:&quot;Quan&quot;,&quot;parse-names&quot;:false,&quot;dropping-particle&quot;:&quot;&quot;,&quot;non-dropping-particle&quot;:&quot;&quot;},{&quot;family&quot;:&quot;Kobzik&quot;,&quot;given&quot;:&quot;Lester&quot;,&quot;parse-names&quot;:false,&quot;dropping-particle&quot;:&quot;&quot;,&quot;non-dropping-particle&quot;:&quot;&quot;}],&quot;container-title&quot;:&quot;The Journal of infectious diseases&quot;,&quot;container-title-short&quot;:&quot;J Infect Dis&quot;,&quot;DOI&quot;:&quot;10.1093/infdis/jiz353&quot;,&quot;ISSN&quot;:&quot;1537-6613&quot;,&quot;PMID&quot;:&quot;31287867&quot;,&quot;URL&quot;:&quot;https://pubmed.ncbi.nlm.nih.gov/31287867&quot;,&quot;issued&quot;:{&quot;date-parts&quot;:[[2019,9,26]]},&quot;publisher-place&quot;:&quot;United States&quot;,&quot;page&quot;:&quot;1498-1502&quot;,&quot;language&quot;:&quot;eng&quot;,&quot;abstract&quot;:&quot;Therapy to enhance host immune defenses may improve outcomes in serious infections, especially for antibiotic-resistant pathogens. Recombinant human plasma gelsolin (rhu-pGSN), a normally circulating protein, has beneficial effects in diverse preclinical models of inflammation and injury. We evaluated delayed therapy (24-48 hours after challenge) with rhu-pGSN in a mouse model of pneumococcal pneumonia. rhu-pGSN without antibiotics increased survival and reduced morbidity and weight loss after infection with either penicillin-susceptible or penicillin-resistant pneumococci (serotypes 3 and 14, respectively). rhu-pGSN improves outcomes in a highly lethal pneumococcal pneumonia model when given after a clinically relevant delay, even in the setting of antimicrobial resistance.&quot;,&quot;issue&quot;:&quot;9&quot;,&quot;volume&quot;:&quot;220&quot;},&quot;isTemporary&quot;:false}]},{&quot;citationID&quot;:&quot;MENDELEY_CITATION_f0e286a7-7404-4408-9177-420810bfcdb1&quot;,&quot;properties&quot;:{&quot;noteIndex&quot;:0},&quot;isEdited&quot;:false,&quot;manualOverride&quot;:{&quot;isManuallyOverridden&quot;:false,&quot;citeprocText&quot;:&quot;&lt;sup&gt;51&lt;/sup&gt;&quot;,&quot;manualOverrideText&quot;:&quot;&quot;},&quot;citationTag&quot;:&quot;MENDELEY_CITATION_v3_eyJjaXRhdGlvbklEIjoiTUVOREVMRVlfQ0lUQVRJT05fZjBlMjg2YTctNzQwNC00NDA4LTkxNzctNDIwODEwYmZjZGIxIiwicHJvcGVydGllcyI6eyJub3RlSW5kZXgiOjB9LCJpc0VkaXRlZCI6ZmFsc2UsIm1hbnVhbE92ZXJyaWRlIjp7ImlzTWFudWFsbHlPdmVycmlkZGVuIjpmYWxzZSwiY2l0ZXByb2NUZXh0IjoiPHN1cD41MTwvc3VwPiIsIm1hbnVhbE92ZXJyaWRlVGV4dCI6IiJ9LCJjaXRhdGlvbkl0ZW1zIjpbeyJpZCI6IjhkNjY1NzBmLTIyM2EtMzRmMC1iMzBhLWM5MmViZjRjNTI4OSIsIml0ZW1EYXRhIjp7InR5cGUiOiJhcnRpY2xlLWpvdXJuYWwiLCJpZCI6IjhkNjY1NzBmLTIyM2EtMzRmMC1iMzBhLWM5MmViZjRjNTI4OSIsInRpdGxlIjoiUHJvdGVvbWUgYW5hbHlzaXMgb2YgaGVtb2ZpbHRlciBhZHNvcmJhdGVzIHRvIGlkZW50aWZ5IG5vdmVsIHN1YnN0YW5jZXMgb2Ygc2Vwc2lzOiBhIHBpbG90IHN0dWR5IiwiYXV0aG9yIjpbeyJmYW1pbHkiOiJIYXNoaWRhIiwiZ2l2ZW4iOiJUb21vYWtpIiwicGFyc2UtbmFtZXMiOmZhbHNlLCJkcm9wcGluZy1wYXJ0aWNsZSI6IiIsIm5vbi1kcm9wcGluZy1wYXJ0aWNsZSI6IiJ9LHsiZmFtaWx5IjoiTmFrYWRhIiwiZ2l2ZW4iOiJUYWthLWFraSIsInBhcnNlLW5hbWVzIjpmYWxzZSwiZHJvcHBpbmctcGFydGljbGUiOiIiLCJub24tZHJvcHBpbmctcGFydGljbGUiOiIifSx7ImZhbWlseSI6IlNhdG9oIiwiZ2l2ZW4iOiJNYW1vcnUiLCJwYXJzZS1uYW1lcyI6ZmFsc2UsImRyb3BwaW5nLXBhcnRpY2xlIjoiIiwibm9uLWRyb3BwaW5nLXBhcnRpY2xlIjoiIn0seyJmYW1pbHkiOiJUb21pdGEiLCJnaXZlbiI6IktlaXN1a2UiLCJwYXJzZS1uYW1lcyI6ZmFsc2UsImRyb3BwaW5nLXBhcnRpY2xlIjoiIiwibm9uLWRyb3BwaW5nLXBhcnRpY2xlIjoiIn0seyJmYW1pbHkiOiJLYXdhZ3VjaGkiLCJnaXZlbiI6IlJ1aSIsInBhcnNlLW5hbWVzIjpmYWxzZSwiZHJvcHBpbmctcGFydGljbGUiOiIiLCJub24tZHJvcHBpbmctcGFydGljbGUiOiIifSx7ImZhbWlseSI6Ik5vbXVyYSIsImdpdmVuIjoiRnVtaW8iLCJwYXJzZS1uYW1lcyI6ZmFsc2UsImRyb3BwaW5nLXBhcnRpY2xlIjoiIiwibm9uLWRyb3BwaW5nLXBhcnRpY2xlIjoiIn0seyJmYW1pbHkiOiJPZGEiLCJnaXZlbiI6IlNoaWdldG8iLCJwYXJzZS1uYW1lcyI6ZmFsc2UsImRyb3BwaW5nLXBhcnRpY2xlIjoiIiwibm9uLWRyb3BwaW5nLXBhcnRpY2xlIjoiIn1dLCJjb250YWluZXItdGl0bGUiOiJKb3VybmFsIG9mIEFydGlmaWNpYWwgT3JnYW5zIiwiRE9JIjoiMTAuMTAwNy9zMTAwNDctMDE2LTA5MzYtMyIsIklTU04iOiIxNjE5LTA5MDQiLCJVUkwiOiJodHRwczovL2RvaS5vcmcvMTAuMTAwNy9zMTAwNDctMDE2LTA5MzYtMyIsImlzc3VlZCI6eyJkYXRlLXBhcnRzIjpbWzIwMTddXX0sInBhZ2UiOiIxMzItMTM3IiwiYWJzdHJhY3QiOiJCbG9vZCBwdXJpZmljYXRpb24gdGhlcmFweSB1c2luZyBoZW1vZmlsdGVycyB3aXRoIGhpZ2ggYWRzb3JiaW5nIGNhcGFiaWxpdGllcyBoYXMgYmVlbiByZXBvcnRlZCB0byByZW1vdmUgZXhjZXNzaXZlIGh1bW9yYWwgbWVkaWF0b3JzIGZyb20gdGhlIGJsb29kIG9mIHBhdGllbnRzIHdpdGggc2Vwc2lzLiBIb3dldmVyLCB0aGVyZSBhcmUgaW5zdWZmaWNpZW50IHN0dWRpZXMgb2YgdGhlIGFkc29yYmF0ZXMgYm91bmQgdG8gaGVtb2ZpbHRlciBtZW1icmFuZXMuIFdlIGh5cG90aGVzaXplZCB0aGF0IHRoZXNlIGFkc29yYmF0ZXMgaW4gYWN1dGUga2lkbmV5IGluanVyeSAoQUtJKSBwYXRpZW50cyB3aXRoIHNlcHNpcyB3ZXJlIGRpZmZlcmVudCBmcm9tIHRob3NlIGluIHBhdGllbnRzIHdpdGhvdXQgc2Vwc2lzIGFuZCB0aGF0IHByb3Rlb21lIGFuYWx5c2lzIG9mIHRoZSBhZHNvcmJhdGVzIHdvdWxkIGlkZW50aWZ5IG5vdmVsIHN1YnN0YW5jZXMgb2Ygc2Vwc2lzLiBUaGlzIHN0dWR5IGluY2x1ZGVkIDIwIHBhdGllbnRzIHdobyBoYWQgQUtJIHVwb24gYWRtaXNzaW9uIHRvIGludGVuc2l2ZSBjYXJlIHVuaXRzIChJQ1VzKSBhbmQgd2hvIHJlY2VpdmVkIGNvbnRpbnVvdXMgcmVuYWwgcmVwbGFjZW1lbnQgdGhlcmFweSB1c2luZyBwb2x5bWV0aHlsIG1ldGhhY3J5bGF0ZSBoZW1vZmlsdGVycy4gV2UgaXNvbGF0ZWQgYWRzb3JiYXRlcyBmcm9tIHRoZSBoZW1vZmlsdGVycyBhZnRlciB1c2UgYW5kIHBlcmZvcm1lZCBjb21wcmVoZW5zaXZlIHByb3Rlb21lIGFuYWx5c2lzLiBBIHRvdGFsIG9mIDQyOSBwcm90ZWlucyB3ZXJlIGlkZW50aWZpZWQgaW4gdGhlc2UgYWRzb3JiYXRlcy4gQWRzb3JiYXRlcyBmcm9tIHRoZSBoZW1vZmlsdGVycyBvZiBwYXRpZW50cyB3aXRoIHNlcHNpcyBoYWQgc2lnbmlmaWNhbnRseSBpbmNyZWFzZWQgZnJlcXVlbmN5IG9mIHByb3RlaW5zIGFzc29jaWF0ZWQgd2l0aCDigJxpbW11bmUgc3lzdGVtIHByb2Nlc3PigJ0gYW5kIOKAnGJpb2xvZ2ljYWwgYWRoZXNpb27igJ0gZnVuY3Rpb25zIGNvbXBhcmVkIHRvIHRob3NlIG9mIG5vbi1zZXBzaXMgcGF0aWVudHMgKFDCoDzCoDAuMDUpLiBPZiA0MjkgcHJvdGVpbnMsIDE5NyB3ZXJlIGlkZW50aWZpZWQgb25seSBpbiBzZXBzaXMgYWRzb3JiYXRlcy4gT2YgdGhlc2UsIDMgcHJvdGVpbnMgaW5jbHVkaW5nIGNhcmJvbmljIGFuaHlkcmFzZSAxIChDQTEpIGFuZCBsZXVjaW5lLXJpY2ggYWxwaGEtMi1nbHljb3Byb3RlaW4gKExSRzEpIHdlcmUgaWRlbnRpZmllZCBpbiBhbGwgc2FtcGxlcyBmcm9tIHNlcHNpcyBwYXRpZW50cyBhbmQgaGF2ZSBub3QgYmVlbiBwcmV2aW91c2x5IHJlcG9ydGVkIGluIHNlcHNpcyBwYXRpZW50cy4gVmFsaWRhdGlvbiBhbmFseXNpcyBvZiBwYXRpZW50IHNlcnVtIHJldmVhbGVkIHRoYXQgcGF0aWVudHMgd2l0aCBzZXBzaXMgaGFkIGluY3JlYXNlZCBzZXJ1bSBsZXZlbHMgb2YgQ0ExIGFuZCBMUkcxIGNvbXBhcmVkIHRvIHBhdGllbnRzIHdpdGhvdXQgc2Vwc2lzIChQwqA8wqAwLjA1KS4gVG8gY29uY2x1ZGUsIHRoZXJlIHdlcmUgc2lnbmlmaWNhbnQgZGlmZmVyZW5jZXMgaW4gdGhlIGNoYXJhY3RlcmlzdGljcyBvZiB0aGUgYWRzb3JiYXRlcyBmcm9tIHNlcHNpcyBhbmQgbm9uLXNlcHNpcyBwYXRpZW50cy4gQ0ExIGFuZCBMUkcxIGFwcGVhciB0byBiZSBub3ZlbCBzdWJzdGFuY2VzIGFzc29jaWF0ZWQgd2l0aCBzZXBzaXMuIiwiaXNzdWUiOiIyIiwidm9sdW1lIjoiMjAiLCJjb250YWluZXItdGl0bGUtc2hvcnQiOiIifSwiaXNUZW1wb3JhcnkiOmZhbHNlfV19&quot;,&quot;citationItems&quot;:[{&quot;id&quot;:&quot;8d66570f-223a-34f0-b30a-c92ebf4c5289&quot;,&quot;itemData&quot;:{&quot;type&quot;:&quot;article-journal&quot;,&quot;id&quot;:&quot;8d66570f-223a-34f0-b30a-c92ebf4c5289&quot;,&quot;title&quot;:&quot;Proteome analysis of hemofilter adsorbates to identify novel substances of sepsis: a pilot study&quot;,&quot;author&quot;:[{&quot;family&quot;:&quot;Hashida&quot;,&quot;given&quot;:&quot;Tomoaki&quot;,&quot;parse-names&quot;:false,&quot;dropping-particle&quot;:&quot;&quot;,&quot;non-dropping-particle&quot;:&quot;&quot;},{&quot;family&quot;:&quot;Nakada&quot;,&quot;given&quot;:&quot;Taka-aki&quot;,&quot;parse-names&quot;:false,&quot;dropping-particle&quot;:&quot;&quot;,&quot;non-dropping-particle&quot;:&quot;&quot;},{&quot;family&quot;:&quot;Satoh&quot;,&quot;given&quot;:&quot;Mamoru&quot;,&quot;parse-names&quot;:false,&quot;dropping-particle&quot;:&quot;&quot;,&quot;non-dropping-particle&quot;:&quot;&quot;},{&quot;family&quot;:&quot;Tomita&quot;,&quot;given&quot;:&quot;Keisuke&quot;,&quot;parse-names&quot;:false,&quot;dropping-particle&quot;:&quot;&quot;,&quot;non-dropping-particle&quot;:&quot;&quot;},{&quot;family&quot;:&quot;Kawaguchi&quot;,&quot;given&quot;:&quot;Rui&quot;,&quot;parse-names&quot;:false,&quot;dropping-particle&quot;:&quot;&quot;,&quot;non-dropping-particle&quot;:&quot;&quot;},{&quot;family&quot;:&quot;Nomura&quot;,&quot;given&quot;:&quot;Fumio&quot;,&quot;parse-names&quot;:false,&quot;dropping-particle&quot;:&quot;&quot;,&quot;non-dropping-particle&quot;:&quot;&quot;},{&quot;family&quot;:&quot;Oda&quot;,&quot;given&quot;:&quot;Shigeto&quot;,&quot;parse-names&quot;:false,&quot;dropping-particle&quot;:&quot;&quot;,&quot;non-dropping-particle&quot;:&quot;&quot;}],&quot;container-title&quot;:&quot;Journal of Artificial Organs&quot;,&quot;DOI&quot;:&quot;10.1007/s10047-016-0936-3&quot;,&quot;ISSN&quot;:&quot;1619-0904&quot;,&quot;URL&quot;:&quot;https://doi.org/10.1007/s10047-016-0936-3&quot;,&quot;issued&quot;:{&quot;date-parts&quot;:[[2017]]},&quot;page&quot;:&quot;132-137&quot;,&quot;abstract&quot;:&quot;Blood purification therapy using hemofilters with high adsorbing capabilities has been reported to remove excessive humoral mediators from the blood of patients with sepsis. However, there are insufficient studies of the adsorbates bound to hemofilter membranes. We hypothesized that these adsorbates in acute kidney injury (AKI) patients with sepsis were different from those in patients without sepsis and that proteome analysis of the adsorbates would identify novel substances of sepsis. This study included 20 patients who had AKI upon admission to intensive care units (ICUs) and who received continuous renal replacement therapy using polymethyl methacrylate hemofilters. We isolated adsorbates from the hemofilters after use and performed comprehensive proteome analysis. A total of 429 proteins were identified in these adsorbates. Adsorbates from the hemofilters of patients with sepsis had significantly increased frequency of proteins associated with “immune system process” and “biological adhesion” functions compared to those of non-sepsis patients (P &lt; 0.05). Of 429 proteins, 197 were identified only in sepsis adsorbates. Of these, 3 proteins including carbonic anhydrase 1 (CA1) and leucine-rich alpha-2-glycoprotein (LRG1) were identified in all samples from sepsis patients and have not been previously reported in sepsis patients. Validation analysis of patient serum revealed that patients with sepsis had increased serum levels of CA1 and LRG1 compared to patients without sepsis (P &lt; 0.05). To conclude, there were significant differences in the characteristics of the adsorbates from sepsis and non-sepsis patients. CA1 and LRG1 appear to be novel substances associated with sepsis.&quot;,&quot;issue&quot;:&quot;2&quot;,&quot;volume&quot;:&quot;20&quot;,&quot;container-title-short&quot;:&quot;&quot;},&quot;isTemporary&quot;:false}]},{&quot;citationID&quot;:&quot;MENDELEY_CITATION_0e45a529-6644-40e2-a2f1-c0fd8a5695f6&quot;,&quot;properties&quot;:{&quot;noteIndex&quot;:0},&quot;isEdited&quot;:false,&quot;manualOverride&quot;:{&quot;isManuallyOverridden&quot;:false,&quot;citeprocText&quot;:&quot;&lt;sup&gt;52&lt;/sup&gt;&quot;,&quot;manualOverrideText&quot;:&quot;&quot;},&quot;citationTag&quot;:&quot;MENDELEY_CITATION_v3_eyJjaXRhdGlvbklEIjoiTUVOREVMRVlfQ0lUQVRJT05fMGU0NWE1MjktNjY0NC00MGUyLWEyZjEtYzBmZDhhNTY5NWY2IiwicHJvcGVydGllcyI6eyJub3RlSW5kZXgiOjB9LCJpc0VkaXRlZCI6ZmFsc2UsIm1hbnVhbE92ZXJyaWRlIjp7ImlzTWFudWFsbHlPdmVycmlkZGVuIjpmYWxzZSwiY2l0ZXByb2NUZXh0IjoiPHN1cD41Mjwvc3VwPiIsIm1hbnVhbE92ZXJyaWRlVGV4dCI6IiJ9LCJjaXRhdGlvbkl0ZW1zIjpbeyJpZCI6IjU3ZGZlOTAzLTZhZmQtMzhkYi1iMGMxLTUwY2ExYjgyMTc5MCIsIml0ZW1EYXRhIjp7InR5cGUiOiJhcnRpY2xlLWpvdXJuYWwiLCJpZCI6IjU3ZGZlOTAzLTZhZmQtMzhkYi1iMGMxLTUwY2ExYjgyMTc5MCIsInRpdGxlIjoiTGlwb3BvbHlzYWNjaGFyaWRlLUJpbmRpbmcgUHJvdGVpbiBTZXJ1bSBMZXZlbHMgaW4gUGF0aWVudHMgd2l0aCBTZXZlcmUgU2Vwc2lzIER1ZSB0byBHcmFtLVBvc2l0aXZlIGFuZCBGdW5nYWwgSW5mZWN0aW9ucyIsImF1dGhvciI6W3siZmFtaWx5IjoiQmxhaXJvbiIsImdpdmVuIjoiTGF1cmVudCIsInBhcnNlLW5hbWVzIjpmYWxzZSwiZHJvcHBpbmctcGFydGljbGUiOiIiLCJub24tZHJvcHBpbmctcGFydGljbGUiOiIifSx7ImZhbWlseSI6IldpdHRlYm9sZSIsImdpdmVuIjoiWGF2aWVyIiwicGFyc2UtbmFtZXMiOmZhbHNlLCJkcm9wcGluZy1wYXJ0aWNsZSI6IiIsIm5vbi1kcm9wcGluZy1wYXJ0aWNsZSI6IiJ9LHsiZmFtaWx5IjoiTGF0ZXJyZSIsImdpdmVuIjoiUGllcnJlLUZyYW7Dp29pcyIsInBhcnNlLW5hbWVzIjpmYWxzZSwiZHJvcHBpbmctcGFydGljbGUiOiIiLCJub24tZHJvcHBpbmctcGFydGljbGUiOiIifV0sImNvbnRhaW5lci10aXRsZSI6IlRoZSBKb3VybmFsIG9mIEluZmVjdGlvdXMgRGlzZWFzZXMiLCJjb250YWluZXItdGl0bGUtc2hvcnQiOiJKIEluZmVjdCBEaXMiLCJET0kiOiIxMC4xMDg2LzM0NjA0NiIsIklTU04iOiIwMDIyLTE4OTkiLCJVUkwiOiJodHRwczovL2RvaS5vcmcvMTAuMTA4Ni8zNDYwNDYiLCJpc3N1ZWQiOnsiZGF0ZS1wYXJ0cyI6W1syMDAzLDEsMTVdXX0sInBhZ2UiOiIyODctMjkxIiwiYWJzdHJhY3QiOiJMaXBvcG9seXNhY2NoYXJpZGUtYmluZGluZyBwcm90ZWluIChMQlApIGlzIGluY3JlYXNlZCBpbiBwYXRpZW50cyB3aXRoIHNldmVyZSBncmFtLW5lZ2F0aXZlIGluZmVjdGlvbnMsIGJ1dCBMQlAgc2VydW0gbGV2ZWxzIGhhdmUgbm90IGJlZW4gcmVwb3J0ZWQgZm9yIGluIHBhdGllbnRzIHdpdGggZ3JhbS1wb3NpdGl2ZSBhbmQgZnVuZ2FsIGluZmVjdGlvbnMuIExCUCBzZXJ1bSBsZXZlbHMgd2VyZSBkZXRlcm1pbmVkIGluIHBhdGllbnRzIHdpdGggc2V2ZXJlIHNlcHNpcyBzZWNvbmRhcnkgdG8gZ3JhbS1wb3NpdGl2ZSBvciBmdW5nYWwgaW5mZWN0aW9ucyBhbmQgd2VyZSBjb21wYXJlZCB3aXRoIExCUCBzZXJ1bSBsZXZlbHMgb2J0YWluZWQgZnJvbSBwYXRpZW50cyB3aXRoIGdyYW0tbmVnYXRpdmUgbWl4ZWQgaW5mZWN0aW9ucyBhbmQgZnJvbSBoZWFsdGh5IHZvbHVudGVlcnMuIFRoaXJ0eS1zZXZlbiBlcGlzb2RlcyBvZiBzZXZlcmUgc2Vwc2lzIHdlcmUgYW5hbHl6ZWQgYW1vbmcgMjQgcGF0aWVudHMuIExCUCBzZXJ1bSBsZXZlbHMgd2VyZSBzaWduaWZpY2FudGx5IGluY3JlYXNlZCBpbiBwYXRpZW50cyB3aXRoIHNldmVyZSBzZXBzaXMgKDQ2LjTCsTI4LjMgzrxnL21MKSwgY29tcGFyZWQgd2l0aCB0aGF0IG9mIGhlYWx0aHkgdm9sdW50ZWVycyAoNS43wrExLjkgzrxnL21MOyBQJmx0Oy4wMDAxKS4gT24gdGhlIG90aGVyIGhhbmQsIExCUCBzZXJ1bSBsZXZlbHMgb2J0YWluZWQgZnJvbSBwYXRpZW50cyB3aXRoIGdyYW0tbmVnYXRpdmUgaW5mZWN0aW9ucyAoNDAuODDCsTM0Ljc5IM68Zy9tTCkgZGlkIG5vdCBkaWZmZXIgZnJvbSB0aG9zZSBvYnRhaW5lZCBmcm9tIHBhdGllbnRzIHdpdGggZ3JhbS1wb3NpdGl2ZSAoMzUuNTXCsTIzLjk1IM68Zy9tTCkgb3IgZnVuZ2FsICgzOS45MMKxMjIuMTkgzrxnL21MKSBpbmZlY3Rpb25zLiBUaGVzZSBkYXRhIHN1Z2dlc3QgdGhhdCBMQlAgaXMgYW4gYXNwZWNpZmljIG1hcmtlciBvZiBzZXBzaXMsIGFuZCB0aGUgcmVzcG9uc2Ugd2FzIG5vdCBjbGVhcmx5IGNvcnJlbGF0ZWQgd2l0aCBzZXZlcml0eS4gRnVydGhlcm1vcmUsIGluIHBhdGllbnRzIHdpdGggbXVsdGlwbGUgZXBpc29kZXMgb2Ygc2Vwc2lzLCBMQlAgcmVzcG9uc2Ugc2VlbXMgdG8gYmUgb2YgbGVzc2VyIG1hZ25pdHVkZSBhZnRlciBlYWNoIHN1YnNlcXVlbnQgZXBpc29kZSBvZiBzZXZlcmUgc2Vwc2lzIiwiaXNzdWUiOiIyIiwidm9sdW1lIjoiMTg3In0sImlzVGVtcG9yYXJ5IjpmYWxzZX1dfQ==&quot;,&quot;citationItems&quot;:[{&quot;id&quot;:&quot;57dfe903-6afd-38db-b0c1-50ca1b821790&quot;,&quot;itemData&quot;:{&quot;type&quot;:&quot;article-journal&quot;,&quot;id&quot;:&quot;57dfe903-6afd-38db-b0c1-50ca1b821790&quot;,&quot;title&quot;:&quot;Lipopolysaccharide-Binding Protein Serum Levels in Patients with Severe Sepsis Due to Gram-Positive and Fungal Infections&quot;,&quot;author&quot;:[{&quot;family&quot;:&quot;Blairon&quot;,&quot;given&quot;:&quot;Laurent&quot;,&quot;parse-names&quot;:false,&quot;dropping-particle&quot;:&quot;&quot;,&quot;non-dropping-particle&quot;:&quot;&quot;},{&quot;family&quot;:&quot;Wittebole&quot;,&quot;given&quot;:&quot;Xavier&quot;,&quot;parse-names&quot;:false,&quot;dropping-particle&quot;:&quot;&quot;,&quot;non-dropping-particle&quot;:&quot;&quot;},{&quot;family&quot;:&quot;Laterre&quot;,&quot;given&quot;:&quot;Pierre-François&quot;,&quot;parse-names&quot;:false,&quot;dropping-particle&quot;:&quot;&quot;,&quot;non-dropping-particle&quot;:&quot;&quot;}],&quot;container-title&quot;:&quot;The Journal of Infectious Diseases&quot;,&quot;container-title-short&quot;:&quot;J Infect Dis&quot;,&quot;DOI&quot;:&quot;10.1086/346046&quot;,&quot;ISSN&quot;:&quot;0022-1899&quot;,&quot;URL&quot;:&quot;https://doi.org/10.1086/346046&quot;,&quot;issued&quot;:{&quot;date-parts&quot;:[[2003,1,15]]},&quot;page&quot;:&quot;287-291&quot;,&quot;abstract&quot;:&quot;Lipopolysaccharide-binding protein (LBP) is increased in patients with severe gram-negative infections, but LBP serum levels have not been reported for in patients with gram-positive and fungal infections. LBP serum levels were determined in patients with severe sepsis secondary to gram-positive or fungal infections and were compared with LBP serum levels obtained from patients with gram-negative mixed infections and from healthy volunteers. Thirty-seven episodes of severe sepsis were analyzed among 24 patients. LBP serum levels were significantly increased in patients with severe sepsis (46.4±28.3 μg/mL), compared with that of healthy volunteers (5.7±1.9 μg/mL; P&amp;lt;.0001). On the other hand, LBP serum levels obtained from patients with gram-negative infections (40.80±34.79 μg/mL) did not differ from those obtained from patients with gram-positive (35.55±23.95 μg/mL) or fungal (39.90±22.19 μg/mL) infections. These data suggest that LBP is an aspecific marker of sepsis, and the response was not clearly correlated with severity. Furthermore, in patients with multiple episodes of sepsis, LBP response seems to be of lesser magnitude after each subsequent episode of severe sepsis&quot;,&quot;issue&quot;:&quot;2&quot;,&quot;volume&quot;:&quot;187&quot;},&quot;isTemporary&quot;:false}]},{&quot;citationID&quot;:&quot;MENDELEY_CITATION_b0f50840-0321-49f4-a843-72efa10f2fae&quot;,&quot;properties&quot;:{&quot;noteIndex&quot;:0},&quot;isEdited&quot;:false,&quot;manualOverride&quot;:{&quot;isManuallyOverridden&quot;:false,&quot;citeprocText&quot;:&quot;&lt;sup&gt;53,54&lt;/sup&gt;&quot;,&quot;manualOverrideText&quot;:&quot;&quot;},&quot;citationTag&quot;:&quot;MENDELEY_CITATION_v3_eyJjaXRhdGlvbklEIjoiTUVOREVMRVlfQ0lUQVRJT05fYjBmNTA4NDAtMDMyMS00OWY0LWE4NDMtNzJlZmExMGYyZmFlIiwicHJvcGVydGllcyI6eyJub3RlSW5kZXgiOjB9LCJpc0VkaXRlZCI6ZmFsc2UsIm1hbnVhbE92ZXJyaWRlIjp7ImlzTWFudWFsbHlPdmVycmlkZGVuIjpmYWxzZSwiY2l0ZXByb2NUZXh0IjoiPHN1cD41Myw1NDwvc3VwPiIsIm1hbnVhbE92ZXJyaWRlVGV4dCI6IiJ9LCJjaXRhdGlvbkl0ZW1zIjpbeyJpZCI6ImYzZDc0MjQwLTAzMTctMzcxNi1hNmY2LWNhOTYwOTdjYjNjMCIsIml0ZW1EYXRhIjp7InR5cGUiOiJhcnRpY2xlLWpvdXJuYWwiLCJpZCI6ImYzZDc0MjQwLTAzMTctMzcxNi1hNmY2LWNhOTYwOTdjYjNjMCIsInRpdGxlIjoiQW4gaW50ZWdyYXRpdmUgdmlldyBvZiBzZXJwaW5zIGluIGhlYWx0aCBhbmQgZGlzZWFzZTogdGhlIGNvbnRyaWJ1dGlvbiBvZiBTZXJwaW5BMyIsImF1dGhvciI6W3siZmFtaWx5IjoiU8OhbmNoZXotTmF2YXJybyIsImdpdmVuIjoiQW5kcmVhIiwicGFyc2UtbmFtZXMiOmZhbHNlLCJkcm9wcGluZy1wYXJ0aWNsZSI6IiIsIm5vbi1kcm9wcGluZy1wYXJ0aWNsZSI6IiJ9LHsiZmFtaWx5IjoiR29uesOhbGV6LVNvcmlhIiwiZ2l2ZW4iOiJJc2FhYyIsInBhcnNlLW5hbWVzIjpmYWxzZSwiZHJvcHBpbmctcGFydGljbGUiOiIiLCJub24tZHJvcHBpbmctcGFydGljbGUiOiIifSx7ImZhbWlseSI6IkNhbGRpw7FvLUJvaG4iLCJnaXZlbiI6IlJlYmVjY2EiLCJwYXJzZS1uYW1lcyI6ZmFsc2UsImRyb3BwaW5nLXBhcnRpY2xlIjoiIiwibm9uLWRyb3BwaW5nLXBhcnRpY2xlIjoiIn0seyJmYW1pbHkiOiJCb2JhZGlsbGEiLCJnaXZlbiI6Ik5vcm1hIEEiLCJwYXJzZS1uYW1lcyI6ZmFsc2UsImRyb3BwaW5nLXBhcnRpY2xlIjoiIiwibm9uLWRyb3BwaW5nLXBhcnRpY2xlIjoiIn1dLCJjb250YWluZXItdGl0bGUiOiJBbWVyaWNhbiBKb3VybmFsIG9mIFBoeXNpb2xvZ3ktQ2VsbCBQaHlzaW9sb2d5IiwiRE9JIjoiMTAuMTE1Mi9hanBjZWxsLjAwMzY2LjIwMjAiLCJJU1NOIjoiMDM2My02MTQzIiwiVVJMIjoiaHR0cHM6Ly9kb2kub3JnLzEwLjExNTIvYWpwY2VsbC4wMDM2Ni4yMDIwIiwiaXNzdWVkIjp7ImRhdGUtcGFydHMiOltbMjAyMCwxMCwyOF1dfSwicGFnZSI6IkMxMDYtQzExOCIsImFic3RyYWN0IjoiU2VycGlucyBhcmUgYSBzdXBlcmZhbWlseSBvZiBwcm90ZWlucyBjaGFyYWN0ZXJpemVkIGJ5IHRoZWlyIGNvbW1vbiBmdW5jdGlvbiBhcyBzZXJpbmUgcHJvdGVhc2UgaW5oaWJpdG9ycy4gU28gZmFyLCAzNiBzZXJwaW5zIGZyb20gbmluZSBjbGFkZXMgaGF2ZSBiZWVuIGlkZW50aWZpZWQuIFRoZXNlIHByb3RlaW5zIGFyZSBleHByZXNzZWQgaW4gYWxsIHRoZSBvcmdhbnMgYW5kIGFyZSBpbnZvbHZlZCBpbiBtdWx0aXBsZSBpbXBvcnRhbnQgZnVuY3Rpb25zIHN1Y2ggYXMgdGhlIHJlZ3VsYXRpb24gb2YgYmxvb2QgcHJlc3N1cmUsIGhvcm1vbmUgdHJhbnNwb3J0LCBpbnN1bGluIHNlbnNpdGl2aXR5LCBhbmQgdGhlIGluZmxhbW1hdG9yeSByZXNwb25zZS4gRGlzZWFzZXMgc3VjaCBhcyBvYmVzaXR5LCBkaWFiZXRlcywgY2FyZGlvdmFzY3VsYXIgZGlzZWFzZXMsIGFuZCBraWRuZXkgZGlzb3JkZXJzIGFyZSBpbnRlbnNpdmVseSBzdHVkaWVkIHRvIGZpbmQgZWZmZWN0aXZlIHRoZXJhcGV1dGljIHRhcmdldHMuIEdpdmVuIHRoZSBzZXJwaW5zJyBvdXRzdGFuZGluZyBmdW5jdGlvbmFsaXR5LCB0aGUgZGVmaWNpZW5jeSBvciBvdmVyZXhwcmVzc2lvbiBvZiBjZXJ0YWluIHR5cGVzIG9mIHNlcnBpbiBoYXMgYmVlbiBhc3NvY2lhdGVkIHdpdGggZGl2ZXJzZSBwYXRob3BoeXNpb2xvZ2ljYWwgZXZlbnRzLiBJbiBwYXJ0aWN1bGFyLCB3ZSBmb2N1cyBoZXJlIG9uIHJldmlld2luZyB0aGUgc3R1ZGllcyBldmFsdWF0aW5nIHRoZSBwYXJ0aWNpcGF0aW9uIG9mIHNlcnBpbnMsIGFuZCBwYXJ0aWN1bGFybHkgU2VycGluQTMsIGluIGRpdmVyc2UgZGlzZWFzZXMgdGhhdCBvY2N1ciBpbiByZWxldmFudCBvcmdhbnMgc3VjaCBhcyB0aGUgYnJhaW4sIHJldGluYXMsIGNvcm5lYXMsIGx1bmdzLCBjYXJkaWFjIHZhc2N1bGF0dXJlLCBhbmQga2lkbmV5cy4gSW4gdGhpcyByZXZpZXcsIHdlIHN1bW1hcml6ZSB0aGUgcm9sZSBvZiBzZXJwaW5zIGluIHBoeXNpb2xvZ2ljYWwgYW5kIHBhdGhvcGh5c2lvbG9naWNhbCBwcm9jZXNzZXMgYXMgd2VsbCBhcyByZWNlbnQgZXZpZGVuY2Ugb24gdGhlIGNydWNpYWwgcm9sZSBvZiBTZXJwaW5BMyBpbiBzZXZlcmFsIHBhdGhvbG9naWVzLiBGaW5hbGx5LCB3ZSBlbXBoYXNpemUgdGhlIGltcG9ydGFuY2Ugb2YgU2VycGluQTMgaW4gcmVndWxhdGluZyBjZWxsdWxhciBwcm9jZXNzZXMgc3VjaCBhcyBhbmdpb2dlbmVzaXMsIGFwb3B0b3NpcywgZmlicm9zaXMsIG94aWRhdGl2ZSBzdHJlc3MsIGFuZCB0aGUgaW5mbGFtbWF0b3J5IHJlc3BvbnNlLiIsInB1Ymxpc2hlciI6IkFtZXJpY2FuIFBoeXNpb2xvZ2ljYWwgU29jaWV0eSIsImlzc3VlIjoiMSIsInZvbHVtZSI6IjMyMCIsImNvbnRhaW5lci10aXRsZS1zaG9ydCI6IiJ9LCJpc1RlbXBvcmFyeSI6ZmFsc2V9LHsiaWQiOiI1M2ZlZjMyYi1kYzE5LTM3ZDEtYjVjNC1jZjEzZGNiNTgxZWMiLCJpdGVtRGF0YSI6eyJ0eXBlIjoiYXJ0aWNsZS1qb3VybmFsIiwiaWQiOiI1M2ZlZjMyYi1kYzE5LTM3ZDEtYjVjNC1jZjEzZGNiNTgxZWMiLCJ0aXRsZSI6IlNlcnBpbnMgaW4gSGVtb3N0YXNpcyBhcyBUaGVyYXBldXRpYyBUYXJnZXRzIGZvciBCbGVlZGluZyBvciBUaHJvbWJvdGljIERpc29yZGVycyIsImF1dGhvciI6W3siZmFtaWx5IjoiQmlhbmNoaW5pIiwiZ2l2ZW4iOiJFbHNhIFAiLCJwYXJzZS1uYW1lcyI6ZmFsc2UsImRyb3BwaW5nLXBhcnRpY2xlIjoiIiwibm9uLWRyb3BwaW5nLXBhcnRpY2xlIjoiIn0seyJmYW1pbHkiOiJBdWRpdGVhdSIsImdpdmVuIjoiQ2xhaXJlIiwicGFyc2UtbmFtZXMiOmZhbHNlLCJkcm9wcGluZy1wYXJ0aWNsZSI6IiIsIm5vbi1kcm9wcGluZy1wYXJ0aWNsZSI6IiJ9LHsiZmFtaWx5IjoiUmF6YW5ha29sb25hIiwiZ2l2ZW4iOiJNYWhpdGEiLCJwYXJzZS1uYW1lcyI6ZmFsc2UsImRyb3BwaW5nLXBhcnRpY2xlIjoiIiwibm9uLWRyb3BwaW5nLXBhcnRpY2xlIjoiIn0seyJmYW1pbHkiOiJWYXNzZSIsImdpdmVuIjoiTWFyYyIsInBhcnNlLW5hbWVzIjpmYWxzZSwiZHJvcHBpbmctcGFydGljbGUiOiIiLCJub24tZHJvcHBpbmctcGFydGljbGUiOiIifSx7ImZhbWlseSI6IkJvcmdlbCIsImdpdmVuIjoiRGVscGhpbmUiLCJwYXJzZS1uYW1lcyI6ZmFsc2UsImRyb3BwaW5nLXBhcnRpY2xlIjoiIiwibm9uLWRyb3BwaW5nLXBhcnRpY2xlIjoiIn1dLCJjb250YWluZXItdGl0bGUiOiJGcm9udGllcnMgaW4gY2FyZGlvdmFzY3VsYXIgbWVkaWNpbmUiLCJjb250YWluZXItdGl0bGUtc2hvcnQiOiJGcm9udCBDYXJkaW92YXNjIE1lZCIsIkRPSSI6IjEwLjMzODkvZmN2bS4yMDIwLjYyMjc3OCIsIklTU04iOiIyMjk3LTA1NVgiLCJQTUlEIjoiMzM0OTAxMjEiLCJVUkwiOiJodHRwczovL3B1Ym1lZC5uY2JpLm5sbS5uaWguZ292LzMzNDkwMTIxIiwiaXNzdWVkIjp7ImRhdGUtcGFydHMiOltbMjAyMSwxLDddXX0sInB1Ymxpc2hlci1wbGFjZSI6IlN3aXR6ZXJsYW5kIiwicGFnZSI6IjYyMjc3OCIsImxhbmd1YWdlIjoiZW5nIiwiYWJzdHJhY3QiOiJCbGVlZGluZyBhbmQgdGhyb21ib3RpYyBkaXNvcmRlcnMgcmVzdWx0IGZyb20gaW1iYWxhbmNlcyBpbiBjb2FndWxhdGlvbiBvciBmaWJyaW5vbHlzaXMsIHJlc3BlY3RpdmVseS4gSW5oaWJpdG9ycyBmcm9tIHRoZSBzZXJpbmUgcHJvdGVhc2UgaW5oaWJpdG9yIChzZXJwaW4pIGZhbWlseSBoYXZlIGEga2V5IHJvbGUgaW4gcmVndWxhdGluZyB0aGVzZSBwaHlzaW9sb2dpY2FsIGV2ZW50cywgYW5kIHRodXMgc3RhbmQgb3V0IGFzIHBvdGVudGlhbCB0aGVyYXBldXRpYyB0YXJnZXRzIGZvciBtb2R1bGF0aW5nIGZpYnJpbiBjbG90IGZvcm1hdGlvbiBvciBkaXNtYW50bGluZy4gSGVyZSwgd2UgcmV2aWV3IHRoZSBkaXZlcnNpdHkgb2Ygc2VycGluLXRhcmdldGluZyBzdHJhdGVnaWVzIGluIHRoZSBhcmVhIG9mIGhlbW9zdGFzaXMsIGFuZCBkZXRhaWwgdGhlIHN1Z2dlc3RlZCB1c2Ugb2YgbW9kaWZpZWQgc2VycGlucyBhbmQgc2VycGluIGluaGliaXRvcnMgKHJhbmdpbmcgZnJvbSBzbWFsbC1tb2xlY3VsZSBkcnVncyB0byBhbnRpYm9kaWVzKSB0byB0cmVhdCBvciBwcmV2ZW50IGJsZWVkaW5nIG9yIHRocm9tYm9zaXMuIiwidm9sdW1lIjoiNyJ9LCJpc1RlbXBvcmFyeSI6ZmFsc2V9XX0=&quot;,&quot;citationItems&quot;:[{&quot;id&quot;:&quot;f3d74240-0317-3716-a6f6-ca96097cb3c0&quot;,&quot;itemData&quot;:{&quot;type&quot;:&quot;article-journal&quot;,&quot;id&quot;:&quot;f3d74240-0317-3716-a6f6-ca96097cb3c0&quot;,&quot;title&quot;:&quot;An integrative view of serpins in health and disease: the contribution of SerpinA3&quot;,&quot;author&quot;:[{&quot;family&quot;:&quot;Sánchez-Navarro&quot;,&quot;given&quot;:&quot;Andrea&quot;,&quot;parse-names&quot;:false,&quot;dropping-particle&quot;:&quot;&quot;,&quot;non-dropping-particle&quot;:&quot;&quot;},{&quot;family&quot;:&quot;González-Soria&quot;,&quot;given&quot;:&quot;Isaac&quot;,&quot;parse-names&quot;:false,&quot;dropping-particle&quot;:&quot;&quot;,&quot;non-dropping-particle&quot;:&quot;&quot;},{&quot;family&quot;:&quot;Caldiño-Bohn&quot;,&quot;given&quot;:&quot;Rebecca&quot;,&quot;parse-names&quot;:false,&quot;dropping-particle&quot;:&quot;&quot;,&quot;non-dropping-particle&quot;:&quot;&quot;},{&quot;family&quot;:&quot;Bobadilla&quot;,&quot;given&quot;:&quot;Norma A&quot;,&quot;parse-names&quot;:false,&quot;dropping-particle&quot;:&quot;&quot;,&quot;non-dropping-particle&quot;:&quot;&quot;}],&quot;container-title&quot;:&quot;American Journal of Physiology-Cell Physiology&quot;,&quot;DOI&quot;:&quot;10.1152/ajpcell.00366.2020&quot;,&quot;ISSN&quot;:&quot;0363-6143&quot;,&quot;URL&quot;:&quot;https://doi.org/10.1152/ajpcell.00366.2020&quot;,&quot;issued&quot;:{&quot;date-parts&quot;:[[2020,10,28]]},&quot;page&quot;:&quot;C106-C118&quot;,&quot;abstract&quot;:&quot;Serpins are a superfamily of proteins characterized by their common function as serine protease inhibitors. So far, 36 serpins from nine clades have been identified. These proteins are expressed in all the organs and are involved in multiple important functions such as the regulation of blood pressure, hormone transport, insulin sensitivity, and the inflammatory response. Diseases such as obesity, diabetes, cardiovascular diseases, and kidney disorders are intensively studied to find effective therapeutic targets. Given the serpins' outstanding functionality, the deficiency or overexpression of certain types of serpin has been associated with diverse pathophysiological events. In particular, we focus here on reviewing the studies evaluating the participation of serpins, and particularly SerpinA3, in diverse diseases that occur in relevant organs such as the brain, retinas, corneas, lungs, cardiac vasculature, and kidneys. In this review, we summarize the role of serpins in physiological and pathophysiological processes as well as recent evidence on the crucial role of SerpinA3 in several pathologies. Finally, we emphasize the importance of SerpinA3 in regulating cellular processes such as angiogenesis, apoptosis, fibrosis, oxidative stress, and the inflammatory response.&quot;,&quot;publisher&quot;:&quot;American Physiological Society&quot;,&quot;issue&quot;:&quot;1&quot;,&quot;volume&quot;:&quot;320&quot;,&quot;container-title-short&quot;:&quot;&quot;},&quot;isTemporary&quot;:false},{&quot;id&quot;:&quot;53fef32b-dc19-37d1-b5c4-cf13dcb581ec&quot;,&quot;itemData&quot;:{&quot;type&quot;:&quot;article-journal&quot;,&quot;id&quot;:&quot;53fef32b-dc19-37d1-b5c4-cf13dcb581ec&quot;,&quot;title&quot;:&quot;Serpins in Hemostasis as Therapeutic Targets for Bleeding or Thrombotic Disorders&quot;,&quot;author&quot;:[{&quot;family&quot;:&quot;Bianchini&quot;,&quot;given&quot;:&quot;Elsa P&quot;,&quot;parse-names&quot;:false,&quot;dropping-particle&quot;:&quot;&quot;,&quot;non-dropping-particle&quot;:&quot;&quot;},{&quot;family&quot;:&quot;Auditeau&quot;,&quot;given&quot;:&quot;Claire&quot;,&quot;parse-names&quot;:false,&quot;dropping-particle&quot;:&quot;&quot;,&quot;non-dropping-particle&quot;:&quot;&quot;},{&quot;family&quot;:&quot;Razanakolona&quot;,&quot;given&quot;:&quot;Mahita&quot;,&quot;parse-names&quot;:false,&quot;dropping-particle&quot;:&quot;&quot;,&quot;non-dropping-particle&quot;:&quot;&quot;},{&quot;family&quot;:&quot;Vasse&quot;,&quot;given&quot;:&quot;Marc&quot;,&quot;parse-names&quot;:false,&quot;dropping-particle&quot;:&quot;&quot;,&quot;non-dropping-particle&quot;:&quot;&quot;},{&quot;family&quot;:&quot;Borgel&quot;,&quot;given&quot;:&quot;Delphine&quot;,&quot;parse-names&quot;:false,&quot;dropping-particle&quot;:&quot;&quot;,&quot;non-dropping-particle&quot;:&quot;&quot;}],&quot;container-title&quot;:&quot;Frontiers in cardiovascular medicine&quot;,&quot;container-title-short&quot;:&quot;Front Cardiovasc Med&quot;,&quot;DOI&quot;:&quot;10.3389/fcvm.2020.622778&quot;,&quot;ISSN&quot;:&quot;2297-055X&quot;,&quot;PMID&quot;:&quot;33490121&quot;,&quot;URL&quot;:&quot;https://pubmed.ncbi.nlm.nih.gov/33490121&quot;,&quot;issued&quot;:{&quot;date-parts&quot;:[[2021,1,7]]},&quot;publisher-place&quot;:&quot;Switzerland&quot;,&quot;page&quot;:&quot;622778&quot;,&quot;language&quot;:&quot;eng&quot;,&quot;abstract&quot;:&quot;Bleeding and thrombotic disorders result from imbalances in coagulation or fibrinolysis, respectively. Inhibitors from the serine protease inhibitor (serpin) family have a key role in regulating these physiological events, and thus stand out as potential therapeutic targets for modulating fibrin clot formation or dismantling. Here, we review the diversity of serpin-targeting strategies in the area of hemostasis, and detail the suggested use of modified serpins and serpin inhibitors (ranging from small-molecule drugs to antibodies) to treat or prevent bleeding or thrombosis.&quot;,&quot;volume&quot;:&quot;7&quot;},&quot;isTemporary&quot;:false}]},{&quot;citationID&quot;:&quot;MENDELEY_CITATION_4f4f6984-b3f7-4c39-82a9-affe0f539eaa&quot;,&quot;properties&quot;:{&quot;noteIndex&quot;:0},&quot;isEdited&quot;:false,&quot;manualOverride&quot;:{&quot;isManuallyOverridden&quot;:false,&quot;citeprocText&quot;:&quot;&lt;sup&gt;55,56&lt;/sup&gt;&quot;,&quot;manualOverrideText&quot;:&quot;&quot;},&quot;citationTag&quot;:&quot;MENDELEY_CITATION_v3_eyJjaXRhdGlvbklEIjoiTUVOREVMRVlfQ0lUQVRJT05fNGY0ZjY5ODQtYjNmNy00YzM5LTgyYTktYWZmZTBmNTM5ZWFhIiwicHJvcGVydGllcyI6eyJub3RlSW5kZXgiOjB9LCJpc0VkaXRlZCI6ZmFsc2UsIm1hbnVhbE92ZXJyaWRlIjp7ImlzTWFudWFsbHlPdmVycmlkZGVuIjpmYWxzZSwiY2l0ZXByb2NUZXh0IjoiPHN1cD41NSw1Njwvc3VwPiIsIm1hbnVhbE92ZXJyaWRlVGV4dCI6IiJ9LCJjaXRhdGlvbkl0ZW1zIjpbeyJpZCI6IjU2ZDNkMzlmLWIzMGItMzNkMS1iM2UxLTgxZWRjMmQ2ZjA2MCIsIml0ZW1EYXRhIjp7InR5cGUiOiJhcnRpY2xlLWpvdXJuYWwiLCJpZCI6IjU2ZDNkMzlmLWIzMGItMzNkMS1iM2UxLTgxZWRjMmQ2ZjA2MCIsInRpdGxlIjoiRmlicmlub2x5dGljIFNlcmluZSBQcm90ZWFzZXMsIFRoZXJhcGV1dGljIFNlcnBpbnMgYW5kIEluZmxhbW1hdGlvbjogRmlyZSBEYW5jZXJzIGFuZCBGaXJlc3Rvcm1zIiwiYXV0aG9yIjpbeyJmYW1pbHkiOiJZYXJvbiIsImdpdmVuIjoiSm9yZGFuIFIiLCJwYXJzZS1uYW1lcyI6ZmFsc2UsImRyb3BwaW5nLXBhcnRpY2xlIjoiIiwibm9uLWRyb3BwaW5nLXBhcnRpY2xlIjoiIn0seyJmYW1pbHkiOiJaaGFuZyIsImdpdmVuIjoiTGlxaWFuZyIsInBhcnNlLW5hbWVzIjpmYWxzZSwiZHJvcHBpbmctcGFydGljbGUiOiIiLCJub24tZHJvcHBpbmctcGFydGljbGUiOiIifSx7ImZhbWlseSI6Ikd1byIsImdpdmVuIjoiUWl1eXVuIiwicGFyc2UtbmFtZXMiOmZhbHNlLCJkcm9wcGluZy1wYXJ0aWNsZSI6IiIsIm5vbi1kcm9wcGluZy1wYXJ0aWNsZSI6IiJ9LHsiZmFtaWx5IjoiSGF5ZGVsIiwiZ2l2ZW4iOiJTaGVsbGV5IEUiLCJwYXJzZS1uYW1lcyI6ZmFsc2UsImRyb3BwaW5nLXBhcnRpY2xlIjoiIiwibm9uLWRyb3BwaW5nLXBhcnRpY2xlIjoiIn0seyJmYW1pbHkiOiJMdWNhcyIsImdpdmVuIjoiQWxleGFuZHJhIFIiLCJwYXJzZS1uYW1lcyI6ZmFsc2UsImRyb3BwaW5nLXBhcnRpY2xlIjoiIiwibm9uLWRyb3BwaW5nLXBhcnRpY2xlIjoiIn1dLCJjb250YWluZXItdGl0bGUiOiJGcm9udGllcnMgaW4gQ2FyZGlvdmFzY3VsYXIgTWVkaWNpbmUiLCJjb250YWluZXItdGl0bGUtc2hvcnQiOiJGcm9udCBDYXJkaW92YXNjIE1lZCIsIklTU04iOiIyMjk3LTA1NVgiLCJVUkwiOiJodHRwczovL3d3dy5mcm9udGllcnNpbi5vcmcvYXJ0aWNsZXMvMTAuMzM4OS9mY3ZtLjIwMjEuNjQ4OTQ3IiwiaXNzdWVkIjp7ImRhdGUtcGFydHMiOltbMjAyMV1dfSwiYWJzdHJhY3QiOiJUaGUgbWFraW5nIGFuZCBicmVha2luZyBvZiBjbG90cyBvcmNoZXN0cmF0ZWQgYnkgdGhlIHRocm9tYm90aWMgYW5kIHRocm9tYm9seXRpYyBzZXJpbmUgcHJvdGVhc2UgY2FzY2FkZXMgYXJlIGNyaXRpY2FsIGRldGVybWluYW50cyBvZiBtb3JiaWRpdHkgYW5kIG1vcnRhbGl0eSBkdXJpbmcgaW5mZWN0aW9uIGFuZCB3aXRoIHZhc2N1bGFyIG9yIHRpc3N1ZSBpbmp1cnkuIEJvdGggdGhlIGNsb3QgZm9ybWluZyAodGhyb21ib3RpYykgYW5kIHRoZSBjbG90IGRpc3NvbHZpbmcgKHRocm9tYm9seXRpYyBvciBmaWJyaW5vbHl0aWMpIGNhc2NhZGVzIGFyZSBjb21wb3NlZCBvZiBhIGhpZ2hseSBzZW5zaXRpdmUgYW5kIGNvbXBsZXggcmVsYXRpb25zaGlwIG9mIHNlcXVlbnRpYWxseSBhY3RpdmF0ZWQgc2VyaW5lIHByb3RlYXNlcyBhbmQgdGhlaXIgcmVndWxhdG9yeSBpbmhpYml0b3JzIGluIHRoZSBjaXJjdWxhdGluZyBibG9vZC4gVGhlIHByb3RlYXNlcyBhbmQgaW5oaWJpdG9ycyBpbnRlcmFjdCBjb250aW51b3VzbHkgdGhyb3VnaG91dCBhbGwgYnJhbmNoZXMgb2YgdGhlIGNhcmRpb3Zhc2N1bGFyIHN5c3RlbSBpbiB0aGUgaHVtYW4gYm9keSwgcmVwcmVzZW50aW5nIG9uZSBvZiB0aGUgbW9zdCBhYnVuZGFudCBncm91cHMgb2YgcHJvdGVpbnMgaW4gdGhlIGJsb29kLiBUaGVyZSBpcyBhbiBpbnRyaWNhdGUgaW50ZXJhY3Rpb24gb2YgdGhlIGNvYWd1bGF0aW9uIGNhc2NhZGVzIHdpdGggZW5kb3RoZWxpYWwgY2VsbCBzdXJmYWNlIHJlY2VwdG9ycyBsaW5pbmcgdGhlIHZhc2N1bGFyIHRyZWUsIGNpcmN1bGF0aW5nIGltbXVuZSBjZWxscywgcGxhdGVsZXRzIGFuZCBjb25uZWN0aXZlIHRpc3N1ZSBlbmNhc2luZyB0aGUgYXJ0ZXJpYWwgbGF5ZXJzLiBCZXlvbmQgdGhlaXIgcm9sZSBpbiBjb250cm9sIG9mIGJsZWVkaW5nIGFuZCBjbG90dGluZywgdGhlIHRocm9tYm90aWMgYW5kIHRocm9tYm9seXRpYyBjYXNjYWRlcyBpbml0aWF0ZSBpbW11bmUgY2VsbCByZXNwb25zZXMsIHJlcHJlc2VudGluZyBhIGZyb250IGxpbmUsIOKAnG9mZi10aGUtc2hlbGbigJ0gc3lzdGVtIGZvciBpbmR1Y2luZyBpbmZsYW1tYXRvcnkgcmVzcG9uc2VzLiBUaGVzZSBoZW1vc3RhdGljIHBhdGh3YXlzIGFyZSBvbmUgb2YgdGhlIGZpcnN0IHJlc3BvbnNlIHN5c3RlbXMgYWZ0ZXIgaW5qdXJ5IHdpdGggdGhlIGZpYnJpbm9seXRpYyBjYXNjYWRlIGJlaW5nIG9uZSBvZiB0aGUgZWFybGllc3QgdG8gZXZvbHZlIGluIHByaW1vcmRpYWwgaW1tdW5lIHJlc3BvbnNlcy4gQW4gZXF1YWxseSBpbXBvcnRhbnQgY29udHJpYnV0b3IgYW5kIHBhcmFsbGVsIGFuY2llbnQgY29tcG9uZW50IG9mIHRoZXNlIHRocm9tYm90aWMgYW5kIHRocm9tYm9seXRpYyBzZXJpbmUgcHJvdGVhc2UgY2FzY2FkZXMgYXJlIHRoZSBzZXJpbmUgcHJvdGVhc2UgaW5oaWJpdG9ycywgdGVybWVkIHNlcnBpbnMuIFNlcnBpbnMgYXJlIG1ldGFzdGFibGUgc3VpY2lkZSBpbmhpYml0b3JzIHdpdGggdWJpcXVpdG91cyByb2xlcyBpbiBjb2FndWxhdGlvbiBhbmQgZmlicmlub2x5c2lzIGFzIHdlbGwgYXMgbXVsdGlwbGUgY2VudHJhbCByZWd1bGF0b3J5IHBhdGh3YXlzIHRocm91Z2hvdXQgdGhlIGJvZHkuIFNlcnBpbnMgYXJlIG5vdyBrbm93biB0byBhbHNvIG1vZHVsYXRlIHRoZSBpbW11bmUgcmVzcG9uc2UsIGVpdGhlciB2aWEgY29udHJvbCBvZiB0aHJvbWJvdGljIGFuZCB0aHJvbWJvbHl0aWMgY2FzY2FkZXMgb3IgdmlhIGRpcmVjdCBlZmZlY3RzIG9uIGNlbGx1bGFyIHBoZW5vdHlwZXMsIGFtb25nIG1hbnkgb3RoZXIgZnVuY3Rpb25zLiBIZXJlIHdlIHJldmlldyB0aGUgY28tZXZvbHV0aW9uIG9mIHRoZSB0aHJvbWJvbHl0aWMgY2FzY2FkZSBhbmQgdGhlIGltbXVuZSByZXNwb25zZSBpbiBkaXNlYXNlIGFuZCBpbiB0cmVhdG1lbnQuIFdlIHdpbGwgZm9jdXMgb24gdGhlIHJlbGV2YW5jZSBvZiB0aGVzZSByZWNlbnQgYWR2YW5jZXMgaW4gdGhlIGNvbnRleHQgb2YgdGhlIG9uZ29pbmcgQ09WSUQtMTkgcGFuZGVtaWMuIFNBUlMtQ29WLTIgaXMgYSDigJxyZXNwaXJhdG9yeeKAnSBjb3JvbmF2aXJ1cyB0aGF0IGNhdXNlcyBleHRlbnNpdmUgY2FyZGlvdmFzY3VsYXIgcGF0aG9nZW5lc2lzLCB3aXRoIG1pY3JvdGhyb21iaSB0aHJvdWdob3V0IHRoZSB2YXNjdWxhciB0cmVlLCByZXN1bHRpbmcgaW4gc2V2ZXJlIGFuZCBwb3RlbnRpYWxseSBmYXRhbCBjb2FndWxvcGF0aGllcy4iLCJ2b2x1bWUiOiI4In0sImlzVGVtcG9yYXJ5IjpmYWxzZX0seyJpZCI6ImFhNzU2NjYwLWEzODEtMzU4MS05Y2ZkLTE4NjFkYzU3Mzk5NyIsIml0ZW1EYXRhIjp7InR5cGUiOiJhcnRpY2xlLWpvdXJuYWwiLCJpZCI6ImFhNzU2NjYwLWEzODEtMzU4MS05Y2ZkLTE4NjFkYzU3Mzk5NyIsInRpdGxlIjoiVGhlcmFwZXV0aWMgU0VSUElOczogSW1wcm92aW5nIG9uIE5hdHVyZSIsImF1dGhvciI6W3siZmFtaWx5IjoiTWFhcyIsImdpdmVuIjoiQ29lbiIsInBhcnNlLW5hbWVzIjpmYWxzZSwiZHJvcHBpbmctcGFydGljbGUiOiIiLCJub24tZHJvcHBpbmctcGFydGljbGUiOiIifSx7ImZhbWlseSI6Ik1hYXQiLCJnaXZlbiI6IlN0ZXZlbiIsInBhcnNlLW5hbWVzIjpmYWxzZSwiZHJvcHBpbmctcGFydGljbGUiOiIiLCJub24tZHJvcHBpbmctcGFydGljbGUiOiJkZSJ9XSwiY29udGFpbmVyLXRpdGxlIjoiRnJvbnRpZXJzIGluIENhcmRpb3Zhc2N1bGFyIE1lZGljaW5lIiwiY29udGFpbmVyLXRpdGxlLXNob3J0IjoiRnJvbnQgQ2FyZGlvdmFzYyBNZWQiLCJJU1NOIjoiMjI5Ny0wNTVYIiwiVVJMIjoiaHR0cHM6Ly93d3cuZnJvbnRpZXJzaW4ub3JnL2FydGljbGVzLzEwLjMzODkvZmN2bS4yMDIxLjY0ODM0OSIsImlzc3VlZCI6eyJkYXRlLXBhcnRzIjpbWzIwMjFdXX0sImFic3RyYWN0IjoiU2VyaW5lIHByb3RlYXNlcyBkcml2ZSBpbXBvcnRhbnQgcGh5c2lvbG9naWNhbCBwcm9jZXNzZXMgc3VjaCBhcyBjb2FndWxhdGlvbiwgZmlicmlub2x5c2lzLCBpbmZsYW1tYXRpb24gYW5kIGFuZ2lvZ2VuZXNpcy4gVGhlc2UgcHJvdGVhc2VzIGFyZSBjb250cm9sbGVkIGJ5IHNlcmluZSBwcm90ZWFzZSBpbmhpYml0b3JzIChTRVJQSU5zKSB0aGF0IG5ldXRyYWxpemUgdGhlaXIgYWN0aXZpdHkuIEN1cnJlbnRseSwgb3ZlciAxLDUwMCBTRVJQSU5zIGFyZSBrbm93biBpbiBuYXR1cmUsIGJ1dCBvbmx5IDM3IFNFUlBJTnMgYXJlIGZvdW5kIGluIGh1bWFucy4gVGhpcnR5IG9mIHRoZXNlIGFyZSBmdW5jdGlvbmFsIHByb3RlYXNlIGluaGliaXRvcnMuIFRoZSBpbmhpYml0b3J5IHBvdGVudGlhbCBvZiBTRVJQSU5zIGlzIGluIHBlcmZlY3QgYmFsYW5jZSB3aXRoIHRoZSBwcm90ZW9seXRpYyBhY3Rpdml0aWVzIG9mIGl0cyB0YXJnZXRzIHRvIGVuYWJsZSBwaHlzaW9sb2dpY2FsIHByb3RlYXNlIGFjdGl2aXR5LiBIZW5jZSwgU0VSUElOIGRlZmljaWVuY3kgKGVpdGhlciBxdWFsaXRhdGl2ZSBvciBxdWFudGl0YXRpdmUpIGNhbiBsZWFkIHRvIGRpc2Vhc2UuIFNldmVyYWwgU0VSUElOIHJlc3VwcGxlbWVudGF0aW9uIHN0cmF0ZWdpZXMgaGF2ZSBiZWVuIGRldmVsb3BlZCB0byB0cmVhdCBTRVJQSU4gZGVmaWNpZW5jaWVzLCBpbmNsdWRpbmcgY29uY2VudHJhdGVzIGRlcml2ZWQgZnJvbSBwbGFzbWEgYW5kIHJlY29tYmluYW50IFNFUlBJTnMuIFNFUlBJTnMgdXN1YWxseSBpbmhpYml0IG11bHRpcGxlIHByb3RlYXNlcywgYnV0IG9ubHkgaW4gdGhlaXIgYWN0aXZlIHN0YXRlLiBPdmVyIHRoZSBwYXN0IGRlY2FkZXMsIGNvbnNpZGVyYWJsZSBpbnNpZ2h0cyBoYXZlIGJlZW4gYWNxdWlyZWQgaW4gdGhlIGlkZW50aWZpY2F0aW9uIG9mIFNFUlBJTiBiaW9sb2dpY2FsIGZ1bmN0aW9ucywgdGhlaXIgaW5oaWJpdG9yeSBtZWNoYW5pc21zIGFuZCBzcGVjaWZpY2l0eSBkZXRlcm1pbmFudHMuIFRoaXMgcGF2ZXMgdGhlIHdheSBmb3IgdGhlIGRldmVsb3BtZW50IG9mIHRoZXJhcGV1dGljIFNFUlBJTnMuIFRocm91Z2ggcmF0aW9uYWwgZGVzaWduLCB0aGUgaW5oaWJpdG9yeSBwcm9wZXJ0aWVzIChzZWxlY3Rpdml0eSBhbmQgaW5oaWJpdG9yeSBwb3RlbnRpYWwpIG9mIFNFUlBJTnMgY2FuIGJlIHJlZm9ybWVkIGFuZCBvcHRpbWl6ZWQuIFRoaXMgcmV2aWV3IGV4cGxvcmVzIHRoZSBjdXJyZW50IHN0YXRlIG9mIFNFUlBJTiBlbmdpbmVlcmluZyB3aXRoIGEgZm9jdXMgb24gcmVhY3RpdmUgY2VudGVyIGxvb3AgbW9kaWZpY2F0aW9ucyBhbmQgYmFja2JvbmUgc3RhYmlsaXphdGlvbi4gV2Ugd2lsbCBkaXNjdXNzIHRoZSBsZXNzb25zIGxlYXJuZWQgZnJvbSB0aGVzZSByZWNvbWJpbmFudCBTRVJQSU5zIGFuZCBleHBsb3JlIG5vdmVsIHRlY2huaXF1ZXMgYW5kIHN0cmF0ZWdpZXMgdGhhdCB3aWxsIGJlIGVzc2VudGlhbCBmb3IgdGhlIGNyZWF0aW9uIGFuZCBhcHBsaWNhdGlvbiBvZiB0aGUgZnV0dXJlIGdlbmVyYXRpb24gb2YgdGhlcmFwZXV0aWMgU0VSUElOcy4iLCJ2b2x1bWUiOiI4In0sImlzVGVtcG9yYXJ5IjpmYWxzZX1dfQ==&quot;,&quot;citationItems&quot;:[{&quot;id&quot;:&quot;56d3d39f-b30b-33d1-b3e1-81edc2d6f060&quot;,&quot;itemData&quot;:{&quot;type&quot;:&quot;article-journal&quot;,&quot;id&quot;:&quot;56d3d39f-b30b-33d1-b3e1-81edc2d6f060&quot;,&quot;title&quot;:&quot;Fibrinolytic Serine Proteases, Therapeutic Serpins and Inflammation: Fire Dancers and Firestorms&quot;,&quot;author&quot;:[{&quot;family&quot;:&quot;Yaron&quot;,&quot;given&quot;:&quot;Jordan R&quot;,&quot;parse-names&quot;:false,&quot;dropping-particle&quot;:&quot;&quot;,&quot;non-dropping-particle&quot;:&quot;&quot;},{&quot;family&quot;:&quot;Zhang&quot;,&quot;given&quot;:&quot;Liqiang&quot;,&quot;parse-names&quot;:false,&quot;dropping-particle&quot;:&quot;&quot;,&quot;non-dropping-particle&quot;:&quot;&quot;},{&quot;family&quot;:&quot;Guo&quot;,&quot;given&quot;:&quot;Qiuyun&quot;,&quot;parse-names&quot;:false,&quot;dropping-particle&quot;:&quot;&quot;,&quot;non-dropping-particle&quot;:&quot;&quot;},{&quot;family&quot;:&quot;Haydel&quot;,&quot;given&quot;:&quot;Shelley E&quot;,&quot;parse-names&quot;:false,&quot;dropping-particle&quot;:&quot;&quot;,&quot;non-dropping-particle&quot;:&quot;&quot;},{&quot;family&quot;:&quot;Lucas&quot;,&quot;given&quot;:&quot;Alexandra R&quot;,&quot;parse-names&quot;:false,&quot;dropping-particle&quot;:&quot;&quot;,&quot;non-dropping-particle&quot;:&quot;&quot;}],&quot;container-title&quot;:&quot;Frontiers in Cardiovascular Medicine&quot;,&quot;container-title-short&quot;:&quot;Front Cardiovasc Med&quot;,&quot;ISSN&quot;:&quot;2297-055X&quot;,&quot;URL&quot;:&quot;https://www.frontiersin.org/articles/10.3389/fcvm.2021.648947&quot;,&quot;issued&quot;:{&quot;date-parts&quot;:[[2021]]},&quot;abstract&quot;:&quot;The making and breaking of clots orchestrated by the thrombotic and thrombolytic serine protease cascades are critical determinants of morbidity and mortality during infection and with vascular or tissue injury. Both the clot forming (thrombotic) and the clot dissolving (thrombolytic or fibrinolytic) cascades are composed of a highly sensitive and complex relationship of sequentially activated serine proteases and their regulatory inhibitors in the circulating blood. The proteases and inhibitors interact continuously throughout all branches of the cardiovascular system in the human body, representing one of the most abundant groups of proteins in the blood. There is an intricate interaction of the coagulation cascades with endothelial cell surface receptors lining the vascular tree, circulating immune cells, platelets and connective tissue encasing the arterial layers. Beyond their role in control of bleeding and clotting, the thrombotic and thrombolytic cascades initiate immune cell responses, representing a front line, “off-the-shelf” system for inducing inflammatory responses. These hemostatic pathways are one of the first response systems after injury with the fibrinolytic cascade being one of the earliest to evolve in primordial immune responses. An equally important contributor and parallel ancient component of these thrombotic and thrombolytic serine protease cascades are the serine protease inhibitors, termed serpins. Serpins are metastable suicide inhibitors with ubiquitous roles in coagulation and fibrinolysis as well as multiple central regulatory pathways throughout the body. Serpins are now known to also modulate the immune response, either via control of thrombotic and thrombolytic cascades or via direct effects on cellular phenotypes, among many other functions. Here we review the co-evolution of the thrombolytic cascade and the immune response in disease and in treatment. We will focus on the relevance of these recent advances in the context of the ongoing COVID-19 pandemic. SARS-CoV-2 is a “respiratory” coronavirus that causes extensive cardiovascular pathogenesis, with microthrombi throughout the vascular tree, resulting in severe and potentially fatal coagulopathies.&quot;,&quot;volume&quot;:&quot;8&quot;},&quot;isTemporary&quot;:false},{&quot;id&quot;:&quot;aa756660-a381-3581-9cfd-1861dc573997&quot;,&quot;itemData&quot;:{&quot;type&quot;:&quot;article-journal&quot;,&quot;id&quot;:&quot;aa756660-a381-3581-9cfd-1861dc573997&quot;,&quot;title&quot;:&quot;Therapeutic SERPINs: Improving on Nature&quot;,&quot;author&quot;:[{&quot;family&quot;:&quot;Maas&quot;,&quot;given&quot;:&quot;Coen&quot;,&quot;parse-names&quot;:false,&quot;dropping-particle&quot;:&quot;&quot;,&quot;non-dropping-particle&quot;:&quot;&quot;},{&quot;family&quot;:&quot;Maat&quot;,&quot;given&quot;:&quot;Steven&quot;,&quot;parse-names&quot;:false,&quot;dropping-particle&quot;:&quot;&quot;,&quot;non-dropping-particle&quot;:&quot;de&quot;}],&quot;container-title&quot;:&quot;Frontiers in Cardiovascular Medicine&quot;,&quot;container-title-short&quot;:&quot;Front Cardiovasc Med&quot;,&quot;ISSN&quot;:&quot;2297-055X&quot;,&quot;URL&quot;:&quot;https://www.frontiersin.org/articles/10.3389/fcvm.2021.648349&quot;,&quot;issued&quot;:{&quot;date-parts&quot;:[[2021]]},&quot;abstract&quot;:&quot;Serine proteases drive important physiological processes such as coagulation, fibrinolysis, inflammation and angiogenesis. These proteases are controlled by serine protease inhibitors (SERPINs) that neutralize their activity. Currently, over 1,500 SERPINs are known in nature, but only 37 SERPINs are found in humans. Thirty of these are functional protease inhibitors. The inhibitory potential of SERPINs is in perfect balance with the proteolytic activities of its targets to enable physiological protease activity. Hence, SERPIN deficiency (either qualitative or quantitative) can lead to disease. Several SERPIN resupplementation strategies have been developed to treat SERPIN deficiencies, including concentrates derived from plasma and recombinant SERPINs. SERPINs usually inhibit multiple proteases, but only in their active state. Over the past decades, considerable insights have been acquired in the identification of SERPIN biological functions, their inhibitory mechanisms and specificity determinants. This paves the way for the development of therapeutic SERPINs. Through rational design, the inhibitory properties (selectivity and inhibitory potential) of SERPINs can be reformed and optimized. This review explores the current state of SERPIN engineering with a focus on reactive center loop modifications and backbone stabilization. We will discuss the lessons learned from these recombinant SERPINs and explore novel techniques and strategies that will be essential for the creation and application of the future generation of therapeutic SERPINs.&quot;,&quot;volume&quot;:&quot;8&quot;},&quot;isTemporary&quot;:false}]},{&quot;citationID&quot;:&quot;MENDELEY_CITATION_1d5b98ff-b66b-40a6-98f0-6506bf43c3e6&quot;,&quot;properties&quot;:{&quot;noteIndex&quot;:0},&quot;isEdited&quot;:false,&quot;manualOverride&quot;:{&quot;isManuallyOverridden&quot;:false,&quot;citeprocText&quot;:&quot;&lt;sup&gt;57&lt;/sup&gt;&quot;,&quot;manualOverrideText&quot;:&quot;&quot;},&quot;citationTag&quot;:&quot;MENDELEY_CITATION_v3_eyJjaXRhdGlvbklEIjoiTUVOREVMRVlfQ0lUQVRJT05fMWQ1Yjk4ZmYtYjY2Yi00MGE2LTk4ZjAtNjUwNmJmNDNjM2U2IiwicHJvcGVydGllcyI6eyJub3RlSW5kZXgiOjB9LCJpc0VkaXRlZCI6ZmFsc2UsIm1hbnVhbE92ZXJyaWRlIjp7ImlzTWFudWFsbHlPdmVycmlkZGVuIjpmYWxzZSwiY2l0ZXByb2NUZXh0IjoiPHN1cD41Nzwvc3VwPiIsIm1hbnVhbE92ZXJyaWRlVGV4dCI6IiJ9LCJjaXRhdGlvbkl0ZW1zIjpbeyJpZCI6IjA4MjM1NTBlLWUyMDUtMzk4OS1iNTc5LTIyMzViYjU5M2QxMyIsIml0ZW1EYXRhIjp7InR5cGUiOiJhcnRpY2xlLWpvdXJuYWwiLCJpZCI6IjA4MjM1NTBlLWUyMDUtMzk4OS1iNTc5LTIyMzViYjU5M2QxMyIsInRpdGxlIjoiV2VhayBhY2lkcyBhcyBhbiBhbHRlcm5hdGl2ZSBhbnRpLW1pY3JvYmlhbCB0aGVyYXB5IiwiYXV0aG9yIjpbeyJmYW1pbHkiOiJLdW5kdWthZCIsImdpdmVuIjoiQmludSIsInBhcnNlLW5hbWVzIjpmYWxzZSwiZHJvcHBpbmctcGFydGljbGUiOiIiLCJub24tZHJvcHBpbmctcGFydGljbGUiOiIifSx7ImZhbWlseSI6IlVkYXlha3VtYXIiLCJnaXZlbiI6IkdheWF0aHJpIiwicGFyc2UtbmFtZXMiOmZhbHNlLCJkcm9wcGluZy1wYXJ0aWNsZSI6IiIsIm5vbi1kcm9wcGluZy1wYXJ0aWNsZSI6IiJ9LHsiZmFtaWx5IjoiR3JlbGEiLCJnaXZlbiI6IkVyaW4iLCJwYXJzZS1uYW1lcyI6ZmFsc2UsImRyb3BwaW5nLXBhcnRpY2xlIjoiIiwibm9uLWRyb3BwaW5nLXBhcnRpY2xlIjoiIn0seyJmYW1pbHkiOiJLYXVyIiwiZ2l2ZW4iOiJEaGFtYW5wcmVldCIsInBhcnNlLW5hbWVzIjpmYWxzZSwiZHJvcHBpbmctcGFydGljbGUiOiIiLCJub24tZHJvcHBpbmctcGFydGljbGUiOiIifSx7ImZhbWlseSI6IlJpY2UiLCJnaXZlbiI6IlNjb3R0IEEiLCJwYXJzZS1uYW1lcyI6ZmFsc2UsImRyb3BwaW5nLXBhcnRpY2xlIjoiIiwibm9uLWRyb3BwaW5nLXBhcnRpY2xlIjoiIn0seyJmYW1pbHkiOiJLamVsbGViZXJnIiwiZ2l2ZW4iOiJTdGFmZmFuIiwicGFyc2UtbmFtZXMiOmZhbHNlLCJkcm9wcGluZy1wYXJ0aWNsZSI6IiIsIm5vbi1kcm9wcGluZy1wYXJ0aWNsZSI6IiJ9LHsiZmFtaWx5IjoiRG95bGUiLCJnaXZlbiI6IlBhdHJpY2sgUyIsInBhcnNlLW5hbWVzIjpmYWxzZSwiZHJvcHBpbmctcGFydGljbGUiOiIiLCJub24tZHJvcHBpbmctcGFydGljbGUiOiIifV0sImNvbnRhaW5lci10aXRsZSI6IkJpb2ZpbG0iLCJjb250YWluZXItdGl0bGUtc2hvcnQiOiJCaW9maWxtIiwiRE9JIjoiaHR0cHM6Ly9kb2kub3JnLzEwLjEwMTYvai5iaW9mbG0uMjAyMC4xMDAwMTkiLCJJU1NOIjoiMjU5MC0yMDc1IiwiVVJMIjoiaHR0cHM6Ly93d3cuc2NpZW5jZWRpcmVjdC5jb20vc2NpZW5jZS9hcnRpY2xlL3BpaS9TMjU5MDIwNzUyMDMwMDAxMCIsImlzc3VlZCI6eyJkYXRlLXBhcnRzIjpbWzIwMjBdXX0sInBhZ2UiOiIxMDAwMTkiLCJhYnN0cmFjdCI6IldlYWsgYWNpZHMgc3VjaCBhcyBhY2V0aWMgYWNpZCBhbmQgTi1hY2V0eWwgY3lzdGVpbmUgKE5BQykgYXQgcEggbGVzcyB0aGFuIHRoZWlyIHBLYSBjYW4gZWZmZWN0aXZlbHkgZXJhZGljYXRlIGJpb2ZpbG1zIGR1ZSB0byB0aGVpciBhYmlsaXR5IHRvIHBlbmV0cmF0ZSB0aGUgYmlvZmlsbSBtYXRyaXggYW5kIHRoZSBjZWxsIG1lbWJyYW5lLiBIb3dldmVyLCB0aGUgb3B0aW11bSBjb25kaXRpb25zIGZvciB0aGVpciBhY3Rpdml0eSBhZ2FpbnN0IGRydWcgcmVzaXN0YW50IHN0cmFpbnMsIGFuZCBzYWZldHksIG5lZWQgdG8gYmUgdW5kZXJzdG9vZCBmb3IgdGhlaXIgYXBwbGljYXRpb24gdG8gdHJlYXQgaW5mZWN0aW9ucyBvciB0byBpbmFjdGl2YXRlIGJpb2ZpbG1zIG9uIGhhcmQgc3VyZmFjZXMuIEhlcmUsIHdlIGludmVzdGlnYXRlIHRoZSBlZmZpY2FjeSBhbmQgb3B0aW11bSBjb25kaXRpb25zIGF0IHdoaWNoIHdlYWsgYWNpZHMgY2FuIGVyYWRpY2F0ZSBiaW9maWxtcy4gV2UgY29tcGFyZWQgdGhlIGVmZmljYWN5IG9mIHZhcmlvdXMgbW9ubyBhbmQgdHJpcHJvdGljIHdlYWsgYWNpZHMgc3VjaCBhcyBOLWFjZXR5bCBjeXN0ZWluZSAoTkFDKSwgYWNldGljIGFjaWQsIGZvcm1pYyBhY2lkIGFuZCBjaXRyaWMgYWNpZCwgaW4gZXJhZGljYXRpbmcgYmlvZmlsbXMuIFdlIGZvdW5kIHRoYXQgbW9ub3Byb3RpYyB3ZWFrIGFjaWRzL2FjaWQgZHJ1Z3MgY2FuIGtpbGwgbXVjb2lkIFAuwqBhZXJ1Z2lub3NhIG11Y0EgYmlvZmlsbSBiYWN0ZXJpYSBwcm92aWRlZCB0aGUgcEggaXMgbGVzcyB0aGFuIHRoZWlyIHBLYSwgZGVtb25zdHJhdGluZyB0aGF0IHRoZSBleHRyYWNlbGx1bGFyIGJpb2ZpbG0gbWF0cml4IGRvZXMgbm90IHByb3RlY3QgdGhlIGJhY3RlcmlhIGZyb20gdGhlIGFjdGl2aXR5IG9mIHRoZSB3ZWFrIGFjaWRzLiBUcmlwcm90aWMgYWNpZHMsIHN1Y2ggYXMgY2l0cmljIGFjaWQsIGtpbGwgYmlvZmlsbSBiYWN0ZXJpYSBhdCBwSMKg4oCLPMKg4oCLcEthMS4gSG93ZXZlciwgYXQgYSBwSCBiZXR3ZWVuIHBLYTEgYW5kIHBLYTIsIGNpdHJpYyBhY2lkIGlzIGVmZmVjdGl2ZSBpbiBraWxsaW5nIHRoZSBiYWN0ZXJpYSBhdCB0aGUgY29yZSBvZiBiaW9maWxtIG1pY3JvY29sb25pZXMgYnV0IGRvZXMgbm90IGtpbGwgdGhlIGJhY3RlcmlhIG9uIHRoZSBwZXJpcGhlcnkuIFRoZSBlZmZpY2FjeSBvZiBhIG1vbm9wcm90aWMgd2VhayBhY2lkIChOQUMpIGFuZCB0cmlwcm90aWMgd2VhayBhY2lkIChjaXRyaWMgYWNpZCkgd2VyZSB0ZXN0ZWQgb24gYmlvZmlsbXMgZm9ybWVkIGJ5IEtsZWJzaWVsbGEgcG5ldW1vbmlhZSBLUDEsIFBzZXVkb21vbmFzIHB1dGlkYSBPVVM4MiwgU3RhcGh5bG9jb2NjdXMgYXVyZXVzIDE1OTgxLCBQLsKgYWVydWdpbm9zYSBESzEtTkg1NzM4OEEsIGEgbXVjb2lkIGN5c3RpYyBmaWJyb3NpcyBpc29sYXRlIGFuZCBQLsKgYWVydWdpbm9zYSBQQV9EMjUsIGFuIGFudGliaW90aWMgcmVzaXN0YW50IHN0cmFpbi4gV2Ugc2hvd2VkIHRoYXQgd2VhayBhY2lkcyBoYXZlIGEgYnJvYWQgc3BlY3RydW0gb2YgYWN0aXZpdHkgYWdhaW5zdCBhIHdpZGUgcmFuZ2Ugb2YgYmFjdGVyaWEsIGluY2x1ZGluZyBhbnRpYmlvdGljIHJlc2lzdGFudCBiYWN0ZXJpYS4gRnVydGhlciwgd2Ugc2hvd2VkIHRoYXQgYSB3ZWFrIGFjaWQgZHJ1ZywgTkFDLCBjYW4ga2lsbCBiYWN0ZXJpYSB3aXRob3V0IGJlaW5nIHRveGljIHRvIGh1bWFuIGNlbGxzLCBpZiBpdHMgcEggaXMgbWFpbnRhaW5lZCBjbG9zZSB0byBpdHMgcEthLiBUaHVzIHdlYWsgYWNpZHMvd2VhayBhY2lkIGRydWdzIHRhcmdldCBhbnRpYmlvdGljIHJlc2lzdGFudCBiYWN0ZXJpYSBhbmQgZXJhZGljYXRlIHRoZSBwZXJzaXN0ZXIgY2VsbHMgaW4gYmlvZmlsbXMgd2hpY2ggYXJlIHRvbGVyYW50IHRvIG90aGVyIGNvbnZlbnRpb25hbCBtZXRob2RzIG9mIGJpb2ZpbG0gZXJhZGljYXRpb24uIiwidm9sdW1lIjoiMiJ9LCJpc1RlbXBvcmFyeSI6ZmFsc2V9XX0=&quot;,&quot;citationItems&quot;:[{&quot;id&quot;:&quot;0823550e-e205-3989-b579-2235bb593d13&quot;,&quot;itemData&quot;:{&quot;type&quot;:&quot;article-journal&quot;,&quot;id&quot;:&quot;0823550e-e205-3989-b579-2235bb593d13&quot;,&quot;title&quot;:&quot;Weak acids as an alternative anti-microbial therapy&quot;,&quot;author&quot;:[{&quot;family&quot;:&quot;Kundukad&quot;,&quot;given&quot;:&quot;Binu&quot;,&quot;parse-names&quot;:false,&quot;dropping-particle&quot;:&quot;&quot;,&quot;non-dropping-particle&quot;:&quot;&quot;},{&quot;family&quot;:&quot;Udayakumar&quot;,&quot;given&quot;:&quot;Gayathri&quot;,&quot;parse-names&quot;:false,&quot;dropping-particle&quot;:&quot;&quot;,&quot;non-dropping-particle&quot;:&quot;&quot;},{&quot;family&quot;:&quot;Grela&quot;,&quot;given&quot;:&quot;Erin&quot;,&quot;parse-names&quot;:false,&quot;dropping-particle&quot;:&quot;&quot;,&quot;non-dropping-particle&quot;:&quot;&quot;},{&quot;family&quot;:&quot;Kaur&quot;,&quot;given&quot;:&quot;Dhamanpreet&quot;,&quot;parse-names&quot;:false,&quot;dropping-particle&quot;:&quot;&quot;,&quot;non-dropping-particle&quot;:&quot;&quot;},{&quot;family&quot;:&quot;Rice&quot;,&quot;given&quot;:&quot;Scott A&quot;,&quot;parse-names&quot;:false,&quot;dropping-particle&quot;:&quot;&quot;,&quot;non-dropping-particle&quot;:&quot;&quot;},{&quot;family&quot;:&quot;Kjelleberg&quot;,&quot;given&quot;:&quot;Staffan&quot;,&quot;parse-names&quot;:false,&quot;dropping-particle&quot;:&quot;&quot;,&quot;non-dropping-particle&quot;:&quot;&quot;},{&quot;family&quot;:&quot;Doyle&quot;,&quot;given&quot;:&quot;Patrick S&quot;,&quot;parse-names&quot;:false,&quot;dropping-particle&quot;:&quot;&quot;,&quot;non-dropping-particle&quot;:&quot;&quot;}],&quot;container-title&quot;:&quot;Biofilm&quot;,&quot;container-title-short&quot;:&quot;Biofilm&quot;,&quot;DOI&quot;:&quot;https://doi.org/10.1016/j.bioflm.2020.100019&quot;,&quot;ISSN&quot;:&quot;2590-2075&quot;,&quot;URL&quot;:&quot;https://www.sciencedirect.com/science/article/pii/S2590207520300010&quot;,&quot;issued&quot;:{&quot;date-parts&quot;:[[2020]]},&quot;page&quot;:&quot;100019&quot;,&quot;abstract&quot;:&quot;Weak acids such as acetic acid and N-acetyl cysteine (NAC) at pH less than their pKa can effectively eradicate biofilms due to their ability to penetrate the biofilm matrix and the cell membrane. However, the optimum conditions for their activity against drug resistant strains, and safety, need to be understood for their application to treat infections or to inactivate biofilms on hard surfaces. Here, we investigate the efficacy and optimum conditions at which weak acids can eradicate biofilms. We compared the efficacy of various mono and triprotic weak acids such as N-acetyl cysteine (NAC), acetic acid, formic acid and citric acid, in eradicating biofilms. We found that monoprotic weak acids/acid drugs can kill mucoid P. aeruginosa mucA biofilm bacteria provided the pH is less than their pKa, demonstrating that the extracellular biofilm matrix does not protect the bacteria from the activity of the weak acids. Triprotic acids, such as citric acid, kill biofilm bacteria at pH ​&lt; ​pKa1. However, at a pH between pKa1 and pKa2, citric acid is effective in killing the bacteria at the core of biofilm microcolonies but does not kill the bacteria on the periphery. The efficacy of a monoprotic weak acid (NAC) and triprotic weak acid (citric acid) were tested on biofilms formed by Klebsiella pneumoniae KP1, Pseudomonas putida OUS82, Staphylococcus aureus 15981, P. aeruginosa DK1-NH57388A, a mucoid cystic fibrosis isolate and P. aeruginosa PA_D25, an antibiotic resistant strain. We showed that weak acids have a broad spectrum of activity against a wide range of bacteria, including antibiotic resistant bacteria. Further, we showed that a weak acid drug, NAC, can kill bacteria without being toxic to human cells, if its pH is maintained close to its pKa. Thus weak acids/weak acid drugs target antibiotic resistant bacteria and eradicate the persister cells in biofilms which are tolerant to other conventional methods of biofilm eradication.&quot;,&quot;volume&quot;:&quot;2&quot;},&quot;isTemporary&quot;:false}]},{&quot;citationID&quot;:&quot;MENDELEY_CITATION_66829887-0494-4a56-8640-6972f390309d&quot;,&quot;properties&quot;:{&quot;noteIndex&quot;:0},&quot;isEdited&quot;:false,&quot;manualOverride&quot;:{&quot;isManuallyOverridden&quot;:false,&quot;citeprocText&quot;:&quot;&lt;sup&gt;58–60&lt;/sup&gt;&quot;,&quot;manualOverrideText&quot;:&quot;&quot;},&quot;citationTag&quot;:&quot;MENDELEY_CITATION_v3_eyJjaXRhdGlvbklEIjoiTUVOREVMRVlfQ0lUQVRJT05fNjY4Mjk4ODctMDQ5NC00YTU2LTg2NDAtNjk3MmYzOTAzMDlkIiwicHJvcGVydGllcyI6eyJub3RlSW5kZXgiOjB9LCJpc0VkaXRlZCI6ZmFsc2UsIm1hbnVhbE92ZXJyaWRlIjp7ImlzTWFudWFsbHlPdmVycmlkZGVuIjpmYWxzZSwiY2l0ZXByb2NUZXh0IjoiPHN1cD41OOKAkzYwPC9zdXA+IiwibWFudWFsT3ZlcnJpZGVUZXh0IjoiIn0sImNpdGF0aW9uSXRlbXMiOlt7ImlkIjoiZWNiYTFmZmYtMDhhOC0zOGQxLWFmNDctZDJlNDIxZjljMDk3IiwiaXRlbURhdGEiOnsidHlwZSI6ImFydGljbGUtam91cm5hbCIsImlkIjoiZWNiYTFmZmYtMDhhOC0zOGQxLWFmNDctZDJlNDIxZjljMDk3IiwidGl0bGUiOiJDb21wYXJpc29uIG9mIEVudGVyb2NvY2N1cyBmYWVjaXVtIGFuZCBFbnRlcm9jb2NjdXMgZmFlY2FsaXMgU3RyYWlucyBpc29sYXRlZCBmcm9tIHdhdGVyIGFuZCBjbGluaWNhbCBzYW1wbGVzOiBhbnRpbWljcm9iaWFsIHN1c2NlcHRpYmlsaXR5IGFuZCBnZW5ldGljIHJlbGF0aW9uc2hpcHMiLCJhdXRob3IiOlt7ImZhbWlseSI6IkNhc3RpbGxvLVJvamFzIiwiZ2l2ZW4iOiJHb256YWxvIiwicGFyc2UtbmFtZXMiOmZhbHNlLCJkcm9wcGluZy1wYXJ0aWNsZSI6IiIsIm5vbi1kcm9wcGluZy1wYXJ0aWNsZSI6IiJ9LHsiZmFtaWx5IjoiTWF6YXJpLUhpcsOtYXJ0IiwiZ2l2ZW4iOiJNYXJpc2EiLCJwYXJzZS1uYW1lcyI6ZmFsc2UsImRyb3BwaW5nLXBhcnRpY2xlIjoiIiwibm9uLWRyb3BwaW5nLXBhcnRpY2xlIjoiIn0seyJmYW1pbHkiOiJQb25jZSBkZSBMZcOzbiIsImdpdmVuIjoiU2VyZ2lvIiwicGFyc2UtbmFtZXMiOmZhbHNlLCJkcm9wcGluZy1wYXJ0aWNsZSI6IiIsIm5vbi1kcm9wcGluZy1wYXJ0aWNsZSI6IiJ9LHsiZmFtaWx5IjoiQW1pZXZhLUZlcm7DoW5kZXoiLCJnaXZlbiI6IlJvc2EgSSIsInBhcnNlLW5hbWVzIjpmYWxzZSwiZHJvcHBpbmctcGFydGljbGUiOiIiLCJub24tZHJvcHBpbmctcGFydGljbGUiOiIifSx7ImZhbWlseSI6IkFnaXMtSnXDoXJleiIsImdpdmVuIjoiUmHDumwgQSIsInBhcnNlLW5hbWVzIjpmYWxzZSwiZHJvcHBpbmctcGFydGljbGUiOiIiLCJub24tZHJvcHBpbmctcGFydGljbGUiOiIifSx7ImZhbWlseSI6Ikh1ZWJuZXIiLCJnaXZlbiI6IkpvaGFubmVzIiwicGFyc2UtbmFtZXMiOmZhbHNlLCJkcm9wcGluZy1wYXJ0aWNsZSI6IiIsIm5vbi1kcm9wcGluZy1wYXJ0aWNsZSI6IiJ9LHsiZmFtaWx5IjoiTMOzcGV6LVZpZGFsIiwiZ2l2ZW4iOiJZb2xhbmRhIiwicGFyc2UtbmFtZXMiOmZhbHNlLCJkcm9wcGluZy1wYXJ0aWNsZSI6IiIsIm5vbi1kcm9wcGluZy1wYXJ0aWNsZSI6IiJ9XSwiY29udGFpbmVyLXRpdGxlIjoiUGxvUyBvbmUiLCJjb250YWluZXItdGl0bGUtc2hvcnQiOiJQTG9TIE9uZSIsIkRPSSI6IjEwLjEzNzEvam91cm5hbC5wb25lLjAwNTk0OTEiLCJJU1NOIjoiMTkzMi02MjAzIiwiUE1JRCI6IjIzNTYwMDUwIiwiVVJMIjoiaHR0cHM6Ly9wdWJtZWQubmNiaS5ubG0ubmloLmdvdi8yMzU2MDA1MCIsImlzc3VlZCI6eyJkYXRlLXBhcnRzIjpbWzIwMTNdXX0sInB1Ymxpc2hlci1wbGFjZSI6IlVuaXRlZCBTdGF0ZXMiLCJwYWdlIjoiZTU5NDkxLWU1OTQ5MSIsImxhbmd1YWdlIjoiZW5nIiwiYWJzdHJhY3QiOiJFbnRlcm9jb2NjaSBhcmUgcGFydCBvZiB0aGUgbm9ybWFsIGludGVzdGluYWwgZmxvcmEgaW4gYSBsYXJnZSBudW1iZXIgb2YgbWFtbWFscywgYW5kIHRoZXNlIG1pY3JvYmVzIGFyZSBjdXJyZW50bHkgdXNlZCBhcyBpbmRpY2F0b3JzIG9mIGZlY2FsIGNvbnRhbWluYXRpb24gaW4gd2F0ZXIgYW5kIGZvb2QgZm9yIGh1bWFuIGNvbnN1bXB0aW9uLiBUaGVzZSBvcmdhbmlzbXMgYXJlIGNvbnNpZGVyZWQgb25lIG9mIHRoZSBwcmltYXJ5IGNhdXNlcyBvZiBub3NvY29taWFsIGFuZCBlbnZpcm9ubWVudGFsIGluZmVjdGlvbnMgZHVlIHRvIHRoZWlyIGFiaWxpdHkgdG8gc3Vydml2ZSBpbiB0aGUgZW52aXJvbm1lbnQgYW5kIHRvIHRoZWlyIGludHJpbnNpYyByZXNpc3RhbmNlIHRvIGFudGltaWNyb2JpYWxzLiBUaGUgYWltcyBvZiB0aGlzIHN0dWR5IHdlcmUgdG8gZGV0ZXJtaW5lIHRoZSBiaW9jaGVtaWNhbCBwYXR0ZXJucyBhbmQgYW50aW1pY3JvYmlhbCBzdXNjZXB0aWJpbGl0aWVzIG9mIEVudGVyb2NvY2N1cyBmYWVjYWxpcyBhbmQgRS4gZmFlY2l1bSBpc29sYXRlcyBmcm9tIGNsaW5pY2FsIHNhbXBsZXMgYW5kIGZyb20gd2F0ZXIgKGdyb3VuZHdhdGVyLCB3YXRlciBmcm9tIHRoZSBYb2NoaW1pbGNvIHdldGxhbmQsIGFuZCB0cmVhdGVkIHdhdGVyIGZyb20gdGhlIE1leGljbyBDaXR5IE1ldHJvcG9saXRhbiBBcmVhKSBhbmQgdG8gZGV0ZXJtaW5lIHRoZSBnZW5ldGljIHJlbGF0aW9uc2hpcHMgYW1vbmcgdGhlc2UgaXNvbGF0ZXMuIEEgdG90YWwgb2YgMTIxIGVudGVyb2NvY2N1cyBzdHJhaW5zIHdlcmUgc3R1ZGllZDsgMzEgYW5kIDkwIHN0cmFpbnMgd2VyZSBpc29sYXRlZCBmcm9tIGNsaW5pY2FsIHNhbXBsZXMgYW5kIHdhdGVyIChncm91bmR3YXRlciwgd2F0ZXIgZnJvbSB0aGUgWG9jaGltaWxjbyB3ZXRsYW5kLCBhbmQgd2F0ZXIgZm9yIGFncmljdWx0dXJhbCBpcnJpZ2F0aW9uKSwgcmVzcGVjdGl2ZWx5LiBJZGVudGlmaWNhdGlvbiB0byB0aGUgc3BlY2llcyBsZXZlbCB3YXMgcGVyZm9ybWVkIHVzaW5nIGEgbXVsdGlwbGV4IFBDUiBhc3NheSwgYW5kIGFudGltaWNyb2JpYWwgcHJvZmlsZXMgd2VyZSBvYnRhaW5lZCB1c2luZyBhIGNvbW1lcmNpYWwga2l0LiBUd2VudHktZWlnaHQgc3RyYWlucyB3ZXJlIGFuYWx5emVkIGJ5IHB1bHNlZC1maWVsZCBnZWwgZWxlY3Ryb3Bob3Jlc2lzIChQRkdFKS4gRS4gZmFlY2l1bSBzdHJhaW5zIGlzb2xhdGVkIGZyb20gd2F0ZXIgc2hvd2VkIGFuIGF0eXBpY2FsIGJpb2NoZW1pY2FsIHBhdHRlcm4uIFRoZSBjbGluaWNhbCBpc29sYXRlcyBzaG93ZWQgaGlnaGVyIHJlc2lzdGFuY2UgdG8gYW50aWJpb3RpY3MgdGhhbiB0aG9zZSBmcm9tIHdhdGVyLiBCb3RoIHRoZSBlbnRlcm9jb2NjaSBpc29sYXRlZCBmcm9tIGh1bWFucywgYW5kIHRob3NlIGlzb2xhdGVkIGZyb20gd2F0ZXIgc2hvd2VkIGhpZ2ggZ2VuZXRpYyBkaXZlcnNpdHkgYWNjb3JkaW5nIHRvIHRoZSBQRkdFIGFuYWx5c2lzLCBhbHRob3VnaCBzb21lIHN0cmFpbnMgc2VlbWVkIHRvIGJlIGNsb3NlbHkgcmVsYXRlZC4gSW4gY29uY2x1c2lvbiwgZW50ZXJvY29jY2kgaXNvbGF0ZWQgZnJvbSBodW1hbnMgYW5kIHdhdGVyIGFyZSBnZW5ldGljYWxseSBkaWZmZXJlbnQuIEhvd2V2ZXIsIHdhdGVyIHJlcHJlc2VudHMgYSBwb3RlbnRpYWwgcm91dGUgb2YgdHJhbnNtaXNzaW9uIHRvIHRoZSBjb21tdW5pdHkgYW5kIGEgc291cmNlIG9mIGFudGltaWNyb2JpYWwgcmVzaXN0YW5jZSBnZW5lcyB0aGF0IG1heSBiZSByZWFkaWx5IHRyYW5zbWl0dGVkIHRvIG90aGVyLCBkaWZmZXJlbnQgYmFjdGVyaWFsIHNwZWNpZXMuIiwiZWRpdGlvbiI6IjIwMTMvMDQvMDEiLCJpc3N1ZSI6IjQiLCJ2b2x1bWUiOiI4In0sImlzVGVtcG9yYXJ5IjpmYWxzZX0seyJpZCI6IjY2NmMxY2M5LTFmZmEtMzI2OS1hODdkLWRmYzg4NGZhOGQzZiIsIml0ZW1EYXRhIjp7InR5cGUiOiJhcnRpY2xlLWpvdXJuYWwiLCJpZCI6IjY2NmMxY2M5LTFmZmEtMzI2OS1hODdkLWRmYzg4NGZhOGQzZiIsInRpdGxlIjoiQ29tcGFyaXNvbiBvZiB0aGUgY2xpbmljYWwgY2hhcmFjdGVyaXN0aWNzIGFuZCBvdXRjb21lcyBhc3NvY2lhdGVkIHdpdGggdmFuY29teWNpbi1yZXNpc3RhbnQgRW50ZXJvY29jY3VzIGZhZWNhbGlzIGFuZCB2YW5jb215Y2luLXJlc2lzdGFudCBFLiBmYWVjaXVtIGJhY3RlcmVtaWEiLCJhdXRob3IiOlt7ImZhbWlseSI6IkhheWFrYXdhIiwiZ2l2ZW4iOiJLYXlva28iLCJwYXJzZS1uYW1lcyI6ZmFsc2UsImRyb3BwaW5nLXBhcnRpY2xlIjoiIiwibm9uLWRyb3BwaW5nLXBhcnRpY2xlIjoiIn0seyJmYW1pbHkiOiJNYXJjaGFpbSIsImdpdmVuIjoiRHJvciIsInBhcnNlLW5hbWVzIjpmYWxzZSwiZHJvcHBpbmctcGFydGljbGUiOiIiLCJub24tZHJvcHBpbmctcGFydGljbGUiOiIifSx7ImZhbWlseSI6Ik1hcnRpbiIsImdpdmVuIjoiRW1pbHkgVCIsInBhcnNlLW5hbWVzIjpmYWxzZSwiZHJvcHBpbmctcGFydGljbGUiOiIiLCJub24tZHJvcHBpbmctcGFydGljbGUiOiIifSx7ImZhbWlseSI6IlRpd2FyaSIsImdpdmVuIjoiTmFtaXRhIiwicGFyc2UtbmFtZXMiOmZhbHNlLCJkcm9wcGluZy1wYXJ0aWNsZSI6IiIsIm5vbi1kcm9wcGluZy1wYXJ0aWNsZSI6IiJ9LHsiZmFtaWx5IjoiWW91c3VmIiwiZ2l2ZW4iOiJBZG5hbiIsInBhcnNlLW5hbWVzIjpmYWxzZSwiZHJvcHBpbmctcGFydGljbGUiOiIiLCJub24tZHJvcHBpbmctcGFydGljbGUiOiIifSx7ImZhbWlseSI6IlN1bmthcmEiLCJnaXZlbiI6IkJoYXJhdGgiLCJwYXJzZS1uYW1lcyI6ZmFsc2UsImRyb3BwaW5nLXBhcnRpY2xlIjoiIiwibm9uLWRyb3BwaW5nLXBhcnRpY2xlIjoiIn0seyJmYW1pbHkiOiJQdWxsdXJ1IiwiZ2l2ZW4iOiJIYXJpc2giLCJwYXJzZS1uYW1lcyI6ZmFsc2UsImRyb3BwaW5nLXBhcnRpY2xlIjoiIiwibm9uLWRyb3BwaW5nLXBhcnRpY2xlIjoiIn0seyJmYW1pbHkiOiJLb3RyYSIsImdpdmVuIjoiSGFyaWtyaXNobmEiLCJwYXJzZS1uYW1lcyI6ZmFsc2UsImRyb3BwaW5nLXBhcnRpY2xlIjoiIiwibm9uLWRyb3BwaW5nLXBhcnRpY2xlIjoiIn0seyJmYW1pbHkiOiJIYXNhbiIsImdpdmVuIjoiQXNtYSIsInBhcnNlLW5hbWVzIjpmYWxzZSwiZHJvcHBpbmctcGFydGljbGUiOiIiLCJub24tZHJvcHBpbmctcGFydGljbGUiOiIifSx7ImZhbWlseSI6IkJoZWVtcmVkZHkiLCJnaXZlbiI6IlN1Y2hpdGhhIiwicGFyc2UtbmFtZXMiOmZhbHNlLCJkcm9wcGluZy1wYXJ0aWNsZSI6IiIsIm5vbi1kcm9wcGluZy1wYXJ0aWNsZSI6IiJ9LHsiZmFtaWx5IjoiU2hldGgiLCJnaXZlbiI6IlB1amEiLCJwYXJzZS1uYW1lcyI6ZmFsc2UsImRyb3BwaW5nLXBhcnRpY2xlIjoiIiwibm9uLWRyb3BwaW5nLXBhcnRpY2xlIjoiIn0seyJmYW1pbHkiOiJMZWUiLCJnaXZlbiI6IkRhZS1Xb24iLCJwYXJzZS1uYW1lcyI6ZmFsc2UsImRyb3BwaW5nLXBhcnRpY2xlIjoiIiwibm9uLWRyb3BwaW5nLXBhcnRpY2xlIjoiIn0seyJmYW1pbHkiOiJLYW1hdGFtIiwiZ2l2ZW4iOiJTcmluaXZhc2EiLCJwYXJzZS1uYW1lcyI6ZmFsc2UsImRyb3BwaW5nLXBhcnRpY2xlIjoiIiwibm9uLWRyb3BwaW5nLXBhcnRpY2xlIjoiIn0seyJmYW1pbHkiOiJCYXRoaW5hIiwiZ2l2ZW4iOiJQcmFkZWVwIiwicGFyc2UtbmFtZXMiOmZhbHNlLCJkcm9wcGluZy1wYXJ0aWNsZSI6IiIsIm5vbi1kcm9wcGluZy1wYXJ0aWNsZSI6IiJ9LHsiZmFtaWx5IjoiTmFuamlyZWRkeSIsImdpdmVuIjoiUHJpeWFua2EiLCJwYXJzZS1uYW1lcyI6ZmFsc2UsImRyb3BwaW5nLXBhcnRpY2xlIjoiIiwibm9uLWRyb3BwaW5nLXBhcnRpY2xlIjoiIn0seyJmYW1pbHkiOiJDaGFsYW5hIiwiZ2l2ZW4iOiJJbmR1IEsiLCJwYXJzZS1uYW1lcyI6ZmFsc2UsImRyb3BwaW5nLXBhcnRpY2xlIjoiIiwibm9uLWRyb3BwaW5nLXBhcnRpY2xlIjoiIn0seyJmYW1pbHkiOiJQYXRlbCIsImdpdmVuIjoiU2F0eWFtIiwicGFyc2UtbmFtZXMiOmZhbHNlLCJkcm9wcGluZy1wYXJ0aWNsZSI6IiIsIm5vbi1kcm9wcGluZy1wYXJ0aWNsZSI6IiJ9LHsiZmFtaWx5IjoiS3VtYXIiLCJnaXZlbiI6IlNhcndhbiIsInBhcnNlLW5hbWVzIjpmYWxzZSwiZHJvcHBpbmctcGFydGljbGUiOiIiLCJub24tZHJvcHBpbmctcGFydGljbGUiOiIifSx7ImZhbWlseSI6IlZhaGlhIiwiZ2l2ZW4iOiJBbWl0IiwicGFyc2UtbmFtZXMiOmZhbHNlLCJkcm9wcGluZy1wYXJ0aWNsZSI6IiIsIm5vbi1kcm9wcGluZy1wYXJ0aWNsZSI6IiJ9LHsiZmFtaWx5IjoiS3UiLCJnaXZlbiI6IktpbWJlcmx5IiwicGFyc2UtbmFtZXMiOmZhbHNlLCJkcm9wcGluZy1wYXJ0aWNsZSI6IiIsIm5vbi1kcm9wcGluZy1wYXJ0aWNsZSI6IiJ9LHsiZmFtaWx5IjoiWWVlIiwiZ2l2ZW4iOiJWaWN0b3JpYSIsInBhcnNlLW5hbWVzIjpmYWxzZSwiZHJvcHBpbmctcGFydGljbGUiOiIiLCJub24tZHJvcHBpbmctcGFydGljbGUiOiIifSx7ImZhbWlseSI6IlN3YW4iLCJnaXZlbiI6Ikplc3NpZSIsInBhcnNlLW5hbWVzIjpmYWxzZSwiZHJvcHBpbmctcGFydGljbGUiOiIiLCJub24tZHJvcHBpbmctcGFydGljbGUiOiIifSx7ImZhbWlseSI6IlBvZ3VlIiwiZ2l2ZW4iOiJKYXNvbiBNIiwicGFyc2UtbmFtZXMiOmZhbHNlLCJkcm9wcGluZy1wYXJ0aWNsZSI6IiIsIm5vbi1kcm9wcGluZy1wYXJ0aWNsZSI6IiJ9LHsiZmFtaWx5IjoiTGVwaGFydCIsImdpdmVuIjoiUGF1bCBSIiwicGFyc2UtbmFtZXMiOmZhbHNlLCJkcm9wcGluZy1wYXJ0aWNsZSI6IiIsIm5vbi1kcm9wcGluZy1wYXJ0aWNsZSI6IiJ9LHsiZmFtaWx5IjoiUnliYWsiLCJnaXZlbiI6Ik1pY2hhZWwgSiIsInBhcnNlLW5hbWVzIjpmYWxzZSwiZHJvcHBpbmctcGFydGljbGUiOiIiLCJub24tZHJvcHBpbmctcGFydGljbGUiOiIifSx7ImZhbWlseSI6IktheWUiLCJnaXZlbiI6IktlaXRoIFMiLCJwYXJzZS1uYW1lcyI6ZmFsc2UsImRyb3BwaW5nLXBhcnRpY2xlIjoiIiwibm9uLWRyb3BwaW5nLXBhcnRpY2xlIjoiIn1dLCJjb250YWluZXItdGl0bGUiOiJBbnRpbWljcm9iaWFsIGFnZW50cyBhbmQgY2hlbW90aGVyYXB5IiwiY29udGFpbmVyLXRpdGxlLXNob3J0IjoiQW50aW1pY3JvYiBBZ2VudHMgQ2hlbW90aGVyIiwiRE9JIjoiMTAuMTEyOC9BQUMuMDYyOTktMTEiLCJJU1NOIjoiMTA5OC02NTk2IiwiUE1JRCI6IjIyMzU0MjkwIiwiVVJMIjoiaHR0cHM6Ly9wdWJtZWQubmNiaS5ubG0ubmloLmdvdi8yMjM1NDI5MCIsImlzc3VlZCI6eyJkYXRlLXBhcnRzIjpbWzIwMTIsNV1dfSwicHVibGlzaGVyLXBsYWNlIjoiVW5pdGVkIFN0YXRlcyIsInBhZ2UiOiIyNDUyLTI0NTgiLCJsYW5ndWFnZSI6ImVuZyIsImFic3RyYWN0IjoiSW4gcHVibGlzaGVkIHN0dWRpZXMsIGNvaG9ydHMgb2YgcGF0aWVudHMgd2l0aCBiYWN0ZXJlbWlhIGR1ZSB0byB2YW5jb215Y2luLXJlc2lzdGFudCBFbnRlcm9jb2NjdXMgKFZSRSkgaGF2ZSBwcmVkb21pbmFudGx5IGJlZW4gaW5mZWN0ZWQgd2l0aCBFbnRlcm9jb2NjdXMgZmFlY2l1bS4gTGl0dGxlIGlzIGtub3duIGFib3V0IHRoZSBlcGlkZW1pb2xvZ3kgYW5kIG91dGNvbWVzIGFzc29jaWF0ZWQgd2l0aCBiYWN0ZXJlbWlhIGR1ZSB0byBWUiBFbnRlcm9jb2NjdXMgZmFlY2FsaXMuIEEgcmV0cm9zcGVjdGl2ZSBzdHVkeSBvZiBpc29sYXRlcyBvYnRhaW5lZCBmcm9tIEphbnVhcnkgMjAwOCB0byBPY3RvYmVyIDIwMTAgd2FzIGNvbmR1Y3RlZCBhdCBEZXRyb2l0IE1lZGljYWwgQ2VudGVyIChETUMpLiBVbmlxdWUgcGF0aWVudHMgd2l0aCBibG9vZCBjdWx0dXJlcyBwb3NpdGl2ZSBmb3IgVlJFIHdlcmUgcmV2aWV3ZWQuIE91dGNvbWVzIHdlcmUgYW5hbHl6ZWQgdXNpbmcgbG9naXN0aWMgcmVncmVzc2lvbi4gRHVyaW5nIHRoZSBzdHVkeSBwZXJpb2QsIDEwNSBjYXNlcyBvZiBiYWN0ZXJlbWlhIGR1ZSB0byBWUiBFLiBmYWVjYWxpcyBhbmQgMTk3IGNhc2VzIG9mIGJhY3RlcmVtaWEgZHVlIHRvIFZSIEUuIGZhZWNpdW0gd2VyZSBpZGVudGlmaWVkLiBUaGUgbWVhbiBhZ2UgaW4gdGhlIHN0dWR5IGNvaG9ydCB3YXMgNjEuNSDCsSAxNSB5ZWFyczsgMTYyIHN1YmplY3RzICg1My42JSkgd2VyZSBtYWxlLiBBZnRlciBjb250cm9sbGluZyBmb3IgYSBwcm9wZW5zaXR5IHNjb3JlLCBiYWN0ZXJlbWlhIGR1ZSB0byBWUiBFLiBmYWVjYWxpcyB3YXMgYXNzb2NpYXRlZCB3aXRoID4yLWZvbGQtbG93ZXIgaW4taG9zcGl0YWwgbW9ydGFsaXR5IHRoYW4gYmFjdGVyZW1pYSBkdWUgdG8gVlIgRS4gZmFlY2l1bS4gSW50ZXJlc3RpbmdseSwgYmFjdGVyZW1pYSBkdWUgdG8gVlIgRS4gZmFlY2FsaXMgd2FzIGFzc29jaWF0ZWQgd2l0aCBsb25nZXIgaG9zcGl0YWwgc3RheSBhZnRlciBWUkUgaXNvbGF0aW9uLCBhbHRob3VnaCB0b3RhbCBsZW5ndGggb2Ygc3RheSB3YXMgc2ltaWxhciBmb3IgZ3JvdXBzIHdpdGggVlIgRS4gZmFlY2FsaXMgYW5kIFZSIEUuIGZhZWNpdW0uIEJhY3RlcmVtaWEgZHVlIHRvIFZSIEUuIGZhZWNhbGlzIHdhcyBhc3NvY2lhdGVkIHdpdGggYSA+Mi1mb2xkLWxvd2VyIHJpc2sgZm9yIG1vcnRhbGl0eSB0aGFuIGJhY3RlcmVtaWEgZHVlIHRvIFZSIEUuIGZhZWNpdW0sIHBvc3NpYmx5IGR1ZSB0byB0aGUgYXZhaWxhYmlsaXR5IG9mIM6yLWxhY3RhbSB0aGVyYXBldXRpY3MgZm9yIHRyZWF0bWVudCBvZiBWUiBFLiBmYWVjYWxpcy4iLCJlZGl0aW9uIjoiMjAxMi8wMi8yMSIsImlzc3VlIjoiNSIsInZvbHVtZSI6IjU2In0sImlzVGVtcG9yYXJ5IjpmYWxzZX0seyJpZCI6ImQzMDIwMjgxLTdmM2UtMzk0Ni05NGI0LTNhZjI0ZjFiYTJjNCIsIml0ZW1EYXRhIjp7InR5cGUiOiJhcnRpY2xlLWpvdXJuYWwiLCJpZCI6ImQzMDIwMjgxLTdmM2UtMzk0Ni05NGI0LTNhZjI0ZjFiYTJjNCIsInRpdGxlIjoiRGV0ZXJtaW5hdGlvbiBvZiA8aT5FbnRlcm9jb2NjdXMgZmFlY2FsaXM8L2k+IGFuZCA8aT5FbnRlcm9jb2NjdXMgZmFlY2l1bTwvaT4gQW50aW1pY3JvYmlhbCBSZXNpc3RhbmNlIGFuZCBWaXJ1bGVuY2UgRmFjdG9ycyBhbmQgVGhlaXIgQXNzb2NpYXRpb24gd2l0aCBDbGluaWNhbCBhbmQgRGVtb2dyYXBoaWMgRmFjdG9ycyBpbiBLZW55YSIsImF1dGhvciI6W3siZmFtaWx5IjoiR2VvcmdlcyIsImdpdmVuIjoiTWFydGluIiwicGFyc2UtbmFtZXMiOmZhbHNlLCJkcm9wcGluZy1wYXJ0aWNsZSI6IiIsIm5vbi1kcm9wcGluZy1wYXJ0aWNsZSI6IiJ9LHsiZmFtaWx5IjoiT2RveW8iLCJnaXZlbiI6IkVyaWNrIiwicGFyc2UtbmFtZXMiOmZhbHNlLCJkcm9wcGluZy1wYXJ0aWNsZSI6IiIsIm5vbi1kcm9wcGluZy1wYXJ0aWNsZSI6IiJ9LHsiZmFtaWx5IjoiTWF0YW5vIiwiZ2l2ZW4iOiJEYW5pZWwiLCJwYXJzZS1uYW1lcyI6ZmFsc2UsImRyb3BwaW5nLXBhcnRpY2xlIjoiIiwibm9uLWRyb3BwaW5nLXBhcnRpY2xlIjoiIn0seyJmYW1pbHkiOiJUaXJpYSIsImdpdmVuIjoiRnJlZHJpY2siLCJwYXJzZS1uYW1lcyI6ZmFsc2UsImRyb3BwaW5nLXBhcnRpY2xlIjoiIiwibm9uLWRyb3BwaW5nLXBhcnRpY2xlIjoiIn0seyJmYW1pbHkiOiJLeWFueeKAmWEiLCJnaXZlbiI6IkNlY2lsaWEiLCJwYXJzZS1uYW1lcyI6ZmFsc2UsImRyb3BwaW5nLXBhcnRpY2xlIjoiIiwibm9uLWRyb3BwaW5nLXBhcnRpY2xlIjoiIn0seyJmYW1pbHkiOiJNYndpa2EiLCJnaXZlbiI6IkRhbmllbCIsInBhcnNlLW5hbWVzIjpmYWxzZSwiZHJvcHBpbmctcGFydGljbGUiOiIiLCJub24tZHJvcHBpbmctcGFydGljbGUiOiIifSx7ImZhbWlseSI6Ik11dGFpIiwiZ2l2ZW4iOiJXaW5uaWUgQyIsInBhcnNlLW5hbWVzIjpmYWxzZSwiZHJvcHBpbmctcGFydGljbGUiOiIiLCJub24tZHJvcHBpbmctcGFydGljbGUiOiIifSx7ImZhbWlseSI6Ik11c2lsYSIsImdpdmVuIjoiTGlsbGlhbiIsInBhcnNlLW5hbWVzIjpmYWxzZSwiZHJvcHBpbmctcGFydGljbGUiOiIiLCJub24tZHJvcHBpbmctcGFydGljbGUiOiIifV0sImNvbnRhaW5lci10aXRsZSI6IkpvdXJuYWwgb2YgUGF0aG9nZW5zIiwiY29udGFpbmVyLXRpdGxlLXNob3J0IjoiSiBQYXRob2ciLCJlZGl0b3IiOlt7ImZhbWlseSI6Ik1lc3NpIiwiZ2l2ZW4iOiJQYXRyaXppYSIsInBhcnNlLW5hbWVzIjpmYWxzZSwiZHJvcHBpbmctcGFydGljbGUiOiIiLCJub24tZHJvcHBpbmctcGFydGljbGUiOiIifV0sIkRPSSI6IjEwLjExNTUvMjAyMi8zMTI5NDM5IiwiSVNTTiI6IjIwOTAtMzA1NyIsIlVSTCI6Imh0dHBzOi8vZG9pLm9yZy8xMC4xMTU1LzIwMjIvMzEyOTQzOSIsImlzc3VlZCI6eyJkYXRlLXBhcnRzIjpbWzIwMjJdXX0sInBhZ2UiOiIzMTI5NDM5IiwiYWJzdHJhY3QiOiI8aT5CYWNrZ3JvdW5kPC9pPi4gRW50ZXJvY29jY2kgYXJlIGNsaW5pY2FsbHkgc2lnbmlmaWNhbnQgYmVjYXVzZSBvZiB0aGVpciBpbmNyZWFzaW5nIGFudGliaW90aWMgcmVzaXN0YW5jZSBhbmQgdGhlaXIgYWJpbGl0eSB0byBjYXVzZSBzZXZlcmUgaW5mZWN0aW9ucyBkdWUgdG8gYW4gYXJzZW5hbCBvZiB2aXJ1bGVuY2UgZ2VuZXMuIEZldyBzdHVkaWVzIGluIHRoZSBkZXZlbG9waW5nIHdvcmxkIGhhdmUgZXhhbWluZWQgdmlydWxlbmNlIGZhY3RvcnMgdGhhdCBtYXkgc2lnbmlmaWNhbnRseSBpbXBhY3QgcGF0aWVudCBvdXRjb21lcy4gVGhpcyBzdHVkeSBkZXNjcmliZXMgdGhlIGFudGltaWNyb2JpYWwgcmVzaXN0YW5jZSBwcm9maWxlcyBhbmQgcHJldmFsZW5jZSBvZiBmaXZlIGtleSA8aT5FbnRlcm9jb2NjYWwgdmlydWxlbmNlPC9pPiBnZW5lcyA8aT5nZWxFPC9pPiwgPGk+YXNhPC9pPiwgPGk+Y3lsQTwvaT4sIDxpPmVzcCw8L2k+IGFuZCA8aT5oeWw8L2k+IGluIGZvcnR5LWZvdXIgY2xpbmljYWwgPGk+RW50ZXJvY29jY3VzIGZhZWNhbGlzPC9pPiBhbmQgPGk+RS4gZmFlY2l1bTwvaT4gaXNvbGF0ZXMgaW4gS2VueWEgYW5kIHRoZWlyIGFzc29jaWF0aW9uIHdpdGggcGF0aWVudHPigJkgZGVtb2dyYXBoaWMgYW5kIGNsaW5pY2FsIGNoYXJhY3RlcmlzdGljcy4gPGk+UmVzdWx0czwvaT4uIEFsbCA8aT5FLiBmYWVjaXVtPC9pPiBpc29sYXRlcyB3ZXJlIG9idGFpbmVkIGZyb20gaG9zcGl0YWwtYWNxdWlyZWQgc2tpbiBhbmQgc29mdCB0aXNzdWUgaW5mZWN0aW9ucy4gV2hpbGUgPGk+RS4gZmFlY2FsaXM8L2k+IHdhcyBhc3NvY2lhdGVkIHdpdGggY29tbXVuaXR5LWFjcXVpcmVkIHVyaW5hcnkgdHJhY3QgaW5mZWN0aW9ucy4gQWxsIGlzb2xhdGVzIHdlcmUgcmVzaXN0YW50IHRvIGVyeXRocm9teWNpbiwgd2hlcmVhcyAxMS80NCAoMjcuNSUpLCAyNS80NCAoNTYuOCUpLCAyOC80NCAoNjMuNiUpLCAzNy80NCAoODQuMSUpLCA0MC80NCAoOTAuMCUpLCBhbmQgNDMvNDQgKDk3LjUlKSB3ZXJlIHN1c2NlcHRpYmxlIHRvIHRldHJhY3ljbGluZSwgbGV2b2Zsb3hhY2luLCBnZW50YW1pY2luLCBhbXBpY2lsbGluLCBuaXRyb2Z1cmFudG9pbiwgYW5kIHRlaWNvcGxhbmluLCByZXNwZWN0aXZlbHkuIEFsbCBpc29sYXRlcyB3ZXJlIHN1c2NlcHRpYmxlIHRvIHRpZ2VjeWNsaW5lLCB2YW5jb215Y2luLCBhbmQgbGluZXpvbGlkLiBUaGVyZSB3YXMgbGl0dGxlIGRpZmZlcmVuY2UgaW4gdGhlIGFudGliaW90aWMgcmVzaXN0YW5jZSBwcm9maWxlcyBiZXR3ZWVuIDxpPkUuIGZhZWNhbGlzPC9pPiBhbmQgPGk+RS4gZmFlY2l1bTwvaT4uIFRoZSBwcmV2YWxlbmNlIG9mIHRoZSB2aXJ1bGVuY2UgZ2VuZXMgYW1vbmcgdGhlIDQ0IGlzb2xhdGVzIHdlcmUgMjcgKDYxLjQlKSBmb3IgPGk+Z2VsRTwvaT4sIDI2ICg1OS4xJSkgZm9yIDxpPmFzYTE8L2k+LCAxNiAoMzYuMyUpIGZvciA8aT5lc3AsPC9pPiAxMSAoMjUuMCUpIGZvciA8aT5jeWxBLDwvaT4gYW5kIDEgKDIuMyUpIGZvciA8aT5oeWw8L2k+LiA3Mi45JSBvZiA8aT5FLiBmYWVjYWxpczwvaT4gaXNvbGF0ZXMgaGFkIG11bHRpcGxlIHZpcnVsZW5jZSBnZW5lcyBjb21wYXJlZCB0byA1NyUgb2YgPGk+RS4gZmFlY2l1bTwvaT4gaXNvbGF0ZXMgd2l0aCBubyB2aXJ1bGVuY2UgZ2VuZXMuIFRoZSA8aT5oeWw8L2k+IGdlbmUgd2FzIG9ubHkgZGV0ZWN0ZWQgaW4gPGk+RS4gZmFlY2l1bSw8L2k+IHdoaWxlIDxpPmN5bEE8L2k+IGFuZCA8aT5hc2ExPC9pPiB3ZXJlIG9ubHkgZGV0ZWN0ZWQgaW4gPGk+RS4gZmFlY2FsaXM8L2k+LiBBIHNpZ25pZmljYW50IGNvcnJlbGF0aW9uIHdhcyBvYnNlcnZlZCBiZXR3ZWVuIHRoZSBwcmVzZW5jZSBvZiA8aT5hc2ExPC9pPiBhbmQgPGk+ZXNwPC9pPiB2aXJ1bGVuY2UgZ2VuZXMgYW5kIHRldHJhY3ljbGluZSByZXNpc3RhbmNlICg8c3BhbiBjbGFzcz1cImlubGluZV9icmVha1wiPjxzdmcgeG1sbnM6eGxpbms9XCJodHRwOi8vd3d3LnczLm9yZy8xOTk5L3hsaW5rXCIgeG1sbnM9XCJodHRwOi8vd3d3LnczLm9yZy8yMDAwL3N2Z1wiIHdpZHRoPVwiMTkuMjg5cHRcIiBzdHlsZT1cInZlcnRpY2FsLWFsaWduOi0wLjIwNjQwMDlwdFwiIGlkPVwiTTFcIiBoZWlnaHQ9XCI4Ljg0MjNwdFwiIHZlcnNpb249XCIxLjFcIiB2aWV3Qm94PVwiLTAuMDQ5ODE2MiAtOC42MzU5IDE5LjI4OSA4Ljg0MjNcIj48ZyB0cmFuc2Zvcm09XCJtYXRyaXgoLjAxMywwLDAsLTAuMDEzLDAsMClcIj48cGF0aCBpZD1cImcxMTMtODFcIiBkPVwiTTYwMCA0ODBDNjAwIDU5MCA1MjggNjUwIDM4NCA2NTBIMTQzTDEzNyA2MjJDMjIyIDYxNCAyMjUgNjA3IDIxMCA1MzFMMTMwIDEyN0MxMTMgNDEgMTA2IDM2IDIzIDI4TDE3IDBIMjk0TDMwMCAyOEMyMDQgMzYgMTk1IDQyIDIxMiAxMjdMMjQzIDI4NEwzMTQgMjYzQzMyNyAyNjMgMzM5IDI2MyAzNTIgMjY0QzQ2NSAyNzEgNjAwIDMzNyA2MDAgNDgwWk01MDggNDgxQzUwOCAzNTEgNDAyIDMwNCAzMjkgMzA0QzI4OSAzMDQgMjY1IDMxMSAyNTAgMzE3TDI5NSA1NTlDMzAyIDU5NCAzMTAgNjA2IDMyMyA2MTFDMzM1IDYxNiAzNTAgNjE5IDM2NyA2MTlDNDU1IDYxOSA1MDggNTczIDUwOCA0ODFaXCIvPjwvZz48ZyB0cmFuc2Zvcm09XCJtYXRyaXgoLjAxMywwLDAsLTAuMDEzLDExLjY1OCwwKVwiPjxwYXRoIGlkPVwiZzExNy0zNFwiIGQ9XCJNNTM1IDMyM1YzNzNINTJWMzIzSDUzNVpNNTM1IDEzOFYxODhINTJWMTM4SDUzNVpcIi8+PC9nPjwvc3ZnPjxzcGFuIGNsYXNzPVwiaXJlbG9wXCIvPjxzdmcgeG1sbnM6eGxpbms9XCJodHRwOi8vd3d3LnczLm9yZy8xOTk5L3hsaW5rXCIgeG1sbnM9XCJodHRwOi8vd3d3LnczLm9yZy8yMDAwL3N2Z1wiIHdpZHRoPVwiMzQuNDQ1cHRcIiBzdHlsZT1cInZlcnRpY2FsLWFsaWduOi0wLjIwNjQwMDlwdFwiIGhlaWdodD1cIjguODQyM3B0XCIgdmVyc2lvbj1cIjEuMVwiIHZpZXdCb3g9XCIyMi44NzExODM4IC04LjYzNTkgMzQuNDQ1IDguODQyM1wiPjxnIHRyYW5zZm9ybT1cIm1hdHJpeCguMDEzLDAsMCwtMC4wMTMsMjIuOTIxLDApXCI+PHBhdGggaWQ9XCJnMTEzLTQ5XCIgZD1cIk0yNDEgNjM1Qzg5IDYzNSAzNSA0NTcgMzUgMzEyQzM1IDE1MyA4OSAtMTIgMjQwIC0xMkMzOTAgLTEyIDQ0MyAxNjYgNDQzIDMxMkM0NDMgNDY2IDM5MCA2MzUgMjQxIDYzNVpNMjM4IDYwMkMzMjkgNjAyIDM1NCA0NTQgMzU0IDMxMkMzNTQgMTcyIDMzMCAyMiAyNDAgMjJDMTUyIDIyIDEyNCAxNzMgMTI0IDMxM1MxNDggNjAyIDIzOCA2MDJaXCIvPjwvZz48ZyB0cmFuc2Zvcm09XCJtYXRyaXgoLjAxMywwLDAsLTAuMDEzLDI5LjE2MSwwKVwiPjxwYXRoIGlkPVwiZzExMy00N1wiIGQ9XCJNMTEzIC0xMkMxNDYgLTEyIDE3MCAxMSAxNzAgNDZDMTcwIDc4IDE0NiAxMDMgMTE0IDEwM1M1OCA3OCA1OCA0NkM1OCAxMSA4MiAtMTIgMTEzIC0xMlpcIi8+PC9nPjxnIHRyYW5zZm9ybT1cIm1hdHJpeCguMDEzLDAsMCwtMC4wMTMsMzIuMTI1LDApXCI+PHVzZSB4bGluazpocmVmPVwiI2cxMTMtNDlcIi8+PC9nPjxnIHRyYW5zZm9ybT1cIm1hdHJpeCguMDEzLDAsMCwtMC4wMTMsMzguMzY1LDApXCI+PHBhdGggaWQ9XCJnMTEzLTUyXCIgZD1cIk0yODUgMzc4QzMxNSAzOTggMzM4IDQxNiAzNTMgNDMyQzM3MyA0NTEgMzg0IDQ3NCAzODQgNTAzQzM4NCA1NzkgMzI1IDYzNSAyMzYgNjM1SDIzNUMxODIgNjM1IDEzNiA2MTAgMTA4IDU3OUw2NSA1MTZMODUgNDk2QzExMCA1MzMgMTUwIDU3NSAyMDUgNTc1QzI1OCA1NzUgMzAwIDU0MyAzMDAgNDgxQzMwMCA0MDcgMjMyIDM2OSAxNDEgMzM5TDE0NyAzMTBDMTYzIDMxNSAxODggMzIxIDIxMSAzMjFDMjY4IDMyMSAzMzggMjg0IDMzOCAxOTJDMzM4IDk0IDI4OCA0MCAyMTcgNDBDMTYwIDQwIDExOSA2OCA5MyA5MUM4NSA5OCA3NyA5NyA2OSA5MUM2MCA4NCA0NyA3MSA0NiA1OEM0NCA0NiA0OCAzNSA2MiAyMkM3NSAxMCAxMTYgLTEyIDE2MiAtMTJDMjM0IC0xMiA0MjQgNjIgNDI0IDIyNEM0MjQgMjk3IDM3MyAzNTkgMjg1IDM3NlYzNzhaXCIvPjwvZz48ZyB0cmFuc2Zvcm09XCJtYXRyaXgoLjAxMywwLDAsLTAuMDEzLDQ0LjYwNSwwKVwiPjx1c2UgeGxpbms6aHJlZj1cIiNnMTEzLTQ5XCIvPjwvZz48ZyB0cmFuc2Zvcm09XCJtYXRyaXgoLjAxMywwLDAsLTAuMDEzLDUwLjg0NSwwKVwiPjxwYXRoIGlkPVwiZzExMy01NFwiIGQ9XCJNMTUzIDU1MEgzODZMNDEyIDYxNUw0MDYgNjIzSDEyMEw4MiAzMThDMTA0IDMyNyAxNDIgMzM4IDE4NCAzMzhDMjk0IDMzOCAzNDcgMjc1IDM0NyAxODdDMzQ3IDExMiAzMDUgMzkgMjIxIDM5QzE2MCAzOSAxMTkgNzEgOTcgODlDODggOTcgODAgOTYgNzEgOTBDNTkgODAgNTAgNjcgNDkgNTdDNDggNDUgNTIgMzYgNjYgMjNDODAgOSAxMjMgLTEyIDE2OSAtMTJDMjIxIC0xMSAyODggMTUgMzQyIDU5QzQwMyAxMDkgNDMxIDE2NSA0MzEgMjI1QzQzMSAzMDggMzY2IDM5NSAyMzggMzk1QzIxMiAzOTUgMTY1IDM3OSAxMjcgMzY0TDE1MyA1NTBaXCIvPjwvZz48L3N2Zz48L3NwYW4+IGFuZCAwLjAzNjMsIHJlc3BlY3RpdmVseSkuIEEgc2lnbmlmaWNhbnQgY29ycmVsYXRpb24gd2FzIGFsc28gb2JzZXJ2ZWQgYmV0d2VlbiB0aGUgcHJlc2VuY2Ugb2YgdmlydWxlbmNlIGdlbmVzIDxpPmdlbEU8L2k+IGFuZCA8aT5hc2ExPC9pPiBhbmQgbml0cm9mdXJhbnRvaW4gcmVzaXN0YW5jZSAoPHNwYW4gY2xhc3M9XCJpbmxpbmVfYnJlYWtcIj48c3ZnIHhtbG5zOnhsaW5rPVwiaHR0cDovL3d3dy53My5vcmcvMTk5OS94bGlua1wiIHhtbG5zPVwiaHR0cDovL3d3dy53My5vcmcvMjAwMC9zdmdcIiB3aWR0aD1cIjE5LjI4OXB0XCIgc3R5bGU9XCJ2ZXJ0aWNhbC1hbGlnbjotMC4yMDY0MDA5cHRcIiBpZD1cIk0yXCIgaGVpZ2h0PVwiOC44NDIzcHRcIiB2ZXJzaW9uPVwiMS4xXCIgdmlld0JveD1cIi0wLjA0OTgxNjIgLTguNjM1OSAxOS4yODkgOC44NDIzXCI+PGcgdHJhbnNmb3JtPVwibWF0cml4KC4wMTMsMCwwLC0wLjAxMywwLDApXCI+PHVzZSB4bGluazpocmVmPVwiI2cxMTMtODFcIi8+PC9nPjxnIHRyYW5zZm9ybT1cIm1hdHJpeCguMDEzLDAsMCwtMC4wMTMsMTEuNjU4LDApXCI+PHVzZSB4bGluazpocmVmPVwiI2cxMTctMzRcIi8+PC9nPjwvc3ZnPjxzcGFuIGNsYXNzPVwiaXJlbG9wXCIvPjxzdmcgeG1sbnM6eGxpbms9XCJodHRwOi8vd3d3LnczLm9yZy8xOTk5L3hsaW5rXCIgeG1sbnM9XCJodHRwOi8vd3d3LnczLm9yZy8yMDAwL3N2Z1wiIHdpZHRoPVwiMzQuNDQ1cHRcIiBzdHlsZT1cInZlcnRpY2FsLWFsaWduOi0wLjIwNjQwMDlwdFwiIGhlaWdodD1cIjguODQyM3B0XCIgdmVyc2lvbj1cIjEuMVwiIHZpZXdCb3g9XCIyMi44NzExODM4IC04LjYzNTkgMzQuNDQ1IDguODQyM1wiPjxnIHRyYW5zZm9ybT1cIm1hdHJpeCguMDEzLDAsMCwtMC4wMTMsMjIuOTIxLDApXCI+PHVzZSB4bGluazpocmVmPVwiI2cxMTMtNDlcIi8+PC9nPjxnIHRyYW5zZm9ybT1cIm1hdHJpeCguMDEzLDAsMCwtMC4wMTMsMjkuMTYxLDApXCI+PHVzZSB4bGluazpocmVmPVwiI2cxMTMtNDdcIi8+PC9nPjxnIHRyYW5zZm9ybT1cIm1hdHJpeCguMDEzLDAsMCwtMC4wMTMsMzIuMTI1LDApXCI+PHVzZSB4bGluazpocmVmPVwiI2cxMTMtNDlcIi8+PC9nPjxnIHRyYW5zZm9ybT1cIm1hdHJpeCguMDEzLDAsMCwtMC4wMTMsMzguMzY1LDApXCI+PHBhdGggaWQ9XCJnMTEzLTUwXCIgZD1cIk0zODQgMFYyN0MyOTMgMzQgMjg3IDQyIDI4NyAxMTRWNjM1QzIzMiA2MTMgMTcyIDU5NCAxMDkgNTgzVjU1OUwxNTcgNTU3QzIwMSA1NTUgMjA1IDU1MCAyMDUgNDk5VjExNEMyMDUgNDIgMTk5IDM0IDEwOSAyN1YwSDM4NFpcIi8+PC9nPjxnIHRyYW5zZm9ybT1cIm1hdHJpeCguMDEzLDAsMCwtMC4wMTMsNDQuNjA1LDApXCI+PHBhdGggaWQ9XCJnMTEzLTU2XCIgZD1cIk00NDcgNjIzSDY1QzYxIDU4MCA1NiA1MzAgNDcgNDc1SDc2QzEwMCA1NDEgMTA2IDU1MCAxNzIgNTUwSDM4OEMzMDggMzc2IDE5NiAxNzAgOTEgLTFMOTggLTEyTDE3MiAtMkMyNjggMjA0IDM2MCA0MDggNDU1IDYxMUw0NDcgNjIzWlwiLz48L2c+PGcgdHJhbnNmb3JtPVwibWF0cml4KC4wMTMsMCwwLC0wLjAxMyw1MC44NDcsMClcIj48dXNlIHhsaW5rOmhyZWY9XCIjZzExMy01NFwiLz48L2c+PC9zdmc+PC9zcGFuPiBhbmQgMC4wMjI1LCByZXNwZWN0aXZlbHkpIGFuZCBhbXBpY2lsbGluIHJlc2lzdGFuY2UgKDxzcGFuIGNsYXNzPVwiaW5saW5lX2JyZWFrXCI+PHN2ZyB4bWxuczp4bGluaz1cImh0dHA6Ly93d3cudzMub3JnLzE5OTkveGxpbmtcIiB4bWxucz1cImh0dHA6Ly93d3cudzMub3JnLzIwMDAvc3ZnXCIgd2lkdGg9XCIxOS4yODlwdFwiIHN0eWxlPVwidmVydGljYWwtYWxpZ246LTAuMjA2NDAwOXB0XCIgaWQ9XCJNM1wiIGhlaWdodD1cIjguODQyM3B0XCIgdmVyc2lvbj1cIjEuMVwiIHZpZXdCb3g9XCItMC4wNDk4MTYyIC04LjYzNTkgMTkuMjg5IDguODQyM1wiPjxnIHRyYW5zZm9ybT1cIm1hdHJpeCguMDEzLDAsMCwtMC4wMTMsMCwwKVwiPjx1c2UgeGxpbms6aHJlZj1cIiNnMTEzLTgxXCIvPjwvZz48ZyB0cmFuc2Zvcm09XCJtYXRyaXgoLjAxMywwLDAsLTAuMDEzLDExLjY1OCwwKVwiPjx1c2UgeGxpbms6aHJlZj1cIiNnMTE3LTM0XCIvPjwvZz48L3N2Zz48c3BhbiBjbGFzcz1cImlyZWxvcFwiLz48c3ZnIHhtbG5zOnhsaW5rPVwiaHR0cDovL3d3dy53My5vcmcvMTk5OS94bGlua1wiIHhtbG5zPVwiaHR0cDovL3d3dy53My5vcmcvMjAwMC9zdmdcIiB3aWR0aD1cIjM0LjQ0NXB0XCIgc3R5bGU9XCJ2ZXJ0aWNhbC1hbGlnbjotMC4yMDY0MDA5cHRcIiBoZWlnaHQ9XCI4Ljg0MjNwdFwiIHZlcnNpb249XCIxLjFcIiB2aWV3Qm94PVwiMjIuODcxMTgzOCAtOC42MzU5IDM0LjQ0NSA4Ljg0MjNcIj48ZyB0cmFuc2Zvcm09XCJtYXRyaXgoLjAxMywwLDAsLTAuMDEzLDIyLjkyMSwwKVwiPjx1c2UgeGxpbms6aHJlZj1cIiNnMTEzLTQ5XCIvPjwvZz48ZyB0cmFuc2Zvcm09XCJtYXRyaXgoLjAxMywwLDAsLTAuMDEzLDI5LjE2MSwwKVwiPjx1c2UgeGxpbms6aHJlZj1cIiNnMTEzLTQ3XCIvPjwvZz48ZyB0cmFuc2Zvcm09XCJtYXRyaXgoLjAxMywwLDAsLTAuMDEzLDMyLjEyNSwwKVwiPjx1c2UgeGxpbms6aHJlZj1cIiNnMTEzLTQ5XCIvPjwvZz48ZyB0cmFuc2Zvcm09XCJtYXRyaXgoLjAxMywwLDAsLTAuMDEzLDM4LjM2NSwwKVwiPjx1c2UgeGxpbms6aHJlZj1cIiNnMTEzLTQ5XCIvPjwvZz48ZyB0cmFuc2Zvcm09XCJtYXRyaXgoLjAxMywwLDAsLTAuMDEzLDQ0LjYwNSwwKVwiPjx1c2UgeGxpbms6aHJlZj1cIiNnMTEzLTQ5XCIvPjwvZz48ZyB0cmFuc2Zvcm09XCJtYXRyaXgoLjAxMywwLDAsLTAuMDEzLDUwLjg0NSwwKVwiPjx1c2UgeGxpbms6aHJlZj1cIiNnMTEzLTU0XCIvPjwvZz48L3N2Zz48L3NwYW4+IGFuZCAwLjAwMDgsIHJlc3BlY3RpdmVseSkuIDxpPkNvbmNsdXNpb248L2k+LiBUaGUgc3R1ZHkgaGlnaGxpZ2h0cyB0aGUgaGlnaCBsZXZlbHMgb2YgZXJ5dGhyb215Y2luIHJlc2lzdGFuY2UgaW4gPGk+RS4gZmFlY2FsaXM8L2k+IGFuZCA8aT5FLiBmYWVjaXVtPC9pPiwgdGhlIGRlbW9ncmFwaGljIGZhY3RvcnMgaW5mbHVlbmNpbmcgdGhlIHNwZWNpZXMgZGlzdHJpYnV0aW9uIGFtb25nIHBhdGllbnRzLCBhbmQgdGhlIGFjY3VtdWxhdGlvbiBvZiBtdWx0aXBsZSB2aXJ1bGVuY2UgZ2VuZXMgaW4gPGk+RS4gZmFlY2FsaXMuPC9pPiBUaGUgc2lnbmlmaWNhbnQgYXNzb2NpYXRpb24gb2YgPGk+Z2VsRTwvaT4sIDxpPmFzYTEsPC9pPiBhbmQgPGk+ZXNwPC9pPiB2aXJ1bGVuY2UgZ2VuZXMgd2l0aCBkcnVnIHJlc2lzdGFuY2UgY291bGQgZXhwbGFpbiB0aGUgcGF0aG9nZW5pYyBzdWNjZXNzIG9mIDxpPkUuIGZhZWNhbGlzPC9pPiBhbmQgcHJvdmlkZXMgYSBndWlkZSBmb3IgZnV0dXJlIHN0dWRpZXMuIiwicHVibGlzaGVyIjoiSGluZGF3aSIsInZvbHVtZSI6IjIwMjIifSwiaXNUZW1wb3JhcnkiOmZhbHNlfV19&quot;,&quot;citationItems&quot;:[{&quot;id&quot;:&quot;ecba1fff-08a8-38d1-af47-d2e421f9c097&quot;,&quot;itemData&quot;:{&quot;type&quot;:&quot;article-journal&quot;,&quot;id&quot;:&quot;ecba1fff-08a8-38d1-af47-d2e421f9c097&quot;,&quot;title&quot;:&quot;Comparison of Enterococcus faecium and Enterococcus faecalis Strains isolated from water and clinical samples: antimicrobial susceptibility and genetic relationships&quot;,&quot;author&quot;:[{&quot;family&quot;:&quot;Castillo-Rojas&quot;,&quot;given&quot;:&quot;Gonzalo&quot;,&quot;parse-names&quot;:false,&quot;dropping-particle&quot;:&quot;&quot;,&quot;non-dropping-particle&quot;:&quot;&quot;},{&quot;family&quot;:&quot;Mazari-Hiríart&quot;,&quot;given&quot;:&quot;Marisa&quot;,&quot;parse-names&quot;:false,&quot;dropping-particle&quot;:&quot;&quot;,&quot;non-dropping-particle&quot;:&quot;&quot;},{&quot;family&quot;:&quot;Ponce de León&quot;,&quot;given&quot;:&quot;Sergio&quot;,&quot;parse-names&quot;:false,&quot;dropping-particle&quot;:&quot;&quot;,&quot;non-dropping-particle&quot;:&quot;&quot;},{&quot;family&quot;:&quot;Amieva-Fernández&quot;,&quot;given&quot;:&quot;Rosa I&quot;,&quot;parse-names&quot;:false,&quot;dropping-particle&quot;:&quot;&quot;,&quot;non-dropping-particle&quot;:&quot;&quot;},{&quot;family&quot;:&quot;Agis-Juárez&quot;,&quot;given&quot;:&quot;Raúl A&quot;,&quot;parse-names&quot;:false,&quot;dropping-particle&quot;:&quot;&quot;,&quot;non-dropping-particle&quot;:&quot;&quot;},{&quot;family&quot;:&quot;Huebner&quot;,&quot;given&quot;:&quot;Johannes&quot;,&quot;parse-names&quot;:false,&quot;dropping-particle&quot;:&quot;&quot;,&quot;non-dropping-particle&quot;:&quot;&quot;},{&quot;family&quot;:&quot;López-Vidal&quot;,&quot;given&quot;:&quot;Yolanda&quot;,&quot;parse-names&quot;:false,&quot;dropping-particle&quot;:&quot;&quot;,&quot;non-dropping-particle&quot;:&quot;&quot;}],&quot;container-title&quot;:&quot;PloS one&quot;,&quot;container-title-short&quot;:&quot;PLoS One&quot;,&quot;DOI&quot;:&quot;10.1371/journal.pone.0059491&quot;,&quot;ISSN&quot;:&quot;1932-6203&quot;,&quot;PMID&quot;:&quot;23560050&quot;,&quot;URL&quot;:&quot;https://pubmed.ncbi.nlm.nih.gov/23560050&quot;,&quot;issued&quot;:{&quot;date-parts&quot;:[[2013]]},&quot;publisher-place&quot;:&quot;United States&quot;,&quot;page&quot;:&quot;e59491-e59491&quot;,&quot;language&quot;:&quot;eng&quot;,&quot;abstract&quot;:&quot;Enterococci are part of the normal intestinal flora in a large number of mammals, and these microbes are currently used as indicators of fecal contamination in water and food for human consumption. These organisms are considered one of the primary causes of nosocomial and environmental infections due to their ability to survive in the environment and to their intrinsic resistance to antimicrobials. The aims of this study were to determine the biochemical patterns and antimicrobial susceptibilities of Enterococcus faecalis and E. faecium isolates from clinical samples and from water (groundwater, water from the Xochimilco wetland, and treated water from the Mexico City Metropolitan Area) and to determine the genetic relationships among these isolates. A total of 121 enterococcus strains were studied; 31 and 90 strains were isolated from clinical samples and water (groundwater, water from the Xochimilco wetland, and water for agricultural irrigation), respectively. Identification to the species level was performed using a multiplex PCR assay, and antimicrobial profiles were obtained using a commercial kit. Twenty-eight strains were analyzed by pulsed-field gel electrophoresis (PFGE). E. faecium strains isolated from water showed an atypical biochemical pattern. The clinical isolates showed higher resistance to antibiotics than those from water. Both the enterococci isolated from humans, and those isolated from water showed high genetic diversity according to the PFGE analysis, although some strains seemed to be closely related. In conclusion, enterococci isolated from humans and water are genetically different. However, water represents a potential route of transmission to the community and a source of antimicrobial resistance genes that may be readily transmitted to other, different bacterial species.&quot;,&quot;edition&quot;:&quot;2013/04/01&quot;,&quot;issue&quot;:&quot;4&quot;,&quot;volume&quot;:&quot;8&quot;},&quot;isTemporary&quot;:false},{&quot;id&quot;:&quot;666c1cc9-1ffa-3269-a87d-dfc884fa8d3f&quot;,&quot;itemData&quot;:{&quot;type&quot;:&quot;article-journal&quot;,&quot;id&quot;:&quot;666c1cc9-1ffa-3269-a87d-dfc884fa8d3f&quot;,&quot;title&quot;:&quot;Comparison of the clinical characteristics and outcomes associated with vancomycin-resistant Enterococcus faecalis and vancomycin-resistant E. faecium bacteremia&quot;,&quot;author&quot;:[{&quot;family&quot;:&quot;Hayakawa&quot;,&quot;given&quot;:&quot;Kayoko&quot;,&quot;parse-names&quot;:false,&quot;dropping-particle&quot;:&quot;&quot;,&quot;non-dropping-particle&quot;:&quot;&quot;},{&quot;family&quot;:&quot;Marchaim&quot;,&quot;given&quot;:&quot;Dror&quot;,&quot;parse-names&quot;:false,&quot;dropping-particle&quot;:&quot;&quot;,&quot;non-dropping-particle&quot;:&quot;&quot;},{&quot;family&quot;:&quot;Martin&quot;,&quot;given&quot;:&quot;Emily T&quot;,&quot;parse-names&quot;:false,&quot;dropping-particle&quot;:&quot;&quot;,&quot;non-dropping-particle&quot;:&quot;&quot;},{&quot;family&quot;:&quot;Tiwari&quot;,&quot;given&quot;:&quot;Namita&quot;,&quot;parse-names&quot;:false,&quot;dropping-particle&quot;:&quot;&quot;,&quot;non-dropping-particle&quot;:&quot;&quot;},{&quot;family&quot;:&quot;Yousuf&quot;,&quot;given&quot;:&quot;Adnan&quot;,&quot;parse-names&quot;:false,&quot;dropping-particle&quot;:&quot;&quot;,&quot;non-dropping-particle&quot;:&quot;&quot;},{&quot;family&quot;:&quot;Sunkara&quot;,&quot;given&quot;:&quot;Bharath&quot;,&quot;parse-names&quot;:false,&quot;dropping-particle&quot;:&quot;&quot;,&quot;non-dropping-particle&quot;:&quot;&quot;},{&quot;family&quot;:&quot;Pulluru&quot;,&quot;given&quot;:&quot;Harish&quot;,&quot;parse-names&quot;:false,&quot;dropping-particle&quot;:&quot;&quot;,&quot;non-dropping-particle&quot;:&quot;&quot;},{&quot;family&quot;:&quot;Kotra&quot;,&quot;given&quot;:&quot;Harikrishna&quot;,&quot;parse-names&quot;:false,&quot;dropping-particle&quot;:&quot;&quot;,&quot;non-dropping-particle&quot;:&quot;&quot;},{&quot;family&quot;:&quot;Hasan&quot;,&quot;given&quot;:&quot;Asma&quot;,&quot;parse-names&quot;:false,&quot;dropping-particle&quot;:&quot;&quot;,&quot;non-dropping-particle&quot;:&quot;&quot;},{&quot;family&quot;:&quot;Bheemreddy&quot;,&quot;given&quot;:&quot;Suchitha&quot;,&quot;parse-names&quot;:false,&quot;dropping-particle&quot;:&quot;&quot;,&quot;non-dropping-particle&quot;:&quot;&quot;},{&quot;family&quot;:&quot;Sheth&quot;,&quot;given&quot;:&quot;Puja&quot;,&quot;parse-names&quot;:false,&quot;dropping-particle&quot;:&quot;&quot;,&quot;non-dropping-particle&quot;:&quot;&quot;},{&quot;family&quot;:&quot;Lee&quot;,&quot;given&quot;:&quot;Dae-Won&quot;,&quot;parse-names&quot;:false,&quot;dropping-particle&quot;:&quot;&quot;,&quot;non-dropping-particle&quot;:&quot;&quot;},{&quot;family&quot;:&quot;Kamatam&quot;,&quot;given&quot;:&quot;Srinivasa&quot;,&quot;parse-names&quot;:false,&quot;dropping-particle&quot;:&quot;&quot;,&quot;non-dropping-particle&quot;:&quot;&quot;},{&quot;family&quot;:&quot;Bathina&quot;,&quot;given&quot;:&quot;Pradeep&quot;,&quot;parse-names&quot;:false,&quot;dropping-particle&quot;:&quot;&quot;,&quot;non-dropping-particle&quot;:&quot;&quot;},{&quot;family&quot;:&quot;Nanjireddy&quot;,&quot;given&quot;:&quot;Priyanka&quot;,&quot;parse-names&quot;:false,&quot;dropping-particle&quot;:&quot;&quot;,&quot;non-dropping-particle&quot;:&quot;&quot;},{&quot;family&quot;:&quot;Chalana&quot;,&quot;given&quot;:&quot;Indu K&quot;,&quot;parse-names&quot;:false,&quot;dropping-particle&quot;:&quot;&quot;,&quot;non-dropping-particle&quot;:&quot;&quot;},{&quot;family&quot;:&quot;Patel&quot;,&quot;given&quot;:&quot;Satyam&quot;,&quot;parse-names&quot;:false,&quot;dropping-particle&quot;:&quot;&quot;,&quot;non-dropping-particle&quot;:&quot;&quot;},{&quot;family&quot;:&quot;Kumar&quot;,&quot;given&quot;:&quot;Sarwan&quot;,&quot;parse-names&quot;:false,&quot;dropping-particle&quot;:&quot;&quot;,&quot;non-dropping-particle&quot;:&quot;&quot;},{&quot;family&quot;:&quot;Vahia&quot;,&quot;given&quot;:&quot;Amit&quot;,&quot;parse-names&quot;:false,&quot;dropping-particle&quot;:&quot;&quot;,&quot;non-dropping-particle&quot;:&quot;&quot;},{&quot;family&quot;:&quot;Ku&quot;,&quot;given&quot;:&quot;Kimberly&quot;,&quot;parse-names&quot;:false,&quot;dropping-particle&quot;:&quot;&quot;,&quot;non-dropping-particle&quot;:&quot;&quot;},{&quot;family&quot;:&quot;Yee&quot;,&quot;given&quot;:&quot;Victoria&quot;,&quot;parse-names&quot;:false,&quot;dropping-particle&quot;:&quot;&quot;,&quot;non-dropping-particle&quot;:&quot;&quot;},{&quot;family&quot;:&quot;Swan&quot;,&quot;given&quot;:&quot;Jessie&quot;,&quot;parse-names&quot;:false,&quot;dropping-particle&quot;:&quot;&quot;,&quot;non-dropping-particle&quot;:&quot;&quot;},{&quot;family&quot;:&quot;Pogue&quot;,&quot;given&quot;:&quot;Jason M&quot;,&quot;parse-names&quot;:false,&quot;dropping-particle&quot;:&quot;&quot;,&quot;non-dropping-particle&quot;:&quot;&quot;},{&quot;family&quot;:&quot;Lephart&quot;,&quot;given&quot;:&quot;Paul R&quot;,&quot;parse-names&quot;:false,&quot;dropping-particle&quot;:&quot;&quot;,&quot;non-dropping-particle&quot;:&quot;&quot;},{&quot;family&quot;:&quot;Rybak&quot;,&quot;given&quot;:&quot;Michael J&quot;,&quot;parse-names&quot;:false,&quot;dropping-particle&quot;:&quot;&quot;,&quot;non-dropping-particle&quot;:&quot;&quot;},{&quot;family&quot;:&quot;Kaye&quot;,&quot;given&quot;:&quot;Keith S&quot;,&quot;parse-names&quot;:false,&quot;dropping-particle&quot;:&quot;&quot;,&quot;non-dropping-particle&quot;:&quot;&quot;}],&quot;container-title&quot;:&quot;Antimicrobial agents and chemotherapy&quot;,&quot;container-title-short&quot;:&quot;Antimicrob Agents Chemother&quot;,&quot;DOI&quot;:&quot;10.1128/AAC.06299-11&quot;,&quot;ISSN&quot;:&quot;1098-6596&quot;,&quot;PMID&quot;:&quot;22354290&quot;,&quot;URL&quot;:&quot;https://pubmed.ncbi.nlm.nih.gov/22354290&quot;,&quot;issued&quot;:{&quot;date-parts&quot;:[[2012,5]]},&quot;publisher-place&quot;:&quot;United States&quot;,&quot;page&quot;:&quot;2452-2458&quot;,&quot;language&quot;:&quot;eng&quot;,&quot;abstract&quot;:&quot;In published studies, cohorts of patients with bacteremia due to vancomycin-resistant Enterococcus (VRE) have predominantly been infected with Enterococcus faecium. Little is known about the epidemiology and outcomes associated with bacteremia due to VR Enterococcus faecalis. A retrospective study of isolates obtained from January 2008 to October 2010 was conducted at Detroit Medical Center (DMC). Unique patients with blood cultures positive for VRE were reviewed. Outcomes were analyzed using logistic regression. During the study period, 105 cases of bacteremia due to VR E. faecalis and 197 cases of bacteremia due to VR E. faecium were identified. The mean age in the study cohort was 61.5 ± 15 years; 162 subjects (53.6%) were male. After controlling for a propensity score, bacteremia due to VR E. faecalis was associated with &gt;2-fold-lower in-hospital mortality than bacteremia due to VR E. faecium. Interestingly, bacteremia due to VR E. faecalis was associated with longer hospital stay after VRE isolation, although total length of stay was similar for groups with VR E. faecalis and VR E. faecium. Bacteremia due to VR E. faecalis was associated with a &gt;2-fold-lower risk for mortality than bacteremia due to VR E. faecium, possibly due to the availability of β-lactam therapeutics for treatment of VR E. faecalis.&quot;,&quot;edition&quot;:&quot;2012/02/21&quot;,&quot;issue&quot;:&quot;5&quot;,&quot;volume&quot;:&quot;56&quot;},&quot;isTemporary&quot;:false},{&quot;id&quot;:&quot;d3020281-7f3e-3946-94b4-3af24f1ba2c4&quot;,&quot;itemData&quot;:{&quot;type&quot;:&quot;article-journal&quot;,&quot;id&quot;:&quot;d3020281-7f3e-3946-94b4-3af24f1ba2c4&quot;,&quot;title&quot;:&quot;Determination of &lt;i&gt;Enterococcus faecalis&lt;/i&gt; and &lt;i&gt;Enterococcus faecium&lt;/i&gt; Antimicrobial Resistance and Virulence Factors and Their Association with Clinical and Demographic Factors in Kenya&quot;,&quot;author&quot;:[{&quot;family&quot;:&quot;Georges&quot;,&quot;given&quot;:&quot;Martin&quot;,&quot;parse-names&quot;:false,&quot;dropping-particle&quot;:&quot;&quot;,&quot;non-dropping-particle&quot;:&quot;&quot;},{&quot;family&quot;:&quot;Odoyo&quot;,&quot;given&quot;:&quot;Erick&quot;,&quot;parse-names&quot;:false,&quot;dropping-particle&quot;:&quot;&quot;,&quot;non-dropping-particle&quot;:&quot;&quot;},{&quot;family&quot;:&quot;Matano&quot;,&quot;given&quot;:&quot;Daniel&quot;,&quot;parse-names&quot;:false,&quot;dropping-particle&quot;:&quot;&quot;,&quot;non-dropping-particle&quot;:&quot;&quot;},{&quot;family&quot;:&quot;Tiria&quot;,&quot;given&quot;:&quot;Fredrick&quot;,&quot;parse-names&quot;:false,&quot;dropping-particle&quot;:&quot;&quot;,&quot;non-dropping-particle&quot;:&quot;&quot;},{&quot;family&quot;:&quot;Kyany’a&quot;,&quot;given&quot;:&quot;Cecilia&quot;,&quot;parse-names&quot;:false,&quot;dropping-particle&quot;:&quot;&quot;,&quot;non-dropping-particle&quot;:&quot;&quot;},{&quot;family&quot;:&quot;Mbwika&quot;,&quot;given&quot;:&quot;Daniel&quot;,&quot;parse-names&quot;:false,&quot;dropping-particle&quot;:&quot;&quot;,&quot;non-dropping-particle&quot;:&quot;&quot;},{&quot;family&quot;:&quot;Mutai&quot;,&quot;given&quot;:&quot;Winnie C&quot;,&quot;parse-names&quot;:false,&quot;dropping-particle&quot;:&quot;&quot;,&quot;non-dropping-particle&quot;:&quot;&quot;},{&quot;family&quot;:&quot;Musila&quot;,&quot;given&quot;:&quot;Lillian&quot;,&quot;parse-names&quot;:false,&quot;dropping-particle&quot;:&quot;&quot;,&quot;non-dropping-particle&quot;:&quot;&quot;}],&quot;container-title&quot;:&quot;Journal of Pathogens&quot;,&quot;container-title-short&quot;:&quot;J Pathog&quot;,&quot;editor&quot;:[{&quot;family&quot;:&quot;Messi&quot;,&quot;given&quot;:&quot;Patrizia&quot;,&quot;parse-names&quot;:false,&quot;dropping-particle&quot;:&quot;&quot;,&quot;non-dropping-particle&quot;:&quot;&quot;}],&quot;DOI&quot;:&quot;10.1155/2022/3129439&quot;,&quot;ISSN&quot;:&quot;2090-3057&quot;,&quot;URL&quot;:&quot;https://doi.org/10.1155/2022/3129439&quot;,&quot;issued&quot;:{&quot;date-parts&quot;:[[2022]]},&quot;page&quot;:&quot;3129439&quot;,&quot;abstract&quot;:&quot;&lt;i&gt;Background&lt;/i&gt;. Enterococci are clinically significant because of their increasing antibiotic resistance and their ability to cause severe infections due to an arsenal of virulence genes. Few studies in the developing world have examined virulence factors that may significantly impact patient outcomes. This study describes the antimicrobial resistance profiles and prevalence of five key &lt;i&gt;Enterococcal virulence&lt;/i&gt; genes &lt;i&gt;gelE&lt;/i&gt;, &lt;i&gt;asa&lt;/i&gt;, &lt;i&gt;cylA&lt;/i&gt;, &lt;i&gt;esp,&lt;/i&gt; and &lt;i&gt;hyl&lt;/i&gt; in forty-four clinical &lt;i&gt;Enterococcus faecalis&lt;/i&gt; and &lt;i&gt;E. faecium&lt;/i&gt; isolates in Kenya and their association with patients’ demographic and clinical characteristics. &lt;i&gt;Results&lt;/i&gt;. All &lt;i&gt;E. faecium&lt;/i&gt; isolates were obtained from hospital-acquired skin and soft tissue infections. While &lt;i&gt;E. faecalis&lt;/i&gt; was associated with community-acquired urinary tract infections. All isolates were resistant to erythromycin, whereas 11/44 (27.5%), 25/44 (56.8%), 28/44 (63.6%), 37/44 (84.1%), 40/44 (90.0%), and 43/44 (97.5%) were susceptible to tetracycline, levofloxacin, gentamicin, ampicillin, nitrofurantoin, and teicoplanin, respectively. All isolates were susceptible to tigecycline, vancomycin, and linezolid. There was little difference in the antibiotic resistance profiles between &lt;i&gt;E. faecalis&lt;/i&gt; and &lt;i&gt;E. faecium&lt;/i&gt;. The prevalence of the virulence genes among the 44 isolates were 27 (61.4%) for &lt;i&gt;gelE&lt;/i&gt;, 26 (59.1%) for &lt;i&gt;asa1&lt;/i&gt;, 16 (36.3%) for &lt;i&gt;esp,&lt;/i&gt; 11 (25.0%) for &lt;i&gt;cylA,&lt;/i&gt; and 1 (2.3%) for &lt;i&gt;hyl&lt;/i&gt;. 72.9% of &lt;i&gt;E. faecalis&lt;/i&gt; isolates had multiple virulence genes compared to 57% of &lt;i&gt;E. faecium&lt;/i&gt; isolates with no virulence genes. The &lt;i&gt;hyl&lt;/i&gt; gene was only detected in &lt;i&gt;E. faecium,&lt;/i&gt; while &lt;i&gt;cylA&lt;/i&gt; and &lt;i&gt;asa1&lt;/i&gt; were only detected in &lt;i&gt;E. faecalis&lt;/i&gt;. A significant correlation was observed between the presence of &lt;i&gt;asa1&lt;/i&gt; and &lt;i&gt;esp&lt;/i&gt; virulence genes and tetracycline resistance (&lt;span class=\&quot;inline_break\&quot;&gt;&lt;svg xmlns:xlink=\&quot;http://www.w3.org/1999/xlink\&quot; xmlns=\&quot;http://www.w3.org/2000/svg\&quot; width=\&quot;19.289pt\&quot; style=\&quot;vertical-align:-0.2064009pt\&quot; id=\&quot;M1\&quot; height=\&quot;8.8423pt\&quot; version=\&quot;1.1\&quot; viewBox=\&quot;-0.0498162 -8.6359 19.289 8.8423\&quot;&gt;&lt;g transform=\&quot;matrix(.013,0,0,-0.013,0,0)\&quot;&gt;&lt;path id=\&quot;g113-81\&quot; d=\&quot;M600 480C600 590 528 650 384 650H143L137 622C222 614 225 607 210 531L130 127C113 41 106 36 23 28L17 0H294L300 28C204 36 195 42 212 127L243 284L314 263C327 263 339 263 352 264C465 271 600 337 600 480ZM508 481C508 351 402 304 329 304C289 304 265 311 250 317L295 559C302 594 310 606 323 611C335 616 350 619 367 619C455 619 508 573 508 481Z\&quot;/&gt;&lt;/g&gt;&lt;g transform=\&quot;matrix(.013,0,0,-0.013,11.658,0)\&quot;&gt;&lt;path id=\&quot;g117-34\&quot; d=\&quot;M535 323V373H52V323H535ZM535 138V188H52V138H535Z\&quot;/&gt;&lt;/g&gt;&lt;/svg&gt;&lt;span class=\&quot;irelop\&quot;/&gt;&lt;svg xmlns:xlink=\&quot;http://www.w3.org/1999/xlink\&quot; xmlns=\&quot;http://www.w3.org/2000/svg\&quot; width=\&quot;34.445pt\&quot; style=\&quot;vertical-align:-0.2064009pt\&quot; height=\&quot;8.8423pt\&quot; version=\&quot;1.1\&quot; viewBox=\&quot;22.8711838 -8.6359 34.445 8.8423\&quot;&gt;&lt;g transform=\&quot;matrix(.013,0,0,-0.013,22.921,0)\&quot;&gt;&lt;path id=\&quot;g113-49\&quot; d=\&quot;M241 635C89 635 35 457 35 312C35 153 89 -12 240 -12C390 -12 443 166 443 312C443 466 390 635 241 635ZM238 602C329 602 354 454 354 312C354 172 330 22 240 22C152 22 124 173 124 313S148 602 238 602Z\&quot;/&gt;&lt;/g&gt;&lt;g transform=\&quot;matrix(.013,0,0,-0.013,29.161,0)\&quot;&gt;&lt;path id=\&quot;g113-47\&quot; d=\&quot;M113 -12C146 -12 170 11 170 46C170 78 146 103 114 103S58 78 58 46C58 11 82 -12 113 -12Z\&quot;/&gt;&lt;/g&gt;&lt;g transform=\&quot;matrix(.013,0,0,-0.013,32.125,0)\&quot;&gt;&lt;use xlink:href=\&quot;#g113-49\&quot;/&gt;&lt;/g&gt;&lt;g transform=\&quot;matrix(.013,0,0,-0.013,38.365,0)\&quot;&gt;&lt;path id=\&quot;g113-52\&quot; d=\&quot;M285 378C315 398 338 416 353 432C373 451 384 474 384 503C384 579 325 635 236 635H235C182 635 136 610 108 579L65 516L85 496C110 533 150 575 205 575C258 575 300 543 300 481C300 407 232 369 141 339L147 310C163 315 188 321 211 321C268 321 338 284 338 192C338 94 288 40 217 40C160 40 119 68 93 91C85 98 77 97 69 91C60 84 47 71 46 58C44 46 48 35 62 22C75 10 116 -12 162 -12C234 -12 424 62 424 224C424 297 373 359 285 376V378Z\&quot;/&gt;&lt;/g&gt;&lt;g transform=\&quot;matrix(.013,0,0,-0.013,44.605,0)\&quot;&gt;&lt;use xlink:href=\&quot;#g113-49\&quot;/&gt;&lt;/g&gt;&lt;g transform=\&quot;matrix(.013,0,0,-0.013,50.845,0)\&quot;&gt;&lt;path id=\&quot;g113-54\&quot; d=\&quot;M153 550H386L412 615L406 623H120L82 318C104 327 142 338 184 338C294 338 347 275 347 187C347 112 305 39 221 39C160 39 119 71 97 89C88 97 80 96 71 90C59 80 50 67 49 57C48 45 52 36 66 23C80 9 123 -12 169 -12C221 -11 288 15 342 59C403 109 431 165 431 225C431 308 366 395 238 395C212 395 165 379 127 364L153 550Z\&quot;/&gt;&lt;/g&gt;&lt;/svg&gt;&lt;/span&gt; and 0.0363, respectively). A significant correlation was also observed between the presence of virulence genes &lt;i&gt;gelE&lt;/i&gt; and &lt;i&gt;asa1&lt;/i&gt; and nitrofurantoin resistance (&lt;span class=\&quot;inline_break\&quot;&gt;&lt;svg xmlns:xlink=\&quot;http://www.w3.org/1999/xlink\&quot; xmlns=\&quot;http://www.w3.org/2000/svg\&quot; width=\&quot;19.289pt\&quot; style=\&quot;vertical-align:-0.2064009pt\&quot; id=\&quot;M2\&quot; height=\&quot;8.8423pt\&quot; version=\&quot;1.1\&quot; viewBox=\&quot;-0.0498162 -8.6359 19.289 8.8423\&quot;&gt;&lt;g transform=\&quot;matrix(.013,0,0,-0.013,0,0)\&quot;&gt;&lt;use xlink:href=\&quot;#g113-81\&quot;/&gt;&lt;/g&gt;&lt;g transform=\&quot;matrix(.013,0,0,-0.013,11.658,0)\&quot;&gt;&lt;use xlink:href=\&quot;#g117-34\&quot;/&gt;&lt;/g&gt;&lt;/svg&gt;&lt;span class=\&quot;irelop\&quot;/&gt;&lt;svg xmlns:xlink=\&quot;http://www.w3.org/1999/xlink\&quot; xmlns=\&quot;http://www.w3.org/2000/svg\&quot; width=\&quot;34.445pt\&quot; style=\&quot;vertical-align:-0.2064009pt\&quot; height=\&quot;8.8423pt\&quot; version=\&quot;1.1\&quot; viewBox=\&quot;22.8711838 -8.6359 34.445 8.8423\&quot;&gt;&lt;g transform=\&quot;matrix(.013,0,0,-0.013,22.921,0)\&quot;&gt;&lt;use xlink:href=\&quot;#g113-49\&quot;/&gt;&lt;/g&gt;&lt;g transform=\&quot;matrix(.013,0,0,-0.013,29.161,0)\&quot;&gt;&lt;use xlink:href=\&quot;#g113-47\&quot;/&gt;&lt;/g&gt;&lt;g transform=\&quot;matrix(.013,0,0,-0.013,32.125,0)\&quot;&gt;&lt;use xlink:href=\&quot;#g113-49\&quot;/&gt;&lt;/g&gt;&lt;g transform=\&quot;matrix(.013,0,0,-0.013,38.365,0)\&quot;&gt;&lt;path id=\&quot;g113-50\&quot; d=\&quot;M384 0V27C293 34 287 42 287 114V635C232 613 172 594 109 583V559L157 557C201 555 205 550 205 499V114C205 42 199 34 109 27V0H384Z\&quot;/&gt;&lt;/g&gt;&lt;g transform=\&quot;matrix(.013,0,0,-0.013,44.605,0)\&quot;&gt;&lt;path id=\&quot;g113-56\&quot; d=\&quot;M447 623H65C61 580 56 530 47 475H76C100 541 106 550 172 550H388C308 376 196 170 91 -1L98 -12L172 -2C268 204 360 408 455 611L447 623Z\&quot;/&gt;&lt;/g&gt;&lt;g transform=\&quot;matrix(.013,0,0,-0.013,50.847,0)\&quot;&gt;&lt;use xlink:href=\&quot;#g113-54\&quot;/&gt;&lt;/g&gt;&lt;/svg&gt;&lt;/span&gt; and 0.0225, respectively) and ampicillin resistance (&lt;span class=\&quot;inline_break\&quot;&gt;&lt;svg xmlns:xlink=\&quot;http://www.w3.org/1999/xlink\&quot; xmlns=\&quot;http://www.w3.org/2000/svg\&quot; width=\&quot;19.289pt\&quot; style=\&quot;vertical-align:-0.2064009pt\&quot; id=\&quot;M3\&quot; height=\&quot;8.8423pt\&quot; version=\&quot;1.1\&quot; viewBox=\&quot;-0.0498162 -8.6359 19.289 8.8423\&quot;&gt;&lt;g transform=\&quot;matrix(.013,0,0,-0.013,0,0)\&quot;&gt;&lt;use xlink:href=\&quot;#g113-81\&quot;/&gt;&lt;/g&gt;&lt;g transform=\&quot;matrix(.013,0,0,-0.013,11.658,0)\&quot;&gt;&lt;use xlink:href=\&quot;#g117-34\&quot;/&gt;&lt;/g&gt;&lt;/svg&gt;&lt;span class=\&quot;irelop\&quot;/&gt;&lt;svg xmlns:xlink=\&quot;http://www.w3.org/1999/xlink\&quot; xmlns=\&quot;http://www.w3.org/2000/svg\&quot; width=\&quot;34.445pt\&quot; style=\&quot;vertical-align:-0.2064009pt\&quot; height=\&quot;8.8423pt\&quot; version=\&quot;1.1\&quot; viewBox=\&quot;22.8711838 -8.6359 34.445 8.8423\&quot;&gt;&lt;g transform=\&quot;matrix(.013,0,0,-0.013,22.921,0)\&quot;&gt;&lt;use xlink:href=\&quot;#g113-49\&quot;/&gt;&lt;/g&gt;&lt;g transform=\&quot;matrix(.013,0,0,-0.013,29.161,0)\&quot;&gt;&lt;use xlink:href=\&quot;#g113-47\&quot;/&gt;&lt;/g&gt;&lt;g transform=\&quot;matrix(.013,0,0,-0.013,32.125,0)\&quot;&gt;&lt;use xlink:href=\&quot;#g113-49\&quot;/&gt;&lt;/g&gt;&lt;g transform=\&quot;matrix(.013,0,0,-0.013,38.365,0)\&quot;&gt;&lt;use xlink:href=\&quot;#g113-49\&quot;/&gt;&lt;/g&gt;&lt;g transform=\&quot;matrix(.013,0,0,-0.013,44.605,0)\&quot;&gt;&lt;use xlink:href=\&quot;#g113-49\&quot;/&gt;&lt;/g&gt;&lt;g transform=\&quot;matrix(.013,0,0,-0.013,50.845,0)\&quot;&gt;&lt;use xlink:href=\&quot;#g113-54\&quot;/&gt;&lt;/g&gt;&lt;/svg&gt;&lt;/span&gt; and 0.0008, respectively). &lt;i&gt;Conclusion&lt;/i&gt;. The study highlights the high levels of erythromycin resistance in &lt;i&gt;E. faecalis&lt;/i&gt; and &lt;i&gt;E. faecium&lt;/i&gt;, the demographic factors influencing the species distribution among patients, and the accumulation of multiple virulence genes in &lt;i&gt;E. faecalis.&lt;/i&gt; The significant association of &lt;i&gt;gelE&lt;/i&gt;, &lt;i&gt;asa1,&lt;/i&gt; and &lt;i&gt;esp&lt;/i&gt; virulence genes with drug resistance could explain the pathogenic success of &lt;i&gt;E. faecalis&lt;/i&gt; and provides a guide for future studies.&quot;,&quot;publisher&quot;:&quot;Hindawi&quot;,&quot;volume&quot;:&quot;2022&quot;},&quot;isTemporary&quot;:false}]},{&quot;citationID&quot;:&quot;MENDELEY_CITATION_3982de8f-6cb9-4e76-a6a7-a7446754dd77&quot;,&quot;properties&quot;:{&quot;noteIndex&quot;:0},&quot;isEdited&quot;:false,&quot;manualOverride&quot;:{&quot;isManuallyOverridden&quot;:false,&quot;citeprocText&quot;:&quot;&lt;sup&gt;38&lt;/sup&gt;&quot;,&quot;manualOverrideText&quot;:&quot;&quot;},&quot;citationTag&quot;:&quot;MENDELEY_CITATION_v3_eyJjaXRhdGlvbklEIjoiTUVOREVMRVlfQ0lUQVRJT05fMzk4MmRlOGYtNmNiOS00ZTc2LWE2YTctYTc0NDY3NTRkZDc3IiwicHJvcGVydGllcyI6eyJub3RlSW5kZXgiOjB9LCJpc0VkaXRlZCI6ZmFsc2UsIm1hbnVhbE92ZXJyaWRlIjp7ImlzTWFudWFsbHlPdmVycmlkZGVuIjpmYWxzZSwiY2l0ZXByb2NUZXh0IjoiPHN1cD4zODwvc3VwPiIsIm1hbnVhbE92ZXJyaWRlVGV4dCI6IiJ9LCJjaXRhdGlvbkl0ZW1zIjpbeyJpZCI6IjJkYjc0NWQ0LWJiNDQtMzE1NS04NjMzLTRhMzllNjFjYzdkZCIsIml0ZW1EYXRhIjp7InR5cGUiOiJhcnRpY2xlLWpvdXJuYWwiLCJpZCI6IjJkYjc0NWQ0LWJiNDQtMzE1NS04NjMzLTRhMzllNjFjYzdkZCIsInRpdGxlIjoiTW9ydGFsaXR5IFJpc2sgUHJvZmlsaW5nIG9mIDxlbT5TdGFwaHlsb2NvY2N1cyBhdXJldXM8L2VtPiBCYWN0ZXJlbWlhIGJ5IE11bHRpLW9taWMgU2VydW0gQW5hbHlzaXMgUmV2ZWFscyBFYXJseSBQcmVkaWN0aXZlIGFuZCBQYXRob2dlbmljIFNpZ25hdHVyZXMiLCJhdXRob3IiOlt7ImZhbWlseSI6Ildvem5pYWsiLCJnaXZlbiI6IkphY29iIE0iLCJwYXJzZS1uYW1lcyI6ZmFsc2UsImRyb3BwaW5nLXBhcnRpY2xlIjoiIiwibm9uLWRyb3BwaW5nLXBhcnRpY2xlIjoiIn0seyJmYW1pbHkiOiJNaWxscyIsImdpdmVuIjoiUm9iZXJ0IEgiLCJwYXJzZS1uYW1lcyI6ZmFsc2UsImRyb3BwaW5nLXBhcnRpY2xlIjoiIiwibm9uLWRyb3BwaW5nLXBhcnRpY2xlIjoiIn0seyJmYW1pbHkiOiJPbHNvbiIsImdpdmVuIjoiSm9zaHVhIiwicGFyc2UtbmFtZXMiOmZhbHNlLCJkcm9wcGluZy1wYXJ0aWNsZSI6IiIsIm5vbi1kcm9wcGluZy1wYXJ0aWNsZSI6IiJ9LHsiZmFtaWx5IjoiQ2FsZGVyYSIsImdpdmVuIjoiSiBSIiwicGFyc2UtbmFtZXMiOmZhbHNlLCJkcm9wcGluZy1wYXJ0aWNsZSI6IiIsIm5vbi1kcm9wcGluZy1wYXJ0aWNsZSI6IiJ9LHsiZmFtaWx5IjoiU2VwaWNoLVBvb3JlIiwiZ2l2ZW4iOiJHcmVnb3J5IEQiLCJwYXJzZS1uYW1lcyI6ZmFsc2UsImRyb3BwaW5nLXBhcnRpY2xlIjoiIiwibm9uLWRyb3BwaW5nLXBhcnRpY2xlIjoiIn0seyJmYW1pbHkiOiJDYXJyaWxsby1UZXJyYXphcyIsImdpdmVuIjoiTWFydmljIiwicGFyc2UtbmFtZXMiOmZhbHNlLCJkcm9wcGluZy1wYXJ0aWNsZSI6IiIsIm5vbi1kcm9wcGluZy1wYXJ0aWNsZSI6IiJ9LHsiZmFtaWx5IjoiVHNhaSIsImdpdmVuIjoiQ2hpaC1NaW5nIiwicGFyc2UtbmFtZXMiOmZhbHNlLCJkcm9wcGluZy1wYXJ0aWNsZSI6IiIsIm5vbi1kcm9wcGluZy1wYXJ0aWNsZSI6IiJ9LHsiZmFtaWx5IjoiVmFyZ2FzIiwiZ2l2ZW4iOiJGZXJuYW5kbyIsInBhcnNlLW5hbWVzIjpmYWxzZSwiZHJvcHBpbmctcGFydGljbGUiOiIiLCJub24tZHJvcHBpbmctcGFydGljbGUiOiIifSx7ImZhbWlseSI6IktuaWdodCIsImdpdmVuIjoiUm9iIiwicGFyc2UtbmFtZXMiOmZhbHNlLCJkcm9wcGluZy1wYXJ0aWNsZSI6IiIsIm5vbi1kcm9wcGluZy1wYXJ0aWNsZSI6IiJ9LHsiZmFtaWx5IjoiRG9ycmVzdGVpbiIsImdpdmVuIjoiUGlldGVyIEMiLCJwYXJzZS1uYW1lcyI6ZmFsc2UsImRyb3BwaW5nLXBhcnRpY2xlIjoiIiwibm9uLWRyb3BwaW5nLXBhcnRpY2xlIjoiIn0seyJmYW1pbHkiOiJMaXUiLCJnaXZlbiI6Ikdlb3JnZSBZIiwicGFyc2UtbmFtZXMiOmZhbHNlLCJkcm9wcGluZy1wYXJ0aWNsZSI6IiIsIm5vbi1kcm9wcGluZy1wYXJ0aWNsZSI6IiJ9LHsiZmFtaWx5IjoiTml6ZXQiLCJnaXZlbiI6IlZpY3RvciIsInBhcnNlLW5hbWVzIjpmYWxzZSwiZHJvcHBpbmctcGFydGljbGUiOiIiLCJub24tZHJvcHBpbmctcGFydGljbGUiOiIifSx7ImZhbWlseSI6IlNha291bGFzIiwiZ2l2ZW4iOiJHZW9yZ2UiLCJwYXJzZS1uYW1lcyI6ZmFsc2UsImRyb3BwaW5nLXBhcnRpY2xlIjoiIiwibm9uLWRyb3BwaW5nLXBhcnRpY2xlIjoiIn0seyJmYW1pbHkiOiJSb3NlIiwiZ2l2ZW4iOiJXYXJyZW4iLCJwYXJzZS1uYW1lcyI6ZmFsc2UsImRyb3BwaW5nLXBhcnRpY2xlIjoiIiwibm9uLWRyb3BwaW5nLXBhcnRpY2xlIjoiIn0seyJmYW1pbHkiOiJHb256YWxleiIsImdpdmVuIjoiRGF2aWQgSiIsInBhcnNlLW5hbWVzIjpmYWxzZSwiZHJvcHBpbmctcGFydGljbGUiOiIiLCJub24tZHJvcHBpbmctcGFydGljbGUiOiIifV0sImNvbnRhaW5lci10aXRsZSI6IkNlbGwiLCJjb250YWluZXItdGl0bGUtc2hvcnQiOiJDZWxsIiwiRE9JIjoiMTAuMTAxNi9qLmNlbGwuMjAyMC4wNy4wNDAiLCJJU1NOIjoiMDA5Mi04Njc0IiwiVVJMIjoiaHR0cHM6Ly9kb2kub3JnLzEwLjEwMTYvai5jZWxsLjIwMjAuMDcuMDQwIiwiaXNzdWVkIjp7ImRhdGUtcGFydHMiOltbMjAyMCw5LDNdXX0sInBhZ2UiOiIxMzExLTEzMjcuZTE0IiwicHVibGlzaGVyIjoiRWxzZXZpZXIiLCJpc3N1ZSI6IjUiLCJ2b2x1bWUiOiIxODIifSwiaXNUZW1wb3JhcnkiOmZhbHNlfV19&quot;,&quot;citationItems&quot;:[{&quot;id&quot;:&quot;2db745d4-bb44-3155-8633-4a39e61cc7dd&quot;,&quot;itemData&quot;:{&quot;type&quot;:&quot;article-journal&quot;,&quot;id&quot;:&quot;2db745d4-bb44-3155-8633-4a39e61cc7dd&quot;,&quot;title&quot;:&quot;Mortality Risk Profiling of &lt;em&gt;Staphylococcus aureus&lt;/em&gt; Bacteremia by Multi-omic Serum Analysis Reveals Early Predictive and Pathogenic Signatures&quot;,&quot;author&quot;:[{&quot;family&quot;:&quot;Wozniak&quot;,&quot;given&quot;:&quot;Jacob M&quot;,&quot;parse-names&quot;:false,&quot;dropping-particle&quot;:&quot;&quot;,&quot;non-dropping-particle&quot;:&quot;&quot;},{&quot;family&quot;:&quot;Mills&quot;,&quot;given&quot;:&quot;Robert H&quot;,&quot;parse-names&quot;:false,&quot;dropping-particle&quot;:&quot;&quot;,&quot;non-dropping-particle&quot;:&quot;&quot;},{&quot;family&quot;:&quot;Olson&quot;,&quot;given&quot;:&quot;Joshua&quot;,&quot;parse-names&quot;:false,&quot;dropping-particle&quot;:&quot;&quot;,&quot;non-dropping-particle&quot;:&quot;&quot;},{&quot;family&quot;:&quot;Caldera&quot;,&quot;given&quot;:&quot;J R&quot;,&quot;parse-names&quot;:false,&quot;dropping-particle&quot;:&quot;&quot;,&quot;non-dropping-particle&quot;:&quot;&quot;},{&quot;family&quot;:&quot;Sepich-Poore&quot;,&quot;given&quot;:&quot;Gregory D&quot;,&quot;parse-names&quot;:false,&quot;dropping-particle&quot;:&quot;&quot;,&quot;non-dropping-particle&quot;:&quot;&quot;},{&quot;family&quot;:&quot;Carrillo-Terrazas&quot;,&quot;given&quot;:&quot;Marvic&quot;,&quot;parse-names&quot;:false,&quot;dropping-particle&quot;:&quot;&quot;,&quot;non-dropping-particle&quot;:&quot;&quot;},{&quot;family&quot;:&quot;Tsai&quot;,&quot;given&quot;:&quot;Chih-Ming&quot;,&quot;parse-names&quot;:false,&quot;dropping-particle&quot;:&quot;&quot;,&quot;non-dropping-particle&quot;:&quot;&quot;},{&quot;family&quot;:&quot;Vargas&quot;,&quot;given&quot;:&quot;Fernando&quot;,&quot;parse-names&quot;:false,&quot;dropping-particle&quot;:&quot;&quot;,&quot;non-dropping-particle&quot;:&quot;&quot;},{&quot;family&quot;:&quot;Knight&quot;,&quot;given&quot;:&quot;Rob&quot;,&quot;parse-names&quot;:false,&quot;dropping-particle&quot;:&quot;&quot;,&quot;non-dropping-particle&quot;:&quot;&quot;},{&quot;family&quot;:&quot;Dorrestein&quot;,&quot;given&quot;:&quot;Pieter C&quot;,&quot;parse-names&quot;:false,&quot;dropping-particle&quot;:&quot;&quot;,&quot;non-dropping-particle&quot;:&quot;&quot;},{&quot;family&quot;:&quot;Liu&quot;,&quot;given&quot;:&quot;George Y&quot;,&quot;parse-names&quot;:false,&quot;dropping-particle&quot;:&quot;&quot;,&quot;non-dropping-particle&quot;:&quot;&quot;},{&quot;family&quot;:&quot;Nizet&quot;,&quot;given&quot;:&quot;Victor&quot;,&quot;parse-names&quot;:false,&quot;dropping-particle&quot;:&quot;&quot;,&quot;non-dropping-particle&quot;:&quot;&quot;},{&quot;family&quot;:&quot;Sakoulas&quot;,&quot;given&quot;:&quot;George&quot;,&quot;parse-names&quot;:false,&quot;dropping-particle&quot;:&quot;&quot;,&quot;non-dropping-particle&quot;:&quot;&quot;},{&quot;family&quot;:&quot;Rose&quot;,&quot;given&quot;:&quot;Warren&quot;,&quot;parse-names&quot;:false,&quot;dropping-particle&quot;:&quot;&quot;,&quot;non-dropping-particle&quot;:&quot;&quot;},{&quot;family&quot;:&quot;Gonzalez&quot;,&quot;given&quot;:&quot;David J&quot;,&quot;parse-names&quot;:false,&quot;dropping-particle&quot;:&quot;&quot;,&quot;non-dropping-particle&quot;:&quot;&quot;}],&quot;container-title&quot;:&quot;Cell&quot;,&quot;container-title-short&quot;:&quot;Cell&quot;,&quot;DOI&quot;:&quot;10.1016/j.cell.2020.07.040&quot;,&quot;ISSN&quot;:&quot;0092-8674&quot;,&quot;URL&quot;:&quot;https://doi.org/10.1016/j.cell.2020.07.040&quot;,&quot;issued&quot;:{&quot;date-parts&quot;:[[2020,9,3]]},&quot;page&quot;:&quot;1311-1327.e14&quot;,&quot;publisher&quot;:&quot;Elsevier&quot;,&quot;issue&quot;:&quot;5&quot;,&quot;volume&quot;:&quot;182&quot;},&quot;isTemporary&quot;:false}]},{&quot;citationID&quot;:&quot;MENDELEY_CITATION_3d93f79e-8166-4403-a062-d248cbc15ec2&quot;,&quot;properties&quot;:{&quot;noteIndex&quot;:0},&quot;isEdited&quot;:false,&quot;manualOverride&quot;:{&quot;isManuallyOverridden&quot;:false,&quot;citeprocText&quot;:&quot;&lt;sup&gt;38&lt;/sup&gt;&quot;,&quot;manualOverrideText&quot;:&quot;&quot;},&quot;citationTag&quot;:&quot;MENDELEY_CITATION_v3_eyJjaXRhdGlvbklEIjoiTUVOREVMRVlfQ0lUQVRJT05fM2Q5M2Y3OWUtODE2Ni00NDAzLWEwNjItZDI0OGNiYzE1ZWMyIiwicHJvcGVydGllcyI6eyJub3RlSW5kZXgiOjB9LCJpc0VkaXRlZCI6ZmFsc2UsIm1hbnVhbE92ZXJyaWRlIjp7ImlzTWFudWFsbHlPdmVycmlkZGVuIjpmYWxzZSwiY2l0ZXByb2NUZXh0IjoiPHN1cD4zODwvc3VwPiIsIm1hbnVhbE92ZXJyaWRlVGV4dCI6IiJ9LCJjaXRhdGlvbkl0ZW1zIjpbeyJpZCI6IjJkYjc0NWQ0LWJiNDQtMzE1NS04NjMzLTRhMzllNjFjYzdkZCIsIml0ZW1EYXRhIjp7InR5cGUiOiJhcnRpY2xlLWpvdXJuYWwiLCJpZCI6IjJkYjc0NWQ0LWJiNDQtMzE1NS04NjMzLTRhMzllNjFjYzdkZCIsInRpdGxlIjoiTW9ydGFsaXR5IFJpc2sgUHJvZmlsaW5nIG9mIDxlbT5TdGFwaHlsb2NvY2N1cyBhdXJldXM8L2VtPiBCYWN0ZXJlbWlhIGJ5IE11bHRpLW9taWMgU2VydW0gQW5hbHlzaXMgUmV2ZWFscyBFYXJseSBQcmVkaWN0aXZlIGFuZCBQYXRob2dlbmljIFNpZ25hdHVyZXMiLCJhdXRob3IiOlt7ImZhbWlseSI6Ildvem5pYWsiLCJnaXZlbiI6IkphY29iIE0iLCJwYXJzZS1uYW1lcyI6ZmFsc2UsImRyb3BwaW5nLXBhcnRpY2xlIjoiIiwibm9uLWRyb3BwaW5nLXBhcnRpY2xlIjoiIn0seyJmYW1pbHkiOiJNaWxscyIsImdpdmVuIjoiUm9iZXJ0IEgiLCJwYXJzZS1uYW1lcyI6ZmFsc2UsImRyb3BwaW5nLXBhcnRpY2xlIjoiIiwibm9uLWRyb3BwaW5nLXBhcnRpY2xlIjoiIn0seyJmYW1pbHkiOiJPbHNvbiIsImdpdmVuIjoiSm9zaHVhIiwicGFyc2UtbmFtZXMiOmZhbHNlLCJkcm9wcGluZy1wYXJ0aWNsZSI6IiIsIm5vbi1kcm9wcGluZy1wYXJ0aWNsZSI6IiJ9LHsiZmFtaWx5IjoiQ2FsZGVyYSIsImdpdmVuIjoiSiBSIiwicGFyc2UtbmFtZXMiOmZhbHNlLCJkcm9wcGluZy1wYXJ0aWNsZSI6IiIsIm5vbi1kcm9wcGluZy1wYXJ0aWNsZSI6IiJ9LHsiZmFtaWx5IjoiU2VwaWNoLVBvb3JlIiwiZ2l2ZW4iOiJHcmVnb3J5IEQiLCJwYXJzZS1uYW1lcyI6ZmFsc2UsImRyb3BwaW5nLXBhcnRpY2xlIjoiIiwibm9uLWRyb3BwaW5nLXBhcnRpY2xlIjoiIn0seyJmYW1pbHkiOiJDYXJyaWxsby1UZXJyYXphcyIsImdpdmVuIjoiTWFydmljIiwicGFyc2UtbmFtZXMiOmZhbHNlLCJkcm9wcGluZy1wYXJ0aWNsZSI6IiIsIm5vbi1kcm9wcGluZy1wYXJ0aWNsZSI6IiJ9LHsiZmFtaWx5IjoiVHNhaSIsImdpdmVuIjoiQ2hpaC1NaW5nIiwicGFyc2UtbmFtZXMiOmZhbHNlLCJkcm9wcGluZy1wYXJ0aWNsZSI6IiIsIm5vbi1kcm9wcGluZy1wYXJ0aWNsZSI6IiJ9LHsiZmFtaWx5IjoiVmFyZ2FzIiwiZ2l2ZW4iOiJGZXJuYW5kbyIsInBhcnNlLW5hbWVzIjpmYWxzZSwiZHJvcHBpbmctcGFydGljbGUiOiIiLCJub24tZHJvcHBpbmctcGFydGljbGUiOiIifSx7ImZhbWlseSI6IktuaWdodCIsImdpdmVuIjoiUm9iIiwicGFyc2UtbmFtZXMiOmZhbHNlLCJkcm9wcGluZy1wYXJ0aWNsZSI6IiIsIm5vbi1kcm9wcGluZy1wYXJ0aWNsZSI6IiJ9LHsiZmFtaWx5IjoiRG9ycmVzdGVpbiIsImdpdmVuIjoiUGlldGVyIEMiLCJwYXJzZS1uYW1lcyI6ZmFsc2UsImRyb3BwaW5nLXBhcnRpY2xlIjoiIiwibm9uLWRyb3BwaW5nLXBhcnRpY2xlIjoiIn0seyJmYW1pbHkiOiJMaXUiLCJnaXZlbiI6Ikdlb3JnZSBZIiwicGFyc2UtbmFtZXMiOmZhbHNlLCJkcm9wcGluZy1wYXJ0aWNsZSI6IiIsIm5vbi1kcm9wcGluZy1wYXJ0aWNsZSI6IiJ9LHsiZmFtaWx5IjoiTml6ZXQiLCJnaXZlbiI6IlZpY3RvciIsInBhcnNlLW5hbWVzIjpmYWxzZSwiZHJvcHBpbmctcGFydGljbGUiOiIiLCJub24tZHJvcHBpbmctcGFydGljbGUiOiIifSx7ImZhbWlseSI6IlNha291bGFzIiwiZ2l2ZW4iOiJHZW9yZ2UiLCJwYXJzZS1uYW1lcyI6ZmFsc2UsImRyb3BwaW5nLXBhcnRpY2xlIjoiIiwibm9uLWRyb3BwaW5nLXBhcnRpY2xlIjoiIn0seyJmYW1pbHkiOiJSb3NlIiwiZ2l2ZW4iOiJXYXJyZW4iLCJwYXJzZS1uYW1lcyI6ZmFsc2UsImRyb3BwaW5nLXBhcnRpY2xlIjoiIiwibm9uLWRyb3BwaW5nLXBhcnRpY2xlIjoiIn0seyJmYW1pbHkiOiJHb256YWxleiIsImdpdmVuIjoiRGF2aWQgSiIsInBhcnNlLW5hbWVzIjpmYWxzZSwiZHJvcHBpbmctcGFydGljbGUiOiIiLCJub24tZHJvcHBpbmctcGFydGljbGUiOiIifV0sImNvbnRhaW5lci10aXRsZSI6IkNlbGwiLCJjb250YWluZXItdGl0bGUtc2hvcnQiOiJDZWxsIiwiRE9JIjoiMTAuMTAxNi9qLmNlbGwuMjAyMC4wNy4wNDAiLCJJU1NOIjoiMDA5Mi04Njc0IiwiVVJMIjoiaHR0cHM6Ly9kb2kub3JnLzEwLjEwMTYvai5jZWxsLjIwMjAuMDcuMDQwIiwiaXNzdWVkIjp7ImRhdGUtcGFydHMiOltbMjAyMCw5LDNdXX0sInBhZ2UiOiIxMzExLTEzMjcuZTE0IiwicHVibGlzaGVyIjoiRWxzZXZpZXIiLCJpc3N1ZSI6IjUiLCJ2b2x1bWUiOiIxODIifSwiaXNUZW1wb3JhcnkiOmZhbHNlfV19&quot;,&quot;citationItems&quot;:[{&quot;id&quot;:&quot;2db745d4-bb44-3155-8633-4a39e61cc7dd&quot;,&quot;itemData&quot;:{&quot;type&quot;:&quot;article-journal&quot;,&quot;id&quot;:&quot;2db745d4-bb44-3155-8633-4a39e61cc7dd&quot;,&quot;title&quot;:&quot;Mortality Risk Profiling of &lt;em&gt;Staphylococcus aureus&lt;/em&gt; Bacteremia by Multi-omic Serum Analysis Reveals Early Predictive and Pathogenic Signatures&quot;,&quot;author&quot;:[{&quot;family&quot;:&quot;Wozniak&quot;,&quot;given&quot;:&quot;Jacob M&quot;,&quot;parse-names&quot;:false,&quot;dropping-particle&quot;:&quot;&quot;,&quot;non-dropping-particle&quot;:&quot;&quot;},{&quot;family&quot;:&quot;Mills&quot;,&quot;given&quot;:&quot;Robert H&quot;,&quot;parse-names&quot;:false,&quot;dropping-particle&quot;:&quot;&quot;,&quot;non-dropping-particle&quot;:&quot;&quot;},{&quot;family&quot;:&quot;Olson&quot;,&quot;given&quot;:&quot;Joshua&quot;,&quot;parse-names&quot;:false,&quot;dropping-particle&quot;:&quot;&quot;,&quot;non-dropping-particle&quot;:&quot;&quot;},{&quot;family&quot;:&quot;Caldera&quot;,&quot;given&quot;:&quot;J R&quot;,&quot;parse-names&quot;:false,&quot;dropping-particle&quot;:&quot;&quot;,&quot;non-dropping-particle&quot;:&quot;&quot;},{&quot;family&quot;:&quot;Sepich-Poore&quot;,&quot;given&quot;:&quot;Gregory D&quot;,&quot;parse-names&quot;:false,&quot;dropping-particle&quot;:&quot;&quot;,&quot;non-dropping-particle&quot;:&quot;&quot;},{&quot;family&quot;:&quot;Carrillo-Terrazas&quot;,&quot;given&quot;:&quot;Marvic&quot;,&quot;parse-names&quot;:false,&quot;dropping-particle&quot;:&quot;&quot;,&quot;non-dropping-particle&quot;:&quot;&quot;},{&quot;family&quot;:&quot;Tsai&quot;,&quot;given&quot;:&quot;Chih-Ming&quot;,&quot;parse-names&quot;:false,&quot;dropping-particle&quot;:&quot;&quot;,&quot;non-dropping-particle&quot;:&quot;&quot;},{&quot;family&quot;:&quot;Vargas&quot;,&quot;given&quot;:&quot;Fernando&quot;,&quot;parse-names&quot;:false,&quot;dropping-particle&quot;:&quot;&quot;,&quot;non-dropping-particle&quot;:&quot;&quot;},{&quot;family&quot;:&quot;Knight&quot;,&quot;given&quot;:&quot;Rob&quot;,&quot;parse-names&quot;:false,&quot;dropping-particle&quot;:&quot;&quot;,&quot;non-dropping-particle&quot;:&quot;&quot;},{&quot;family&quot;:&quot;Dorrestein&quot;,&quot;given&quot;:&quot;Pieter C&quot;,&quot;parse-names&quot;:false,&quot;dropping-particle&quot;:&quot;&quot;,&quot;non-dropping-particle&quot;:&quot;&quot;},{&quot;family&quot;:&quot;Liu&quot;,&quot;given&quot;:&quot;George Y&quot;,&quot;parse-names&quot;:false,&quot;dropping-particle&quot;:&quot;&quot;,&quot;non-dropping-particle&quot;:&quot;&quot;},{&quot;family&quot;:&quot;Nizet&quot;,&quot;given&quot;:&quot;Victor&quot;,&quot;parse-names&quot;:false,&quot;dropping-particle&quot;:&quot;&quot;,&quot;non-dropping-particle&quot;:&quot;&quot;},{&quot;family&quot;:&quot;Sakoulas&quot;,&quot;given&quot;:&quot;George&quot;,&quot;parse-names&quot;:false,&quot;dropping-particle&quot;:&quot;&quot;,&quot;non-dropping-particle&quot;:&quot;&quot;},{&quot;family&quot;:&quot;Rose&quot;,&quot;given&quot;:&quot;Warren&quot;,&quot;parse-names&quot;:false,&quot;dropping-particle&quot;:&quot;&quot;,&quot;non-dropping-particle&quot;:&quot;&quot;},{&quot;family&quot;:&quot;Gonzalez&quot;,&quot;given&quot;:&quot;David J&quot;,&quot;parse-names&quot;:false,&quot;dropping-particle&quot;:&quot;&quot;,&quot;non-dropping-particle&quot;:&quot;&quot;}],&quot;container-title&quot;:&quot;Cell&quot;,&quot;container-title-short&quot;:&quot;Cell&quot;,&quot;DOI&quot;:&quot;10.1016/j.cell.2020.07.040&quot;,&quot;ISSN&quot;:&quot;0092-8674&quot;,&quot;URL&quot;:&quot;https://doi.org/10.1016/j.cell.2020.07.040&quot;,&quot;issued&quot;:{&quot;date-parts&quot;:[[2020,9,3]]},&quot;page&quot;:&quot;1311-1327.e14&quot;,&quot;publisher&quot;:&quot;Elsevier&quot;,&quot;issue&quot;:&quot;5&quot;,&quot;volume&quot;:&quot;182&quot;},&quot;isTemporary&quot;:false}]}]"/>
    <we:property name="MENDELEY_CITATIONS_LOCALE_CODE" value="&quot;en-GB&quot;"/>
    <we:property name="MENDELEY_CITATIONS_STYLE" value="{&quot;id&quot;:&quot;https://www.zotero.org/styles/nature&quot;,&quot;title&quot;:&quot;Nature&quot;,&quot;format&quot;:&quot;numeric&quot;,&quot;defaultLocale&quot;:&quot;en-GB&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115178-D1CB-4EA7-8943-7FEB5AF89E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46</Pages>
  <Words>33641</Words>
  <Characters>191758</Characters>
  <Application>Microsoft Office Word</Application>
  <DocSecurity>0</DocSecurity>
  <Lines>1597</Lines>
  <Paragraphs>449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dominic mcgrosso</dc:creator>
  <cp:keywords/>
  <dc:description/>
  <cp:lastModifiedBy>Wierzbicki, Igor</cp:lastModifiedBy>
  <cp:revision>7</cp:revision>
  <dcterms:created xsi:type="dcterms:W3CDTF">2024-04-02T14:33:00Z</dcterms:created>
  <dcterms:modified xsi:type="dcterms:W3CDTF">2024-04-02T16:29:00Z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zotero-version="6.0.37"&gt;&lt;session id="EUQU0rwL"/&gt;&lt;style id="http://www.zotero.org/styles/nature" hasBibliography="1" bibliographyStyleHasBeenSet="1"/&gt;&lt;prefs&gt;&lt;pref name="fieldType" value="Field"/&gt;&lt;pref name="dontAskDelayCitationUpdate</vt:lpwstr>
  </property>
  <property fmtid="{D5CDD505-2E9C-101B-9397-08002B2CF9AE}" pid="3" name="ZOTERO_PREF_2">
    <vt:lpwstr>s" value="true"/&gt;&lt;/prefs&gt;&lt;/data&gt;</vt:lpwstr>
  </property>
  <property fmtid="{D5CDD505-2E9C-101B-9397-08002B2CF9AE}" pid="4" name="GrammarlyDocumentId">
    <vt:lpwstr>48574d6c6266885ac3f89cbc801a6c63369a87fe5a89ed79c20d23be4679713f</vt:lpwstr>
  </property>
</Properties>
</file>