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04C1AC2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xml:space="preserve">, </w:t>
      </w:r>
      <w:r w:rsidR="00CF169D" w:rsidRPr="00CF169D">
        <w:rPr>
          <w:rFonts w:ascii="Arial" w:hAnsi="Arial" w:cs="Arial"/>
        </w:rPr>
        <w:t>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proofErr w:type="gramStart"/>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proofErr w:type="gramEnd"/>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34D0D0D8" w:rsidR="00E56505" w:rsidRPr="00E56505" w:rsidRDefault="00123567" w:rsidP="00BC40EE">
      <w:pPr>
        <w:spacing w:line="480" w:lineRule="auto"/>
        <w:ind w:firstLine="720"/>
        <w:rPr>
          <w:rFonts w:ascii="Arial" w:hAnsi="Arial" w:cs="Arial"/>
          <w:iCs/>
        </w:rPr>
      </w:pPr>
      <w:r>
        <w:rPr>
          <w:rFonts w:ascii="Arial" w:hAnsi="Arial" w:cs="Arial"/>
          <w:iCs/>
        </w:rPr>
        <w:t>Mechanisms associated with s</w:t>
      </w:r>
      <w:r w:rsidRPr="00123567">
        <w:rPr>
          <w:rFonts w:ascii="Arial" w:hAnsi="Arial" w:cs="Arial"/>
          <w:iCs/>
        </w:rPr>
        <w:t>ystemic host responses to Enterococcal bacteremia (EcB) remain unclear despite the prevalence and severity of the disease</w:t>
      </w:r>
      <w:r w:rsidR="00E56505" w:rsidRPr="00E56505">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profiling molecular differences in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Shotgun proteomics and metabolomics were performed on 105 plasma samples, including EcB patients and healthy volunteers. </w:t>
      </w:r>
      <w:r w:rsidR="00E56505">
        <w:rPr>
          <w:rFonts w:ascii="Arial" w:hAnsi="Arial" w:cs="Arial"/>
        </w:rPr>
        <w:t xml:space="preserve">Comparison between healthy volunteer and EcB-infected patient samples revealed significant disparities in proteins and metabolites involved in the acute phase response, inflammatory processes, and cholestasis, with </w:t>
      </w:r>
      <w:r w:rsidR="00DE65B5">
        <w:rPr>
          <w:rFonts w:ascii="Arial" w:hAnsi="Arial" w:cs="Arial"/>
        </w:rPr>
        <w:t>several</w:t>
      </w:r>
      <w:r w:rsidR="00E56505">
        <w:rPr>
          <w:rFonts w:ascii="Arial" w:hAnsi="Arial" w:cs="Arial"/>
        </w:rPr>
        <w:t xml:space="preserve"> features distinguishing these two classes 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sidR="00E56505" w:rsidRPr="00E56505">
        <w:rPr>
          <w:rFonts w:ascii="Arial" w:hAnsi="Arial" w:cs="Arial"/>
          <w:iCs/>
        </w:rPr>
        <w:t xml:space="preserve">showed shared reductions in cholesterol metabolism proteins, with </w:t>
      </w:r>
      <w:r w:rsidR="00E56505">
        <w:rPr>
          <w:rFonts w:ascii="Arial" w:hAnsi="Arial" w:cs="Arial"/>
          <w:iCs/>
        </w:rPr>
        <w:t xml:space="preserve">deviating responses </w:t>
      </w:r>
      <w:r w:rsidR="00E56505"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00E56505" w:rsidRPr="00E56505">
        <w:rPr>
          <w:rFonts w:ascii="Arial" w:hAnsi="Arial" w:cs="Arial"/>
          <w:iCs/>
        </w:rPr>
        <w:t xml:space="preserve">allowed </w:t>
      </w:r>
      <w:r w:rsidR="00BC40EE">
        <w:rPr>
          <w:rFonts w:ascii="Arial" w:hAnsi="Arial" w:cs="Arial"/>
          <w:iCs/>
        </w:rPr>
        <w:t xml:space="preserve">for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 behind infection with moderate accuracy</w:t>
      </w:r>
      <w:r w:rsidR="00E56505" w:rsidRPr="00E56505">
        <w:rPr>
          <w:rFonts w:ascii="Arial" w:hAnsi="Arial" w:cs="Arial"/>
          <w:iCs/>
        </w:rPr>
        <w:t>. Leveraging</w:t>
      </w:r>
      <w:r w:rsidR="00BC40EE">
        <w:rPr>
          <w:rFonts w:ascii="Arial" w:hAnsi="Arial" w:cs="Arial"/>
          <w:iCs/>
        </w:rPr>
        <w:t xml:space="preserve"> extensive</w:t>
      </w:r>
      <w:r w:rsidR="00E56505" w:rsidRPr="00E56505">
        <w:rPr>
          <w:rFonts w:ascii="Arial" w:hAnsi="Arial" w:cs="Arial"/>
          <w:iCs/>
        </w:rPr>
        <w:t xml:space="preserve"> patient metadata</w:t>
      </w:r>
      <w:r w:rsidR="00BC40EE">
        <w:rPr>
          <w:rFonts w:ascii="Arial" w:hAnsi="Arial" w:cs="Arial"/>
          <w:iCs/>
        </w:rPr>
        <w:t xml:space="preserve"> allowed </w:t>
      </w:r>
      <w:r w:rsidR="00302C3D">
        <w:rPr>
          <w:rFonts w:ascii="Arial" w:hAnsi="Arial" w:cs="Arial"/>
          <w:iCs/>
        </w:rPr>
        <w:t>the</w:t>
      </w:r>
      <w:r w:rsidR="00BC40EE">
        <w:rPr>
          <w:rFonts w:ascii="Arial" w:hAnsi="Arial" w:cs="Arial"/>
          <w:iCs/>
        </w:rPr>
        <w:t xml:space="preserve"> identif</w:t>
      </w:r>
      <w:r w:rsidR="00302C3D">
        <w:rPr>
          <w:rFonts w:ascii="Arial" w:hAnsi="Arial" w:cs="Arial"/>
          <w:iCs/>
        </w:rPr>
        <w:t>ication of</w:t>
      </w:r>
      <w:r w:rsidR="00E56505" w:rsidRPr="00E56505">
        <w:rPr>
          <w:rFonts w:ascii="Arial" w:hAnsi="Arial" w:cs="Arial"/>
          <w:iCs/>
        </w:rPr>
        <w:t xml:space="preserve"> features associated 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endeavor </w:t>
      </w:r>
      <w:r w:rsidR="00E56505">
        <w:rPr>
          <w:rFonts w:ascii="Arial" w:hAnsi="Arial" w:cs="Arial"/>
        </w:rPr>
        <w:t>aspires</w:t>
      </w:r>
      <w:r w:rsidR="00E56505" w:rsidRPr="003411CE">
        <w:rPr>
          <w:rFonts w:ascii="Arial" w:hAnsi="Arial" w:cs="Arial"/>
        </w:rPr>
        <w:t xml:space="preserve"> to culminate in the creation of objective risk stratification algorithm</w:t>
      </w:r>
      <w:r w:rsidR="00E56505">
        <w:rPr>
          <w:rFonts w:ascii="Arial" w:hAnsi="Arial" w:cs="Arial"/>
        </w:rPr>
        <w:t xml:space="preserve">s </w:t>
      </w:r>
      <w:r w:rsidR="00E56505" w:rsidRPr="003411CE">
        <w:rPr>
          <w:rFonts w:ascii="Arial" w:hAnsi="Arial" w:cs="Arial"/>
        </w:rPr>
        <w:t xml:space="preserve">—a pivotal step toward enhancing patient </w:t>
      </w:r>
      <w:r w:rsidR="00E56505" w:rsidRPr="003411CE">
        <w:rPr>
          <w:rFonts w:ascii="Arial" w:hAnsi="Arial" w:cs="Arial"/>
        </w:rPr>
        <w:lastRenderedPageBreak/>
        <w:t>management and care.</w:t>
      </w:r>
      <w:r w:rsidR="00E56505" w:rsidRPr="001C28B5">
        <w:rPr>
          <w:rFonts w:ascii="Arial" w:hAnsi="Arial" w:cs="Arial"/>
        </w:rPr>
        <w:t xml:space="preserve"> </w:t>
      </w:r>
      <w:r w:rsidR="00E56505" w:rsidRPr="00E56505">
        <w:rPr>
          <w:rFonts w:ascii="Arial" w:hAnsi="Arial" w:cs="Arial"/>
          <w:iCs/>
        </w:rPr>
        <w:t>To aid 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576B4A94"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w:t>
      </w:r>
      <w:r w:rsidR="00CB5F26">
        <w:rPr>
          <w:rFonts w:ascii="Arial" w:hAnsi="Arial" w:cs="Arial"/>
        </w:rPr>
        <w:t>species</w:t>
      </w:r>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 xml:space="preserve">We </w:t>
      </w:r>
      <w:r w:rsidR="008B6E16">
        <w:rPr>
          <w:rFonts w:ascii="Arial" w:hAnsi="Arial" w:cs="Arial"/>
        </w:rPr>
        <w:t>also</w:t>
      </w:r>
      <w:r w:rsidR="00077760">
        <w:rPr>
          <w:rFonts w:ascii="Arial" w:hAnsi="Arial" w:cs="Arial"/>
        </w:rPr>
        <w:t xml:space="preserve">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lastRenderedPageBreak/>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7D706B52" w:rsidR="006002D7" w:rsidRDefault="00A47296" w:rsidP="00B67950">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54622D">
        <w:rPr>
          <w:rFonts w:ascii="Arial" w:hAnsi="Arial" w:cs="Arial"/>
        </w:rPr>
        <w:t>therefore 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Even more pressing is that newly developed antibiotics targeting gram-positive pathogens are either inactive against Enterococci or have rapid resistance emergence develop</w:t>
      </w:r>
      <w:r w:rsidR="00360311">
        <w:rPr>
          <w:rFonts w:ascii="Arial" w:hAnsi="Arial" w:cs="Arial"/>
        </w:rPr>
        <w:t xml:space="preserve"> </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F378D">
        <w:rPr>
          <w:rFonts w:ascii="Arial" w:hAnsi="Arial" w:cs="Arial"/>
        </w:rPr>
        <w:t xml:space="preserve">Finally, antibiotics with activity against enterococci, including beta-lactams in the case of </w:t>
      </w:r>
      <w:r w:rsidR="00AF378D" w:rsidRPr="00B67950">
        <w:rPr>
          <w:rFonts w:ascii="Arial" w:hAnsi="Arial" w:cs="Arial"/>
          <w:i/>
        </w:rPr>
        <w:t>E. faecalis</w:t>
      </w:r>
      <w:r w:rsidR="00AF378D">
        <w:rPr>
          <w:rFonts w:ascii="Arial" w:hAnsi="Arial" w:cs="Arial"/>
        </w:rPr>
        <w:t xml:space="preserve">, are bacteriostatic and therefore require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 xml:space="preserve">treatment undertaken by increasingly </w:t>
      </w:r>
      <w:r w:rsidR="00B154B7">
        <w:rPr>
          <w:rFonts w:ascii="Arial" w:hAnsi="Arial" w:cs="Arial"/>
        </w:rPr>
        <w:lastRenderedPageBreak/>
        <w:t>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EcB</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2F4488C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37F8BD5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proofErr w:type="spellStart"/>
      <w:r w:rsidR="00A44FEB">
        <w:rPr>
          <w:rFonts w:ascii="Arial" w:hAnsi="Arial" w:cs="Arial"/>
        </w:rPr>
        <w:t>bacteremia.</w:t>
      </w:r>
      <w:r w:rsidR="0015068E">
        <w:rPr>
          <w:rFonts w:ascii="Arial" w:hAnsi="Arial" w:cs="Arial"/>
        </w:rPr>
        <w:t>T</w:t>
      </w:r>
      <w:r>
        <w:rPr>
          <w:rFonts w:ascii="Arial" w:hAnsi="Arial" w:cs="Arial"/>
        </w:rPr>
        <w:t>his</w:t>
      </w:r>
      <w:proofErr w:type="spellEnd"/>
      <w:r>
        <w:rPr>
          <w:rFonts w:ascii="Arial" w:hAnsi="Arial" w:cs="Arial"/>
        </w:rPr>
        <w:t xml:space="preserve"> data 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w:t>
      </w:r>
      <w:r w:rsidR="00210E35">
        <w:rPr>
          <w:rFonts w:ascii="Arial" w:hAnsi="Arial" w:cs="Arial"/>
        </w:rPr>
        <w:lastRenderedPageBreak/>
        <w:t xml:space="preserve">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088D4A71"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54622D">
        <w:rPr>
          <w:rFonts w:ascii="Arial" w:hAnsi="Arial" w:cs="Arial"/>
        </w:rPr>
        <w:t xml:space="preserve">from 2018-2021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3F0679DA" w:rsidR="00133FD2" w:rsidRDefault="00B60B5D" w:rsidP="00CF169D">
      <w:pPr>
        <w:spacing w:line="480" w:lineRule="auto"/>
        <w:rPr>
          <w:rFonts w:ascii="Arial" w:hAnsi="Arial" w:cs="Arial"/>
          <w:color w:val="FF0000"/>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 xml:space="preserve">Patient electronic medical records were reviewed to collect basic demographics including age, gender, and comorbidities. The infection and treatment </w:t>
      </w:r>
      <w:r w:rsidR="00CE4201" w:rsidRPr="006816A5">
        <w:rPr>
          <w:rFonts w:ascii="Arial" w:hAnsi="Arial" w:cs="Arial"/>
        </w:rPr>
        <w:t xml:space="preserve">(antibiotic and source control methods) </w:t>
      </w:r>
      <w:r w:rsidRPr="006816A5">
        <w:rPr>
          <w:rFonts w:ascii="Arial" w:hAnsi="Arial" w:cs="Arial"/>
        </w:rPr>
        <w:t>and clinical course data collected included 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xml:space="preserve">), source of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 was 5</w:t>
      </w:r>
      <w:r w:rsidR="00BC3277">
        <w:rPr>
          <w:rFonts w:ascii="Arial" w:hAnsi="Arial" w:cs="Arial"/>
        </w:rPr>
        <w:t>9</w:t>
      </w:r>
      <w:r w:rsidRPr="006816A5">
        <w:rPr>
          <w:rFonts w:ascii="Arial" w:hAnsi="Arial" w:cs="Arial"/>
        </w:rPr>
        <w:t>.</w:t>
      </w:r>
      <w:r w:rsidR="00BC3277">
        <w:rPr>
          <w:rFonts w:ascii="Arial" w:hAnsi="Arial" w:cs="Arial"/>
        </w:rPr>
        <w:t>6</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 and </w:t>
      </w:r>
      <w:r w:rsidR="00BC3277">
        <w:rPr>
          <w:rFonts w:ascii="Arial" w:hAnsi="Arial" w:cs="Arial"/>
        </w:rPr>
        <w:t>59</w:t>
      </w:r>
      <w:r w:rsidRPr="006816A5">
        <w:rPr>
          <w:rFonts w:ascii="Arial" w:hAnsi="Arial" w:cs="Arial"/>
        </w:rPr>
        <w:t>% of patients were male. In 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2182F" w:rsidRPr="0002182F">
        <w:rPr>
          <w:rFonts w:ascii="Arial" w:hAnsi="Arial" w:cs="Arial"/>
        </w:rPr>
        <w:t xml:space="preserve">VRE, </w:t>
      </w:r>
      <w:r w:rsidR="00F2536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Total duration of bacteremia included cases of persistent bacteremia (consecutive days of positive blood cultures) and in-hospital microbiologic relapse defined as recurrence of a positive blood culture after the first negative culture while receiving appropriate antibiotic. The </w:t>
      </w:r>
      <w:r w:rsidR="0002182F">
        <w:rPr>
          <w:rFonts w:ascii="Arial" w:hAnsi="Arial" w:cs="Arial"/>
        </w:rPr>
        <w:t>mean</w:t>
      </w:r>
      <w:r w:rsidRPr="006816A5">
        <w:rPr>
          <w:rFonts w:ascii="Arial" w:hAnsi="Arial" w:cs="Arial"/>
        </w:rPr>
        <w:t xml:space="preserve"> duration of bacteremia duration was 2</w:t>
      </w:r>
      <w:r w:rsidR="0002182F">
        <w:rPr>
          <w:rFonts w:ascii="Arial" w:hAnsi="Arial" w:cs="Arial"/>
        </w:rPr>
        <w:t>.7</w:t>
      </w:r>
      <w:r w:rsidR="0002182F" w:rsidRPr="000129D0">
        <w:rPr>
          <w:rFonts w:ascii="Arial" w:hAnsi="Arial" w:cs="Arial"/>
        </w:rPr>
        <w:t>±</w:t>
      </w:r>
      <w:r w:rsidR="0002182F">
        <w:rPr>
          <w:rFonts w:ascii="Arial" w:hAnsi="Arial" w:cs="Arial"/>
        </w:rPr>
        <w:t>1.9</w:t>
      </w:r>
      <w:r w:rsidRPr="006816A5">
        <w:rPr>
          <w:rFonts w:ascii="Arial" w:hAnsi="Arial" w:cs="Arial"/>
        </w:rPr>
        <w:t xml:space="preserve"> days </w:t>
      </w:r>
      <w:r w:rsidR="0002182F">
        <w:rPr>
          <w:rFonts w:ascii="Arial" w:hAnsi="Arial" w:cs="Arial"/>
        </w:rPr>
        <w:t xml:space="preserve">(median 2 days) with </w:t>
      </w:r>
      <w:proofErr w:type="gramStart"/>
      <w:r w:rsidR="0002182F">
        <w:rPr>
          <w:rFonts w:ascii="Arial" w:hAnsi="Arial" w:cs="Arial"/>
        </w:rPr>
        <w:t>an</w:t>
      </w:r>
      <w:proofErr w:type="gramEnd"/>
      <w:r w:rsidR="0002182F">
        <w:rPr>
          <w:rFonts w:ascii="Arial" w:hAnsi="Arial" w:cs="Arial"/>
        </w:rPr>
        <w:t xml:space="preserve">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Pr>
          <w:rFonts w:ascii="Arial" w:hAnsi="Arial" w:cs="Arial"/>
          <w:i/>
          <w:iCs/>
        </w:rPr>
        <w:t xml:space="preserve">The mortality rate during hospitalization and within 1 year of infection onset was 21.7% and 38.6% respectively.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 xml:space="preserve">mM </w:t>
      </w:r>
      <w:r w:rsidRPr="00CF169D">
        <w:rPr>
          <w:rFonts w:ascii="Arial" w:hAnsi="Arial" w:cs="Arial"/>
        </w:rPr>
        <w:lastRenderedPageBreak/>
        <w:t>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7F8E3AC6"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EA4D80" w:rsidRPr="00EA4D80">
        <w:rPr>
          <w:rFonts w:ascii="Arial" w:hAnsi="Arial" w:cs="Arial"/>
        </w:rPr>
        <w:lastRenderedPageBreak/>
        <w:t xml:space="preserve">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w:t>
      </w:r>
      <w:r w:rsidR="00FA4CB1" w:rsidRPr="00FA4CB1">
        <w:rPr>
          <w:rFonts w:ascii="Arial" w:hAnsi="Arial" w:cs="Arial"/>
        </w:rPr>
        <w:lastRenderedPageBreak/>
        <w:t xml:space="preserve">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xml:space="preserve">. mzML files were processed together using MzMine  </w:t>
      </w:r>
      <w:r w:rsidRPr="00CF169D">
        <w:rPr>
          <w:rFonts w:ascii="Arial" w:hAnsi="Arial" w:cs="Arial"/>
        </w:rPr>
        <w:lastRenderedPageBreak/>
        <w:t>(3.5.0)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 xml:space="preserve">score threshold to 0.7. Precursor mass tolerance </w:t>
      </w:r>
      <w:r w:rsidRPr="00CF169D">
        <w:rPr>
          <w:rFonts w:ascii="Arial" w:hAnsi="Arial" w:cs="Arial"/>
        </w:rPr>
        <w:lastRenderedPageBreak/>
        <w:t>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w:t>
      </w:r>
      <w:r w:rsidR="00FA4CB1" w:rsidRPr="00FA4CB1">
        <w:rPr>
          <w:rFonts w:ascii="Arial" w:hAnsi="Arial" w:cs="Arial"/>
        </w:rPr>
        <w:lastRenderedPageBreak/>
        <w:t>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 xml:space="preserve">onto solid </w:t>
      </w:r>
      <w:r w:rsidR="008858C5" w:rsidRPr="008858C5">
        <w:rPr>
          <w:rFonts w:ascii="Arial" w:hAnsi="Arial" w:cs="Arial"/>
          <w:color w:val="000000" w:themeColor="text1"/>
        </w:rPr>
        <w:lastRenderedPageBreak/>
        <w:t>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proofErr w:type="spellStart"/>
      <w:r w:rsidR="00734304"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t>
      </w:r>
      <w:r w:rsidRPr="00FA4CB1">
        <w:rPr>
          <w:rFonts w:ascii="Arial" w:hAnsi="Arial" w:cs="Arial"/>
        </w:rPr>
        <w:lastRenderedPageBreak/>
        <w:t xml:space="preserve">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0C0C1E1" w:rsidR="00A26A1F" w:rsidRDefault="00CF169D" w:rsidP="00A26A1F">
      <w:pPr>
        <w:spacing w:line="480" w:lineRule="auto"/>
        <w:ind w:firstLine="720"/>
        <w:rPr>
          <w:rFonts w:ascii="Arial" w:hAnsi="Arial" w:cs="Arial"/>
          <w:color w:val="000000" w:themeColor="text1"/>
        </w:rPr>
      </w:pPr>
      <w:r w:rsidRPr="00DD6827">
        <w:rPr>
          <w:rFonts w:ascii="Arial" w:hAnsi="Arial" w:cs="Arial"/>
        </w:rPr>
        <w:lastRenderedPageBreak/>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r w:rsidR="0099243B">
        <w:rPr>
          <w:rFonts w:ascii="Arial" w:hAnsi="Arial" w:cs="Arial"/>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w:t>
      </w:r>
      <w:proofErr w:type="spellStart"/>
      <w:r w:rsidR="00A22C66">
        <w:rPr>
          <w:rFonts w:ascii="Arial" w:hAnsi="Arial" w:cs="Arial"/>
          <w:color w:val="000000" w:themeColor="text1"/>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4485F44A"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w:t>
      </w:r>
      <w:r w:rsidR="007E38F8">
        <w:rPr>
          <w:rFonts w:ascii="Arial" w:hAnsi="Arial" w:cs="Arial"/>
        </w:rPr>
        <w:t>4</w:t>
      </w:r>
      <w:r w:rsidR="00FF0577">
        <w:rPr>
          <w:rFonts w:ascii="Arial" w:hAnsi="Arial" w:cs="Arial"/>
        </w:rPr>
        <w:t xml:space="preserve">A) (Figure </w:t>
      </w:r>
      <w:r w:rsidR="007E38F8">
        <w:rPr>
          <w:rFonts w:ascii="Arial" w:hAnsi="Arial" w:cs="Arial"/>
        </w:rPr>
        <w:t>5</w:t>
      </w:r>
      <w:r w:rsidR="00FF0577">
        <w:rPr>
          <w:rFonts w:ascii="Arial" w:hAnsi="Arial" w:cs="Arial"/>
        </w:rPr>
        <w:t>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891043A"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B67950">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B67950" w:rsidRPr="00B67950">
        <w:rPr>
          <w:rFonts w:ascii="Arial" w:hAnsi="Arial" w:cs="Arial"/>
          <w:vertAlign w:val="superscript"/>
        </w:rPr>
        <w:t>18</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 xml:space="preserve">(30) </w:t>
      </w:r>
      <w:r w:rsidR="003D55DD">
        <w:rPr>
          <w:rFonts w:ascii="Arial" w:hAnsi="Arial" w:cs="Arial"/>
        </w:rPr>
        <w:t xml:space="preserve">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7E38F8">
        <w:rPr>
          <w:rFonts w:ascii="Arial" w:hAnsi="Arial" w:cs="Arial"/>
        </w:rPr>
        <w:t>2</w:t>
      </w:r>
      <w:r w:rsidR="002B6605">
        <w:rPr>
          <w:rFonts w:ascii="Arial" w:hAnsi="Arial" w:cs="Arial"/>
        </w:rPr>
        <w:t>%</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were specific to E. faecalis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w:t>
      </w:r>
      <w:r>
        <w:rPr>
          <w:rFonts w:ascii="Arial" w:hAnsi="Arial" w:cs="Arial"/>
          <w:color w:val="000000" w:themeColor="text1"/>
        </w:rPr>
        <w:lastRenderedPageBreak/>
        <w:t xml:space="preserve">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02A7C827"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 xml:space="preserve">when </w:t>
      </w:r>
      <w:r w:rsidR="00226A9B">
        <w:rPr>
          <w:rFonts w:ascii="Arial" w:hAnsi="Arial" w:cs="Arial"/>
        </w:rPr>
        <w:lastRenderedPageBreak/>
        <w:t>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0B642A7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036C92">
        <w:rPr>
          <w:rFonts w:ascii="Arial" w:hAnsi="Arial" w:cs="Arial"/>
        </w:rPr>
        <w:t xml:space="preserve">inflammation </w:t>
      </w:r>
      <w:r w:rsidR="001E4207">
        <w:rPr>
          <w:rFonts w:ascii="Arial" w:hAnsi="Arial" w:cs="Arial"/>
        </w:rPr>
        <w:t>commonly used in the clinic</w:t>
      </w:r>
      <w:r w:rsidR="00036C92">
        <w:rPr>
          <w:rFonts w:ascii="Arial" w:hAnsi="Arial" w:cs="Arial"/>
        </w:rPr>
        <w:t xml:space="preserve"> for infection progression</w:t>
      </w:r>
      <w:r w:rsidR="006776B5">
        <w:rPr>
          <w:rFonts w:ascii="Arial" w:hAnsi="Arial" w:cs="Arial"/>
        </w:rPr>
        <w:t xml:space="preserve">, </w:t>
      </w:r>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C8C074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w:t>
      </w:r>
      <w:r>
        <w:rPr>
          <w:rFonts w:ascii="Arial" w:hAnsi="Arial" w:cs="Arial"/>
          <w:color w:val="000000" w:themeColor="text1"/>
        </w:rPr>
        <w:lastRenderedPageBreak/>
        <w:t xml:space="preserve">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w:t>
      </w:r>
      <w:r w:rsidR="00265BEB">
        <w:rPr>
          <w:rFonts w:ascii="Arial" w:hAnsi="Arial" w:cs="Arial"/>
        </w:rPr>
        <w:lastRenderedPageBreak/>
        <w:t xml:space="preserve">(Figure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2CF414E3"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 xml:space="preserve">significantly </w:t>
      </w:r>
      <w:r w:rsidR="00696F18">
        <w:rPr>
          <w:rFonts w:ascii="Arial" w:hAnsi="Arial" w:cs="Arial"/>
        </w:rPr>
        <w:lastRenderedPageBreak/>
        <w:t>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w:t>
      </w:r>
      <w:r w:rsidR="006F7ABC">
        <w:rPr>
          <w:rFonts w:ascii="Arial" w:hAnsi="Arial" w:cs="Arial"/>
          <w:color w:val="000000" w:themeColor="text1"/>
        </w:rPr>
        <w:lastRenderedPageBreak/>
        <w:t xml:space="preserve">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7104A37A"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E5C1E60" w:rsidR="002836BD" w:rsidRDefault="002E6B24" w:rsidP="00A26A1F">
      <w:pPr>
        <w:spacing w:line="480" w:lineRule="auto"/>
        <w:ind w:firstLine="720"/>
        <w:rPr>
          <w:rFonts w:ascii="Arial" w:hAnsi="Arial" w:cs="Arial"/>
        </w:rPr>
      </w:pPr>
      <w:r>
        <w:rPr>
          <w:rFonts w:ascii="Arial" w:hAnsi="Arial" w:cs="Arial"/>
        </w:rPr>
        <w:t xml:space="preserve">Eighty seven </w:t>
      </w:r>
      <w:r w:rsidR="0000642F">
        <w:rPr>
          <w:rFonts w:ascii="Arial" w:hAnsi="Arial" w:cs="Arial"/>
        </w:rPr>
        <w:t xml:space="preserve">proteins were found to be significantly enriched in patients </w:t>
      </w:r>
      <w:r w:rsidR="00F66C9E">
        <w:rPr>
          <w:rFonts w:ascii="Arial" w:hAnsi="Arial" w:cs="Arial"/>
        </w:rPr>
        <w:t xml:space="preserve">who </w:t>
      </w:r>
      <w:r w:rsidR="00DF4C9E">
        <w:rPr>
          <w:rFonts w:ascii="Arial" w:hAnsi="Arial" w:cs="Arial"/>
        </w:rPr>
        <w:t>succumbed</w:t>
      </w:r>
      <w:r w:rsidR="0000642F">
        <w:rPr>
          <w:rFonts w:ascii="Arial" w:hAnsi="Arial" w:cs="Arial"/>
        </w:rPr>
        <w:t xml:space="preserve"> to mortality, while 29 proteins were found to be significantly enriched in patients </w:t>
      </w:r>
      <w:r w:rsidR="002C71B1">
        <w:rPr>
          <w:rFonts w:ascii="Arial" w:hAnsi="Arial" w:cs="Arial"/>
        </w:rPr>
        <w:t>who</w:t>
      </w:r>
      <w:r w:rsidR="0000642F">
        <w:rPr>
          <w:rFonts w:ascii="Arial" w:hAnsi="Arial" w:cs="Arial"/>
        </w:rPr>
        <w:t xml:space="preserve"> survived (Figure 6</w:t>
      </w:r>
      <w:r w:rsidR="005F5B63">
        <w:rPr>
          <w:rFonts w:ascii="Arial" w:hAnsi="Arial" w:cs="Arial"/>
        </w:rPr>
        <w:t>A</w:t>
      </w:r>
      <w:r w:rsidR="0000642F">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w:t>
      </w:r>
      <w:r>
        <w:rPr>
          <w:rFonts w:ascii="Arial" w:hAnsi="Arial" w:cs="Arial"/>
        </w:rPr>
        <w:lastRenderedPageBreak/>
        <w:t xml:space="preserve">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 xml:space="preserve">We observed different gene content </w:t>
      </w:r>
      <w:r w:rsidR="002C71B1">
        <w:rPr>
          <w:rFonts w:ascii="Arial" w:hAnsi="Arial" w:cs="Arial"/>
        </w:rPr>
        <w:lastRenderedPageBreak/>
        <w:t>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r w:rsidR="002E6B24">
        <w:rPr>
          <w:rFonts w:ascii="Arial" w:hAnsi="Arial" w:cs="Arial"/>
        </w:rPr>
        <w:t>inflammation/</w:t>
      </w:r>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w:t>
      </w:r>
      <w:r>
        <w:rPr>
          <w:rFonts w:ascii="Arial" w:hAnsi="Arial" w:cs="Arial"/>
        </w:rPr>
        <w:lastRenderedPageBreak/>
        <w:t xml:space="preserve">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C8E2518" w:rsidR="00172B5E" w:rsidRDefault="00931B8B" w:rsidP="00A26A1F">
      <w:pPr>
        <w:spacing w:line="480" w:lineRule="auto"/>
        <w:ind w:firstLine="720"/>
        <w:rPr>
          <w:rFonts w:ascii="Arial" w:hAnsi="Arial" w:cs="Arial"/>
        </w:rPr>
      </w:pPr>
      <w:r>
        <w:rPr>
          <w:rFonts w:ascii="Arial" w:hAnsi="Arial" w:cs="Arial"/>
        </w:rPr>
        <w:lastRenderedPageBreak/>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Notably, we observed</w:t>
      </w:r>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w:t>
      </w:r>
      <w:r w:rsidR="00A152E7">
        <w:rPr>
          <w:rFonts w:ascii="Arial" w:hAnsi="Arial" w:cs="Arial"/>
        </w:rPr>
        <w:lastRenderedPageBreak/>
        <w:t xml:space="preserve">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0C37D4E8"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2247A3F"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w:t>
      </w:r>
      <w:r w:rsidR="00471220">
        <w:rPr>
          <w:rFonts w:ascii="Arial" w:hAnsi="Arial" w:cs="Arial"/>
        </w:rPr>
        <w:lastRenderedPageBreak/>
        <w:t xml:space="preserve">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EFB769A"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0D7821D2"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B2466A">
        <w:rPr>
          <w:rFonts w:ascii="Arial" w:hAnsi="Arial" w:cs="Arial"/>
          <w:color w:val="000000" w:themeColor="text1"/>
        </w:rPr>
        <w:lastRenderedPageBreak/>
        <w:t xml:space="preserve">reported to possess antimicrobial activity on a variety of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4448AF" w:rsidRPr="004448AF">
        <w:rPr>
          <w:rFonts w:ascii="Arial" w:hAnsi="Arial" w:cs="Arial"/>
          <w:vertAlign w:val="superscript"/>
        </w:rPr>
        <w:t>74</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lastRenderedPageBreak/>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BB10660"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w:t>
      </w:r>
      <w:r w:rsidR="00734ABA">
        <w:rPr>
          <w:rFonts w:ascii="Arial" w:hAnsi="Arial" w:cs="Arial"/>
        </w:rPr>
        <w:lastRenderedPageBreak/>
        <w:t xml:space="preserve">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620FD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w:t>
      </w:r>
      <w:r w:rsidR="00B612F5" w:rsidRPr="007E316A">
        <w:rPr>
          <w:rFonts w:ascii="Arial" w:hAnsi="Arial" w:cs="Arial"/>
          <w:color w:val="000000" w:themeColor="text1"/>
        </w:rPr>
        <w:lastRenderedPageBreak/>
        <w:t xml:space="preserve">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lastRenderedPageBreak/>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19064B0D"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w:t>
      </w:r>
      <w:proofErr w:type="spellStart"/>
      <w:r w:rsidR="004138C9" w:rsidRPr="00F87959">
        <w:rPr>
          <w:rFonts w:ascii="Arial" w:hAnsi="Arial" w:cs="Arial"/>
          <w:lang w:val="fr-FR"/>
        </w:rPr>
        <w:t>bacteremia</w:t>
      </w:r>
      <w:proofErr w:type="spellEnd"/>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xml:space="preserve">, as </w:t>
      </w:r>
      <w:proofErr w:type="spellStart"/>
      <w:r w:rsidR="004138C9" w:rsidRPr="00F87959">
        <w:rPr>
          <w:rFonts w:ascii="Arial" w:hAnsi="Arial" w:cs="Arial"/>
          <w:lang w:val="fr-FR"/>
        </w:rPr>
        <w:t>well</w:t>
      </w:r>
      <w:proofErr w:type="spellEnd"/>
      <w:r w:rsidR="004138C9" w:rsidRPr="00F87959">
        <w:rPr>
          <w:rFonts w:ascii="Arial" w:hAnsi="Arial" w:cs="Arial"/>
          <w:lang w:val="fr-FR"/>
        </w:rPr>
        <w:t xml:space="preserve"> as mouse </w:t>
      </w:r>
      <w:proofErr w:type="spellStart"/>
      <w:r w:rsidR="004138C9" w:rsidRPr="00F87959">
        <w:rPr>
          <w:rFonts w:ascii="Arial" w:hAnsi="Arial" w:cs="Arial"/>
          <w:lang w:val="fr-FR"/>
        </w:rPr>
        <w:t>models</w:t>
      </w:r>
      <w:proofErr w:type="spellEnd"/>
      <w:r w:rsidR="004138C9" w:rsidRPr="00F87959">
        <w:rPr>
          <w:rFonts w:ascii="Arial" w:hAnsi="Arial" w:cs="Arial"/>
          <w:lang w:val="fr-FR"/>
        </w:rPr>
        <w:t xml:space="preserve"> of sepsis- </w:t>
      </w:r>
      <w:proofErr w:type="spellStart"/>
      <w:r w:rsidR="004138C9" w:rsidRPr="00F87959">
        <w:rPr>
          <w:rFonts w:ascii="Arial" w:hAnsi="Arial" w:cs="Arial"/>
          <w:lang w:val="fr-FR"/>
        </w:rPr>
        <w:t>where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delivery</w:t>
      </w:r>
      <w:proofErr w:type="spellEnd"/>
      <w:r w:rsidR="004138C9" w:rsidRPr="00F87959">
        <w:rPr>
          <w:rFonts w:ascii="Arial" w:hAnsi="Arial" w:cs="Arial"/>
          <w:lang w:val="fr-FR"/>
        </w:rPr>
        <w:t xml:space="preserve"> of </w:t>
      </w:r>
      <w:proofErr w:type="spellStart"/>
      <w:r w:rsidR="004138C9" w:rsidRPr="00F87959">
        <w:rPr>
          <w:rFonts w:ascii="Arial" w:hAnsi="Arial" w:cs="Arial"/>
          <w:lang w:val="fr-FR"/>
        </w:rPr>
        <w:t>external</w:t>
      </w:r>
      <w:proofErr w:type="spellEnd"/>
      <w:r w:rsidR="004138C9" w:rsidRPr="00F87959">
        <w:rPr>
          <w:rFonts w:ascii="Arial" w:hAnsi="Arial" w:cs="Arial"/>
          <w:lang w:val="fr-FR"/>
        </w:rPr>
        <w:t xml:space="preserve"> HRG </w:t>
      </w:r>
      <w:proofErr w:type="spellStart"/>
      <w:r w:rsidR="004138C9" w:rsidRPr="00F87959">
        <w:rPr>
          <w:rFonts w:ascii="Arial" w:hAnsi="Arial" w:cs="Arial"/>
          <w:lang w:val="fr-FR"/>
        </w:rPr>
        <w:t>was</w:t>
      </w:r>
      <w:proofErr w:type="spellEnd"/>
      <w:r w:rsidR="009D4814" w:rsidRPr="00F87959">
        <w:rPr>
          <w:rFonts w:ascii="Arial" w:hAnsi="Arial" w:cs="Arial"/>
          <w:lang w:val="fr-FR"/>
        </w:rPr>
        <w:t xml:space="preserve"> </w:t>
      </w:r>
      <w:proofErr w:type="spellStart"/>
      <w:r w:rsidR="009D4814" w:rsidRPr="00F87959">
        <w:rPr>
          <w:rFonts w:ascii="Arial" w:hAnsi="Arial" w:cs="Arial"/>
          <w:lang w:val="fr-FR"/>
        </w:rPr>
        <w:t>even</w:t>
      </w:r>
      <w:proofErr w:type="spellEnd"/>
      <w:r w:rsidR="004138C9" w:rsidRPr="00F87959">
        <w:rPr>
          <w:rFonts w:ascii="Arial" w:hAnsi="Arial" w:cs="Arial"/>
          <w:lang w:val="fr-FR"/>
        </w:rPr>
        <w:t xml:space="preserve"> able to </w:t>
      </w:r>
      <w:proofErr w:type="spellStart"/>
      <w:r w:rsidR="004138C9" w:rsidRPr="00F87959">
        <w:rPr>
          <w:rFonts w:ascii="Arial" w:hAnsi="Arial" w:cs="Arial"/>
          <w:lang w:val="fr-FR"/>
        </w:rPr>
        <w:t>improve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outcome</w:t>
      </w:r>
      <w:proofErr w:type="spellEnd"/>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19F1B385"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w:t>
      </w:r>
      <w:r>
        <w:rPr>
          <w:rFonts w:ascii="Arial" w:hAnsi="Arial" w:cs="Arial"/>
        </w:rPr>
        <w:lastRenderedPageBreak/>
        <w:t xml:space="preserve">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4CC7AED9"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B67950">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B67950" w:rsidRPr="00B67950">
        <w:rPr>
          <w:rFonts w:ascii="Arial" w:hAnsi="Arial" w:cs="Arial"/>
          <w:vertAlign w:val="superscript"/>
        </w:rPr>
        <w:t>18</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lastRenderedPageBreak/>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8"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9"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lastRenderedPageBreak/>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lastRenderedPageBreak/>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lastRenderedPageBreak/>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lastRenderedPageBreak/>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w:t>
      </w:r>
      <w:r w:rsidRPr="00D441F9">
        <w:lastRenderedPageBreak/>
        <w:t xml:space="preserve">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lastRenderedPageBreak/>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lastRenderedPageBreak/>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lastRenderedPageBreak/>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A81F" w14:textId="77777777" w:rsidR="00AB305D" w:rsidRDefault="00AB305D" w:rsidP="00AF055C">
      <w:r>
        <w:separator/>
      </w:r>
    </w:p>
  </w:endnote>
  <w:endnote w:type="continuationSeparator" w:id="0">
    <w:p w14:paraId="60302CF6" w14:textId="77777777" w:rsidR="00AB305D" w:rsidRDefault="00AB305D"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262F" w14:textId="77777777" w:rsidR="00AB305D" w:rsidRDefault="00AB305D" w:rsidP="00AF055C">
      <w:r>
        <w:separator/>
      </w:r>
    </w:p>
  </w:footnote>
  <w:footnote w:type="continuationSeparator" w:id="0">
    <w:p w14:paraId="6468B830" w14:textId="77777777" w:rsidR="00AB305D" w:rsidRDefault="00AB305D"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1359F"/>
    <w:rsid w:val="00015A3D"/>
    <w:rsid w:val="00015A48"/>
    <w:rsid w:val="0002182F"/>
    <w:rsid w:val="0002467A"/>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639C"/>
    <w:rsid w:val="000C37CE"/>
    <w:rsid w:val="000C3805"/>
    <w:rsid w:val="000C53CB"/>
    <w:rsid w:val="000C6EAC"/>
    <w:rsid w:val="000D744E"/>
    <w:rsid w:val="000F21DF"/>
    <w:rsid w:val="00103335"/>
    <w:rsid w:val="0010697E"/>
    <w:rsid w:val="00112278"/>
    <w:rsid w:val="00115A08"/>
    <w:rsid w:val="001226A6"/>
    <w:rsid w:val="00123567"/>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8796D"/>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7133B"/>
    <w:rsid w:val="0057276E"/>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675AC"/>
    <w:rsid w:val="00E85EC3"/>
    <w:rsid w:val="00E91850"/>
    <w:rsid w:val="00E91AD4"/>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92581"/>
    <w:rsid w:val="001A2258"/>
    <w:rsid w:val="00220F55"/>
    <w:rsid w:val="002218F5"/>
    <w:rsid w:val="00234789"/>
    <w:rsid w:val="00272244"/>
    <w:rsid w:val="00282569"/>
    <w:rsid w:val="002C2888"/>
    <w:rsid w:val="002C4C76"/>
    <w:rsid w:val="00301E0E"/>
    <w:rsid w:val="00395D51"/>
    <w:rsid w:val="003A31AA"/>
    <w:rsid w:val="003C6E90"/>
    <w:rsid w:val="003D3200"/>
    <w:rsid w:val="003E6927"/>
    <w:rsid w:val="00446874"/>
    <w:rsid w:val="00460C05"/>
    <w:rsid w:val="004A14B5"/>
    <w:rsid w:val="004E3A53"/>
    <w:rsid w:val="004E5141"/>
    <w:rsid w:val="00507441"/>
    <w:rsid w:val="0057133B"/>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49</Pages>
  <Words>39202</Words>
  <Characters>223457</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cp:revision>
  <dcterms:created xsi:type="dcterms:W3CDTF">2024-05-01T19:21:00Z</dcterms:created>
  <dcterms:modified xsi:type="dcterms:W3CDTF">2024-05-01T19:40:00Z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