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76007720"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58D7522B"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xml:space="preserve">, Leigh-Ana </w:t>
      </w:r>
      <w:r w:rsidR="00BA4EA5" w:rsidRPr="00CF169D">
        <w:rPr>
          <w:rFonts w:ascii="Arial" w:hAnsi="Arial" w:cs="Arial"/>
        </w:rPr>
        <w:t>R</w:t>
      </w:r>
      <w:r w:rsidR="00BA4EA5">
        <w:rPr>
          <w:rFonts w:ascii="Arial" w:hAnsi="Arial" w:cs="Arial"/>
        </w:rPr>
        <w:t>o</w:t>
      </w:r>
      <w:r w:rsidR="00BA4EA5" w:rsidRPr="00CF169D">
        <w:rPr>
          <w:rFonts w:ascii="Arial" w:hAnsi="Arial" w:cs="Arial"/>
        </w:rPr>
        <w:t>s</w:t>
      </w:r>
      <w:r w:rsidR="00BA4EA5">
        <w:rPr>
          <w:rFonts w:ascii="Arial" w:hAnsi="Arial" w:cs="Arial"/>
        </w:rPr>
        <w:t>si</w:t>
      </w:r>
      <w:r w:rsidR="00BA4EA5" w:rsidRPr="00CF169D">
        <w:rPr>
          <w:rFonts w:ascii="Arial" w:hAnsi="Arial" w:cs="Arial"/>
        </w:rPr>
        <w:t>tto</w:t>
      </w:r>
      <w:r w:rsidR="00BA4EA5" w:rsidRPr="00CF169D">
        <w:rPr>
          <w:rFonts w:ascii="Arial" w:hAnsi="Arial" w:cs="Arial"/>
          <w:vertAlign w:val="superscript"/>
        </w:rPr>
        <w:t>1</w:t>
      </w:r>
      <w:r w:rsidR="00CF169D" w:rsidRPr="00CF169D">
        <w:rPr>
          <w:rFonts w:ascii="Arial" w:hAnsi="Arial" w:cs="Arial"/>
          <w:vertAlign w:val="superscript"/>
        </w:rPr>
        <w:t>,2,3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proofErr w:type="spellStart"/>
      <w:r w:rsidR="00F0651F">
        <w:rPr>
          <w:rFonts w:ascii="Arial" w:hAnsi="Arial" w:cs="Arial"/>
        </w:rPr>
        <w:t>Haoqi</w:t>
      </w:r>
      <w:proofErr w:type="spellEnd"/>
      <w:r w:rsidR="00F0651F">
        <w:rPr>
          <w:rFonts w:ascii="Arial" w:hAnsi="Arial" w:cs="Arial"/>
        </w:rPr>
        <w:t xml:space="preserve"> Nina Zhao</w:t>
      </w:r>
      <w:r w:rsidR="00F0651F">
        <w:rPr>
          <w:rFonts w:ascii="Arial" w:hAnsi="Arial" w:cs="Arial"/>
          <w:vertAlign w:val="superscript"/>
        </w:rPr>
        <w:t>3</w:t>
      </w:r>
      <w:r w:rsidR="00E72679">
        <w:rPr>
          <w:rFonts w:ascii="Arial" w:hAnsi="Arial" w:cs="Arial"/>
        </w:rPr>
        <w:t>,</w:t>
      </w:r>
      <w:r w:rsidR="005A3BCC">
        <w:rPr>
          <w:rFonts w:ascii="Arial" w:hAnsi="Arial" w:cs="Arial"/>
        </w:rPr>
        <w:t xml:space="preserve"> </w:t>
      </w:r>
      <w:r w:rsidR="00CF169D" w:rsidRPr="00CF169D">
        <w:rPr>
          <w:rFonts w:ascii="Arial" w:hAnsi="Arial" w:cs="Arial"/>
        </w:rPr>
        <w:t>Pi</w:t>
      </w:r>
      <w:r w:rsidR="001C3F73">
        <w:rPr>
          <w:rFonts w:ascii="Arial" w:hAnsi="Arial" w:cs="Arial"/>
        </w:rPr>
        <w:t>e</w:t>
      </w:r>
      <w:r w:rsidR="00CF169D" w:rsidRPr="00CF169D">
        <w:rPr>
          <w:rFonts w:ascii="Arial" w:hAnsi="Arial" w:cs="Arial"/>
        </w:rPr>
        <w:t>ter Dorrestein</w:t>
      </w:r>
      <w:r w:rsidR="007022A4">
        <w:rPr>
          <w:rFonts w:ascii="Arial" w:hAnsi="Arial" w:cs="Arial"/>
          <w:vertAlign w:val="superscript"/>
        </w:rPr>
        <w:t>2,3,</w:t>
      </w:r>
      <w:r w:rsidR="00C67B8D">
        <w:rPr>
          <w:rFonts w:ascii="Arial" w:hAnsi="Arial" w:cs="Arial"/>
          <w:vertAlign w:val="superscript"/>
        </w:rPr>
        <w:t>6</w:t>
      </w:r>
      <w:r w:rsidR="00F0651F">
        <w:rPr>
          <w:rFonts w:ascii="Arial" w:hAnsi="Arial" w:cs="Arial"/>
          <w:vertAlign w:val="superscript"/>
        </w:rPr>
        <w:t>,8</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765099">
        <w:rPr>
          <w:rFonts w:ascii="Arial" w:hAnsi="Arial" w:cs="Arial"/>
          <w:vertAlign w:val="superscript"/>
        </w:rPr>
        <w:t>8, #</w:t>
      </w:r>
      <w:r w:rsidR="00CF169D" w:rsidRPr="00CF169D">
        <w:rPr>
          <w:rFonts w:ascii="Arial" w:hAnsi="Arial" w:cs="Arial"/>
        </w:rPr>
        <w:t>, Warren Rose</w:t>
      </w:r>
      <w:r w:rsidR="00765099">
        <w:rPr>
          <w:rFonts w:ascii="Arial" w:hAnsi="Arial" w:cs="Arial"/>
          <w:vertAlign w:val="superscript"/>
        </w:rPr>
        <w:t>5, #</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70AC6F00" w14:textId="46237F9B" w:rsidR="00C55B7B" w:rsidRPr="00C55B7B" w:rsidRDefault="007A6E5C" w:rsidP="000649D9">
      <w:pPr>
        <w:spacing w:line="480" w:lineRule="auto"/>
        <w:ind w:firstLine="720"/>
        <w:rPr>
          <w:rFonts w:ascii="Arial" w:hAnsi="Arial" w:cs="Arial"/>
          <w:iCs/>
        </w:rPr>
      </w:pPr>
      <w:r>
        <w:rPr>
          <w:rFonts w:ascii="Arial" w:hAnsi="Arial" w:cs="Arial"/>
          <w:iCs/>
        </w:rPr>
        <w:t>Despite the prevalence and severity of enterococcal bacteremia (EcB), the mechanisms underlying</w:t>
      </w:r>
      <w:r w:rsidR="00760DA6">
        <w:rPr>
          <w:rFonts w:ascii="Arial" w:hAnsi="Arial" w:cs="Arial"/>
          <w:iCs/>
        </w:rPr>
        <w:t xml:space="preserve"> </w:t>
      </w:r>
      <w:r w:rsidR="00123567">
        <w:rPr>
          <w:rFonts w:ascii="Arial" w:hAnsi="Arial" w:cs="Arial"/>
          <w:iCs/>
        </w:rPr>
        <w:t>s</w:t>
      </w:r>
      <w:r w:rsidR="00123567" w:rsidRPr="00123567">
        <w:rPr>
          <w:rFonts w:ascii="Arial" w:hAnsi="Arial" w:cs="Arial"/>
          <w:iCs/>
        </w:rPr>
        <w:t xml:space="preserve">ystemic host responses to </w:t>
      </w:r>
      <w:r>
        <w:rPr>
          <w:rFonts w:ascii="Arial" w:hAnsi="Arial" w:cs="Arial"/>
          <w:iCs/>
        </w:rPr>
        <w:t>the disease</w:t>
      </w:r>
      <w:r w:rsidR="00123567" w:rsidRPr="00123567">
        <w:rPr>
          <w:rFonts w:ascii="Arial" w:hAnsi="Arial" w:cs="Arial"/>
          <w:iCs/>
        </w:rPr>
        <w:t xml:space="preserve"> remain unclear</w:t>
      </w:r>
      <w:r>
        <w:rPr>
          <w:rFonts w:ascii="Arial" w:hAnsi="Arial" w:cs="Arial"/>
          <w:iCs/>
        </w:rPr>
        <w:t>.</w:t>
      </w:r>
      <w:r w:rsidR="00123567" w:rsidRPr="00123567">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w:t>
      </w:r>
      <w:r>
        <w:rPr>
          <w:rFonts w:ascii="Arial" w:hAnsi="Arial" w:cs="Arial"/>
          <w:iCs/>
        </w:rPr>
        <w:t>that profiles</w:t>
      </w:r>
      <w:r w:rsidRPr="00E56505">
        <w:rPr>
          <w:rFonts w:ascii="Arial" w:hAnsi="Arial" w:cs="Arial"/>
          <w:iCs/>
        </w:rPr>
        <w:t xml:space="preserve"> </w:t>
      </w:r>
      <w:r w:rsidR="00E56505" w:rsidRPr="00E56505">
        <w:rPr>
          <w:rFonts w:ascii="Arial" w:hAnsi="Arial" w:cs="Arial"/>
          <w:iCs/>
        </w:rPr>
        <w:t>molecular differences in</w:t>
      </w:r>
      <w:r>
        <w:rPr>
          <w:rFonts w:ascii="Arial" w:hAnsi="Arial" w:cs="Arial"/>
          <w:iCs/>
        </w:rPr>
        <w:t xml:space="preserve"> plasma from</w:t>
      </w:r>
      <w:r w:rsidR="00E56505" w:rsidRPr="00E56505">
        <w:rPr>
          <w:rFonts w:ascii="Arial" w:hAnsi="Arial" w:cs="Arial"/>
          <w:iCs/>
        </w:rPr>
        <w:t xml:space="preserve"> EcB patient</w:t>
      </w:r>
      <w:r w:rsidR="00760DA6">
        <w:rPr>
          <w:rFonts w:ascii="Arial" w:hAnsi="Arial" w:cs="Arial"/>
          <w:iCs/>
        </w:rPr>
        <w:t>s</w:t>
      </w:r>
      <w:r w:rsidR="00E56505" w:rsidRPr="00E56505">
        <w:rPr>
          <w:rFonts w:ascii="Arial" w:hAnsi="Arial" w:cs="Arial"/>
          <w:iCs/>
        </w:rPr>
        <w:t xml:space="preserve">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r>
        <w:rPr>
          <w:rFonts w:ascii="Arial" w:hAnsi="Arial" w:cs="Arial"/>
          <w:iCs/>
        </w:rPr>
        <w:t>We performed s</w:t>
      </w:r>
      <w:r w:rsidRPr="00E56505">
        <w:rPr>
          <w:rFonts w:ascii="Arial" w:hAnsi="Arial" w:cs="Arial"/>
          <w:iCs/>
        </w:rPr>
        <w:t xml:space="preserve">hotgun </w:t>
      </w:r>
      <w:r w:rsidR="00E56505" w:rsidRPr="00E56505">
        <w:rPr>
          <w:rFonts w:ascii="Arial" w:hAnsi="Arial" w:cs="Arial"/>
          <w:iCs/>
        </w:rPr>
        <w:t>proteomics and metabolomics on</w:t>
      </w:r>
      <w:r w:rsidR="004E4566">
        <w:rPr>
          <w:rFonts w:ascii="Arial" w:hAnsi="Arial" w:cs="Arial"/>
          <w:iCs/>
        </w:rPr>
        <w:t xml:space="preserve"> </w:t>
      </w:r>
      <w:r w:rsidR="00E56505" w:rsidRPr="00E56505">
        <w:rPr>
          <w:rFonts w:ascii="Arial" w:hAnsi="Arial" w:cs="Arial"/>
          <w:iCs/>
        </w:rPr>
        <w:t>105 plasma samples, including</w:t>
      </w:r>
      <w:r>
        <w:rPr>
          <w:rFonts w:ascii="Arial" w:hAnsi="Arial" w:cs="Arial"/>
          <w:iCs/>
        </w:rPr>
        <w:t xml:space="preserve"> those from</w:t>
      </w:r>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r>
        <w:rPr>
          <w:rFonts w:ascii="Arial" w:hAnsi="Arial" w:cs="Arial"/>
        </w:rPr>
        <w:t xml:space="preserve">. Several </w:t>
      </w:r>
      <w:r w:rsidR="00E56505">
        <w:rPr>
          <w:rFonts w:ascii="Arial" w:hAnsi="Arial" w:cs="Arial"/>
        </w:rPr>
        <w:t xml:space="preserve">features </w:t>
      </w:r>
      <w:r w:rsidR="00765099">
        <w:rPr>
          <w:rFonts w:ascii="Arial" w:hAnsi="Arial" w:cs="Arial"/>
        </w:rPr>
        <w:t>distinguish</w:t>
      </w:r>
      <w:r w:rsidR="00E56505">
        <w:rPr>
          <w:rFonts w:ascii="Arial" w:hAnsi="Arial" w:cs="Arial"/>
        </w:rPr>
        <w:t xml:space="preserve"> these two </w:t>
      </w:r>
      <w:r>
        <w:rPr>
          <w:rFonts w:ascii="Arial" w:hAnsi="Arial" w:cs="Arial"/>
        </w:rPr>
        <w:t xml:space="preserve">groups </w:t>
      </w:r>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Pr>
          <w:rFonts w:ascii="Arial" w:hAnsi="Arial" w:cs="Arial"/>
          <w:iCs/>
        </w:rPr>
        <w:t>revealed</w:t>
      </w:r>
      <w:r w:rsidRPr="00E56505">
        <w:rPr>
          <w:rFonts w:ascii="Arial" w:hAnsi="Arial" w:cs="Arial"/>
          <w:iCs/>
        </w:rPr>
        <w:t xml:space="preserve"> </w:t>
      </w:r>
      <w:r w:rsidR="00E56505" w:rsidRPr="00E56505">
        <w:rPr>
          <w:rFonts w:ascii="Arial" w:hAnsi="Arial" w:cs="Arial"/>
          <w:iCs/>
        </w:rPr>
        <w:t>shared reductions in cholesterol metabolism proteins</w:t>
      </w:r>
      <w:r>
        <w:rPr>
          <w:rFonts w:ascii="Arial" w:hAnsi="Arial" w:cs="Arial"/>
          <w:iCs/>
        </w:rPr>
        <w:t xml:space="preserve"> and </w:t>
      </w:r>
      <w:r w:rsidR="00765099">
        <w:rPr>
          <w:rFonts w:ascii="Arial" w:hAnsi="Arial" w:cs="Arial"/>
          <w:iCs/>
        </w:rPr>
        <w:t>differing</w:t>
      </w:r>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w:t>
      </w:r>
      <w:r w:rsidR="0024020C">
        <w:rPr>
          <w:rFonts w:ascii="Arial" w:hAnsi="Arial" w:cs="Arial"/>
          <w:iCs/>
        </w:rPr>
        <w:t>Characterization</w:t>
      </w:r>
      <w:r w:rsidR="00E56505" w:rsidRPr="00E56505">
        <w:rPr>
          <w:rFonts w:ascii="Arial" w:hAnsi="Arial" w:cs="Arial"/>
          <w:iCs/>
        </w:rPr>
        <w:t xml:space="preserve"> </w:t>
      </w:r>
      <w:r>
        <w:rPr>
          <w:rFonts w:ascii="Arial" w:hAnsi="Arial" w:cs="Arial"/>
          <w:iCs/>
        </w:rPr>
        <w:t xml:space="preserve">of </w:t>
      </w:r>
      <w:r w:rsidR="00E56505" w:rsidRPr="00E56505">
        <w:rPr>
          <w:rFonts w:ascii="Arial" w:hAnsi="Arial" w:cs="Arial"/>
          <w:iCs/>
        </w:rPr>
        <w:t xml:space="preserve">Enterococcus isolates </w:t>
      </w:r>
      <w:r w:rsidR="00BC40EE">
        <w:rPr>
          <w:rFonts w:ascii="Arial" w:hAnsi="Arial" w:cs="Arial"/>
          <w:iCs/>
        </w:rPr>
        <w:t xml:space="preserve">derived from patients </w:t>
      </w:r>
      <w:r>
        <w:rPr>
          <w:rFonts w:ascii="Arial" w:hAnsi="Arial" w:cs="Arial"/>
          <w:iCs/>
        </w:rPr>
        <w:t>facilitated</w:t>
      </w:r>
      <w:r w:rsidR="00BC40EE">
        <w:rPr>
          <w:rFonts w:ascii="Arial" w:hAnsi="Arial" w:cs="Arial"/>
          <w:iCs/>
        </w:rPr>
        <w:t xml:space="preserve">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w:t>
      </w:r>
      <w:r w:rsidR="00E542E9">
        <w:rPr>
          <w:rFonts w:ascii="Arial" w:hAnsi="Arial" w:cs="Arial"/>
          <w:iCs/>
        </w:rPr>
        <w:t>.</w:t>
      </w:r>
      <w:r w:rsidR="00E56505">
        <w:rPr>
          <w:rFonts w:ascii="Arial" w:hAnsi="Arial" w:cs="Arial"/>
          <w:iCs/>
        </w:rPr>
        <w:t xml:space="preserve"> </w:t>
      </w:r>
      <w:r w:rsidR="00E542E9">
        <w:rPr>
          <w:rFonts w:ascii="Arial" w:hAnsi="Arial" w:cs="Arial"/>
          <w:iCs/>
        </w:rPr>
        <w:t xml:space="preserve">Leveraging extensive patient metadata, we now have identified features associated </w:t>
      </w:r>
      <w:r w:rsidR="00E56505" w:rsidRPr="00E56505">
        <w:rPr>
          <w:rFonts w:ascii="Arial" w:hAnsi="Arial" w:cs="Arial"/>
          <w:iCs/>
        </w:rPr>
        <w:t xml:space="preserve">with mortality or survival, revealing significant multi-omic differences 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r w:rsidR="00E542E9">
        <w:rPr>
          <w:rFonts w:ascii="Arial" w:hAnsi="Arial" w:cs="Arial"/>
        </w:rPr>
        <w:t>study aims</w:t>
      </w:r>
      <w:r w:rsidR="00E542E9" w:rsidRPr="003411CE">
        <w:rPr>
          <w:rFonts w:ascii="Arial" w:hAnsi="Arial" w:cs="Arial"/>
        </w:rPr>
        <w:t xml:space="preserve"> </w:t>
      </w:r>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r w:rsidR="00E542E9">
        <w:rPr>
          <w:rFonts w:ascii="Arial" w:hAnsi="Arial" w:cs="Arial"/>
          <w:iCs/>
        </w:rPr>
        <w:t>facilitate</w:t>
      </w:r>
      <w:r w:rsidR="00E15582">
        <w:rPr>
          <w:rFonts w:ascii="Arial" w:hAnsi="Arial" w:cs="Arial"/>
          <w:iCs/>
        </w:rPr>
        <w:t xml:space="preserve"> the</w:t>
      </w:r>
      <w:r w:rsidR="00E542E9" w:rsidRPr="00E56505">
        <w:rPr>
          <w:rFonts w:ascii="Arial" w:hAnsi="Arial" w:cs="Arial"/>
          <w:iCs/>
        </w:rPr>
        <w:t xml:space="preserve"> </w:t>
      </w:r>
      <w:r w:rsidR="00E56505" w:rsidRPr="00E56505">
        <w:rPr>
          <w:rFonts w:ascii="Arial" w:hAnsi="Arial" w:cs="Arial"/>
          <w:iCs/>
        </w:rPr>
        <w:t>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032ED36C" w14:textId="77777777" w:rsidR="001C28B5" w:rsidRDefault="001C28B5" w:rsidP="001C28B5">
      <w:pPr>
        <w:spacing w:line="480" w:lineRule="auto"/>
        <w:rPr>
          <w:rFonts w:ascii="Arial" w:hAnsi="Arial" w:cs="Arial"/>
          <w:b/>
          <w:bCs/>
        </w:rPr>
      </w:pPr>
      <w:r>
        <w:rPr>
          <w:rFonts w:ascii="Arial" w:hAnsi="Arial" w:cs="Arial"/>
          <w:b/>
          <w:bCs/>
        </w:rPr>
        <w:lastRenderedPageBreak/>
        <w:t>Importance:</w:t>
      </w:r>
    </w:p>
    <w:p w14:paraId="24329454" w14:textId="37AEF022"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w:t>
      </w:r>
      <w:r w:rsidR="0024020C">
        <w:rPr>
          <w:rFonts w:ascii="Arial" w:hAnsi="Arial" w:cs="Arial"/>
        </w:rPr>
        <w:t>features</w:t>
      </w:r>
      <w:r w:rsidRPr="002E2AD9">
        <w:rPr>
          <w:rFonts w:ascii="Arial" w:hAnsi="Arial" w:cs="Arial"/>
        </w:rPr>
        <w:t xml:space="preserve"> in the metabolome and proteome associated with </w:t>
      </w:r>
      <w:r w:rsidR="00E542E9">
        <w:rPr>
          <w:rFonts w:ascii="Arial" w:hAnsi="Arial" w:cs="Arial"/>
        </w:rPr>
        <w:t>the</w:t>
      </w:r>
      <w:r w:rsidR="00E542E9" w:rsidRPr="002E2AD9">
        <w:rPr>
          <w:rFonts w:ascii="Arial" w:hAnsi="Arial" w:cs="Arial"/>
        </w:rPr>
        <w:t xml:space="preserve"> </w:t>
      </w:r>
      <w:r w:rsidRPr="002E2AD9">
        <w:rPr>
          <w:rFonts w:ascii="Arial" w:hAnsi="Arial" w:cs="Arial"/>
        </w:rPr>
        <w:t>presence</w:t>
      </w:r>
      <w:r w:rsidR="00E542E9">
        <w:rPr>
          <w:rFonts w:ascii="Arial" w:hAnsi="Arial" w:cs="Arial"/>
        </w:rPr>
        <w:t xml:space="preserve"> of infection</w:t>
      </w:r>
      <w:r w:rsidRPr="002E2AD9">
        <w:rPr>
          <w:rFonts w:ascii="Arial" w:hAnsi="Arial" w:cs="Arial"/>
        </w:rPr>
        <w:t xml:space="preserve">, </w:t>
      </w:r>
      <w:r w:rsidR="00CB5F26">
        <w:rPr>
          <w:rFonts w:ascii="Arial" w:hAnsi="Arial" w:cs="Arial"/>
        </w:rPr>
        <w:t>species</w:t>
      </w:r>
      <w:r w:rsidR="00E542E9">
        <w:rPr>
          <w:rFonts w:ascii="Arial" w:hAnsi="Arial" w:cs="Arial"/>
        </w:rPr>
        <w:t xml:space="preserve"> differences</w:t>
      </w:r>
      <w:r w:rsidRPr="002E2AD9">
        <w:rPr>
          <w:rFonts w:ascii="Arial" w:hAnsi="Arial" w:cs="Arial"/>
        </w:rPr>
        <w:t xml:space="preserve">, and survival outcome. </w:t>
      </w:r>
      <w:r w:rsidR="00DE65B5">
        <w:rPr>
          <w:rFonts w:ascii="Arial" w:hAnsi="Arial" w:cs="Arial"/>
        </w:rPr>
        <w:t xml:space="preserve">We </w:t>
      </w:r>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r w:rsidRPr="002E2AD9">
        <w:rPr>
          <w:rFonts w:ascii="Arial" w:hAnsi="Arial" w:cs="Arial"/>
        </w:rPr>
        <w:t>potential practical clinical utility.</w:t>
      </w:r>
      <w:r w:rsidR="00DE65B5">
        <w:rPr>
          <w:rFonts w:ascii="Arial" w:hAnsi="Arial" w:cs="Arial"/>
        </w:rPr>
        <w:t xml:space="preserve"> </w:t>
      </w:r>
      <w:r w:rsidR="00E542E9">
        <w:rPr>
          <w:rFonts w:ascii="Arial" w:hAnsi="Arial" w:cs="Arial"/>
        </w:rPr>
        <w:t xml:space="preserve">However, our study </w:t>
      </w:r>
      <w:r w:rsidR="008B6E16">
        <w:rPr>
          <w:rFonts w:ascii="Arial" w:hAnsi="Arial" w:cs="Arial"/>
        </w:rPr>
        <w:t>also</w:t>
      </w:r>
      <w:r w:rsidR="00077760">
        <w:rPr>
          <w:rFonts w:ascii="Arial" w:hAnsi="Arial" w:cs="Arial"/>
        </w:rPr>
        <w:t xml:space="preserve"> establish</w:t>
      </w:r>
      <w:r w:rsidR="00E542E9">
        <w:rPr>
          <w:rFonts w:ascii="Arial" w:hAnsi="Arial" w:cs="Arial"/>
        </w:rPr>
        <w:t>ed</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r w:rsidR="00E542E9">
        <w:rPr>
          <w:rFonts w:ascii="Arial" w:hAnsi="Arial" w:cs="Arial"/>
        </w:rPr>
        <w:t xml:space="preserve">only </w:t>
      </w:r>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E542E9">
        <w:rPr>
          <w:rFonts w:ascii="Arial" w:hAnsi="Arial" w:cs="Arial"/>
        </w:rPr>
        <w:t>,</w:t>
      </w:r>
      <w:r w:rsidR="00DE65B5">
        <w:rPr>
          <w:rFonts w:ascii="Arial" w:hAnsi="Arial" w:cs="Arial"/>
        </w:rPr>
        <w:t xml:space="preserve"> </w:t>
      </w:r>
      <w:r w:rsidR="00E542E9">
        <w:rPr>
          <w:rFonts w:ascii="Arial" w:hAnsi="Arial" w:cs="Arial"/>
        </w:rPr>
        <w:t xml:space="preserve">unlikely </w:t>
      </w:r>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760DA6">
        <w:rPr>
          <w:rFonts w:ascii="Arial" w:hAnsi="Arial" w:cs="Arial"/>
        </w:rPr>
        <w:t xml:space="preserve"> </w:t>
      </w:r>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20EFCFF"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C3F8A">
        <w:rPr>
          <w:rFonts w:ascii="Arial" w:hAnsi="Arial" w:cs="Arial"/>
        </w:rPr>
        <w:t xml:space="preserve">terrestrial animals first </w:t>
      </w:r>
      <w:r w:rsidR="00A2163E">
        <w:rPr>
          <w:rFonts w:ascii="Arial" w:hAnsi="Arial" w:cs="Arial"/>
        </w:rPr>
        <w:t>transition</w:t>
      </w:r>
      <w:r w:rsidR="00AC3F8A">
        <w:rPr>
          <w:rFonts w:ascii="Arial" w:hAnsi="Arial" w:cs="Arial"/>
        </w:rPr>
        <w:t>ed</w:t>
      </w:r>
      <w:r w:rsidR="00A2163E">
        <w:rPr>
          <w:rFonts w:ascii="Arial" w:hAnsi="Arial" w:cs="Arial"/>
        </w:rPr>
        <w:t xml:space="preserve"> 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AC3F8A">
        <w:rPr>
          <w:rFonts w:ascii="Arial" w:hAnsi="Arial" w:cs="Arial"/>
        </w:rPr>
        <w:t xml:space="preserve">have </w:t>
      </w:r>
      <w:r w:rsidR="00F11B63">
        <w:rPr>
          <w:rFonts w:ascii="Arial" w:hAnsi="Arial" w:cs="Arial"/>
        </w:rPr>
        <w:t xml:space="preserve">independently </w:t>
      </w:r>
      <w:r w:rsidR="00AC3F8A">
        <w:rPr>
          <w:rFonts w:ascii="Arial" w:hAnsi="Arial" w:cs="Arial"/>
        </w:rPr>
        <w:t xml:space="preserve">evolved </w:t>
      </w:r>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w:t>
      </w:r>
      <w:r w:rsidR="00F11B63">
        <w:rPr>
          <w:rFonts w:ascii="Arial" w:hAnsi="Arial" w:cs="Arial"/>
        </w:rPr>
        <w:lastRenderedPageBreak/>
        <w:t xml:space="preserve">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AC3F8A">
        <w:rPr>
          <w:rFonts w:ascii="Arial" w:hAnsi="Arial" w:cs="Arial"/>
        </w:rPr>
        <w:t>can</w:t>
      </w:r>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r w:rsidR="00AC3F8A">
        <w:rPr>
          <w:rFonts w:ascii="Arial" w:hAnsi="Arial" w:cs="Arial"/>
        </w:rPr>
        <w:t xml:space="preserve">encountered </w:t>
      </w:r>
      <w:r w:rsidR="00D93400">
        <w:rPr>
          <w:rFonts w:ascii="Arial" w:hAnsi="Arial" w:cs="Arial"/>
        </w:rPr>
        <w:t>in healthcare setting</w:t>
      </w:r>
      <w:r w:rsidR="00AC3F8A">
        <w:rPr>
          <w:rFonts w:ascii="Arial" w:hAnsi="Arial" w:cs="Arial"/>
        </w:rPr>
        <w:t>s</w:t>
      </w:r>
      <w:r w:rsidR="00D93400">
        <w:rPr>
          <w:rFonts w:ascii="Arial" w:hAnsi="Arial" w:cs="Arial"/>
        </w:rPr>
        <w:t xml:space="preserve">, where </w:t>
      </w:r>
      <w:r w:rsidR="00A47296">
        <w:rPr>
          <w:rFonts w:ascii="Arial" w:hAnsi="Arial" w:cs="Arial"/>
        </w:rPr>
        <w:t xml:space="preserve">several features acquired </w:t>
      </w:r>
      <w:r w:rsidR="00AC3F8A">
        <w:rPr>
          <w:rFonts w:ascii="Arial" w:hAnsi="Arial" w:cs="Arial"/>
        </w:rPr>
        <w:t>during</w:t>
      </w:r>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46611577" w:rsidR="006002D7" w:rsidRDefault="00A47296" w:rsidP="00B67950">
      <w:pPr>
        <w:spacing w:line="480" w:lineRule="auto"/>
        <w:ind w:firstLine="720"/>
        <w:rPr>
          <w:rFonts w:ascii="Arial" w:hAnsi="Arial" w:cs="Arial"/>
        </w:rPr>
      </w:pPr>
      <w:r>
        <w:rPr>
          <w:rFonts w:ascii="Arial" w:hAnsi="Arial" w:cs="Arial"/>
        </w:rPr>
        <w:t xml:space="preserve">These microbes </w:t>
      </w:r>
      <w:r w:rsidR="00AC3F8A">
        <w:rPr>
          <w:rFonts w:ascii="Arial" w:hAnsi="Arial" w:cs="Arial"/>
        </w:rPr>
        <w:t xml:space="preserve">possess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AC3F8A">
        <w:rPr>
          <w:rFonts w:ascii="Arial" w:hAnsi="Arial" w:cs="Arial"/>
        </w:rPr>
        <w:t xml:space="preserve">thereby </w:t>
      </w:r>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AC3F8A">
        <w:rPr>
          <w:rFonts w:ascii="Arial" w:hAnsi="Arial" w:cs="Arial"/>
        </w:rPr>
        <w:t xml:space="preserve">Additionally, they </w:t>
      </w:r>
      <w:r w:rsidR="002A5F6F">
        <w:rPr>
          <w:rFonts w:ascii="Arial" w:hAnsi="Arial" w:cs="Arial"/>
        </w:rPr>
        <w:t xml:space="preserve">are increasingly </w:t>
      </w:r>
      <w:r w:rsidR="00AC3F8A">
        <w:rPr>
          <w:rFonts w:ascii="Arial" w:hAnsi="Arial" w:cs="Arial"/>
        </w:rPr>
        <w:t xml:space="preserve">resistant to </w:t>
      </w:r>
      <w:r w:rsidR="002A5F6F">
        <w:rPr>
          <w:rFonts w:ascii="Arial" w:hAnsi="Arial" w:cs="Arial"/>
        </w:rPr>
        <w:t>antibiotic</w:t>
      </w:r>
      <w:r w:rsidR="00AC3F8A">
        <w:rPr>
          <w:rFonts w:ascii="Arial" w:hAnsi="Arial" w:cs="Arial"/>
        </w:rPr>
        <w:t>s</w:t>
      </w:r>
      <w:r w:rsidR="002A5F6F">
        <w:rPr>
          <w:rFonts w:ascii="Arial" w:hAnsi="Arial" w:cs="Arial"/>
        </w:rPr>
        <w:t xml:space="preserve">, </w:t>
      </w:r>
      <w:r w:rsidR="00AC3F8A">
        <w:rPr>
          <w:rFonts w:ascii="Arial" w:hAnsi="Arial" w:cs="Arial"/>
        </w:rPr>
        <w:t xml:space="preserve">owing </w:t>
      </w:r>
      <w:r w:rsidR="002A5F6F">
        <w:rPr>
          <w:rFonts w:ascii="Arial" w:hAnsi="Arial" w:cs="Arial"/>
        </w:rPr>
        <w:t>both to an intrinsic resistance to commonly used broad-spectrum antibiotics</w:t>
      </w:r>
      <w:r w:rsidR="00AC3F8A">
        <w:rPr>
          <w:rFonts w:ascii="Arial" w:hAnsi="Arial" w:cs="Arial"/>
        </w:rPr>
        <w:t>,</w:t>
      </w:r>
      <w:r w:rsidR="002A5F6F">
        <w:rPr>
          <w:rFonts w:ascii="Arial" w:hAnsi="Arial" w:cs="Arial"/>
        </w:rPr>
        <w:t xml:space="preserve">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AC3F8A">
        <w:rPr>
          <w:rFonts w:ascii="Arial" w:hAnsi="Arial" w:cs="Arial"/>
        </w:rPr>
        <w:t>,</w:t>
      </w:r>
      <w:r w:rsidR="002A5F6F">
        <w:rPr>
          <w:rFonts w:ascii="Arial" w:hAnsi="Arial" w:cs="Arial"/>
        </w:rPr>
        <w:t xml:space="preserve"> </w:t>
      </w:r>
      <w:r w:rsidR="00AC3F8A">
        <w:rPr>
          <w:rFonts w:ascii="Arial" w:hAnsi="Arial" w:cs="Arial"/>
        </w:rPr>
        <w:t>and to</w:t>
      </w:r>
      <w:r w:rsidR="002A5F6F">
        <w:rPr>
          <w:rFonts w:ascii="Arial" w:hAnsi="Arial" w:cs="Arial"/>
        </w:rPr>
        <w:t xml:space="preserve"> an impressive capacity to acquire mobile genetic elements through horizontal gene transfer</w:t>
      </w:r>
      <w:r w:rsidR="00AC3F8A">
        <w:rPr>
          <w:rFonts w:ascii="Arial" w:hAnsi="Arial" w:cs="Arial"/>
        </w:rPr>
        <w:t>,</w:t>
      </w:r>
      <w:r w:rsidR="002A5F6F">
        <w:rPr>
          <w:rFonts w:ascii="Arial" w:hAnsi="Arial" w:cs="Arial"/>
        </w:rPr>
        <w:t xml:space="preserve"> </w:t>
      </w:r>
      <w:r w:rsidR="00AC3F8A">
        <w:rPr>
          <w:rFonts w:ascii="Arial" w:hAnsi="Arial" w:cs="Arial"/>
        </w:rPr>
        <w:t>which enhances their</w:t>
      </w:r>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r w:rsidR="00AC3F8A">
        <w:rPr>
          <w:rFonts w:ascii="Arial" w:hAnsi="Arial" w:cs="Arial"/>
        </w:rPr>
        <w:t xml:space="preserve">concerning </w:t>
      </w:r>
      <w:r w:rsidR="003043A9">
        <w:rPr>
          <w:rFonts w:ascii="Arial" w:hAnsi="Arial" w:cs="Arial"/>
        </w:rPr>
        <w:t xml:space="preserve">is that newly developed antibiotics targeting </w:t>
      </w:r>
      <w:r w:rsidR="00AC3F8A">
        <w:rPr>
          <w:rFonts w:ascii="Arial" w:hAnsi="Arial" w:cs="Arial"/>
        </w:rPr>
        <w:t>Gram</w:t>
      </w:r>
      <w:r w:rsidR="003043A9">
        <w:rPr>
          <w:rFonts w:ascii="Arial" w:hAnsi="Arial" w:cs="Arial"/>
        </w:rPr>
        <w:t xml:space="preserve">-positive pathogens are either </w:t>
      </w:r>
      <w:r w:rsidR="00AC3F8A">
        <w:rPr>
          <w:rFonts w:ascii="Arial" w:hAnsi="Arial" w:cs="Arial"/>
        </w:rPr>
        <w:t xml:space="preserve">ineffective </w:t>
      </w:r>
      <w:r w:rsidR="003043A9">
        <w:rPr>
          <w:rFonts w:ascii="Arial" w:hAnsi="Arial" w:cs="Arial"/>
        </w:rPr>
        <w:t xml:space="preserve">against </w:t>
      </w:r>
      <w:r w:rsidR="00AC3F8A">
        <w:rPr>
          <w:rFonts w:ascii="Arial" w:hAnsi="Arial" w:cs="Arial"/>
        </w:rPr>
        <w:t xml:space="preserve">enterococci </w:t>
      </w:r>
      <w:r w:rsidR="003043A9">
        <w:rPr>
          <w:rFonts w:ascii="Arial" w:hAnsi="Arial" w:cs="Arial"/>
        </w:rPr>
        <w:t>or rapid</w:t>
      </w:r>
      <w:r w:rsidR="00AC3F8A">
        <w:rPr>
          <w:rFonts w:ascii="Arial" w:hAnsi="Arial" w:cs="Arial"/>
        </w:rPr>
        <w:t>ly lead to the emergence of</w:t>
      </w:r>
      <w:r w:rsidR="003043A9">
        <w:rPr>
          <w:rFonts w:ascii="Arial" w:hAnsi="Arial" w:cs="Arial"/>
        </w:rPr>
        <w:t xml:space="preserve"> resistance</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C3F8A">
        <w:rPr>
          <w:rFonts w:ascii="Arial" w:hAnsi="Arial" w:cs="Arial"/>
        </w:rPr>
        <w:t>Furthermore</w:t>
      </w:r>
      <w:r w:rsidR="00AF378D">
        <w:rPr>
          <w:rFonts w:ascii="Arial" w:hAnsi="Arial" w:cs="Arial"/>
        </w:rPr>
        <w:t xml:space="preserve">, antibiotics </w:t>
      </w:r>
      <w:r w:rsidR="00AC3F8A">
        <w:rPr>
          <w:rFonts w:ascii="Arial" w:hAnsi="Arial" w:cs="Arial"/>
        </w:rPr>
        <w:t>that are active</w:t>
      </w:r>
      <w:r w:rsidR="00AF378D">
        <w:rPr>
          <w:rFonts w:ascii="Arial" w:hAnsi="Arial" w:cs="Arial"/>
        </w:rPr>
        <w:t xml:space="preserve"> against enterococci, </w:t>
      </w:r>
      <w:r w:rsidR="00AC3F8A">
        <w:rPr>
          <w:rFonts w:ascii="Arial" w:hAnsi="Arial" w:cs="Arial"/>
        </w:rPr>
        <w:t xml:space="preserve">such as </w:t>
      </w:r>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r w:rsidR="00AC3F8A">
        <w:rPr>
          <w:rFonts w:ascii="Arial" w:hAnsi="Arial" w:cs="Arial"/>
        </w:rPr>
        <w:t>,</w:t>
      </w:r>
      <w:r w:rsidR="00AF378D">
        <w:rPr>
          <w:rFonts w:ascii="Arial" w:hAnsi="Arial" w:cs="Arial"/>
        </w:rPr>
        <w:t xml:space="preserve"> </w:t>
      </w:r>
      <w:r w:rsidR="00AC3F8A">
        <w:rPr>
          <w:rFonts w:ascii="Arial" w:hAnsi="Arial" w:cs="Arial"/>
        </w:rPr>
        <w:t>necessitating</w:t>
      </w:r>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r w:rsidR="00AC3F8A">
        <w:rPr>
          <w:rFonts w:ascii="Arial" w:hAnsi="Arial" w:cs="Arial"/>
        </w:rPr>
        <w:t>,</w:t>
      </w:r>
      <w:r w:rsidR="00B154B7">
        <w:rPr>
          <w:rFonts w:ascii="Arial" w:hAnsi="Arial" w:cs="Arial"/>
        </w:rPr>
        <w:t xml:space="preserve"> combined with inadequate antibiotic stewardship and </w:t>
      </w:r>
      <w:r w:rsidR="00AC3F8A">
        <w:rPr>
          <w:rFonts w:ascii="Arial" w:hAnsi="Arial" w:cs="Arial"/>
        </w:rPr>
        <w:t>the increase in</w:t>
      </w:r>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r w:rsidR="00AC3F8A">
        <w:rPr>
          <w:rFonts w:ascii="Arial" w:hAnsi="Arial" w:cs="Arial"/>
        </w:rPr>
        <w:t>s</w:t>
      </w:r>
      <w:r w:rsidR="00B154B7">
        <w:rPr>
          <w:rFonts w:ascii="Arial" w:hAnsi="Arial" w:cs="Arial"/>
        </w:rPr>
        <w:t xml:space="preserve"> </w:t>
      </w:r>
      <w:r w:rsidR="00AC3F8A">
        <w:rPr>
          <w:rFonts w:ascii="Arial" w:hAnsi="Arial" w:cs="Arial"/>
        </w:rPr>
        <w:t>in an aging</w:t>
      </w:r>
      <w:r w:rsidR="00B154B7">
        <w:rPr>
          <w:rFonts w:ascii="Arial" w:hAnsi="Arial" w:cs="Arial"/>
        </w:rPr>
        <w:t xml:space="preserve"> patient </w:t>
      </w:r>
      <w:r w:rsidR="00AC3F8A">
        <w:rPr>
          <w:rFonts w:ascii="Arial" w:hAnsi="Arial" w:cs="Arial"/>
        </w:rPr>
        <w:t>population,</w:t>
      </w:r>
      <w:r w:rsidR="00AC3F8A" w:rsidRPr="00CF169D">
        <w:rPr>
          <w:rFonts w:ascii="Arial" w:hAnsi="Arial" w:cs="Arial"/>
        </w:rPr>
        <w:t xml:space="preserve"> </w:t>
      </w:r>
      <w:r w:rsidR="00F11B63" w:rsidRPr="00CF169D">
        <w:rPr>
          <w:rFonts w:ascii="Arial" w:hAnsi="Arial" w:cs="Arial"/>
        </w:rPr>
        <w:t xml:space="preserve">have </w:t>
      </w:r>
      <w:r w:rsidR="00AC3F8A">
        <w:rPr>
          <w:rFonts w:ascii="Arial" w:hAnsi="Arial" w:cs="Arial"/>
        </w:rPr>
        <w:t>led to</w:t>
      </w:r>
      <w:r w:rsidR="00F11B63" w:rsidRPr="00CF169D">
        <w:rPr>
          <w:rFonts w:ascii="Arial" w:hAnsi="Arial" w:cs="Arial"/>
        </w:rPr>
        <w:t xml:space="preserve">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r w:rsidR="00AC3F8A">
        <w:rPr>
          <w:rFonts w:ascii="Arial" w:hAnsi="Arial" w:cs="Arial"/>
        </w:rPr>
        <w:t>enterococcal bacteremia (</w:t>
      </w:r>
      <w:r w:rsidR="0054622D">
        <w:rPr>
          <w:rFonts w:ascii="Arial" w:hAnsi="Arial" w:cs="Arial"/>
        </w:rPr>
        <w:t>EcB</w:t>
      </w:r>
      <w:r w:rsidR="00AC3F8A">
        <w:rPr>
          <w:rFonts w:ascii="Arial" w:hAnsi="Arial" w:cs="Arial"/>
        </w:rPr>
        <w:t>)</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r w:rsidR="005A3BCC">
        <w:rPr>
          <w:rFonts w:ascii="Arial" w:hAnsi="Arial" w:cs="Arial"/>
        </w:rPr>
        <w:t>.</w:t>
      </w:r>
    </w:p>
    <w:p w14:paraId="0402DAE4" w14:textId="77777777" w:rsidR="00B67950" w:rsidRDefault="00B67950" w:rsidP="00B67950">
      <w:pPr>
        <w:spacing w:line="480" w:lineRule="auto"/>
        <w:ind w:firstLine="720"/>
        <w:rPr>
          <w:rFonts w:ascii="Arial" w:hAnsi="Arial" w:cs="Arial"/>
        </w:rPr>
      </w:pPr>
    </w:p>
    <w:p w14:paraId="389BA5F9" w14:textId="78798FF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lastRenderedPageBreak/>
        <w:t xml:space="preserve">Host factors are </w:t>
      </w:r>
      <w:r w:rsidR="00AC3F8A">
        <w:rPr>
          <w:rFonts w:ascii="Arial" w:hAnsi="Arial" w:cs="Arial"/>
          <w:color w:val="000000" w:themeColor="text1"/>
        </w:rPr>
        <w:t>widely recognized as</w:t>
      </w:r>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have been </w:t>
      </w:r>
      <w:r w:rsidR="00AC3F8A">
        <w:rPr>
          <w:rFonts w:ascii="Arial" w:hAnsi="Arial" w:cs="Arial"/>
          <w:color w:val="000000" w:themeColor="text1"/>
        </w:rPr>
        <w:t xml:space="preserve">used </w:t>
      </w:r>
      <w:r w:rsidR="006D0731">
        <w:rPr>
          <w:rFonts w:ascii="Arial" w:hAnsi="Arial" w:cs="Arial"/>
          <w:color w:val="000000" w:themeColor="text1"/>
        </w:rPr>
        <w:t xml:space="preserve">as prognostic biomarkers to </w:t>
      </w:r>
      <w:r w:rsidR="00AC3F8A">
        <w:rPr>
          <w:rFonts w:ascii="Arial" w:hAnsi="Arial" w:cs="Arial"/>
          <w:color w:val="000000" w:themeColor="text1"/>
        </w:rPr>
        <w:t>predict</w:t>
      </w:r>
      <w:r w:rsidR="00616F2E">
        <w:rPr>
          <w:rFonts w:ascii="Arial" w:hAnsi="Arial" w:cs="Arial"/>
          <w:color w:val="000000" w:themeColor="text1"/>
        </w:rPr>
        <w:t xml:space="preserve"> patient outcome</w:t>
      </w:r>
      <w:r w:rsidR="00AC3F8A">
        <w:rPr>
          <w:rFonts w:ascii="Arial" w:hAnsi="Arial" w:cs="Arial"/>
          <w:color w:val="000000" w:themeColor="text1"/>
        </w:rPr>
        <w:t>s</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r w:rsidR="00AC3F8A">
        <w:rPr>
          <w:rFonts w:ascii="Arial" w:hAnsi="Arial" w:cs="Arial"/>
          <w:color w:val="000000" w:themeColor="text1"/>
        </w:rPr>
        <w:t>,</w:t>
      </w:r>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CF3960">
        <w:rPr>
          <w:rFonts w:ascii="Arial" w:hAnsi="Arial" w:cs="Arial"/>
          <w:color w:val="000000" w:themeColor="text1"/>
        </w:rPr>
        <w:t xml:space="preserve">While molecular </w:t>
      </w:r>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in </w:t>
      </w:r>
      <w:r w:rsidR="00F6573C" w:rsidRPr="00616F2E">
        <w:rPr>
          <w:rFonts w:ascii="Arial" w:hAnsi="Arial" w:cs="Arial"/>
          <w:color w:val="000000" w:themeColor="text1"/>
        </w:rPr>
        <w:t>the context of EcB</w:t>
      </w:r>
      <w:r w:rsidR="00CF3960">
        <w:rPr>
          <w:rFonts w:ascii="Arial" w:hAnsi="Arial" w:cs="Arial"/>
          <w:color w:val="000000" w:themeColor="text1"/>
        </w:rPr>
        <w:t>,</w:t>
      </w:r>
      <w:r w:rsidR="00F6573C">
        <w:rPr>
          <w:rFonts w:ascii="Arial" w:hAnsi="Arial" w:cs="Arial"/>
          <w:color w:val="000000" w:themeColor="text1"/>
        </w:rPr>
        <w:t xml:space="preserve"> </w:t>
      </w:r>
      <w:r w:rsidR="00CF3960">
        <w:rPr>
          <w:rFonts w:ascii="Arial" w:hAnsi="Arial" w:cs="Arial"/>
          <w:color w:val="000000" w:themeColor="text1"/>
        </w:rPr>
        <w:t xml:space="preserve">the </w:t>
      </w:r>
      <w:r w:rsidR="00F6573C">
        <w:rPr>
          <w:rFonts w:ascii="Arial" w:hAnsi="Arial" w:cs="Arial"/>
          <w:color w:val="000000" w:themeColor="text1"/>
        </w:rPr>
        <w:t xml:space="preserve">prediction of mortality has </w:t>
      </w:r>
      <w:r w:rsidR="00CF3960">
        <w:rPr>
          <w:rFonts w:ascii="Arial" w:hAnsi="Arial" w:cs="Arial"/>
          <w:color w:val="000000" w:themeColor="text1"/>
        </w:rPr>
        <w:t xml:space="preserve">so </w:t>
      </w:r>
      <w:r w:rsidR="00F6573C">
        <w:rPr>
          <w:rFonts w:ascii="Arial" w:hAnsi="Arial" w:cs="Arial"/>
          <w:color w:val="000000" w:themeColor="text1"/>
        </w:rPr>
        <w:t xml:space="preserve">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r w:rsidR="00CF3960">
        <w:rPr>
          <w:rFonts w:ascii="Arial" w:hAnsi="Arial" w:cs="Arial"/>
          <w:color w:val="000000" w:themeColor="text1"/>
        </w:rPr>
        <w:t xml:space="preserve">comprehensive </w:t>
      </w:r>
      <w:r w:rsidR="00F6573C">
        <w:rPr>
          <w:rFonts w:ascii="Arial" w:hAnsi="Arial" w:cs="Arial"/>
          <w:color w:val="000000" w:themeColor="text1"/>
        </w:rPr>
        <w:t xml:space="preserve">profile of the molecular features of </w:t>
      </w:r>
      <w:r w:rsidR="00CF3960">
        <w:rPr>
          <w:rFonts w:ascii="Arial" w:hAnsi="Arial" w:cs="Arial"/>
          <w:color w:val="000000" w:themeColor="text1"/>
        </w:rPr>
        <w:t xml:space="preserve">the </w:t>
      </w:r>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r w:rsidR="00CF3960">
        <w:rPr>
          <w:rFonts w:ascii="Arial" w:hAnsi="Arial" w:cs="Arial"/>
          <w:color w:val="000000" w:themeColor="text1"/>
        </w:rPr>
        <w:t xml:space="preserve">enable </w:t>
      </w:r>
      <w:r w:rsidR="00F6573C">
        <w:rPr>
          <w:rFonts w:ascii="Arial" w:hAnsi="Arial" w:cs="Arial"/>
          <w:color w:val="000000" w:themeColor="text1"/>
        </w:rPr>
        <w:t xml:space="preserve">the </w:t>
      </w:r>
      <w:r w:rsidR="00F438D8">
        <w:rPr>
          <w:rFonts w:ascii="Arial" w:hAnsi="Arial" w:cs="Arial"/>
          <w:color w:val="000000" w:themeColor="text1"/>
        </w:rPr>
        <w:t xml:space="preserve">discovery of </w:t>
      </w:r>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4AB2559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007586">
        <w:rPr>
          <w:rFonts w:ascii="Arial" w:hAnsi="Arial" w:cs="Arial"/>
        </w:rPr>
        <w:t>and</w:t>
      </w:r>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r w:rsidR="00765099">
        <w:rPr>
          <w:rFonts w:ascii="Arial" w:hAnsi="Arial" w:cs="Arial"/>
        </w:rPr>
        <w:t>bacteremia. This</w:t>
      </w:r>
      <w:r>
        <w:rPr>
          <w:rFonts w:ascii="Arial" w:hAnsi="Arial" w:cs="Arial"/>
        </w:rPr>
        <w:t xml:space="preserve"> dataset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B14F06C" w:rsidR="00CF169D" w:rsidRDefault="00CF169D" w:rsidP="00CF169D">
      <w:pPr>
        <w:spacing w:line="480" w:lineRule="auto"/>
        <w:ind w:firstLine="720"/>
        <w:rPr>
          <w:rFonts w:ascii="Arial" w:hAnsi="Arial" w:cs="Arial"/>
        </w:rPr>
      </w:pPr>
      <w:r w:rsidRPr="0029437B">
        <w:rPr>
          <w:rFonts w:ascii="Arial" w:hAnsi="Arial" w:cs="Arial"/>
          <w:i/>
          <w:iCs/>
        </w:rPr>
        <w:lastRenderedPageBreak/>
        <w:t>Experimental Design and Statistical Rationale</w:t>
      </w:r>
      <w:r w:rsidRPr="00CF169D">
        <w:rPr>
          <w:rFonts w:ascii="Arial" w:hAnsi="Arial" w:cs="Arial"/>
        </w:rPr>
        <w:t xml:space="preserve"> – The study </w:t>
      </w:r>
      <w:r w:rsidR="00007586">
        <w:rPr>
          <w:rFonts w:ascii="Arial" w:hAnsi="Arial" w:cs="Arial"/>
        </w:rPr>
        <w:t>conducted</w:t>
      </w:r>
      <w:r w:rsidR="00007586" w:rsidRPr="00CF169D">
        <w:rPr>
          <w:rFonts w:ascii="Arial" w:hAnsi="Arial" w:cs="Arial"/>
        </w:rPr>
        <w:t xml:space="preserve"> </w:t>
      </w:r>
      <w:r w:rsidRPr="00CF169D">
        <w:rPr>
          <w:rFonts w:ascii="Arial" w:hAnsi="Arial" w:cs="Arial"/>
        </w:rPr>
        <w:t xml:space="preserve">here </w:t>
      </w:r>
      <w:r w:rsidR="00007586">
        <w:rPr>
          <w:rFonts w:ascii="Arial" w:hAnsi="Arial" w:cs="Arial"/>
        </w:rPr>
        <w:t>utilized</w:t>
      </w:r>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r w:rsidR="00007586">
        <w:rPr>
          <w:rFonts w:ascii="Arial" w:hAnsi="Arial" w:cs="Arial"/>
        </w:rPr>
        <w:t xml:space="preserve">between </w:t>
      </w:r>
      <w:r w:rsidR="0054622D">
        <w:rPr>
          <w:rFonts w:ascii="Arial" w:hAnsi="Arial" w:cs="Arial"/>
        </w:rPr>
        <w:t>2018</w:t>
      </w:r>
      <w:r w:rsidR="00007586">
        <w:rPr>
          <w:rFonts w:ascii="Arial" w:hAnsi="Arial" w:cs="Arial"/>
        </w:rPr>
        <w:t xml:space="preserve"> and </w:t>
      </w:r>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r w:rsidR="00007586">
        <w:rPr>
          <w:rFonts w:ascii="Arial" w:hAnsi="Arial" w:cs="Arial"/>
        </w:rPr>
        <w:t>The s</w:t>
      </w:r>
      <w:r w:rsidR="00007586" w:rsidRPr="00CF169D">
        <w:rPr>
          <w:rFonts w:ascii="Arial" w:hAnsi="Arial" w:cs="Arial"/>
        </w:rPr>
        <w:t xml:space="preserve">ample </w:t>
      </w:r>
      <w:r w:rsidRPr="00CF169D">
        <w:rPr>
          <w:rFonts w:ascii="Arial" w:hAnsi="Arial" w:cs="Arial"/>
        </w:rPr>
        <w:t xml:space="preserve">size was </w:t>
      </w:r>
      <w:r w:rsidR="00007586">
        <w:rPr>
          <w:rFonts w:ascii="Arial" w:hAnsi="Arial" w:cs="Arial"/>
        </w:rPr>
        <w:t>determined</w:t>
      </w:r>
      <w:r w:rsidR="00007586" w:rsidRPr="00CF169D">
        <w:rPr>
          <w:rFonts w:ascii="Arial" w:hAnsi="Arial" w:cs="Arial"/>
        </w:rPr>
        <w:t xml:space="preserve"> </w:t>
      </w:r>
      <w:r w:rsidRPr="00CF169D">
        <w:rPr>
          <w:rFonts w:ascii="Arial" w:hAnsi="Arial" w:cs="Arial"/>
        </w:rPr>
        <w:t>based on technical considerations for multiplexed proteomics and metabolomics approaches</w:t>
      </w:r>
      <w:r w:rsidR="00007586">
        <w:rPr>
          <w:rFonts w:ascii="Arial" w:hAnsi="Arial" w:cs="Arial"/>
        </w:rPr>
        <w:t>,</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r w:rsidR="00007586">
        <w:rPr>
          <w:rFonts w:ascii="Arial" w:hAnsi="Arial" w:cs="Arial"/>
        </w:rPr>
        <w:t xml:space="preserve">in the sections </w:t>
      </w:r>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564355CE"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r w:rsidR="00007586">
        <w:rPr>
          <w:rFonts w:ascii="Arial" w:hAnsi="Arial" w:cs="Arial"/>
        </w:rPr>
        <w:t xml:space="preserve"> under protocol number</w:t>
      </w:r>
      <w:r w:rsidR="005376D1" w:rsidRPr="008858C5">
        <w:rPr>
          <w:rFonts w:ascii="Arial" w:hAnsi="Arial" w:cs="Arial"/>
        </w:rPr>
        <w:t xml:space="preserve"> </w:t>
      </w:r>
      <w:r w:rsidR="008858C5" w:rsidRPr="008858C5">
        <w:rPr>
          <w:rFonts w:ascii="Arial" w:hAnsi="Arial" w:cs="Arial"/>
        </w:rPr>
        <w:t>2018-0098</w:t>
      </w:r>
      <w:r w:rsidR="008858C5">
        <w:rPr>
          <w:rFonts w:ascii="Arial" w:hAnsi="Arial" w:cs="Arial"/>
        </w:rPr>
        <w:t>.</w:t>
      </w:r>
      <w:r w:rsidRPr="00CF169D">
        <w:rPr>
          <w:rFonts w:ascii="Arial" w:hAnsi="Arial" w:cs="Arial"/>
        </w:rPr>
        <w:t xml:space="preserve"> </w:t>
      </w:r>
      <w:r w:rsidR="00007586">
        <w:rPr>
          <w:rFonts w:ascii="Arial" w:hAnsi="Arial" w:cs="Arial"/>
        </w:rPr>
        <w:t>Upon</w:t>
      </w:r>
      <w:r w:rsidR="00007586" w:rsidRPr="00CF169D">
        <w:rPr>
          <w:rFonts w:ascii="Arial" w:hAnsi="Arial" w:cs="Arial"/>
        </w:rPr>
        <w:t xml:space="preserve"> </w:t>
      </w:r>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r w:rsidR="00007586">
        <w:rPr>
          <w:rFonts w:ascii="Arial" w:hAnsi="Arial" w:cs="Arial"/>
        </w:rPr>
        <w:t xml:space="preserve">through </w:t>
      </w:r>
      <w:r w:rsidR="008858C5">
        <w:rPr>
          <w:rFonts w:ascii="Arial" w:hAnsi="Arial" w:cs="Arial"/>
        </w:rPr>
        <w:t xml:space="preserve">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w:t>
      </w:r>
      <w:r w:rsidR="005A3BCC">
        <w:rPr>
          <w:rFonts w:ascii="Arial" w:hAnsi="Arial" w:cs="Arial"/>
        </w:rPr>
        <w:t>-</w:t>
      </w:r>
      <w:r w:rsidR="008858C5">
        <w:rPr>
          <w:rFonts w:ascii="Arial" w:hAnsi="Arial" w:cs="Arial"/>
        </w:rPr>
        <w:t xml:space="preserve">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r w:rsidR="00007586">
        <w:rPr>
          <w:rFonts w:ascii="Arial" w:hAnsi="Arial" w:cs="Arial"/>
        </w:rPr>
        <w:t xml:space="preserve">Additionally, plasma </w:t>
      </w:r>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6C62999" w14:textId="3DEAB801" w:rsidR="00007586" w:rsidRDefault="00B60B5D" w:rsidP="00CF169D">
      <w:pPr>
        <w:spacing w:line="480" w:lineRule="auto"/>
        <w:rPr>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r w:rsidR="00007586">
        <w:rPr>
          <w:rFonts w:ascii="Arial" w:hAnsi="Arial" w:cs="Arial"/>
        </w:rPr>
        <w:t>,</w:t>
      </w:r>
      <w:r w:rsidRPr="006816A5">
        <w:rPr>
          <w:rFonts w:ascii="Arial" w:hAnsi="Arial" w:cs="Arial"/>
        </w:rPr>
        <w:t xml:space="preserve"> including age, gender, and comorbidities. </w:t>
      </w:r>
      <w:r w:rsidR="00007586">
        <w:rPr>
          <w:rFonts w:ascii="Arial" w:hAnsi="Arial" w:cs="Arial"/>
        </w:rPr>
        <w:t>Data on the</w:t>
      </w:r>
      <w:r w:rsidR="00007586" w:rsidRPr="006816A5">
        <w:rPr>
          <w:rFonts w:ascii="Arial" w:hAnsi="Arial" w:cs="Arial"/>
        </w:rPr>
        <w:t xml:space="preserve"> </w:t>
      </w:r>
      <w:r w:rsidRPr="006816A5">
        <w:rPr>
          <w:rFonts w:ascii="Arial" w:hAnsi="Arial" w:cs="Arial"/>
        </w:rPr>
        <w:t xml:space="preserve">infection and treatment </w:t>
      </w:r>
      <w:r w:rsidR="00CE4201" w:rsidRPr="006816A5">
        <w:rPr>
          <w:rFonts w:ascii="Arial" w:hAnsi="Arial" w:cs="Arial"/>
        </w:rPr>
        <w:t>(antibiotic</w:t>
      </w:r>
      <w:r w:rsidR="00007586">
        <w:rPr>
          <w:rFonts w:ascii="Arial" w:hAnsi="Arial" w:cs="Arial"/>
        </w:rPr>
        <w:t xml:space="preserve"> use</w:t>
      </w:r>
      <w:r w:rsidR="00CE4201" w:rsidRPr="006816A5">
        <w:rPr>
          <w:rFonts w:ascii="Arial" w:hAnsi="Arial" w:cs="Arial"/>
        </w:rPr>
        <w:t xml:space="preserve"> and source control methods) </w:t>
      </w:r>
      <w:r w:rsidRPr="006816A5">
        <w:rPr>
          <w:rFonts w:ascii="Arial" w:hAnsi="Arial" w:cs="Arial"/>
        </w:rPr>
        <w:t xml:space="preserve">and clinical course included </w:t>
      </w:r>
      <w:r w:rsidR="00007586">
        <w:rPr>
          <w:rFonts w:ascii="Arial" w:hAnsi="Arial" w:cs="Arial"/>
        </w:rPr>
        <w:t xml:space="preserve">the </w:t>
      </w:r>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r w:rsidR="00007586">
        <w:rPr>
          <w:rFonts w:ascii="Arial" w:hAnsi="Arial" w:cs="Arial"/>
        </w:rPr>
        <w:t xml:space="preserve"> the</w:t>
      </w:r>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 antibiotic susceptibility, and laboratory 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w:t>
      </w:r>
      <w:r w:rsidR="00007586">
        <w:rPr>
          <w:rFonts w:ascii="Arial" w:hAnsi="Arial" w:cs="Arial"/>
        </w:rPr>
        <w:t xml:space="preserve"> of the patients</w:t>
      </w:r>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r w:rsidR="00007586">
        <w:rPr>
          <w:rFonts w:ascii="Arial" w:hAnsi="Arial" w:cs="Arial"/>
        </w:rPr>
        <w:t xml:space="preserve"> </w:t>
      </w:r>
      <w:r w:rsidRPr="006816A5">
        <w:rPr>
          <w:rFonts w:ascii="Arial" w:hAnsi="Arial" w:cs="Arial"/>
        </w:rPr>
        <w:t>±</w:t>
      </w:r>
      <w:r w:rsidR="00007586">
        <w:rPr>
          <w:rFonts w:ascii="Arial" w:hAnsi="Arial" w:cs="Arial"/>
        </w:rPr>
        <w:t xml:space="preserve"> </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w:t>
      </w:r>
      <w:r w:rsidRPr="006816A5">
        <w:rPr>
          <w:rFonts w:ascii="Arial" w:hAnsi="Arial" w:cs="Arial"/>
        </w:rPr>
        <w:lastRenderedPageBreak/>
        <w:t>years</w:t>
      </w:r>
      <w:r w:rsidR="00007586">
        <w:rPr>
          <w:rFonts w:ascii="Arial" w:hAnsi="Arial" w:cs="Arial"/>
        </w:rPr>
        <w:t>,</w:t>
      </w:r>
      <w:r w:rsidRPr="006816A5">
        <w:rPr>
          <w:rFonts w:ascii="Arial" w:hAnsi="Arial" w:cs="Arial"/>
        </w:rPr>
        <w:t xml:space="preserve"> and </w:t>
      </w:r>
      <w:r w:rsidR="00BC3277">
        <w:rPr>
          <w:rFonts w:ascii="Arial" w:hAnsi="Arial" w:cs="Arial"/>
        </w:rPr>
        <w:t>59</w:t>
      </w:r>
      <w:r w:rsidRPr="006816A5">
        <w:rPr>
          <w:rFonts w:ascii="Arial" w:hAnsi="Arial" w:cs="Arial"/>
        </w:rPr>
        <w:t xml:space="preserve">% were male. </w:t>
      </w:r>
      <w:r w:rsidR="00007586">
        <w:rPr>
          <w:rFonts w:ascii="Arial" w:hAnsi="Arial" w:cs="Arial"/>
        </w:rPr>
        <w:t>Among</w:t>
      </w:r>
      <w:r w:rsidR="00007586" w:rsidRPr="006816A5">
        <w:rPr>
          <w:rFonts w:ascii="Arial" w:hAnsi="Arial" w:cs="Arial"/>
        </w:rPr>
        <w:t xml:space="preserve"> </w:t>
      </w:r>
      <w:r w:rsidRPr="006816A5">
        <w:rPr>
          <w:rFonts w:ascii="Arial" w:hAnsi="Arial" w:cs="Arial"/>
        </w:rPr>
        <w:t>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07586">
        <w:rPr>
          <w:rFonts w:ascii="Arial" w:hAnsi="Arial" w:cs="Arial"/>
        </w:rPr>
        <w:t xml:space="preserve">vancomycin-resistant </w:t>
      </w:r>
      <w:r w:rsidR="00007586" w:rsidRPr="00822717">
        <w:rPr>
          <w:rFonts w:ascii="Arial" w:hAnsi="Arial" w:cs="Arial"/>
          <w:i/>
          <w:iCs/>
        </w:rPr>
        <w:t>Enterococcus</w:t>
      </w:r>
      <w:r w:rsidR="00007586">
        <w:rPr>
          <w:rFonts w:ascii="Arial" w:hAnsi="Arial" w:cs="Arial"/>
        </w:rPr>
        <w:t xml:space="preserve"> (</w:t>
      </w:r>
      <w:r w:rsidR="0002182F" w:rsidRPr="0002182F">
        <w:rPr>
          <w:rFonts w:ascii="Arial" w:hAnsi="Arial" w:cs="Arial"/>
        </w:rPr>
        <w:t>VRE</w:t>
      </w:r>
      <w:r w:rsidR="00007586">
        <w:rPr>
          <w:rFonts w:ascii="Arial" w:hAnsi="Arial" w:cs="Arial"/>
        </w:rPr>
        <w:t>)</w:t>
      </w:r>
      <w:r w:rsidR="0002182F" w:rsidRPr="0002182F">
        <w:rPr>
          <w:rFonts w:ascii="Arial" w:hAnsi="Arial" w:cs="Arial"/>
        </w:rPr>
        <w:t xml:space="preserve">, </w:t>
      </w:r>
      <w:r w:rsidR="00765099" w:rsidRPr="0002182F">
        <w:rPr>
          <w:rFonts w:ascii="Arial" w:hAnsi="Arial" w:cs="Arial"/>
        </w:rPr>
        <w:t>identified,</w:t>
      </w:r>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w:t>
      </w:r>
      <w:r w:rsidR="00007586">
        <w:rPr>
          <w:rFonts w:ascii="Arial" w:hAnsi="Arial" w:cs="Arial"/>
        </w:rPr>
        <w:t>The t</w:t>
      </w:r>
      <w:r w:rsidR="00007586" w:rsidRPr="006816A5">
        <w:rPr>
          <w:rFonts w:ascii="Arial" w:hAnsi="Arial" w:cs="Arial"/>
        </w:rPr>
        <w:t xml:space="preserve">otal </w:t>
      </w:r>
      <w:r w:rsidRPr="006816A5">
        <w:rPr>
          <w:rFonts w:ascii="Arial" w:hAnsi="Arial" w:cs="Arial"/>
        </w:rPr>
        <w:t>duration of bacteremia included cases of persistent bacteremia (consecutive days of positive blood cultures) and in-hospital microbiologic relapse</w:t>
      </w:r>
      <w:r w:rsidR="00007586">
        <w:rPr>
          <w:rFonts w:ascii="Arial" w:hAnsi="Arial" w:cs="Arial"/>
        </w:rPr>
        <w:t>,</w:t>
      </w:r>
      <w:r w:rsidRPr="006816A5">
        <w:rPr>
          <w:rFonts w:ascii="Arial" w:hAnsi="Arial" w:cs="Arial"/>
        </w:rPr>
        <w:t xml:space="preserve"> defined as </w:t>
      </w:r>
      <w:r w:rsidR="00007586">
        <w:rPr>
          <w:rFonts w:ascii="Arial" w:hAnsi="Arial" w:cs="Arial"/>
        </w:rPr>
        <w:t xml:space="preserve">the </w:t>
      </w:r>
      <w:r w:rsidRPr="006816A5">
        <w:rPr>
          <w:rFonts w:ascii="Arial" w:hAnsi="Arial" w:cs="Arial"/>
        </w:rPr>
        <w:t>recurrence of a positive blood culture after the first negative culture while receiving appropriate antibiotic</w:t>
      </w:r>
      <w:r w:rsidR="00007586">
        <w:rPr>
          <w:rFonts w:ascii="Arial" w:hAnsi="Arial" w:cs="Arial"/>
        </w:rPr>
        <w:t xml:space="preserve"> therapy</w:t>
      </w:r>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was 2</w:t>
      </w:r>
      <w:r w:rsidR="0002182F">
        <w:rPr>
          <w:rFonts w:ascii="Arial" w:hAnsi="Arial" w:cs="Arial"/>
        </w:rPr>
        <w:t>.7</w:t>
      </w:r>
      <w:r w:rsidR="00007586">
        <w:rPr>
          <w:rFonts w:ascii="Arial" w:hAnsi="Arial" w:cs="Arial"/>
        </w:rPr>
        <w:t xml:space="preserve"> </w:t>
      </w:r>
      <w:r w:rsidR="0002182F" w:rsidRPr="000129D0">
        <w:rPr>
          <w:rFonts w:ascii="Arial" w:hAnsi="Arial" w:cs="Arial"/>
        </w:rPr>
        <w:t>±</w:t>
      </w:r>
      <w:r w:rsidR="00007586">
        <w:rPr>
          <w:rFonts w:ascii="Arial" w:hAnsi="Arial" w:cs="Arial"/>
        </w:rPr>
        <w:t xml:space="preserve"> </w:t>
      </w:r>
      <w:r w:rsidR="0002182F">
        <w:rPr>
          <w:rFonts w:ascii="Arial" w:hAnsi="Arial" w:cs="Arial"/>
        </w:rPr>
        <w:t>1.9</w:t>
      </w:r>
      <w:r w:rsidRPr="006816A5">
        <w:rPr>
          <w:rFonts w:ascii="Arial" w:hAnsi="Arial" w:cs="Arial"/>
        </w:rPr>
        <w:t xml:space="preserve"> days</w:t>
      </w:r>
      <w:r w:rsidR="00007586">
        <w:rPr>
          <w:rFonts w:ascii="Arial" w:hAnsi="Arial" w:cs="Arial"/>
        </w:rPr>
        <w:t xml:space="preserve">, with a </w:t>
      </w:r>
      <w:r w:rsidR="0002182F">
        <w:rPr>
          <w:rFonts w:ascii="Arial" w:hAnsi="Arial" w:cs="Arial"/>
        </w:rPr>
        <w:t xml:space="preserve">median </w:t>
      </w:r>
      <w:r w:rsidR="00007586">
        <w:rPr>
          <w:rFonts w:ascii="Arial" w:hAnsi="Arial" w:cs="Arial"/>
        </w:rPr>
        <w:t xml:space="preserve">of </w:t>
      </w:r>
      <w:r w:rsidR="0002182F">
        <w:rPr>
          <w:rFonts w:ascii="Arial" w:hAnsi="Arial" w:cs="Arial"/>
        </w:rPr>
        <w:t>2 days</w:t>
      </w:r>
      <w:r w:rsidR="00007586">
        <w:rPr>
          <w:rFonts w:ascii="Arial" w:hAnsi="Arial" w:cs="Arial"/>
        </w:rPr>
        <w:t xml:space="preserve"> and </w:t>
      </w:r>
      <w:r w:rsidR="0002182F">
        <w:rPr>
          <w:rFonts w:ascii="Arial" w:hAnsi="Arial" w:cs="Arial"/>
        </w:rPr>
        <w:t>a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822717">
        <w:rPr>
          <w:rFonts w:ascii="Arial" w:hAnsi="Arial" w:cs="Arial"/>
        </w:rPr>
        <w:t>The mortality rate during hospitalization and within 1 year of infection onset was 21.7% and 38.6%</w:t>
      </w:r>
      <w:r w:rsidR="00007586">
        <w:rPr>
          <w:rFonts w:ascii="Arial" w:hAnsi="Arial" w:cs="Arial"/>
        </w:rPr>
        <w:t>,</w:t>
      </w:r>
      <w:r w:rsidR="00F25369" w:rsidRPr="00822717">
        <w:rPr>
          <w:rFonts w:ascii="Arial" w:hAnsi="Arial" w:cs="Arial"/>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7B22F064"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r w:rsidR="00007586">
        <w:rPr>
          <w:rFonts w:ascii="Arial" w:hAnsi="Arial" w:cs="Arial"/>
        </w:rPr>
        <w:t xml:space="preserve">of </w:t>
      </w:r>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00007586">
        <w:rPr>
          <w:rFonts w:ascii="Arial" w:hAnsi="Arial" w:cs="Arial"/>
        </w:rPr>
        <w:t>,</w:t>
      </w:r>
      <w:r w:rsidRPr="00CF169D">
        <w:rPr>
          <w:rFonts w:ascii="Arial" w:hAnsi="Arial" w:cs="Arial"/>
        </w:rPr>
        <w:t xml:space="preserve"> and </w:t>
      </w:r>
      <w:r w:rsidR="00007586">
        <w:rPr>
          <w:rFonts w:ascii="Arial" w:hAnsi="Arial" w:cs="Arial"/>
        </w:rPr>
        <w:t xml:space="preserve">one </w:t>
      </w:r>
      <w:r w:rsidRPr="00CF169D">
        <w:rPr>
          <w:rFonts w:ascii="Arial" w:hAnsi="Arial" w:cs="Arial"/>
        </w:rPr>
        <w:t>PhosStop tablet (Roche</w:t>
      </w:r>
      <w:r w:rsidR="0000153B">
        <w:rPr>
          <w:rFonts w:ascii="Arial" w:hAnsi="Arial" w:cs="Arial"/>
        </w:rPr>
        <w:t xml:space="preserve"> cat </w:t>
      </w:r>
      <w:r w:rsidR="00765099">
        <w:rPr>
          <w:rFonts w:ascii="Arial" w:hAnsi="Arial" w:cs="Arial"/>
        </w:rPr>
        <w:t># 04906845001</w:t>
      </w:r>
      <w:r w:rsidRPr="00CF169D">
        <w:rPr>
          <w:rFonts w:ascii="Arial" w:hAnsi="Arial" w:cs="Arial"/>
        </w:rPr>
        <w:t>),</w:t>
      </w:r>
      <w:r w:rsidR="00007586">
        <w:rPr>
          <w:rFonts w:ascii="Arial" w:hAnsi="Arial" w:cs="Arial"/>
        </w:rPr>
        <w:t xml:space="preserve"> with the</w:t>
      </w:r>
      <w:r w:rsidRPr="00CF169D">
        <w:rPr>
          <w:rFonts w:ascii="Arial" w:hAnsi="Arial" w:cs="Arial"/>
        </w:rPr>
        <w:t xml:space="preserve"> final pH</w:t>
      </w:r>
      <w:r w:rsidR="00007586">
        <w:rPr>
          <w:rFonts w:ascii="Arial" w:hAnsi="Arial" w:cs="Arial"/>
        </w:rPr>
        <w:t xml:space="preserve"> adjusted to</w:t>
      </w:r>
      <w:r w:rsidRPr="00CF169D">
        <w:rPr>
          <w:rFonts w:ascii="Arial" w:hAnsi="Arial" w:cs="Arial"/>
        </w:rPr>
        <w:t xml:space="preserve"> 8.1 </w:t>
      </w:r>
      <w:r w:rsidR="00007586">
        <w:rPr>
          <w:rFonts w:ascii="Arial" w:hAnsi="Arial" w:cs="Arial"/>
        </w:rPr>
        <w:t>using</w:t>
      </w:r>
      <w:r w:rsidR="00007586" w:rsidRPr="00CF169D">
        <w:rPr>
          <w:rFonts w:ascii="Arial" w:hAnsi="Arial" w:cs="Arial"/>
        </w:rPr>
        <w:t xml:space="preserve"> </w:t>
      </w:r>
      <w:r w:rsidRPr="00CF169D">
        <w:rPr>
          <w:rFonts w:ascii="Arial" w:hAnsi="Arial" w:cs="Arial"/>
        </w:rPr>
        <w:t xml:space="preserve">phosphoric acid. The samples were </w:t>
      </w:r>
      <w:r w:rsidR="00007586">
        <w:rPr>
          <w:rFonts w:ascii="Arial" w:hAnsi="Arial" w:cs="Arial"/>
        </w:rPr>
        <w:t xml:space="preserve">then </w:t>
      </w:r>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r w:rsidR="00007586">
        <w:rPr>
          <w:rFonts w:ascii="Arial" w:hAnsi="Arial" w:cs="Arial"/>
        </w:rPr>
        <w:t>using</w:t>
      </w:r>
      <w:r w:rsidR="00007586" w:rsidRPr="00CF169D">
        <w:rPr>
          <w:rFonts w:ascii="Arial" w:hAnsi="Arial" w:cs="Arial"/>
        </w:rPr>
        <w:t xml:space="preserve"> </w:t>
      </w:r>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r w:rsidR="00822717">
        <w:rPr>
          <w:rFonts w:ascii="Arial" w:hAnsi="Arial" w:cs="Arial"/>
        </w:rPr>
        <w:t>utes</w:t>
      </w:r>
      <w:r w:rsidRPr="00CF169D">
        <w:rPr>
          <w:rFonts w:ascii="Arial" w:hAnsi="Arial" w:cs="Arial"/>
        </w:rPr>
        <w:t xml:space="preserve"> at 47</w:t>
      </w:r>
      <w:r w:rsidR="00007586" w:rsidRPr="00822717">
        <w:rPr>
          <w:rFonts w:ascii="Arial" w:hAnsi="Arial" w:cs="Arial"/>
          <w:vertAlign w:val="superscript"/>
        </w:rPr>
        <w:t>o</w:t>
      </w:r>
      <w:r w:rsidR="00007586">
        <w:rPr>
          <w:rFonts w:ascii="Arial" w:hAnsi="Arial" w:cs="Arial"/>
        </w:rPr>
        <w:t>C</w:t>
      </w:r>
      <w:r w:rsidRPr="00CF169D">
        <w:rPr>
          <w:rFonts w:ascii="Arial" w:hAnsi="Arial" w:cs="Arial"/>
        </w:rPr>
        <w:t xml:space="preserve">, </w:t>
      </w:r>
      <w:r w:rsidR="00007586">
        <w:rPr>
          <w:rFonts w:ascii="Arial" w:hAnsi="Arial" w:cs="Arial"/>
        </w:rPr>
        <w:t xml:space="preserve">followed by brief </w:t>
      </w:r>
      <w:r w:rsidRPr="00CF169D">
        <w:rPr>
          <w:rFonts w:ascii="Arial" w:hAnsi="Arial" w:cs="Arial"/>
        </w:rPr>
        <w:t>cool</w:t>
      </w:r>
      <w:r w:rsidR="00007586">
        <w:rPr>
          <w:rFonts w:ascii="Arial" w:hAnsi="Arial" w:cs="Arial"/>
        </w:rPr>
        <w:t>ing</w:t>
      </w:r>
      <w:r w:rsidRPr="00CF169D">
        <w:rPr>
          <w:rFonts w:ascii="Arial" w:hAnsi="Arial" w:cs="Arial"/>
        </w:rPr>
        <w:t xml:space="preserve"> on ice</w:t>
      </w:r>
      <w:r w:rsidR="00007586">
        <w:rPr>
          <w:rFonts w:ascii="Arial" w:hAnsi="Arial" w:cs="Arial"/>
        </w:rPr>
        <w:t>.</w:t>
      </w:r>
      <w:r w:rsidR="00007586" w:rsidRPr="00CF169D">
        <w:rPr>
          <w:rFonts w:ascii="Arial" w:hAnsi="Arial" w:cs="Arial"/>
        </w:rPr>
        <w:t xml:space="preserve"> </w:t>
      </w:r>
      <w:r w:rsidR="00007586">
        <w:rPr>
          <w:rFonts w:ascii="Arial" w:hAnsi="Arial" w:cs="Arial"/>
        </w:rPr>
        <w:t>A</w:t>
      </w:r>
      <w:r w:rsidRPr="00CF169D">
        <w:rPr>
          <w:rFonts w:ascii="Arial" w:hAnsi="Arial" w:cs="Arial"/>
        </w:rPr>
        <w:t>lkylation</w:t>
      </w:r>
      <w:r w:rsidR="00007586">
        <w:rPr>
          <w:rFonts w:ascii="Arial" w:hAnsi="Arial" w:cs="Arial"/>
        </w:rPr>
        <w:t xml:space="preserve"> was performed</w:t>
      </w:r>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minutes. Samples were loaded on</w:t>
      </w:r>
      <w:r w:rsidR="004B2319">
        <w:rPr>
          <w:rFonts w:ascii="Arial" w:hAnsi="Arial" w:cs="Arial"/>
        </w:rPr>
        <w:t>to</w:t>
      </w:r>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were </w:t>
      </w:r>
      <w:r w:rsidR="004B2319">
        <w:rPr>
          <w:rFonts w:ascii="Arial" w:hAnsi="Arial" w:cs="Arial"/>
        </w:rPr>
        <w:t xml:space="preserve">then </w:t>
      </w:r>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r w:rsidR="004B2319">
        <w:rPr>
          <w:rFonts w:ascii="Arial" w:hAnsi="Arial" w:cs="Arial"/>
        </w:rPr>
        <w:t>for</w:t>
      </w:r>
      <w:r w:rsidR="004B2319" w:rsidRPr="00CF169D">
        <w:rPr>
          <w:rFonts w:ascii="Arial" w:hAnsi="Arial" w:cs="Arial"/>
        </w:rPr>
        <w:t xml:space="preserve"> </w:t>
      </w:r>
      <w:r w:rsidRPr="00CF169D">
        <w:rPr>
          <w:rFonts w:ascii="Arial" w:hAnsi="Arial" w:cs="Arial"/>
        </w:rPr>
        <w:t>3 hours at 47</w:t>
      </w:r>
      <w:r w:rsidR="004B2319" w:rsidRPr="004B2319">
        <w:rPr>
          <w:rFonts w:ascii="Arial" w:hAnsi="Arial" w:cs="Arial"/>
          <w:vertAlign w:val="superscript"/>
        </w:rPr>
        <w:t xml:space="preserve"> </w:t>
      </w:r>
      <w:proofErr w:type="gramStart"/>
      <w:r w:rsidR="004B2319" w:rsidRPr="004D2268">
        <w:rPr>
          <w:rFonts w:ascii="Arial" w:hAnsi="Arial" w:cs="Arial"/>
          <w:vertAlign w:val="superscript"/>
        </w:rPr>
        <w:t>o</w:t>
      </w:r>
      <w:r w:rsidR="004B2319">
        <w:rPr>
          <w:rFonts w:ascii="Arial" w:hAnsi="Arial" w:cs="Arial"/>
        </w:rPr>
        <w:t>C</w:t>
      </w:r>
      <w:r w:rsidR="004B2319" w:rsidRPr="0000153B">
        <w:rPr>
          <w:rFonts w:ascii="Cambria Math" w:hAnsi="Cambria Math" w:cs="Cambria Math"/>
        </w:rPr>
        <w:t xml:space="preserve"> </w:t>
      </w:r>
      <w:r w:rsidRPr="00CF169D">
        <w:rPr>
          <w:rFonts w:ascii="Arial" w:hAnsi="Arial" w:cs="Arial"/>
        </w:rPr>
        <w:t>.</w:t>
      </w:r>
      <w:proofErr w:type="gramEnd"/>
      <w:r w:rsidRPr="00CF169D">
        <w:rPr>
          <w:rFonts w:ascii="Arial" w:hAnsi="Arial" w:cs="Arial"/>
        </w:rPr>
        <w:t xml:space="preserve"> Peptides were eluted </w:t>
      </w:r>
      <w:r w:rsidR="004B2319">
        <w:rPr>
          <w:rFonts w:ascii="Arial" w:hAnsi="Arial" w:cs="Arial"/>
        </w:rPr>
        <w:t>sequentially</w:t>
      </w:r>
      <w:r w:rsidR="004B2319" w:rsidRPr="00CF169D">
        <w:rPr>
          <w:rFonts w:ascii="Arial" w:hAnsi="Arial" w:cs="Arial"/>
        </w:rPr>
        <w:t xml:space="preserve"> </w:t>
      </w:r>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0000153B">
        <w:rPr>
          <w:rFonts w:ascii="Arial" w:hAnsi="Arial" w:cs="Arial"/>
        </w:rPr>
        <w:lastRenderedPageBreak/>
        <w:t>(</w:t>
      </w:r>
      <w:r w:rsidRPr="00CF169D">
        <w:rPr>
          <w:rFonts w:ascii="Arial" w:hAnsi="Arial" w:cs="Arial"/>
        </w:rPr>
        <w:t>FA</w:t>
      </w:r>
      <w:r w:rsidR="0000153B">
        <w:rPr>
          <w:rFonts w:ascii="Arial" w:hAnsi="Arial" w:cs="Arial"/>
        </w:rPr>
        <w:t>)</w:t>
      </w:r>
      <w:r w:rsidRPr="00CF169D">
        <w:rPr>
          <w:rFonts w:ascii="Arial" w:hAnsi="Arial" w:cs="Arial"/>
        </w:rPr>
        <w:t xml:space="preserve">, </w:t>
      </w:r>
      <w:r w:rsidR="004B2319">
        <w:rPr>
          <w:rFonts w:ascii="Arial" w:hAnsi="Arial" w:cs="Arial"/>
        </w:rPr>
        <w:t xml:space="preserve">and </w:t>
      </w:r>
      <w:r w:rsidRPr="00CF169D">
        <w:rPr>
          <w:rFonts w:ascii="Arial" w:hAnsi="Arial" w:cs="Arial"/>
        </w:rPr>
        <w:t xml:space="preserve">finally 50% </w:t>
      </w:r>
      <w:r w:rsidR="0000153B">
        <w:rPr>
          <w:rFonts w:ascii="Arial" w:hAnsi="Arial" w:cs="Arial"/>
        </w:rPr>
        <w:t>acetonitrile (ACN</w:t>
      </w:r>
      <w:r w:rsidR="004B2319">
        <w:rPr>
          <w:rFonts w:ascii="Arial" w:hAnsi="Arial" w:cs="Arial"/>
        </w:rPr>
        <w:t>) with</w:t>
      </w:r>
      <w:r w:rsidR="004B2319" w:rsidRPr="00CF169D">
        <w:rPr>
          <w:rFonts w:ascii="Arial" w:hAnsi="Arial" w:cs="Arial"/>
        </w:rPr>
        <w:t xml:space="preserve"> </w:t>
      </w:r>
      <w:r w:rsidRPr="00CF169D">
        <w:rPr>
          <w:rFonts w:ascii="Arial" w:hAnsi="Arial" w:cs="Arial"/>
        </w:rPr>
        <w:t xml:space="preserve">5% </w:t>
      </w:r>
      <w:r w:rsidR="00765099" w:rsidRPr="00CF169D">
        <w:rPr>
          <w:rFonts w:ascii="Arial" w:hAnsi="Arial" w:cs="Arial"/>
        </w:rPr>
        <w:t>FA and</w:t>
      </w:r>
      <w:r w:rsidR="00374A52">
        <w:rPr>
          <w:rFonts w:ascii="Arial" w:hAnsi="Arial" w:cs="Arial"/>
        </w:rPr>
        <w:t xml:space="preserve"> </w:t>
      </w:r>
      <w:r w:rsidR="004B2319">
        <w:rPr>
          <w:rFonts w:ascii="Arial" w:hAnsi="Arial" w:cs="Arial"/>
        </w:rPr>
        <w:t xml:space="preserve">were </w:t>
      </w:r>
      <w:r w:rsidRPr="00CF169D">
        <w:rPr>
          <w:rFonts w:ascii="Arial" w:hAnsi="Arial" w:cs="Arial"/>
        </w:rPr>
        <w:t xml:space="preserve">then dried under vacuum centrifugation. </w:t>
      </w:r>
      <w:r w:rsidR="004B2319">
        <w:rPr>
          <w:rFonts w:ascii="Arial" w:hAnsi="Arial" w:cs="Arial"/>
        </w:rPr>
        <w:t>The p</w:t>
      </w:r>
      <w:r w:rsidR="004B2319" w:rsidRPr="00CF169D">
        <w:rPr>
          <w:rFonts w:ascii="Arial" w:hAnsi="Arial" w:cs="Arial"/>
        </w:rPr>
        <w:t xml:space="preserve">eptides </w:t>
      </w:r>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r w:rsidR="004B2319">
        <w:rPr>
          <w:rFonts w:ascii="Arial" w:hAnsi="Arial" w:cs="Arial"/>
        </w:rPr>
        <w:t>per</w:t>
      </w:r>
      <w:r w:rsidR="004B2319" w:rsidRPr="00CF169D">
        <w:rPr>
          <w:rFonts w:ascii="Arial" w:hAnsi="Arial" w:cs="Arial"/>
        </w:rPr>
        <w:t xml:space="preserve"> </w:t>
      </w:r>
      <w:r w:rsidRPr="00CF169D">
        <w:rPr>
          <w:rFonts w:ascii="Arial" w:hAnsi="Arial" w:cs="Arial"/>
        </w:rPr>
        <w:t xml:space="preserve">manufacturer instructions and were quantified </w:t>
      </w:r>
      <w:r w:rsidR="004B2319">
        <w:rPr>
          <w:rFonts w:ascii="Arial" w:hAnsi="Arial" w:cs="Arial"/>
        </w:rPr>
        <w:t>using</w:t>
      </w:r>
      <w:r w:rsidR="004B2319" w:rsidRPr="00CF169D">
        <w:rPr>
          <w:rFonts w:ascii="Arial" w:hAnsi="Arial" w:cs="Arial"/>
        </w:rPr>
        <w:t xml:space="preserve"> </w:t>
      </w:r>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4B2319">
        <w:rPr>
          <w:rFonts w:ascii="Arial" w:hAnsi="Arial" w:cs="Arial"/>
        </w:rPr>
        <w:t xml:space="preserve">A </w:t>
      </w:r>
      <w:proofErr w:type="gramStart"/>
      <w:r w:rsidR="0000153B">
        <w:rPr>
          <w:rFonts w:ascii="Arial" w:hAnsi="Arial" w:cs="Arial"/>
        </w:rPr>
        <w:t>50 µg</w:t>
      </w:r>
      <w:proofErr w:type="gramEnd"/>
      <w:r w:rsidR="0000153B">
        <w:rPr>
          <w:rFonts w:ascii="Arial" w:hAnsi="Arial" w:cs="Arial"/>
        </w:rPr>
        <w:t xml:space="preserve"> </w:t>
      </w:r>
      <w:r w:rsidR="004B2319">
        <w:rPr>
          <w:rFonts w:ascii="Arial" w:hAnsi="Arial" w:cs="Arial"/>
        </w:rPr>
        <w:t xml:space="preserve">aliquot </w:t>
      </w:r>
      <w:r w:rsidRPr="00CF169D">
        <w:rPr>
          <w:rFonts w:ascii="Arial" w:hAnsi="Arial" w:cs="Arial"/>
        </w:rPr>
        <w:t xml:space="preserve">of each sample </w:t>
      </w:r>
      <w:r w:rsidR="004B2319">
        <w:rPr>
          <w:rFonts w:ascii="Arial" w:hAnsi="Arial" w:cs="Arial"/>
        </w:rPr>
        <w:t>was designated</w:t>
      </w:r>
      <w:r w:rsidRPr="00CF169D">
        <w:rPr>
          <w:rFonts w:ascii="Arial" w:hAnsi="Arial" w:cs="Arial"/>
        </w:rPr>
        <w:t xml:space="preserve"> for TMT labeling</w:t>
      </w:r>
      <w:r w:rsidR="004B2319">
        <w:rPr>
          <w:rFonts w:ascii="Arial" w:hAnsi="Arial" w:cs="Arial"/>
        </w:rPr>
        <w:t>,</w:t>
      </w:r>
      <w:r w:rsidRPr="00CF169D">
        <w:rPr>
          <w:rFonts w:ascii="Arial" w:hAnsi="Arial" w:cs="Arial"/>
        </w:rPr>
        <w:t xml:space="preserve"> with a</w:t>
      </w:r>
      <w:r w:rsidR="004B2319">
        <w:rPr>
          <w:rFonts w:ascii="Arial" w:hAnsi="Arial" w:cs="Arial"/>
        </w:rPr>
        <w:t>n</w:t>
      </w:r>
      <w:r w:rsidRPr="00CF169D">
        <w:rPr>
          <w:rFonts w:ascii="Arial" w:hAnsi="Arial" w:cs="Arial"/>
        </w:rPr>
        <w:t xml:space="preserve"> </w:t>
      </w:r>
      <w:r w:rsidR="004B2319">
        <w:rPr>
          <w:rFonts w:ascii="Arial" w:hAnsi="Arial" w:cs="Arial"/>
        </w:rPr>
        <w:t>additional</w:t>
      </w:r>
      <w:r w:rsidR="004B2319" w:rsidRPr="00CF169D">
        <w:rPr>
          <w:rFonts w:ascii="Arial" w:hAnsi="Arial" w:cs="Arial"/>
        </w:rPr>
        <w:t xml:space="preserve"> </w:t>
      </w:r>
      <w:r w:rsidRPr="00CF169D">
        <w:rPr>
          <w:rFonts w:ascii="Arial" w:hAnsi="Arial" w:cs="Arial"/>
        </w:rPr>
        <w:t>10</w:t>
      </w:r>
      <w:r w:rsidR="0000153B">
        <w:rPr>
          <w:rFonts w:ascii="Arial" w:hAnsi="Arial" w:cs="Arial"/>
        </w:rPr>
        <w:t xml:space="preserve"> µ</w:t>
      </w:r>
      <w:r w:rsidRPr="00CF169D">
        <w:rPr>
          <w:rFonts w:ascii="Arial" w:hAnsi="Arial" w:cs="Arial"/>
        </w:rPr>
        <w:t xml:space="preserve">g </w:t>
      </w:r>
      <w:r w:rsidR="004B2319">
        <w:rPr>
          <w:rFonts w:ascii="Arial" w:hAnsi="Arial" w:cs="Arial"/>
        </w:rPr>
        <w:t>from</w:t>
      </w:r>
      <w:r w:rsidR="004B2319" w:rsidRPr="00CF169D">
        <w:rPr>
          <w:rFonts w:ascii="Arial" w:hAnsi="Arial" w:cs="Arial"/>
        </w:rPr>
        <w:t xml:space="preserve"> </w:t>
      </w:r>
      <w:r w:rsidRPr="00CF169D">
        <w:rPr>
          <w:rFonts w:ascii="Arial" w:hAnsi="Arial" w:cs="Arial"/>
        </w:rPr>
        <w:t>each sample combined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5B036BD9"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r w:rsidR="004B2319">
        <w:rPr>
          <w:rFonts w:ascii="Arial" w:hAnsi="Arial" w:cs="Arial"/>
        </w:rPr>
        <w:t>-</w:t>
      </w:r>
      <w:r w:rsidRPr="00CF169D">
        <w:rPr>
          <w:rFonts w:ascii="Arial" w:hAnsi="Arial" w:cs="Arial"/>
        </w:rPr>
        <w:t>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r w:rsidR="004B2319">
        <w:rPr>
          <w:rFonts w:ascii="Arial" w:hAnsi="Arial" w:cs="Arial"/>
        </w:rPr>
        <w:t>used to elute peptides</w:t>
      </w:r>
      <w:r w:rsidR="004B2319" w:rsidRPr="00CF169D">
        <w:rPr>
          <w:rFonts w:ascii="Arial" w:hAnsi="Arial" w:cs="Arial"/>
        </w:rPr>
        <w:t xml:space="preserve"> </w:t>
      </w:r>
      <w:r w:rsidRPr="00CF169D">
        <w:rPr>
          <w:rFonts w:ascii="Arial" w:hAnsi="Arial" w:cs="Arial"/>
        </w:rPr>
        <w:t>on HPLC C18 columns (Biobasic)</w:t>
      </w:r>
      <w:r w:rsidR="004B2319">
        <w:rPr>
          <w:rFonts w:ascii="Arial" w:hAnsi="Arial" w:cs="Arial"/>
        </w:rPr>
        <w:t>.</w:t>
      </w:r>
      <w:r w:rsidRPr="00CF169D">
        <w:rPr>
          <w:rFonts w:ascii="Arial" w:hAnsi="Arial" w:cs="Arial"/>
        </w:rPr>
        <w:t xml:space="preserve"> </w:t>
      </w:r>
      <w:r w:rsidR="004B2319">
        <w:rPr>
          <w:rFonts w:ascii="Arial" w:hAnsi="Arial" w:cs="Arial"/>
        </w:rPr>
        <w:t>The</w:t>
      </w:r>
      <w:r w:rsidR="004B2319" w:rsidRPr="00CF169D">
        <w:rPr>
          <w:rFonts w:ascii="Arial" w:hAnsi="Arial" w:cs="Arial"/>
        </w:rPr>
        <w:t xml:space="preserve"> </w:t>
      </w:r>
      <w:r w:rsidRPr="00CF169D">
        <w:rPr>
          <w:rFonts w:ascii="Arial" w:hAnsi="Arial" w:cs="Arial"/>
        </w:rPr>
        <w:t xml:space="preserve">resulting ninety-six fractions </w:t>
      </w:r>
      <w:r w:rsidR="004B2319">
        <w:rPr>
          <w:rFonts w:ascii="Arial" w:hAnsi="Arial" w:cs="Arial"/>
        </w:rPr>
        <w:t xml:space="preserve">were </w:t>
      </w:r>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r w:rsidR="004B2319">
        <w:rPr>
          <w:rFonts w:ascii="Arial" w:hAnsi="Arial" w:cs="Arial"/>
        </w:rPr>
        <w:t>These f</w:t>
      </w:r>
      <w:r w:rsidR="004B2319" w:rsidRPr="00CF169D">
        <w:rPr>
          <w:rFonts w:ascii="Arial" w:hAnsi="Arial" w:cs="Arial"/>
        </w:rPr>
        <w:t xml:space="preserve">ractions </w:t>
      </w:r>
      <w:r w:rsidRPr="00CF169D">
        <w:rPr>
          <w:rFonts w:ascii="Arial" w:hAnsi="Arial" w:cs="Arial"/>
        </w:rPr>
        <w:t xml:space="preserve">were </w:t>
      </w:r>
      <w:r w:rsidR="004B2319">
        <w:rPr>
          <w:rFonts w:ascii="Arial" w:hAnsi="Arial" w:cs="Arial"/>
        </w:rPr>
        <w:t>then</w:t>
      </w:r>
      <w:r w:rsidR="004B2319" w:rsidRPr="00CF169D">
        <w:rPr>
          <w:rFonts w:ascii="Arial" w:hAnsi="Arial" w:cs="Arial"/>
        </w:rPr>
        <w:t xml:space="preserve"> </w:t>
      </w:r>
      <w:r w:rsidRPr="00CF169D">
        <w:rPr>
          <w:rFonts w:ascii="Arial" w:hAnsi="Arial" w:cs="Arial"/>
        </w:rPr>
        <w:t>analyzed using tandem mass spectrometry (MS2/MS3) on an Orbitrap Fusion mass spectrometer (ThermoFisher)</w:t>
      </w:r>
      <w:r w:rsidR="004B2319">
        <w:rPr>
          <w:rFonts w:ascii="Arial" w:hAnsi="Arial" w:cs="Arial"/>
        </w:rPr>
        <w:t xml:space="preserve"> equipped</w:t>
      </w:r>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617E6395"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r w:rsidR="004B2319">
        <w:rPr>
          <w:rFonts w:ascii="Arial" w:hAnsi="Arial" w:cs="Arial"/>
        </w:rPr>
        <w:t>,</w:t>
      </w:r>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4B2319">
        <w:rPr>
          <w:rFonts w:ascii="Arial" w:hAnsi="Arial" w:cs="Arial"/>
        </w:rPr>
        <w:t xml:space="preserve">The </w:t>
      </w:r>
      <w:r w:rsidR="004B2319">
        <w:rPr>
          <w:rFonts w:ascii="Arial" w:hAnsi="Arial" w:cs="Arial"/>
        </w:rPr>
        <w:lastRenderedPageBreak/>
        <w:t>r</w:t>
      </w:r>
      <w:r w:rsidR="004B2319" w:rsidRPr="00EA4D80">
        <w:rPr>
          <w:rFonts w:ascii="Arial" w:hAnsi="Arial" w:cs="Arial"/>
        </w:rPr>
        <w:t xml:space="preserve">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r w:rsidR="004B2319">
        <w:rPr>
          <w:rFonts w:ascii="Arial" w:hAnsi="Arial" w:cs="Arial"/>
        </w:rPr>
        <w:t>settings included a</w:t>
      </w:r>
      <w:r w:rsidR="009E5C01">
        <w:rPr>
          <w:rFonts w:ascii="Arial" w:hAnsi="Arial" w:cs="Arial"/>
        </w:rPr>
        <w:t xml:space="preserve"> pre</w:t>
      </w:r>
      <w:r w:rsidR="00EA4D80" w:rsidRPr="00EA4D80">
        <w:rPr>
          <w:rFonts w:ascii="Arial" w:hAnsi="Arial" w:cs="Arial"/>
        </w:rPr>
        <w:t xml:space="preserve">cursor mass </w:t>
      </w:r>
      <w:r w:rsidR="004B2319">
        <w:rPr>
          <w:rFonts w:ascii="Arial" w:hAnsi="Arial" w:cs="Arial"/>
        </w:rPr>
        <w:t xml:space="preserve">tolerance of 20 ppm for both </w:t>
      </w:r>
      <w:r w:rsidR="00EA4D80" w:rsidRPr="00EA4D80">
        <w:rPr>
          <w:rFonts w:ascii="Arial" w:hAnsi="Arial" w:cs="Arial"/>
        </w:rPr>
        <w:t xml:space="preserve">upper and lower </w:t>
      </w:r>
      <w:r w:rsidR="004B2319">
        <w:rPr>
          <w:rFonts w:ascii="Arial" w:hAnsi="Arial" w:cs="Arial"/>
        </w:rPr>
        <w:t>limits</w:t>
      </w:r>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575E142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w:t>
      </w:r>
      <w:r w:rsidR="00FA4CB1" w:rsidRPr="00FA4CB1">
        <w:rPr>
          <w:rFonts w:ascii="Arial" w:hAnsi="Arial" w:cs="Arial"/>
        </w:rPr>
        <w:lastRenderedPageBreak/>
        <w:t xml:space="preserve">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w:t>
      </w:r>
      <w:r w:rsidR="004B2319" w:rsidRPr="00822717">
        <w:rPr>
          <w:rFonts w:ascii="Arial" w:hAnsi="Arial" w:cs="Arial"/>
        </w:rPr>
        <w:t>o</w:t>
      </w:r>
      <w:r w:rsidR="00FA4CB1" w:rsidRPr="00FA4CB1">
        <w:rPr>
          <w:rFonts w:ascii="Arial" w:hAnsi="Arial" w:cs="Arial"/>
        </w:rPr>
        <w:t>C for 20 min</w:t>
      </w:r>
      <w:r w:rsidR="00734304">
        <w:rPr>
          <w:rFonts w:ascii="Arial" w:hAnsi="Arial" w:cs="Arial"/>
        </w:rPr>
        <w:t>utes</w:t>
      </w:r>
      <w:r w:rsidR="00FA4CB1" w:rsidRPr="00FA4CB1">
        <w:rPr>
          <w:rFonts w:ascii="Arial" w:hAnsi="Arial" w:cs="Arial"/>
        </w:rPr>
        <w:t xml:space="preserve"> to aid in protein precipitation. Samples were centrifuged at 16,000 x </w:t>
      </w:r>
      <w:r w:rsidR="00FA4CB1" w:rsidRPr="00822717">
        <w:rPr>
          <w:rFonts w:ascii="Arial" w:hAnsi="Arial" w:cs="Arial"/>
          <w:i/>
          <w:iCs/>
        </w:rPr>
        <w:t>g</w:t>
      </w:r>
      <w:r w:rsidR="00FA4CB1" w:rsidRPr="00FA4CB1">
        <w:rPr>
          <w:rFonts w:ascii="Arial" w:hAnsi="Arial" w:cs="Arial"/>
        </w:rPr>
        <w:t xml:space="preserve">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4B2319" w:rsidRPr="004D2268">
        <w:rPr>
          <w:rFonts w:ascii="Arial" w:hAnsi="Arial" w:cs="Arial"/>
          <w:vertAlign w:val="superscript"/>
        </w:rPr>
        <w:t>o</w:t>
      </w:r>
      <w:r w:rsidR="004B2319" w:rsidRPr="00FA4CB1">
        <w:rPr>
          <w:rFonts w:ascii="Arial" w:hAnsi="Arial" w:cs="Arial"/>
        </w:rPr>
        <w:t>C</w:t>
      </w:r>
      <w:r w:rsidR="00734304" w:rsidRPr="0000153B">
        <w:rPr>
          <w:rFonts w:ascii="Cambria Math" w:hAnsi="Cambria Math" w:cs="Cambria Math"/>
        </w:rPr>
        <w:t>℃</w:t>
      </w:r>
      <w:r w:rsidR="00FA4CB1" w:rsidRPr="00FA4CB1">
        <w:rPr>
          <w:rFonts w:ascii="Arial" w:hAnsi="Arial" w:cs="Arial"/>
        </w:rPr>
        <w:t xml:space="preserve"> once dry. </w:t>
      </w:r>
    </w:p>
    <w:p w14:paraId="62E64BE1" w14:textId="724FAD0A"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lastRenderedPageBreak/>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w:t>
      </w:r>
      <w:r w:rsidRPr="00CF169D">
        <w:rPr>
          <w:rFonts w:ascii="Arial" w:hAnsi="Arial" w:cs="Arial"/>
        </w:rPr>
        <w:lastRenderedPageBreak/>
        <w:t xml:space="preserve">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w:t>
      </w:r>
      <w:r w:rsidR="00FA4CB1" w:rsidRPr="00FA4CB1">
        <w:rPr>
          <w:rFonts w:ascii="Arial" w:hAnsi="Arial" w:cs="Arial"/>
        </w:rPr>
        <w:lastRenderedPageBreak/>
        <w:t>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09FDB82C" w:rsidR="00FA4CB1" w:rsidRDefault="00FA4CB1" w:rsidP="009B2A30">
      <w:pPr>
        <w:spacing w:line="480" w:lineRule="auto"/>
        <w:ind w:firstLine="720"/>
        <w:rPr>
          <w:rFonts w:ascii="Arial" w:hAnsi="Arial" w:cs="Arial"/>
        </w:rPr>
      </w:pPr>
      <w:r w:rsidRPr="00990CE5">
        <w:rPr>
          <w:rFonts w:ascii="Arial" w:hAnsi="Arial" w:cs="Arial"/>
          <w:i/>
          <w:iCs/>
        </w:rPr>
        <w:lastRenderedPageBreak/>
        <w:t>Strain isolation</w:t>
      </w:r>
      <w:r>
        <w:rPr>
          <w:rFonts w:ascii="Arial" w:hAnsi="Arial" w:cs="Arial"/>
        </w:rPr>
        <w:t xml:space="preserve"> - </w:t>
      </w:r>
      <w:r w:rsidR="004B2319" w:rsidRPr="00822717">
        <w:rPr>
          <w:rFonts w:ascii="Arial" w:hAnsi="Arial" w:cs="Arial"/>
          <w:i/>
          <w:iCs/>
        </w:rPr>
        <w:t xml:space="preserve">E. </w:t>
      </w:r>
      <w:r w:rsidRPr="00822717">
        <w:rPr>
          <w:rFonts w:ascii="Arial" w:hAnsi="Arial" w:cs="Arial"/>
          <w:i/>
          <w:iCs/>
        </w:rPr>
        <w:t>faecium</w:t>
      </w:r>
      <w:r w:rsidRPr="00FA4CB1">
        <w:rPr>
          <w:rFonts w:ascii="Arial" w:hAnsi="Arial" w:cs="Arial"/>
        </w:rPr>
        <w:t xml:space="preserve"> and </w:t>
      </w:r>
      <w:r w:rsidR="004B2319" w:rsidRPr="00822717">
        <w:rPr>
          <w:rFonts w:ascii="Arial" w:hAnsi="Arial" w:cs="Arial"/>
          <w:i/>
          <w:iCs/>
        </w:rPr>
        <w:t xml:space="preserve">E. </w:t>
      </w:r>
      <w:r w:rsidRPr="00822717">
        <w:rPr>
          <w:rFonts w:ascii="Arial" w:hAnsi="Arial" w:cs="Arial"/>
          <w:i/>
          <w:iCs/>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2FF7608F"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w:t>
      </w:r>
      <w:r w:rsidRPr="00FA4CB1">
        <w:rPr>
          <w:rFonts w:ascii="Arial" w:hAnsi="Arial" w:cs="Arial"/>
        </w:rPr>
        <w:lastRenderedPageBreak/>
        <w:t xml:space="preserve">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w:t>
      </w:r>
      <w:r w:rsidRPr="00FA4CB1">
        <w:rPr>
          <w:rFonts w:ascii="Arial" w:hAnsi="Arial" w:cs="Arial"/>
        </w:rPr>
        <w:lastRenderedPageBreak/>
        <w:t xml:space="preserve">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lastRenderedPageBreak/>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0F81AE2B"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005C2855">
        <w:rPr>
          <w:rFonts w:ascii="Arial" w:hAnsi="Arial" w:cs="Arial"/>
        </w:rPr>
        <w:t>EcB</w:t>
      </w:r>
      <w:r w:rsidRPr="00DD6827">
        <w:rPr>
          <w:rFonts w:ascii="Arial" w:hAnsi="Arial" w:cs="Arial"/>
        </w:rPr>
        <w:t xml:space="preserve"> (</w:t>
      </w:r>
      <w:r w:rsidRPr="00822717">
        <w:rPr>
          <w:rFonts w:ascii="Arial" w:hAnsi="Arial" w:cs="Arial"/>
          <w:b/>
          <w:bCs/>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5C2855">
        <w:rPr>
          <w:rFonts w:ascii="Arial" w:hAnsi="Arial" w:cs="Arial"/>
          <w:color w:val="000000" w:themeColor="text1"/>
        </w:rPr>
        <w:t xml:space="preserve">were collected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822717">
        <w:rPr>
          <w:rFonts w:ascii="Arial" w:hAnsi="Arial" w:cs="Arial"/>
          <w:b/>
          <w:bCs/>
          <w:color w:val="000000" w:themeColor="text1"/>
        </w:rPr>
        <w:t xml:space="preserve">Figure </w:t>
      </w:r>
      <w:r w:rsidR="0099243B" w:rsidRPr="00822717">
        <w:rPr>
          <w:rFonts w:ascii="Arial" w:hAnsi="Arial" w:cs="Arial"/>
          <w:b/>
          <w:bCs/>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w:t>
      </w:r>
      <w:r w:rsidR="005C2855">
        <w:rPr>
          <w:rFonts w:ascii="Arial" w:hAnsi="Arial" w:cs="Arial"/>
          <w:color w:val="000000" w:themeColor="text1"/>
        </w:rPr>
        <w:t>obtained</w:t>
      </w:r>
      <w:r w:rsidR="00304837">
        <w:rPr>
          <w:rFonts w:ascii="Arial" w:hAnsi="Arial" w:cs="Arial"/>
          <w:color w:val="000000" w:themeColor="text1"/>
        </w:rPr>
        <w:t xml:space="preserve"> from each patient. As expected</w:t>
      </w:r>
      <w:r w:rsidR="005C2855">
        <w:rPr>
          <w:rFonts w:ascii="Arial" w:hAnsi="Arial" w:cs="Arial"/>
          <w:color w:val="000000" w:themeColor="text1"/>
        </w:rPr>
        <w:t>,</w:t>
      </w:r>
      <w:r w:rsidR="00304837">
        <w:rPr>
          <w:rFonts w:ascii="Arial" w:hAnsi="Arial" w:cs="Arial"/>
          <w:color w:val="000000" w:themeColor="text1"/>
        </w:rPr>
        <w:t xml:space="preserve"> based on </w:t>
      </w:r>
      <w:r w:rsidR="005C2855">
        <w:rPr>
          <w:rFonts w:ascii="Arial" w:hAnsi="Arial" w:cs="Arial"/>
          <w:color w:val="000000" w:themeColor="text1"/>
        </w:rPr>
        <w:t xml:space="preserve">the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r w:rsidR="005C2855">
        <w:rPr>
          <w:rFonts w:ascii="Arial" w:hAnsi="Arial" w:cs="Arial"/>
          <w:color w:val="000000" w:themeColor="text1"/>
        </w:rPr>
        <w:t xml:space="preserve">vancomycin </w:t>
      </w:r>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5C2855">
        <w:rPr>
          <w:rFonts w:ascii="Arial" w:hAnsi="Arial" w:cs="Arial"/>
          <w:color w:val="000000" w:themeColor="text1"/>
        </w:rPr>
        <w:t xml:space="preserve">. This highlights </w:t>
      </w:r>
      <w:r w:rsidR="003C76F1">
        <w:rPr>
          <w:rFonts w:ascii="Arial" w:hAnsi="Arial" w:cs="Arial"/>
          <w:color w:val="000000" w:themeColor="text1"/>
        </w:rPr>
        <w:t xml:space="preserve">that </w:t>
      </w:r>
      <w:r w:rsidR="004E4566">
        <w:rPr>
          <w:rFonts w:ascii="Arial" w:hAnsi="Arial" w:cs="Arial"/>
          <w:color w:val="000000" w:themeColor="text1"/>
        </w:rPr>
        <w:t>initial identification of</w:t>
      </w:r>
      <w:r w:rsidR="005C2855">
        <w:rPr>
          <w:rFonts w:ascii="Arial" w:hAnsi="Arial" w:cs="Arial"/>
          <w:color w:val="000000" w:themeColor="text1"/>
        </w:rPr>
        <w:t xml:space="preserve"> the </w:t>
      </w:r>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r w:rsidR="005C2855">
        <w:rPr>
          <w:rFonts w:ascii="Arial" w:hAnsi="Arial" w:cs="Arial"/>
          <w:color w:val="000000" w:themeColor="text1"/>
        </w:rPr>
        <w:t xml:space="preserve"> for EcB</w:t>
      </w:r>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5C9E9A84"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r w:rsidR="005C2855">
        <w:rPr>
          <w:rFonts w:ascii="Arial" w:hAnsi="Arial" w:cs="Arial"/>
          <w:color w:val="000000" w:themeColor="text1"/>
        </w:rPr>
        <w:t>with</w:t>
      </w:r>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r w:rsidR="005C2855">
        <w:rPr>
          <w:rFonts w:ascii="Arial" w:hAnsi="Arial" w:cs="Arial"/>
          <w:color w:val="000000" w:themeColor="text1"/>
        </w:rPr>
        <w:t xml:space="preserve">proteins </w:t>
      </w:r>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w:t>
      </w:r>
      <w:r w:rsidR="005C2855">
        <w:rPr>
          <w:rFonts w:ascii="Arial" w:hAnsi="Arial" w:cs="Arial"/>
          <w:color w:val="000000" w:themeColor="text1"/>
        </w:rPr>
        <w:t>tably, no</w:t>
      </w:r>
      <w:r w:rsidR="00A22C66">
        <w:rPr>
          <w:rFonts w:ascii="Arial" w:hAnsi="Arial" w:cs="Arial"/>
          <w:color w:val="000000" w:themeColor="text1"/>
        </w:rPr>
        <w:t xml:space="preserve"> proteins were found to map to the </w:t>
      </w:r>
      <w:r w:rsidR="00A22C66" w:rsidRPr="00822717">
        <w:rPr>
          <w:rFonts w:ascii="Arial" w:hAnsi="Arial" w:cs="Arial"/>
          <w:i/>
          <w:iCs/>
          <w:color w:val="000000" w:themeColor="text1"/>
        </w:rPr>
        <w:t>Enterococcous</w:t>
      </w:r>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r w:rsidR="005C2855">
        <w:rPr>
          <w:rFonts w:ascii="Arial" w:hAnsi="Arial" w:cs="Arial"/>
        </w:rPr>
        <w:t>,</w:t>
      </w:r>
      <w:r w:rsidR="00A525F2">
        <w:rPr>
          <w:rFonts w:ascii="Arial" w:hAnsi="Arial" w:cs="Arial"/>
        </w:rPr>
        <w:t xml:space="preserve">092 features, </w:t>
      </w:r>
      <w:r w:rsidR="005C2855">
        <w:rPr>
          <w:rFonts w:ascii="Arial" w:hAnsi="Arial" w:cs="Arial"/>
        </w:rPr>
        <w:t>with</w:t>
      </w:r>
      <w:r w:rsidR="00A525F2">
        <w:rPr>
          <w:rFonts w:ascii="Arial" w:hAnsi="Arial" w:cs="Arial"/>
        </w:rPr>
        <w:t xml:space="preserve"> </w:t>
      </w:r>
      <w:r w:rsidR="003C6AFC">
        <w:rPr>
          <w:rFonts w:ascii="Arial" w:hAnsi="Arial" w:cs="Arial"/>
        </w:rPr>
        <w:t>693</w:t>
      </w:r>
      <w:r w:rsidR="00A525F2">
        <w:rPr>
          <w:rFonts w:ascii="Arial" w:hAnsi="Arial" w:cs="Arial"/>
        </w:rPr>
        <w:t xml:space="preserve"> </w:t>
      </w:r>
      <w:r w:rsidR="005C2855">
        <w:rPr>
          <w:rFonts w:ascii="Arial" w:hAnsi="Arial" w:cs="Arial"/>
        </w:rPr>
        <w:t>of these features being</w:t>
      </w:r>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5C2855">
        <w:rPr>
          <w:rFonts w:ascii="Arial" w:hAnsi="Arial" w:cs="Arial"/>
          <w:color w:val="000000" w:themeColor="text1"/>
        </w:rPr>
        <w:t xml:space="preserve">comprehensive profiling enabled </w:t>
      </w:r>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r w:rsidR="005C2855">
        <w:rPr>
          <w:rFonts w:ascii="Arial" w:hAnsi="Arial" w:cs="Arial"/>
          <w:color w:val="000000" w:themeColor="text1"/>
        </w:rPr>
        <w:t xml:space="preserve"> individuals</w:t>
      </w:r>
      <w:r w:rsidR="003C76F1">
        <w:rPr>
          <w:rFonts w:ascii="Arial" w:hAnsi="Arial" w:cs="Arial"/>
          <w:color w:val="000000" w:themeColor="text1"/>
        </w:rPr>
        <w:t xml:space="preserve"> and</w:t>
      </w:r>
      <w:r w:rsidR="005C2855">
        <w:rPr>
          <w:rFonts w:ascii="Arial" w:hAnsi="Arial" w:cs="Arial"/>
          <w:color w:val="000000" w:themeColor="text1"/>
        </w:rPr>
        <w:t xml:space="preserve"> those</w:t>
      </w:r>
      <w:r w:rsidR="003C76F1">
        <w:rPr>
          <w:rFonts w:ascii="Arial" w:hAnsi="Arial" w:cs="Arial"/>
          <w:color w:val="000000" w:themeColor="text1"/>
        </w:rPr>
        <w:t xml:space="preserve"> infected</w:t>
      </w:r>
      <w:r w:rsidR="005C2855">
        <w:rPr>
          <w:rFonts w:ascii="Arial" w:hAnsi="Arial" w:cs="Arial"/>
          <w:i/>
          <w:iCs/>
          <w:color w:val="000000" w:themeColor="text1"/>
        </w:rPr>
        <w:t xml:space="preserve"> </w:t>
      </w:r>
      <w:r w:rsidR="005C2855" w:rsidRPr="00822717">
        <w:rPr>
          <w:rFonts w:ascii="Arial" w:hAnsi="Arial" w:cs="Arial"/>
          <w:color w:val="000000" w:themeColor="text1"/>
        </w:rPr>
        <w:t>with</w:t>
      </w:r>
      <w:r w:rsidR="005C2855" w:rsidRPr="003C76F1">
        <w:rPr>
          <w:rFonts w:ascii="Arial" w:hAnsi="Arial" w:cs="Arial"/>
          <w:i/>
          <w:iCs/>
          <w:color w:val="000000" w:themeColor="text1"/>
        </w:rPr>
        <w:t xml:space="preserve">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r w:rsidR="005C2855">
        <w:rPr>
          <w:rFonts w:ascii="Arial" w:hAnsi="Arial" w:cs="Arial"/>
          <w:color w:val="000000" w:themeColor="text1"/>
        </w:rPr>
        <w:t xml:space="preserve">or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r w:rsidR="005C2855">
        <w:rPr>
          <w:rFonts w:ascii="Arial" w:hAnsi="Arial" w:cs="Arial"/>
          <w:color w:val="000000" w:themeColor="text1"/>
        </w:rPr>
        <w:t xml:space="preserve">also </w:t>
      </w:r>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r w:rsidR="005C2855">
        <w:rPr>
          <w:rFonts w:ascii="Arial" w:hAnsi="Arial" w:cs="Arial"/>
          <w:color w:val="000000" w:themeColor="text1"/>
        </w:rPr>
        <w:t xml:space="preserve">vs. </w:t>
      </w:r>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3311947E"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822717">
        <w:rPr>
          <w:rFonts w:ascii="Arial" w:hAnsi="Arial" w:cs="Arial"/>
          <w:b/>
          <w:bCs/>
        </w:rPr>
        <w:t>Figure 1</w:t>
      </w:r>
      <w:r w:rsidR="009049FB" w:rsidRPr="00822717">
        <w:rPr>
          <w:rFonts w:ascii="Arial" w:hAnsi="Arial" w:cs="Arial"/>
          <w:b/>
          <w:bCs/>
        </w:rPr>
        <w:t>C</w:t>
      </w:r>
      <w:r w:rsidR="005C2855">
        <w:rPr>
          <w:rFonts w:ascii="Arial" w:hAnsi="Arial" w:cs="Arial"/>
        </w:rPr>
        <w:t xml:space="preserve"> </w:t>
      </w:r>
      <w:r w:rsidR="005C2855" w:rsidRPr="00822717">
        <w:rPr>
          <w:rFonts w:ascii="Arial" w:hAnsi="Arial" w:cs="Arial"/>
          <w:b/>
          <w:bCs/>
        </w:rPr>
        <w:t xml:space="preserve">and </w:t>
      </w:r>
      <w:r w:rsidR="007D6373" w:rsidRPr="00822717">
        <w:rPr>
          <w:rFonts w:ascii="Arial" w:hAnsi="Arial" w:cs="Arial"/>
          <w:b/>
          <w:bCs/>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822717">
        <w:rPr>
          <w:rFonts w:ascii="Arial" w:hAnsi="Arial" w:cs="Arial"/>
          <w:b/>
          <w:bCs/>
        </w:rPr>
        <w:t xml:space="preserve">Figure </w:t>
      </w:r>
      <w:r w:rsidR="007E38F8" w:rsidRPr="00822717">
        <w:rPr>
          <w:rFonts w:ascii="Arial" w:hAnsi="Arial" w:cs="Arial"/>
          <w:b/>
          <w:bCs/>
        </w:rPr>
        <w:t>4</w:t>
      </w:r>
      <w:r w:rsidR="00FF0577" w:rsidRPr="00822717">
        <w:rPr>
          <w:rFonts w:ascii="Arial" w:hAnsi="Arial" w:cs="Arial"/>
          <w:b/>
          <w:bCs/>
        </w:rPr>
        <w:t>A</w:t>
      </w:r>
      <w:r w:rsidR="005C2855">
        <w:rPr>
          <w:rFonts w:ascii="Arial" w:hAnsi="Arial" w:cs="Arial"/>
        </w:rPr>
        <w:t xml:space="preserve"> and </w:t>
      </w:r>
      <w:r w:rsidR="005C2855" w:rsidRPr="00822717">
        <w:rPr>
          <w:rFonts w:ascii="Arial" w:hAnsi="Arial" w:cs="Arial"/>
          <w:b/>
          <w:bCs/>
        </w:rPr>
        <w:t>5A</w:t>
      </w:r>
      <w:r w:rsidR="00FF0577">
        <w:rPr>
          <w:rFonts w:ascii="Arial" w:hAnsi="Arial" w:cs="Arial"/>
        </w:rPr>
        <w:t>)</w:t>
      </w:r>
      <w:r w:rsidR="005C2855">
        <w:rPr>
          <w:rFonts w:ascii="Arial" w:hAnsi="Arial" w:cs="Arial"/>
        </w:rPr>
        <w:t>,</w:t>
      </w:r>
      <w:r w:rsidR="00FF0577">
        <w:rPr>
          <w:rFonts w:ascii="Arial" w:hAnsi="Arial" w:cs="Arial"/>
        </w:rPr>
        <w:t xml:space="preserve"> </w:t>
      </w:r>
      <w:r w:rsidR="005C2855">
        <w:rPr>
          <w:rFonts w:ascii="Arial" w:hAnsi="Arial" w:cs="Arial"/>
        </w:rPr>
        <w:t xml:space="preserve">yet the </w:t>
      </w:r>
      <w:r w:rsidR="00FF0577">
        <w:rPr>
          <w:rFonts w:ascii="Arial" w:hAnsi="Arial" w:cs="Arial"/>
        </w:rPr>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5C2855">
        <w:rPr>
          <w:rFonts w:ascii="Arial" w:hAnsi="Arial" w:cs="Arial"/>
        </w:rPr>
        <w:t>.</w:t>
      </w:r>
      <w:r w:rsidR="005C2855" w:rsidRPr="00DD6827">
        <w:rPr>
          <w:rFonts w:ascii="Arial" w:hAnsi="Arial" w:cs="Arial"/>
        </w:rPr>
        <w:t xml:space="preserve"> </w:t>
      </w:r>
      <w:r w:rsidR="005C2855">
        <w:rPr>
          <w:rFonts w:ascii="Arial" w:hAnsi="Arial" w:cs="Arial"/>
        </w:rPr>
        <w:t>This indicates</w:t>
      </w:r>
      <w:r w:rsidR="005C2855" w:rsidRPr="00DD6827">
        <w:rPr>
          <w:rFonts w:ascii="Arial" w:hAnsi="Arial" w:cs="Arial"/>
        </w:rPr>
        <w:t xml:space="preserve"> </w:t>
      </w:r>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r w:rsidR="005C2855">
        <w:rPr>
          <w:rFonts w:ascii="Arial" w:hAnsi="Arial" w:cs="Arial"/>
        </w:rPr>
        <w:t>se</w:t>
      </w:r>
      <w:r w:rsidR="00FF0577">
        <w:rPr>
          <w:rFonts w:ascii="Arial" w:hAnsi="Arial" w:cs="Arial"/>
        </w:rPr>
        <w:t xml:space="preserve"> </w:t>
      </w:r>
      <w:r w:rsidR="00FB03D2">
        <w:rPr>
          <w:rFonts w:ascii="Arial" w:hAnsi="Arial" w:cs="Arial"/>
        </w:rPr>
        <w:t xml:space="preserve">two related </w:t>
      </w:r>
      <w:r w:rsidR="005C2855">
        <w:rPr>
          <w:rFonts w:ascii="Arial" w:hAnsi="Arial" w:cs="Arial"/>
        </w:rPr>
        <w:t>pathogens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3FCD9915" w:rsidR="008D715D" w:rsidRDefault="00243500" w:rsidP="00243500">
      <w:pPr>
        <w:spacing w:line="480" w:lineRule="auto"/>
        <w:rPr>
          <w:rFonts w:ascii="Arial" w:hAnsi="Arial" w:cs="Arial"/>
        </w:rPr>
      </w:pPr>
      <w:r>
        <w:rPr>
          <w:rFonts w:ascii="Arial" w:hAnsi="Arial" w:cs="Arial"/>
        </w:rPr>
        <w:tab/>
        <w:t xml:space="preserve">We </w:t>
      </w:r>
      <w:r w:rsidR="006144BD">
        <w:rPr>
          <w:rFonts w:ascii="Arial" w:hAnsi="Arial" w:cs="Arial"/>
        </w:rPr>
        <w:t>initially focused on identifying</w:t>
      </w:r>
      <w:r>
        <w:rPr>
          <w:rFonts w:ascii="Arial" w:hAnsi="Arial" w:cs="Arial"/>
        </w:rPr>
        <w:t xml:space="preserve"> prot</w:t>
      </w:r>
      <w:r w:rsidR="00E65566">
        <w:rPr>
          <w:rFonts w:ascii="Arial" w:hAnsi="Arial" w:cs="Arial"/>
        </w:rPr>
        <w:t>ei</w:t>
      </w:r>
      <w:r>
        <w:rPr>
          <w:rFonts w:ascii="Arial" w:hAnsi="Arial" w:cs="Arial"/>
        </w:rPr>
        <w:t xml:space="preserve">ns most effective at </w:t>
      </w:r>
      <w:r w:rsidR="009D1933">
        <w:rPr>
          <w:rFonts w:ascii="Arial" w:hAnsi="Arial" w:cs="Arial"/>
        </w:rPr>
        <w:t>differentiating</w:t>
      </w:r>
      <w:r>
        <w:rPr>
          <w:rFonts w:ascii="Arial" w:hAnsi="Arial" w:cs="Arial"/>
        </w:rPr>
        <w:t xml:space="preserve"> </w:t>
      </w:r>
      <w:r w:rsidR="006144BD">
        <w:rPr>
          <w:rFonts w:ascii="Arial" w:hAnsi="Arial" w:cs="Arial"/>
        </w:rPr>
        <w:t>EcB</w:t>
      </w:r>
      <w:r>
        <w:rPr>
          <w:rFonts w:ascii="Arial" w:hAnsi="Arial" w:cs="Arial"/>
        </w:rPr>
        <w:t xml:space="preserve"> from healthy populations. </w:t>
      </w:r>
      <w:r w:rsidR="006144BD">
        <w:rPr>
          <w:rFonts w:ascii="Arial" w:hAnsi="Arial" w:cs="Arial"/>
        </w:rPr>
        <w:t xml:space="preserve">Comparted </w:t>
      </w:r>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r w:rsidR="006144BD">
        <w:rPr>
          <w:rFonts w:ascii="Arial" w:hAnsi="Arial" w:cs="Arial"/>
        </w:rPr>
        <w:t xml:space="preserve"> individuals with EcB,</w:t>
      </w:r>
      <w:r>
        <w:rPr>
          <w:rFonts w:ascii="Arial" w:hAnsi="Arial" w:cs="Arial"/>
        </w:rPr>
        <w:t xml:space="preserve"> while </w:t>
      </w:r>
      <w:r w:rsidR="001410ED" w:rsidRPr="001410ED">
        <w:rPr>
          <w:rFonts w:ascii="Arial" w:hAnsi="Arial" w:cs="Arial"/>
          <w:color w:val="000000" w:themeColor="text1"/>
        </w:rPr>
        <w:t>85</w:t>
      </w:r>
      <w:r w:rsidR="006144BD">
        <w:rPr>
          <w:rFonts w:ascii="Arial" w:hAnsi="Arial" w:cs="Arial"/>
          <w:color w:val="000000" w:themeColor="text1"/>
        </w:rPr>
        <w:t xml:space="preserve"> proteins</w:t>
      </w:r>
      <w:r w:rsidRPr="001410ED">
        <w:rPr>
          <w:rFonts w:ascii="Arial" w:hAnsi="Arial" w:cs="Arial"/>
          <w:color w:val="000000" w:themeColor="text1"/>
        </w:rPr>
        <w:t xml:space="preserve"> were </w:t>
      </w:r>
      <w:r>
        <w:rPr>
          <w:rFonts w:ascii="Arial" w:hAnsi="Arial" w:cs="Arial"/>
        </w:rPr>
        <w:t>significantly less abundant (</w:t>
      </w:r>
      <w:r w:rsidRPr="00BA4EA5">
        <w:rPr>
          <w:rFonts w:ascii="Arial" w:hAnsi="Arial" w:cs="Arial"/>
          <w:b/>
          <w:bCs/>
        </w:rPr>
        <w:t xml:space="preserve">Figure </w:t>
      </w:r>
      <w:r w:rsidR="00C32880" w:rsidRPr="00BA4EA5">
        <w:rPr>
          <w:rFonts w:ascii="Arial" w:hAnsi="Arial" w:cs="Arial"/>
          <w:b/>
          <w:bCs/>
        </w:rPr>
        <w:t>2A</w:t>
      </w:r>
      <w:r w:rsidR="006241EC">
        <w:rPr>
          <w:rFonts w:ascii="Arial" w:hAnsi="Arial" w:cs="Arial"/>
        </w:rPr>
        <w:t xml:space="preserve">, </w:t>
      </w:r>
      <w:r w:rsidR="006144BD">
        <w:rPr>
          <w:rFonts w:ascii="Arial" w:hAnsi="Arial" w:cs="Arial"/>
        </w:rPr>
        <w:t xml:space="preserve">with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BA4EA5">
        <w:rPr>
          <w:rFonts w:ascii="Arial" w:hAnsi="Arial" w:cs="Arial"/>
          <w:u w:val="single"/>
        </w:rPr>
        <w:t>&lt;</w:t>
      </w:r>
      <w:r w:rsidR="00C32880">
        <w:rPr>
          <w:rFonts w:ascii="Arial" w:hAnsi="Arial" w:cs="Arial"/>
        </w:rPr>
        <w:t xml:space="preserve"> 0.05)</w:t>
      </w:r>
      <w:r>
        <w:rPr>
          <w:rFonts w:ascii="Arial" w:hAnsi="Arial" w:cs="Arial"/>
        </w:rPr>
        <w:t>.</w:t>
      </w:r>
      <w:r w:rsidR="003C76F1">
        <w:rPr>
          <w:rFonts w:ascii="Arial" w:hAnsi="Arial" w:cs="Arial"/>
        </w:rPr>
        <w:t xml:space="preserve"> </w:t>
      </w:r>
      <w:r w:rsidR="006144BD">
        <w:rPr>
          <w:rFonts w:ascii="Arial" w:hAnsi="Arial" w:cs="Arial"/>
        </w:rPr>
        <w:t xml:space="preserve">Some proteins showed highly significant </w:t>
      </w:r>
      <w:r w:rsidR="004A0FA7" w:rsidRPr="004A0FA7">
        <w:rPr>
          <w:rFonts w:ascii="Arial" w:hAnsi="Arial" w:cs="Arial"/>
        </w:rPr>
        <w:t>Benjamini-Hochberg</w:t>
      </w:r>
      <w:r w:rsidR="004A0FA7">
        <w:rPr>
          <w:rFonts w:ascii="Arial" w:hAnsi="Arial" w:cs="Arial"/>
        </w:rPr>
        <w:t xml:space="preserve"> adjusted </w:t>
      </w:r>
      <w:r w:rsidR="006144BD">
        <w:rPr>
          <w:rFonts w:ascii="Arial" w:hAnsi="Arial" w:cs="Arial"/>
        </w:rPr>
        <w:t>p-</w:t>
      </w:r>
      <w:r w:rsidR="00BA6990">
        <w:rPr>
          <w:rFonts w:ascii="Arial" w:hAnsi="Arial" w:cs="Arial"/>
        </w:rPr>
        <w:t>values</w:t>
      </w:r>
      <w:r w:rsidR="006144BD">
        <w:rPr>
          <w:rFonts w:ascii="Arial" w:hAnsi="Arial" w:cs="Arial"/>
        </w:rPr>
        <w:t>,</w:t>
      </w:r>
      <w:r w:rsidR="00BA6990">
        <w:rPr>
          <w:rFonts w:ascii="Arial" w:hAnsi="Arial" w:cs="Arial"/>
        </w:rPr>
        <w:t xml:space="preserve"> reaching</w:t>
      </w:r>
      <w:r w:rsidR="008E1538">
        <w:rPr>
          <w:rFonts w:ascii="Arial" w:hAnsi="Arial" w:cs="Arial"/>
        </w:rPr>
        <w:t xml:space="preserve"> </w:t>
      </w:r>
      <w:r w:rsidR="00BA6990">
        <w:rPr>
          <w:rFonts w:ascii="Arial" w:hAnsi="Arial" w:cs="Arial"/>
        </w:rPr>
        <w:t xml:space="preserve">as </w:t>
      </w:r>
      <w:r w:rsidR="006144BD">
        <w:rPr>
          <w:rFonts w:ascii="Arial" w:hAnsi="Arial" w:cs="Arial"/>
        </w:rPr>
        <w:t xml:space="preserve">low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6144BD">
        <w:rPr>
          <w:rFonts w:ascii="Arial" w:hAnsi="Arial" w:cs="Arial"/>
        </w:rPr>
        <w:t xml:space="preserve">Similarly, evaluation </w:t>
      </w:r>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r w:rsidR="006144BD">
        <w:rPr>
          <w:rFonts w:ascii="Arial" w:hAnsi="Arial" w:cs="Arial"/>
        </w:rPr>
        <w:t xml:space="preserve">revealed </w:t>
      </w:r>
      <w:r w:rsidR="00DB5868">
        <w:rPr>
          <w:rFonts w:ascii="Arial" w:hAnsi="Arial" w:cs="Arial"/>
        </w:rPr>
        <w:t xml:space="preserve">that </w:t>
      </w:r>
      <w:r w:rsidR="00DB5868" w:rsidRPr="00DB5868">
        <w:rPr>
          <w:rFonts w:ascii="Arial" w:hAnsi="Arial" w:cs="Arial"/>
        </w:rPr>
        <w:t>427 features were significantly increased in</w:t>
      </w:r>
      <w:r w:rsidR="006144BD">
        <w:rPr>
          <w:rFonts w:ascii="Arial" w:hAnsi="Arial" w:cs="Arial"/>
        </w:rPr>
        <w:t xml:space="preserve"> the</w:t>
      </w:r>
      <w:r w:rsidR="00DB5868" w:rsidRPr="00DB5868">
        <w:rPr>
          <w:rFonts w:ascii="Arial" w:hAnsi="Arial" w:cs="Arial"/>
        </w:rPr>
        <w:t xml:space="preserve"> infected</w:t>
      </w:r>
      <w:r w:rsidR="006144BD">
        <w:rPr>
          <w:rFonts w:ascii="Arial" w:hAnsi="Arial" w:cs="Arial"/>
        </w:rPr>
        <w:t xml:space="preserve"> group</w:t>
      </w:r>
      <w:r w:rsidR="00DB5868" w:rsidRPr="00DB5868">
        <w:rPr>
          <w:rFonts w:ascii="Arial" w:hAnsi="Arial" w:cs="Arial"/>
        </w:rPr>
        <w:t xml:space="preserve"> </w:t>
      </w:r>
      <w:r w:rsidR="006144BD">
        <w:rPr>
          <w:rFonts w:ascii="Arial" w:hAnsi="Arial" w:cs="Arial"/>
        </w:rPr>
        <w:t>compared</w:t>
      </w:r>
      <w:r w:rsidR="006144BD" w:rsidRPr="00DB5868">
        <w:rPr>
          <w:rFonts w:ascii="Arial" w:hAnsi="Arial" w:cs="Arial"/>
        </w:rPr>
        <w:t xml:space="preserve"> </w:t>
      </w:r>
      <w:r w:rsidR="00DB5868" w:rsidRPr="00DB5868">
        <w:rPr>
          <w:rFonts w:ascii="Arial" w:hAnsi="Arial" w:cs="Arial"/>
        </w:rPr>
        <w:t xml:space="preserve">to </w:t>
      </w:r>
      <w:r w:rsidR="006144BD">
        <w:rPr>
          <w:rFonts w:ascii="Arial" w:hAnsi="Arial" w:cs="Arial"/>
        </w:rPr>
        <w:t xml:space="preserve">the </w:t>
      </w:r>
      <w:r w:rsidR="00DB5868" w:rsidRPr="00DB5868">
        <w:rPr>
          <w:rFonts w:ascii="Arial" w:hAnsi="Arial" w:cs="Arial"/>
        </w:rPr>
        <w:t>healthy</w:t>
      </w:r>
      <w:r w:rsidR="006144BD">
        <w:rPr>
          <w:rFonts w:ascii="Arial" w:hAnsi="Arial" w:cs="Arial"/>
        </w:rPr>
        <w:t xml:space="preserve"> group</w:t>
      </w:r>
      <w:r w:rsidR="00DB5868" w:rsidRPr="00DB5868">
        <w:rPr>
          <w:rFonts w:ascii="Arial" w:hAnsi="Arial" w:cs="Arial"/>
        </w:rPr>
        <w:t>,</w:t>
      </w:r>
      <w:r w:rsidR="006144BD">
        <w:rPr>
          <w:rFonts w:ascii="Arial" w:hAnsi="Arial" w:cs="Arial"/>
        </w:rPr>
        <w:t xml:space="preserve"> while</w:t>
      </w:r>
      <w:r w:rsidR="00DB5868" w:rsidRPr="00DB5868">
        <w:rPr>
          <w:rFonts w:ascii="Arial" w:hAnsi="Arial" w:cs="Arial"/>
        </w:rPr>
        <w:t xml:space="preserve"> 968</w:t>
      </w:r>
      <w:r w:rsidR="006144BD">
        <w:rPr>
          <w:rFonts w:ascii="Arial" w:hAnsi="Arial" w:cs="Arial"/>
        </w:rPr>
        <w:t xml:space="preserve"> features</w:t>
      </w:r>
      <w:r w:rsidR="00DB5868" w:rsidRPr="00DB5868">
        <w:rPr>
          <w:rFonts w:ascii="Arial" w:hAnsi="Arial" w:cs="Arial"/>
        </w:rPr>
        <w:t xml:space="preserve"> were significantly </w:t>
      </w:r>
      <w:r w:rsidR="00DB5868">
        <w:rPr>
          <w:rFonts w:ascii="Arial" w:hAnsi="Arial" w:cs="Arial"/>
        </w:rPr>
        <w:t>decreased</w:t>
      </w:r>
      <w:r w:rsidR="006144BD">
        <w:rPr>
          <w:rFonts w:ascii="Arial" w:hAnsi="Arial" w:cs="Arial"/>
        </w:rPr>
        <w:t xml:space="preserve">. </w:t>
      </w:r>
      <w:r w:rsidR="00DB5868">
        <w:rPr>
          <w:rFonts w:ascii="Arial" w:hAnsi="Arial" w:cs="Arial"/>
        </w:rPr>
        <w:t>FDR</w:t>
      </w:r>
      <w:r w:rsidR="004A0FA7">
        <w:rPr>
          <w:rFonts w:ascii="Arial" w:hAnsi="Arial" w:cs="Arial"/>
        </w:rPr>
        <w:t>-</w:t>
      </w:r>
      <w:r w:rsidR="00DB5868">
        <w:rPr>
          <w:rFonts w:ascii="Arial" w:hAnsi="Arial" w:cs="Arial"/>
        </w:rPr>
        <w:t xml:space="preserve">adjusted </w:t>
      </w:r>
      <w:r w:rsidR="006144BD">
        <w:rPr>
          <w:rFonts w:ascii="Arial" w:hAnsi="Arial" w:cs="Arial"/>
        </w:rPr>
        <w:t>p-</w:t>
      </w:r>
      <w:r w:rsidR="00DB5868">
        <w:rPr>
          <w:rFonts w:ascii="Arial" w:hAnsi="Arial" w:cs="Arial"/>
        </w:rPr>
        <w:t xml:space="preserve">values </w:t>
      </w:r>
      <w:r w:rsidR="006144BD">
        <w:rPr>
          <w:rFonts w:ascii="Arial" w:hAnsi="Arial" w:cs="Arial"/>
        </w:rPr>
        <w:t xml:space="preserve">for these features </w:t>
      </w:r>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ED4AE2">
        <w:rPr>
          <w:rFonts w:ascii="Arial" w:hAnsi="Arial" w:cs="Arial"/>
          <w:b/>
          <w:bCs/>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ED4AE2">
        <w:rPr>
          <w:rFonts w:ascii="Arial" w:hAnsi="Arial" w:cs="Arial"/>
          <w:b/>
          <w:bCs/>
        </w:rPr>
        <w:t>Figure 3B</w:t>
      </w:r>
      <w:r w:rsidR="004A0FA7" w:rsidRPr="00DB5868">
        <w:rPr>
          <w:rFonts w:ascii="Arial" w:hAnsi="Arial" w:cs="Arial"/>
        </w:rPr>
        <w:t>).</w:t>
      </w:r>
      <w:r w:rsidR="004A0FA7">
        <w:rPr>
          <w:rFonts w:ascii="Arial" w:hAnsi="Arial" w:cs="Arial"/>
        </w:rPr>
        <w:t xml:space="preserve"> Th</w:t>
      </w:r>
      <w:r w:rsidR="006144BD">
        <w:rPr>
          <w:rFonts w:ascii="Arial" w:hAnsi="Arial" w:cs="Arial"/>
        </w:rPr>
        <w:t>is partial annotation</w:t>
      </w:r>
      <w:r w:rsidR="004A0FA7">
        <w:rPr>
          <w:rFonts w:ascii="Arial" w:hAnsi="Arial" w:cs="Arial"/>
        </w:rPr>
        <w:t xml:space="preserve"> </w:t>
      </w:r>
      <w:r w:rsidR="006144BD">
        <w:rPr>
          <w:rFonts w:ascii="Arial" w:hAnsi="Arial" w:cs="Arial"/>
        </w:rPr>
        <w:t>highlights</w:t>
      </w:r>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28294E4D" w:rsidR="00DB5868" w:rsidRPr="006241EC" w:rsidRDefault="00E47602" w:rsidP="007814C2">
      <w:pPr>
        <w:spacing w:line="480" w:lineRule="auto"/>
        <w:ind w:firstLine="720"/>
        <w:rPr>
          <w:rFonts w:ascii="Arial" w:hAnsi="Arial" w:cs="Arial"/>
        </w:rPr>
      </w:pPr>
      <w:r>
        <w:rPr>
          <w:rFonts w:ascii="Arial" w:hAnsi="Arial" w:cs="Arial"/>
        </w:rPr>
        <w:lastRenderedPageBreak/>
        <w:t xml:space="preserve">To further understand </w:t>
      </w:r>
      <w:r w:rsidR="00675D46">
        <w:rPr>
          <w:rFonts w:ascii="Arial" w:hAnsi="Arial" w:cs="Arial"/>
        </w:rPr>
        <w:t xml:space="preserve">the differences between these bacteremia types, we investigated </w:t>
      </w:r>
      <w:r w:rsidR="006144BD">
        <w:rPr>
          <w:rFonts w:ascii="Arial" w:hAnsi="Arial" w:cs="Arial"/>
        </w:rPr>
        <w:t>how many of</w:t>
      </w:r>
      <w:r w:rsidR="00675D46">
        <w:rPr>
          <w:rFonts w:ascii="Arial" w:hAnsi="Arial" w:cs="Arial"/>
        </w:rPr>
        <w:t xml:space="preserve"> the specific proteins identified as significant</w:t>
      </w:r>
      <w:r w:rsidR="006144BD">
        <w:rPr>
          <w:rFonts w:ascii="Arial" w:hAnsi="Arial" w:cs="Arial"/>
        </w:rPr>
        <w:t>ly altered</w:t>
      </w:r>
      <w:r w:rsidR="00675D46">
        <w:rPr>
          <w:rFonts w:ascii="Arial" w:hAnsi="Arial" w:cs="Arial"/>
        </w:rPr>
        <w:t xml:space="preserve"> relative to healthy were shared among the</w:t>
      </w:r>
      <w:r w:rsidR="006144BD">
        <w:rPr>
          <w:rFonts w:ascii="Arial" w:hAnsi="Arial" w:cs="Arial"/>
        </w:rPr>
        <w:t xml:space="preserve"> different</w:t>
      </w:r>
      <w:r w:rsidR="00675D46">
        <w:rPr>
          <w:rFonts w:ascii="Arial" w:hAnsi="Arial" w:cs="Arial"/>
        </w:rPr>
        <w:t xml:space="preserve"> types of bacteremia. </w:t>
      </w:r>
      <w:r w:rsidR="006144BD">
        <w:rPr>
          <w:rFonts w:ascii="Arial" w:hAnsi="Arial" w:cs="Arial"/>
        </w:rPr>
        <w:t>Additionally, we compared these</w:t>
      </w:r>
      <w:r w:rsidR="007814C2">
        <w:rPr>
          <w:rFonts w:ascii="Arial" w:hAnsi="Arial" w:cs="Arial"/>
        </w:rPr>
        <w:t xml:space="preserve"> deviations from homeostasis observed upon infection to another clinically relevant pathogen</w:t>
      </w:r>
      <w:r w:rsidR="006144BD">
        <w:rPr>
          <w:rFonts w:ascii="Arial" w:hAnsi="Arial" w:cs="Arial"/>
        </w:rPr>
        <w:t xml:space="preserve"> by</w:t>
      </w:r>
      <w:r w:rsidR="007814C2">
        <w:rPr>
          <w:rFonts w:ascii="Arial" w:hAnsi="Arial" w:cs="Arial"/>
        </w:rPr>
        <w:t xml:space="preserve"> </w:t>
      </w:r>
      <w:r w:rsidR="006144BD">
        <w:rPr>
          <w:rFonts w:ascii="Arial" w:hAnsi="Arial" w:cs="Arial"/>
        </w:rPr>
        <w:t xml:space="preserve">analyzing </w:t>
      </w:r>
      <w:r w:rsidR="007814C2">
        <w:rPr>
          <w:rFonts w:ascii="Arial" w:hAnsi="Arial" w:cs="Arial"/>
        </w:rPr>
        <w:t xml:space="preserve">previously published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r w:rsidR="00A17A38">
        <w:rPr>
          <w:rFonts w:ascii="Arial" w:hAnsi="Arial" w:cs="Arial"/>
        </w:rPr>
        <w:t>that</w:t>
      </w:r>
      <w:r w:rsidR="001A1284">
        <w:rPr>
          <w:rFonts w:ascii="Arial" w:hAnsi="Arial" w:cs="Arial"/>
        </w:rPr>
        <w:t xml:space="preserve"> increased upon infection were </w:t>
      </w:r>
      <w:r w:rsidR="00A17A38">
        <w:rPr>
          <w:rFonts w:ascii="Arial" w:hAnsi="Arial" w:cs="Arial"/>
        </w:rPr>
        <w:t xml:space="preserve">common </w:t>
      </w:r>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r w:rsidR="00A17A38">
        <w:rPr>
          <w:rFonts w:ascii="Arial" w:hAnsi="Arial" w:cs="Arial"/>
        </w:rPr>
        <w:t>none</w:t>
      </w:r>
      <w:r w:rsidR="00ED4AE2">
        <w:rPr>
          <w:rFonts w:ascii="Arial" w:hAnsi="Arial" w:cs="Arial"/>
        </w:rPr>
        <w:t xml:space="preserve"> </w:t>
      </w:r>
      <w:r w:rsidR="007814C2">
        <w:rPr>
          <w:rFonts w:ascii="Arial" w:hAnsi="Arial" w:cs="Arial"/>
        </w:rPr>
        <w:t xml:space="preserve">were specific to </w:t>
      </w:r>
      <w:r w:rsidR="007814C2" w:rsidRPr="007814C2">
        <w:rPr>
          <w:rFonts w:ascii="Arial" w:hAnsi="Arial" w:cs="Arial"/>
          <w:i/>
          <w:iCs/>
        </w:rPr>
        <w:t xml:space="preserve">E. faecalis </w:t>
      </w:r>
      <w:r w:rsidR="007814C2">
        <w:rPr>
          <w:rFonts w:ascii="Arial" w:hAnsi="Arial" w:cs="Arial"/>
        </w:rPr>
        <w:t>bacteremia</w:t>
      </w:r>
      <w:r w:rsidR="00A17A38">
        <w:rPr>
          <w:rFonts w:ascii="Arial" w:hAnsi="Arial" w:cs="Arial"/>
        </w:rPr>
        <w:t>,</w:t>
      </w:r>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BA4EA5">
        <w:rPr>
          <w:rFonts w:ascii="Arial" w:hAnsi="Arial" w:cs="Arial"/>
          <w:b/>
          <w:bCs/>
        </w:rPr>
        <w:t>Figure 2D</w:t>
      </w:r>
      <w:r w:rsidR="003D55DD">
        <w:rPr>
          <w:rFonts w:ascii="Arial" w:hAnsi="Arial" w:cs="Arial"/>
        </w:rPr>
        <w:t>)</w:t>
      </w:r>
      <w:r w:rsidR="001A1284">
        <w:rPr>
          <w:rFonts w:ascii="Arial" w:hAnsi="Arial" w:cs="Arial"/>
        </w:rPr>
        <w:t xml:space="preserve">. </w:t>
      </w:r>
      <w:r w:rsidR="00A17A38">
        <w:rPr>
          <w:rFonts w:ascii="Arial" w:hAnsi="Arial" w:cs="Arial"/>
        </w:rPr>
        <w:t>In terms of</w:t>
      </w:r>
      <w:r w:rsidR="00CD091E">
        <w:rPr>
          <w:rFonts w:ascii="Arial" w:hAnsi="Arial" w:cs="Arial"/>
        </w:rPr>
        <w:t xml:space="preserve"> proteins that were found to be significantly decreased in infection</w:t>
      </w:r>
      <w:r w:rsidR="00A17A38">
        <w:rPr>
          <w:rFonts w:ascii="Arial" w:hAnsi="Arial" w:cs="Arial"/>
        </w:rPr>
        <w:t>s</w:t>
      </w:r>
      <w:r w:rsidR="00CD091E">
        <w:rPr>
          <w:rFonts w:ascii="Arial" w:hAnsi="Arial" w:cs="Arial"/>
        </w:rPr>
        <w:t xml:space="preserve">,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were shared</w:t>
      </w:r>
      <w:r w:rsidR="003D55DD">
        <w:rPr>
          <w:rFonts w:ascii="Arial" w:hAnsi="Arial" w:cs="Arial"/>
        </w:rPr>
        <w:t xml:space="preserve"> across all types of bacteremia</w:t>
      </w:r>
      <w:r w:rsidR="00CD091E">
        <w:rPr>
          <w:rFonts w:ascii="Arial" w:hAnsi="Arial" w:cs="Arial"/>
        </w:rPr>
        <w:t xml:space="preserve">, </w:t>
      </w:r>
      <w:r w:rsidR="00A17A38">
        <w:rPr>
          <w:rFonts w:ascii="Arial" w:hAnsi="Arial" w:cs="Arial"/>
        </w:rPr>
        <w:t xml:space="preserve">one </w:t>
      </w:r>
      <w:r w:rsidR="007E38F8">
        <w:rPr>
          <w:rFonts w:ascii="Arial" w:hAnsi="Arial" w:cs="Arial"/>
        </w:rPr>
        <w:t>2</w:t>
      </w:r>
      <w:r w:rsidR="002B6605">
        <w:rPr>
          <w:rFonts w:ascii="Arial" w:hAnsi="Arial" w:cs="Arial"/>
        </w:rPr>
        <w:t>%</w:t>
      </w:r>
      <w:r w:rsidR="00A17A38">
        <w:rPr>
          <w:rFonts w:ascii="Arial" w:hAnsi="Arial" w:cs="Arial"/>
        </w:rPr>
        <w:t xml:space="preserve"> </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to </w:t>
      </w:r>
      <w:r w:rsidR="002B6605" w:rsidRPr="00BA4EA5">
        <w:rPr>
          <w:rFonts w:ascii="Arial" w:hAnsi="Arial" w:cs="Arial"/>
          <w:i/>
          <w:iCs/>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r w:rsidR="00A17A38">
        <w:rPr>
          <w:rFonts w:ascii="Arial" w:hAnsi="Arial" w:cs="Arial"/>
        </w:rPr>
        <w:t>found only</w:t>
      </w:r>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BA4EA5">
        <w:rPr>
          <w:rFonts w:ascii="Arial" w:hAnsi="Arial" w:cs="Arial"/>
          <w:b/>
          <w:bCs/>
          <w:color w:val="000000" w:themeColor="text1"/>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r w:rsidR="00A17A38">
        <w:rPr>
          <w:rFonts w:ascii="Arial" w:hAnsi="Arial" w:cs="Arial"/>
          <w:color w:val="000000" w:themeColor="text1"/>
        </w:rPr>
        <w:t xml:space="preserve"> </w:t>
      </w:r>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p>
    <w:p w14:paraId="71C1F3FB" w14:textId="77777777" w:rsidR="003D55DD" w:rsidRPr="001A1284" w:rsidRDefault="003D55DD" w:rsidP="00243500">
      <w:pPr>
        <w:spacing w:line="480" w:lineRule="auto"/>
        <w:rPr>
          <w:rFonts w:ascii="Arial" w:hAnsi="Arial" w:cs="Arial"/>
        </w:rPr>
      </w:pPr>
    </w:p>
    <w:p w14:paraId="282B9F7A" w14:textId="4B631750" w:rsidR="00772457" w:rsidRDefault="00DB5868" w:rsidP="00A26A1F">
      <w:pPr>
        <w:spacing w:line="480" w:lineRule="auto"/>
        <w:ind w:firstLine="720"/>
        <w:rPr>
          <w:rFonts w:ascii="Arial" w:hAnsi="Arial" w:cs="Arial"/>
        </w:rPr>
      </w:pPr>
      <w:r>
        <w:rPr>
          <w:rFonts w:ascii="Arial" w:hAnsi="Arial" w:cs="Arial"/>
        </w:rPr>
        <w:t xml:space="preserve">We </w:t>
      </w:r>
      <w:r w:rsidR="00A17A38">
        <w:rPr>
          <w:rFonts w:ascii="Arial" w:hAnsi="Arial" w:cs="Arial"/>
        </w:rPr>
        <w:t>explored the</w:t>
      </w:r>
      <w:r>
        <w:rPr>
          <w:rFonts w:ascii="Arial" w:hAnsi="Arial" w:cs="Arial"/>
        </w:rPr>
        <w:t xml:space="preserve"> biological processes </w:t>
      </w:r>
      <w:r w:rsidR="00A17A38">
        <w:rPr>
          <w:rFonts w:ascii="Arial" w:hAnsi="Arial" w:cs="Arial"/>
        </w:rPr>
        <w:t xml:space="preserve">involving </w:t>
      </w:r>
      <w:r>
        <w:rPr>
          <w:rFonts w:ascii="Arial" w:hAnsi="Arial" w:cs="Arial"/>
        </w:rPr>
        <w:t xml:space="preserve">the proteins identified as statistically significant </w:t>
      </w:r>
      <w:r w:rsidR="00A17A38">
        <w:rPr>
          <w:rFonts w:ascii="Arial" w:hAnsi="Arial" w:cs="Arial"/>
        </w:rPr>
        <w:t xml:space="preserve">in comparisons between </w:t>
      </w:r>
      <w:r>
        <w:rPr>
          <w:rFonts w:ascii="Arial" w:hAnsi="Arial" w:cs="Arial"/>
        </w:rPr>
        <w:t xml:space="preserve">infected </w:t>
      </w:r>
      <w:r w:rsidR="00A17A38">
        <w:rPr>
          <w:rFonts w:ascii="Arial" w:hAnsi="Arial" w:cs="Arial"/>
        </w:rPr>
        <w:t xml:space="preserve">and </w:t>
      </w:r>
      <w:r>
        <w:rPr>
          <w:rFonts w:ascii="Arial" w:hAnsi="Arial" w:cs="Arial"/>
        </w:rPr>
        <w:t xml:space="preserve">healthy </w:t>
      </w:r>
      <w:r w:rsidR="00A17A38">
        <w:rPr>
          <w:rFonts w:ascii="Arial" w:hAnsi="Arial" w:cs="Arial"/>
        </w:rPr>
        <w:t>individuals</w:t>
      </w:r>
      <w:r>
        <w:rPr>
          <w:rFonts w:ascii="Arial" w:hAnsi="Arial" w:cs="Arial"/>
        </w:rPr>
        <w:t xml:space="preserve">, </w:t>
      </w:r>
      <w:r w:rsidR="00A17A38">
        <w:rPr>
          <w:rFonts w:ascii="Arial" w:hAnsi="Arial" w:cs="Arial"/>
        </w:rPr>
        <w:t xml:space="preserve">focusing on </w:t>
      </w:r>
      <w:r>
        <w:rPr>
          <w:rFonts w:ascii="Arial" w:hAnsi="Arial" w:cs="Arial"/>
        </w:rPr>
        <w:t xml:space="preserve">how these processes </w:t>
      </w:r>
      <w:r w:rsidR="00A17A38">
        <w:rPr>
          <w:rFonts w:ascii="Arial" w:hAnsi="Arial" w:cs="Arial"/>
        </w:rPr>
        <w:t xml:space="preserve">varied among </w:t>
      </w:r>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r w:rsidR="00A17A38">
        <w:rPr>
          <w:rFonts w:ascii="Arial" w:hAnsi="Arial" w:cs="Arial"/>
        </w:rPr>
        <w:t xml:space="preserve"> analysis</w:t>
      </w:r>
      <w:r w:rsidR="00772457">
        <w:rPr>
          <w:rFonts w:ascii="Arial" w:hAnsi="Arial" w:cs="Arial"/>
        </w:rPr>
        <w:t xml:space="preserve">, we conducted </w:t>
      </w:r>
      <w:r w:rsidR="00A17A38">
        <w:rPr>
          <w:rFonts w:ascii="Arial" w:hAnsi="Arial" w:cs="Arial"/>
        </w:rPr>
        <w:t>gene ontology (</w:t>
      </w:r>
      <w:r w:rsidR="00772457">
        <w:rPr>
          <w:rFonts w:ascii="Arial" w:hAnsi="Arial" w:cs="Arial"/>
        </w:rPr>
        <w:t>GO</w:t>
      </w:r>
      <w:r w:rsidR="00A17A38">
        <w:rPr>
          <w:rFonts w:ascii="Arial" w:hAnsi="Arial" w:cs="Arial"/>
        </w:rPr>
        <w:t>)</w:t>
      </w:r>
      <w:r w:rsidR="00772457">
        <w:rPr>
          <w:rFonts w:ascii="Arial" w:hAnsi="Arial" w:cs="Arial"/>
        </w:rPr>
        <w:t xml:space="preserve"> enrichment analysis on the proteins identified as significantly different </w:t>
      </w:r>
      <w:r w:rsidR="00A17A38">
        <w:rPr>
          <w:rFonts w:ascii="Arial" w:hAnsi="Arial" w:cs="Arial"/>
        </w:rPr>
        <w:t xml:space="preserve">in </w:t>
      </w:r>
      <w:r w:rsidR="00772457">
        <w:rPr>
          <w:rFonts w:ascii="Arial" w:hAnsi="Arial" w:cs="Arial"/>
        </w:rPr>
        <w:t>binary comparisons (</w:t>
      </w:r>
      <w:r w:rsidR="00772457" w:rsidRPr="00ED4AE2">
        <w:rPr>
          <w:rFonts w:ascii="Arial" w:hAnsi="Arial" w:cs="Arial"/>
          <w:b/>
          <w:bCs/>
        </w:rPr>
        <w:t>Supplementary Figure 5</w:t>
      </w:r>
      <w:r w:rsidR="00772457">
        <w:rPr>
          <w:rFonts w:ascii="Arial" w:hAnsi="Arial" w:cs="Arial"/>
        </w:rPr>
        <w:t xml:space="preserve">). </w:t>
      </w:r>
      <w:r w:rsidR="00A17A38">
        <w:rPr>
          <w:rFonts w:ascii="Arial" w:hAnsi="Arial" w:cs="Arial"/>
        </w:rPr>
        <w:t xml:space="preserve">For </w:t>
      </w:r>
      <w:r w:rsidR="004A0FA7">
        <w:rPr>
          <w:rFonts w:ascii="Arial" w:hAnsi="Arial" w:cs="Arial"/>
        </w:rPr>
        <w:t>both</w:t>
      </w:r>
      <w:r w:rsidR="00A17A38">
        <w:rPr>
          <w:rFonts w:ascii="Arial" w:hAnsi="Arial" w:cs="Arial"/>
        </w:rPr>
        <w:t xml:space="preserve"> types of</w:t>
      </w:r>
      <w:r w:rsidR="00470075">
        <w:rPr>
          <w:rFonts w:ascii="Arial" w:hAnsi="Arial" w:cs="Arial"/>
        </w:rPr>
        <w:t xml:space="preserve"> </w:t>
      </w:r>
      <w:r w:rsidR="00772457">
        <w:rPr>
          <w:rFonts w:ascii="Arial" w:hAnsi="Arial" w:cs="Arial"/>
        </w:rPr>
        <w:t>EcB</w:t>
      </w:r>
      <w:r w:rsidR="00470075">
        <w:rPr>
          <w:rFonts w:ascii="Arial" w:hAnsi="Arial" w:cs="Arial"/>
        </w:rPr>
        <w:t xml:space="preserve">, we observed an </w:t>
      </w:r>
      <w:r w:rsidR="00470075">
        <w:rPr>
          <w:rFonts w:ascii="Arial" w:hAnsi="Arial" w:cs="Arial"/>
        </w:rPr>
        <w:lastRenderedPageBreak/>
        <w:t>enrichment in</w:t>
      </w:r>
      <w:r w:rsidR="00A17A38">
        <w:rPr>
          <w:rFonts w:ascii="Arial" w:hAnsi="Arial" w:cs="Arial"/>
        </w:rPr>
        <w:t xml:space="preserve"> biological processes such as</w:t>
      </w:r>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ED4AE2">
        <w:rPr>
          <w:rFonts w:ascii="Arial" w:hAnsi="Arial" w:cs="Arial"/>
          <w:b/>
          <w:bCs/>
        </w:rPr>
        <w:t>Figure 2B</w:t>
      </w:r>
      <w:r w:rsidR="00772457">
        <w:rPr>
          <w:rFonts w:ascii="Arial" w:hAnsi="Arial" w:cs="Arial"/>
        </w:rPr>
        <w:t>)</w:t>
      </w:r>
      <w:r w:rsidR="00470075">
        <w:rPr>
          <w:rFonts w:ascii="Arial" w:hAnsi="Arial" w:cs="Arial"/>
        </w:rPr>
        <w:t>.</w:t>
      </w:r>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5179A393"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r w:rsidR="00A17A38">
        <w:rPr>
          <w:rFonts w:ascii="Arial" w:hAnsi="Arial" w:cs="Arial"/>
        </w:rPr>
        <w:t xml:space="preserve">share </w:t>
      </w:r>
      <w:r w:rsidR="008122DD">
        <w:rPr>
          <w:rFonts w:ascii="Arial" w:hAnsi="Arial" w:cs="Arial"/>
        </w:rPr>
        <w:t>several</w:t>
      </w:r>
      <w:r w:rsidR="00772457">
        <w:rPr>
          <w:rFonts w:ascii="Arial" w:hAnsi="Arial" w:cs="Arial"/>
        </w:rPr>
        <w:t xml:space="preserve"> </w:t>
      </w:r>
      <w:r w:rsidR="003A5C57">
        <w:rPr>
          <w:rFonts w:ascii="Arial" w:hAnsi="Arial" w:cs="Arial"/>
        </w:rPr>
        <w:t xml:space="preserve">biological processes that </w:t>
      </w:r>
      <w:r w:rsidR="00A17A38">
        <w:rPr>
          <w:rFonts w:ascii="Arial" w:hAnsi="Arial" w:cs="Arial"/>
        </w:rPr>
        <w:t xml:space="preserve">are </w:t>
      </w:r>
      <w:r w:rsidR="003A5C57">
        <w:rPr>
          <w:rFonts w:ascii="Arial" w:hAnsi="Arial" w:cs="Arial"/>
        </w:rPr>
        <w:t>significantly depleted upon infection</w:t>
      </w:r>
      <w:r w:rsidR="00772457">
        <w:rPr>
          <w:rFonts w:ascii="Arial" w:hAnsi="Arial" w:cs="Arial"/>
        </w:rPr>
        <w:t xml:space="preserve">. </w:t>
      </w:r>
      <w:r w:rsidR="00A17A38">
        <w:rPr>
          <w:rFonts w:ascii="Arial" w:hAnsi="Arial" w:cs="Arial"/>
        </w:rPr>
        <w:t>Notably,</w:t>
      </w:r>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r w:rsidR="00A17A38">
        <w:rPr>
          <w:rFonts w:ascii="Arial" w:hAnsi="Arial" w:cs="Arial"/>
        </w:rPr>
        <w:t xml:space="preserve">as evidenced by </w:t>
      </w:r>
      <w:r w:rsidR="003A5C57">
        <w:rPr>
          <w:rFonts w:ascii="Arial" w:hAnsi="Arial" w:cs="Arial"/>
        </w:rPr>
        <w:t>the significant reduction in GO terms</w:t>
      </w:r>
      <w:r w:rsidR="00A17A38">
        <w:rPr>
          <w:rFonts w:ascii="Arial" w:hAnsi="Arial" w:cs="Arial"/>
        </w:rPr>
        <w:t xml:space="preserve"> such as</w:t>
      </w:r>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A17A38">
        <w:rPr>
          <w:rFonts w:ascii="Arial" w:hAnsi="Arial" w:cs="Arial"/>
        </w:rPr>
        <w:t xml:space="preserve">Similarly, we </w:t>
      </w:r>
      <w:r w:rsidR="003A5C57">
        <w:rPr>
          <w:rFonts w:ascii="Arial" w:hAnsi="Arial" w:cs="Arial"/>
        </w:rPr>
        <w:t xml:space="preserve">observed </w:t>
      </w:r>
      <w:r w:rsidR="00A17A38">
        <w:rPr>
          <w:rFonts w:ascii="Arial" w:hAnsi="Arial" w:cs="Arial"/>
        </w:rPr>
        <w:t xml:space="preserve">commonalities </w:t>
      </w:r>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r w:rsidR="00A17A38">
        <w:rPr>
          <w:rFonts w:ascii="Arial" w:hAnsi="Arial" w:cs="Arial"/>
        </w:rPr>
        <w:t>,</w:t>
      </w:r>
      <w:r w:rsidR="003A5C57">
        <w:rPr>
          <w:rFonts w:ascii="Arial" w:hAnsi="Arial" w:cs="Arial"/>
        </w:rPr>
        <w:t xml:space="preserve"> </w:t>
      </w:r>
      <w:r w:rsidR="00A17A38">
        <w:rPr>
          <w:rFonts w:ascii="Arial" w:hAnsi="Arial" w:cs="Arial"/>
        </w:rPr>
        <w:t xml:space="preserve">with </w:t>
      </w:r>
      <w:r w:rsidR="003A5C57">
        <w:rPr>
          <w:rFonts w:ascii="Arial" w:hAnsi="Arial" w:cs="Arial"/>
        </w:rPr>
        <w:t>significant depletion</w:t>
      </w:r>
      <w:r w:rsidR="00A17A38">
        <w:rPr>
          <w:rFonts w:ascii="Arial" w:hAnsi="Arial" w:cs="Arial"/>
        </w:rPr>
        <w:t xml:space="preserve"> noted</w:t>
      </w:r>
      <w:r w:rsidR="003A5C57">
        <w:rPr>
          <w:rFonts w:ascii="Arial" w:hAnsi="Arial" w:cs="Arial"/>
        </w:rPr>
        <w:t xml:space="preserve"> in the GO terms </w:t>
      </w:r>
      <w:r w:rsidR="00A17A38">
        <w:rPr>
          <w:rFonts w:ascii="Arial" w:hAnsi="Arial" w:cs="Arial"/>
        </w:rPr>
        <w:t>for</w:t>
      </w:r>
      <w:r w:rsidR="003A5C57">
        <w:rPr>
          <w:rFonts w:ascii="Arial" w:hAnsi="Arial" w:cs="Arial"/>
        </w:rPr>
        <w:t xml:space="preserve"> blood coagulation, heparin binding, and zymogen activation.</w:t>
      </w:r>
      <w:r w:rsidR="007D6373">
        <w:rPr>
          <w:rFonts w:ascii="Arial" w:hAnsi="Arial" w:cs="Arial"/>
        </w:rPr>
        <w:t xml:space="preserve"> </w:t>
      </w:r>
      <w:r w:rsidR="00A17A38">
        <w:rPr>
          <w:rFonts w:ascii="Arial" w:hAnsi="Arial" w:cs="Arial"/>
        </w:rPr>
        <w:t xml:space="preserve">Of note, the platelet </w:t>
      </w:r>
      <w:r w:rsidR="003A5C57">
        <w:rPr>
          <w:rFonts w:ascii="Arial" w:hAnsi="Arial" w:cs="Arial"/>
        </w:rPr>
        <w:t xml:space="preserve">alpha granule lumen was the only GO </w:t>
      </w:r>
      <w:r w:rsidR="00A17A38">
        <w:rPr>
          <w:rFonts w:ascii="Arial" w:hAnsi="Arial" w:cs="Arial"/>
        </w:rPr>
        <w:t xml:space="preserve">term </w:t>
      </w:r>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r w:rsidR="00A17A38">
        <w:rPr>
          <w:rFonts w:ascii="Arial" w:hAnsi="Arial" w:cs="Arial"/>
        </w:rPr>
        <w:t xml:space="preserve">opposing </w:t>
      </w:r>
      <w:r w:rsidR="003A5C57">
        <w:rPr>
          <w:rFonts w:ascii="Arial" w:hAnsi="Arial" w:cs="Arial"/>
        </w:rPr>
        <w:t>effect</w:t>
      </w:r>
      <w:r w:rsidR="00A17A38">
        <w:rPr>
          <w:rFonts w:ascii="Arial" w:hAnsi="Arial" w:cs="Arial"/>
        </w:rPr>
        <w:t>s</w:t>
      </w:r>
      <w:r w:rsidR="003A5C57">
        <w:rPr>
          <w:rFonts w:ascii="Arial" w:hAnsi="Arial" w:cs="Arial"/>
        </w:rPr>
        <w:t xml:space="preserve"> in different types of bacteremia</w:t>
      </w:r>
      <w:r w:rsidR="00A17A38">
        <w:rPr>
          <w:rFonts w:ascii="Arial" w:hAnsi="Arial" w:cs="Arial"/>
        </w:rPr>
        <w:t>. It</w:t>
      </w:r>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r w:rsidR="00B17DB1">
        <w:rPr>
          <w:rFonts w:ascii="Arial" w:hAnsi="Arial" w:cs="Arial"/>
        </w:rPr>
        <w:t xml:space="preserve">but </w:t>
      </w:r>
      <w:r w:rsidR="00470075">
        <w:rPr>
          <w:rFonts w:ascii="Arial" w:hAnsi="Arial" w:cs="Arial"/>
        </w:rPr>
        <w:t>depleted in</w:t>
      </w:r>
      <w:r w:rsidR="00B17DB1">
        <w:rPr>
          <w:rFonts w:ascii="Arial" w:hAnsi="Arial" w:cs="Arial"/>
        </w:rPr>
        <w:t xml:space="preserve"> those from</w:t>
      </w:r>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r w:rsidR="00B17DB1">
        <w:rPr>
          <w:rFonts w:ascii="Arial" w:hAnsi="Arial" w:cs="Arial"/>
        </w:rPr>
        <w:t>bacteremia</w:t>
      </w:r>
      <w:r w:rsidR="006241EC">
        <w:rPr>
          <w:rFonts w:ascii="Arial" w:hAnsi="Arial" w:cs="Arial"/>
        </w:rPr>
        <w:t xml:space="preserve"> (</w:t>
      </w:r>
      <w:r w:rsidR="006241EC" w:rsidRPr="00ED4AE2">
        <w:rPr>
          <w:rFonts w:ascii="Arial" w:hAnsi="Arial" w:cs="Arial"/>
          <w:b/>
          <w:bCs/>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49023F7A"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r w:rsidR="00B17DB1">
        <w:rPr>
          <w:rFonts w:ascii="Arial" w:hAnsi="Arial" w:cs="Arial"/>
          <w:color w:val="000000" w:themeColor="text1"/>
        </w:rPr>
        <w:t xml:space="preserve">adjusted p-value </w:t>
      </w:r>
      <w:r w:rsidR="00B17DB1" w:rsidRPr="00ED4AE2">
        <w:rPr>
          <w:rFonts w:ascii="Arial" w:hAnsi="Arial" w:cs="Arial"/>
          <w:color w:val="000000" w:themeColor="text1"/>
          <w:u w:val="single"/>
        </w:rPr>
        <w:t>&lt;</w:t>
      </w:r>
      <w:r>
        <w:rPr>
          <w:rFonts w:ascii="Arial" w:hAnsi="Arial" w:cs="Arial"/>
          <w:color w:val="000000" w:themeColor="text1"/>
        </w:rPr>
        <w:t xml:space="preserve"> 0.05) </w:t>
      </w:r>
      <w:r w:rsidR="00B17DB1">
        <w:rPr>
          <w:rFonts w:ascii="Arial" w:hAnsi="Arial" w:cs="Arial"/>
          <w:color w:val="000000" w:themeColor="text1"/>
        </w:rPr>
        <w:t>underwent</w:t>
      </w:r>
      <w:r>
        <w:rPr>
          <w:rFonts w:ascii="Arial" w:hAnsi="Arial" w:cs="Arial"/>
          <w:color w:val="000000" w:themeColor="text1"/>
        </w:rPr>
        <w:t xml:space="preserve"> enrichment analysis to </w:t>
      </w:r>
      <w:r w:rsidR="00B17DB1">
        <w:rPr>
          <w:rFonts w:ascii="Arial" w:hAnsi="Arial" w:cs="Arial"/>
          <w:color w:val="000000" w:themeColor="text1"/>
        </w:rPr>
        <w:t xml:space="preserve">determine </w:t>
      </w:r>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r w:rsidR="00B17DB1">
        <w:rPr>
          <w:rFonts w:ascii="Arial" w:hAnsi="Arial" w:cs="Arial"/>
          <w:color w:val="000000" w:themeColor="text1"/>
        </w:rPr>
        <w:t xml:space="preserve">compared </w:t>
      </w:r>
      <w:r>
        <w:rPr>
          <w:rFonts w:ascii="Arial" w:hAnsi="Arial" w:cs="Arial"/>
          <w:color w:val="000000" w:themeColor="text1"/>
        </w:rPr>
        <w:t xml:space="preserve">to </w:t>
      </w:r>
      <w:r w:rsidR="004A0FA7">
        <w:rPr>
          <w:rFonts w:ascii="Arial" w:hAnsi="Arial" w:cs="Arial"/>
          <w:color w:val="000000" w:themeColor="text1"/>
        </w:rPr>
        <w:t>all features detected in</w:t>
      </w:r>
      <w:r>
        <w:rPr>
          <w:rFonts w:ascii="Arial" w:hAnsi="Arial" w:cs="Arial"/>
          <w:color w:val="000000" w:themeColor="text1"/>
        </w:rPr>
        <w:t xml:space="preserve"> the experiment (</w:t>
      </w:r>
      <w:r w:rsidRPr="00ED4AE2">
        <w:rPr>
          <w:rFonts w:ascii="Arial" w:hAnsi="Arial" w:cs="Arial"/>
          <w:b/>
          <w:bCs/>
          <w:color w:val="000000" w:themeColor="text1"/>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r w:rsidR="00B17DB1">
        <w:rPr>
          <w:rFonts w:ascii="Arial" w:hAnsi="Arial" w:cs="Arial"/>
          <w:color w:val="000000" w:themeColor="text1"/>
        </w:rPr>
        <w:t>revealed</w:t>
      </w:r>
      <w:r>
        <w:rPr>
          <w:rFonts w:ascii="Arial" w:hAnsi="Arial" w:cs="Arial"/>
          <w:color w:val="000000" w:themeColor="text1"/>
        </w:rPr>
        <w:t xml:space="preserve"> that 10</w:t>
      </w:r>
      <w:r w:rsidR="00B17DB1">
        <w:rPr>
          <w:rFonts w:ascii="Arial" w:hAnsi="Arial" w:cs="Arial"/>
          <w:color w:val="000000" w:themeColor="text1"/>
        </w:rPr>
        <w:t xml:space="preserve"> out of the </w:t>
      </w:r>
      <w:r>
        <w:rPr>
          <w:rFonts w:ascii="Arial" w:hAnsi="Arial" w:cs="Arial"/>
          <w:color w:val="000000" w:themeColor="text1"/>
        </w:rPr>
        <w:t xml:space="preserve">12 molecules annotated as steroids could </w:t>
      </w:r>
      <w:r>
        <w:rPr>
          <w:rFonts w:ascii="Arial" w:hAnsi="Arial" w:cs="Arial"/>
          <w:color w:val="000000" w:themeColor="text1"/>
        </w:rPr>
        <w:lastRenderedPageBreak/>
        <w:t>be more specifically described as bile acids. These included the primary bile acid cholic acid</w:t>
      </w:r>
      <w:r w:rsidR="00F20346">
        <w:rPr>
          <w:rFonts w:ascii="Arial" w:hAnsi="Arial" w:cs="Arial"/>
          <w:color w:val="000000" w:themeColor="text1"/>
        </w:rPr>
        <w:t xml:space="preserve"> (CA), </w:t>
      </w:r>
      <w:r w:rsidR="00CB3234">
        <w:rPr>
          <w:rFonts w:ascii="Arial" w:hAnsi="Arial" w:cs="Arial"/>
          <w:color w:val="000000" w:themeColor="text1"/>
        </w:rPr>
        <w:t xml:space="preserve">the </w:t>
      </w:r>
      <w:r w:rsidR="00F20346">
        <w:rPr>
          <w:rFonts w:ascii="Arial" w:hAnsi="Arial" w:cs="Arial"/>
          <w:color w:val="000000" w:themeColor="text1"/>
        </w:rPr>
        <w:t>conjugated primary bile acids glycocholic acid (GCA), taurocholic acid (TCA),</w:t>
      </w:r>
      <w:r w:rsidR="00F20346" w:rsidRPr="00F20346">
        <w:rPr>
          <w:rFonts w:ascii="Arial" w:hAnsi="Arial" w:cs="Arial"/>
          <w:color w:val="000000" w:themeColor="text1"/>
        </w:rPr>
        <w:t xml:space="preserve"> </w:t>
      </w:r>
      <w:r w:rsidR="00F20346">
        <w:rPr>
          <w:rFonts w:ascii="Arial" w:hAnsi="Arial" w:cs="Arial"/>
          <w:color w:val="000000" w:themeColor="text1"/>
        </w:rPr>
        <w:t>glycochenodeoxycholate (GCDCA), glycochenodeoxycholic acid (GCDCA), glycohyocholic acid (G</w:t>
      </w:r>
      <w:r w:rsidR="00CB3234">
        <w:rPr>
          <w:rFonts w:ascii="Arial" w:hAnsi="Arial" w:cs="Arial"/>
          <w:color w:val="000000" w:themeColor="text1"/>
        </w:rPr>
        <w:t xml:space="preserve">HCA), </w:t>
      </w:r>
      <w:proofErr w:type="spellStart"/>
      <w:r w:rsidR="00CB3234">
        <w:rPr>
          <w:rFonts w:ascii="Arial" w:hAnsi="Arial" w:cs="Arial"/>
          <w:color w:val="000000" w:themeColor="text1"/>
        </w:rPr>
        <w:t>t</w:t>
      </w:r>
      <w:r w:rsidR="00CB3234" w:rsidRPr="00CB3234">
        <w:rPr>
          <w:rFonts w:ascii="Arial" w:hAnsi="Arial" w:cs="Arial"/>
          <w:color w:val="000000" w:themeColor="text1"/>
        </w:rPr>
        <w:t>aurochenodeoxycholic</w:t>
      </w:r>
      <w:proofErr w:type="spellEnd"/>
      <w:r w:rsidR="00CB3234" w:rsidRPr="00CB3234">
        <w:rPr>
          <w:rFonts w:ascii="Arial" w:hAnsi="Arial" w:cs="Arial"/>
          <w:color w:val="000000" w:themeColor="text1"/>
        </w:rPr>
        <w:t xml:space="preserve"> acid</w:t>
      </w:r>
      <w:r w:rsidR="00CB3234">
        <w:rPr>
          <w:rFonts w:ascii="Arial" w:hAnsi="Arial" w:cs="Arial"/>
          <w:color w:val="000000" w:themeColor="text1"/>
        </w:rPr>
        <w:t xml:space="preserve"> (TCDCA) as well as the</w:t>
      </w:r>
      <w:r>
        <w:rPr>
          <w:rFonts w:ascii="Arial" w:hAnsi="Arial" w:cs="Arial"/>
          <w:color w:val="000000" w:themeColor="text1"/>
        </w:rPr>
        <w:t xml:space="preserve"> </w:t>
      </w:r>
      <w:r w:rsidR="00F20346">
        <w:rPr>
          <w:rFonts w:ascii="Arial" w:hAnsi="Arial" w:cs="Arial"/>
          <w:color w:val="000000" w:themeColor="text1"/>
        </w:rPr>
        <w:t xml:space="preserve">conjugated </w:t>
      </w:r>
      <w:r>
        <w:rPr>
          <w:rFonts w:ascii="Arial" w:hAnsi="Arial" w:cs="Arial"/>
          <w:color w:val="000000" w:themeColor="text1"/>
        </w:rPr>
        <w:t>secondary bile acids</w:t>
      </w:r>
      <w:r w:rsidR="00CB3234">
        <w:rPr>
          <w:rFonts w:ascii="Arial" w:hAnsi="Arial" w:cs="Arial"/>
          <w:color w:val="000000" w:themeColor="text1"/>
        </w:rPr>
        <w:t xml:space="preserve"> </w:t>
      </w:r>
      <w:r w:rsidR="00CB3234" w:rsidRPr="00CB3234">
        <w:rPr>
          <w:rFonts w:ascii="Arial" w:hAnsi="Arial" w:cs="Arial"/>
          <w:color w:val="000000" w:themeColor="text1"/>
        </w:rPr>
        <w:t xml:space="preserve">Tauroursodeoxycholic acid </w:t>
      </w:r>
      <w:r w:rsidR="00CB3234">
        <w:rPr>
          <w:rFonts w:ascii="Arial" w:hAnsi="Arial" w:cs="Arial"/>
          <w:color w:val="000000" w:themeColor="text1"/>
        </w:rPr>
        <w:t>(</w:t>
      </w:r>
      <w:r w:rsidR="00CB3234" w:rsidRPr="00CB3234">
        <w:rPr>
          <w:rFonts w:ascii="Arial" w:hAnsi="Arial" w:cs="Arial"/>
          <w:color w:val="000000" w:themeColor="text1"/>
        </w:rPr>
        <w:t>TUDCA</w:t>
      </w:r>
      <w:r w:rsidR="00CB3234">
        <w:rPr>
          <w:rFonts w:ascii="Arial" w:hAnsi="Arial" w:cs="Arial"/>
          <w:color w:val="000000" w:themeColor="text1"/>
        </w:rPr>
        <w:t xml:space="preserve">), </w:t>
      </w:r>
      <w:r w:rsidR="00CB3234" w:rsidRPr="00CB3234">
        <w:rPr>
          <w:rFonts w:ascii="Arial" w:hAnsi="Arial" w:cs="Arial"/>
          <w:color w:val="000000" w:themeColor="text1"/>
        </w:rPr>
        <w:t xml:space="preserve">taurohyodeoxycholic acid </w:t>
      </w:r>
      <w:r w:rsidR="00CB3234">
        <w:rPr>
          <w:rFonts w:ascii="Arial" w:hAnsi="Arial" w:cs="Arial"/>
          <w:color w:val="000000" w:themeColor="text1"/>
        </w:rPr>
        <w:t>(</w:t>
      </w:r>
      <w:r w:rsidR="00CB3234" w:rsidRPr="00CB3234">
        <w:rPr>
          <w:rFonts w:ascii="Arial" w:hAnsi="Arial" w:cs="Arial"/>
          <w:color w:val="000000" w:themeColor="text1"/>
        </w:rPr>
        <w:t>THDCA</w:t>
      </w:r>
      <w:r w:rsidR="00CB3234">
        <w:rPr>
          <w:rFonts w:ascii="Arial" w:hAnsi="Arial" w:cs="Arial"/>
          <w:color w:val="000000" w:themeColor="text1"/>
        </w:rPr>
        <w:t xml:space="preserve">), and </w:t>
      </w:r>
      <w:proofErr w:type="spellStart"/>
      <w:r w:rsidR="00CB3234" w:rsidRPr="00CB3234">
        <w:rPr>
          <w:rFonts w:ascii="Arial" w:hAnsi="Arial" w:cs="Arial"/>
          <w:color w:val="000000" w:themeColor="text1"/>
        </w:rPr>
        <w:t>glycoursodeoxycholic</w:t>
      </w:r>
      <w:proofErr w:type="spellEnd"/>
      <w:r w:rsidR="00CB3234" w:rsidRPr="00CB3234">
        <w:rPr>
          <w:rFonts w:ascii="Arial" w:hAnsi="Arial" w:cs="Arial"/>
          <w:color w:val="000000" w:themeColor="text1"/>
        </w:rPr>
        <w:t xml:space="preserve"> acid </w:t>
      </w:r>
      <w:r w:rsidR="00CB3234">
        <w:rPr>
          <w:rFonts w:ascii="Arial" w:hAnsi="Arial" w:cs="Arial"/>
          <w:color w:val="000000" w:themeColor="text1"/>
        </w:rPr>
        <w:t>(</w:t>
      </w:r>
      <w:r w:rsidR="00CB3234" w:rsidRPr="00CB3234">
        <w:rPr>
          <w:rFonts w:ascii="Arial" w:hAnsi="Arial" w:cs="Arial"/>
          <w:color w:val="000000" w:themeColor="text1"/>
        </w:rPr>
        <w:t>GUDCA</w:t>
      </w:r>
      <w:r w:rsidR="00CB3234">
        <w:rPr>
          <w:rFonts w:ascii="Arial" w:hAnsi="Arial" w:cs="Arial"/>
          <w:color w:val="000000" w:themeColor="text1"/>
        </w:rPr>
        <w:t>)</w:t>
      </w:r>
      <w:r>
        <w:rPr>
          <w:rFonts w:ascii="Arial" w:hAnsi="Arial" w:cs="Arial"/>
          <w:color w:val="000000" w:themeColor="text1"/>
        </w:rPr>
        <w:t xml:space="preserve"> The same functional enrichment was observed </w:t>
      </w:r>
      <w:r w:rsidR="00B17DB1">
        <w:rPr>
          <w:rFonts w:ascii="Arial" w:hAnsi="Arial" w:cs="Arial"/>
          <w:color w:val="000000" w:themeColor="text1"/>
        </w:rPr>
        <w:t xml:space="preserve">in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ED4AE2">
        <w:rPr>
          <w:rFonts w:ascii="Arial" w:hAnsi="Arial" w:cs="Arial"/>
          <w:b/>
          <w:bCs/>
          <w:color w:val="000000" w:themeColor="text1"/>
        </w:rPr>
        <w:t>Supplementary</w:t>
      </w:r>
      <w:r w:rsidRPr="00ED4AE2">
        <w:rPr>
          <w:rFonts w:ascii="Arial" w:hAnsi="Arial" w:cs="Arial"/>
          <w:b/>
          <w:bCs/>
          <w:color w:val="000000" w:themeColor="text1"/>
        </w:rPr>
        <w:t xml:space="preserve"> Figure </w:t>
      </w:r>
      <w:r w:rsidR="00302365" w:rsidRPr="00ED4AE2">
        <w:rPr>
          <w:rFonts w:ascii="Arial" w:hAnsi="Arial" w:cs="Arial"/>
          <w:b/>
          <w:bCs/>
          <w:color w:val="000000" w:themeColor="text1"/>
        </w:rPr>
        <w:t>2</w:t>
      </w:r>
      <w:r>
        <w:rPr>
          <w:rFonts w:ascii="Arial" w:hAnsi="Arial" w:cs="Arial"/>
          <w:color w:val="000000" w:themeColor="text1"/>
        </w:rPr>
        <w:t>)</w:t>
      </w:r>
      <w:r w:rsidR="00B17DB1">
        <w:rPr>
          <w:rFonts w:ascii="Arial" w:hAnsi="Arial" w:cs="Arial"/>
          <w:color w:val="000000" w:themeColor="text1"/>
        </w:rPr>
        <w:t>,</w:t>
      </w:r>
      <w:r>
        <w:rPr>
          <w:rFonts w:ascii="Arial" w:hAnsi="Arial" w:cs="Arial"/>
          <w:color w:val="000000" w:themeColor="text1"/>
        </w:rPr>
        <w:t xml:space="preserve"> where the abundances of</w:t>
      </w:r>
      <w:r w:rsidR="00AA7ACC">
        <w:rPr>
          <w:rFonts w:ascii="Arial" w:hAnsi="Arial" w:cs="Arial"/>
          <w:color w:val="000000" w:themeColor="text1"/>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aurocholic </w:t>
      </w:r>
      <w:r w:rsidR="00AA7ACC" w:rsidRPr="00AA7ACC">
        <w:rPr>
          <w:rFonts w:ascii="Arial" w:hAnsi="Arial" w:cs="Arial"/>
          <w:color w:val="000000" w:themeColor="text1"/>
        </w:rPr>
        <w:t>acid</w:t>
      </w:r>
      <w:r w:rsidR="00CB3234">
        <w:rPr>
          <w:rFonts w:ascii="Arial" w:hAnsi="Arial" w:cs="Arial"/>
          <w:color w:val="000000" w:themeColor="text1"/>
        </w:rPr>
        <w:t xml:space="preserve"> (TCA)</w:t>
      </w:r>
      <w:r w:rsidR="00AA7ACC">
        <w:rPr>
          <w:rFonts w:ascii="Arial" w:hAnsi="Arial" w:cs="Arial"/>
          <w:color w:val="000000" w:themeColor="text1"/>
        </w:rPr>
        <w:t>,</w:t>
      </w:r>
      <w:r w:rsidR="00AA7ACC" w:rsidRPr="00AA7ACC">
        <w:t xml:space="preserve"> </w:t>
      </w:r>
      <w:r w:rsidR="00B17DB1">
        <w:rPr>
          <w:rFonts w:ascii="Arial" w:hAnsi="Arial" w:cs="Arial"/>
          <w:color w:val="000000" w:themeColor="text1"/>
        </w:rPr>
        <w:t>g</w:t>
      </w:r>
      <w:r w:rsidR="00B17DB1" w:rsidRPr="00AA7ACC">
        <w:rPr>
          <w:rFonts w:ascii="Arial" w:hAnsi="Arial" w:cs="Arial"/>
          <w:color w:val="000000" w:themeColor="text1"/>
        </w:rPr>
        <w:t xml:space="preserve">lycocholic </w:t>
      </w:r>
      <w:r w:rsidR="00AA7ACC" w:rsidRPr="00AA7ACC">
        <w:rPr>
          <w:rFonts w:ascii="Arial" w:hAnsi="Arial" w:cs="Arial"/>
          <w:color w:val="000000" w:themeColor="text1"/>
        </w:rPr>
        <w:t>acid</w:t>
      </w:r>
      <w:r w:rsidR="00CB3234">
        <w:rPr>
          <w:rFonts w:ascii="Arial" w:hAnsi="Arial" w:cs="Arial"/>
          <w:color w:val="000000" w:themeColor="text1"/>
        </w:rPr>
        <w:t xml:space="preserve"> (GCA)</w:t>
      </w:r>
      <w:r w:rsidR="00AA7ACC">
        <w:rPr>
          <w:rFonts w:ascii="Arial" w:hAnsi="Arial" w:cs="Arial"/>
          <w:color w:val="000000" w:themeColor="text1"/>
        </w:rPr>
        <w:t>,</w:t>
      </w:r>
      <w:r w:rsidRPr="005402F8">
        <w:rPr>
          <w:rFonts w:ascii="Arial" w:hAnsi="Arial" w:cs="Arial"/>
          <w:color w:val="FF0000"/>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auroursodeoxycholic </w:t>
      </w:r>
      <w:r w:rsidR="00AA7ACC" w:rsidRPr="00AA7ACC">
        <w:rPr>
          <w:rFonts w:ascii="Arial" w:hAnsi="Arial" w:cs="Arial"/>
          <w:color w:val="000000" w:themeColor="text1"/>
        </w:rPr>
        <w:t>acid</w:t>
      </w:r>
      <w:r w:rsidR="00CB3234">
        <w:rPr>
          <w:rFonts w:ascii="Arial" w:hAnsi="Arial" w:cs="Arial"/>
          <w:color w:val="000000" w:themeColor="text1"/>
        </w:rPr>
        <w:t xml:space="preserve"> (TUDCA)</w:t>
      </w:r>
      <w:r w:rsidR="00AA7ACC" w:rsidRPr="00AA7ACC">
        <w:rPr>
          <w:rFonts w:ascii="Arial" w:hAnsi="Arial" w:cs="Arial"/>
          <w:color w:val="000000" w:themeColor="text1"/>
        </w:rPr>
        <w:t>, 3beta−</w:t>
      </w:r>
      <w:r w:rsidR="00B17DB1">
        <w:rPr>
          <w:rFonts w:ascii="Arial" w:hAnsi="Arial" w:cs="Arial"/>
          <w:color w:val="000000" w:themeColor="text1"/>
        </w:rPr>
        <w:t>h</w:t>
      </w:r>
      <w:r w:rsidR="00B17DB1" w:rsidRPr="00AA7ACC">
        <w:rPr>
          <w:rFonts w:ascii="Arial" w:hAnsi="Arial" w:cs="Arial"/>
          <w:color w:val="000000" w:themeColor="text1"/>
        </w:rPr>
        <w:t>ydroxy</w:t>
      </w:r>
      <w:r w:rsidR="00AA7ACC" w:rsidRPr="00AA7ACC">
        <w:rPr>
          <w:rFonts w:ascii="Arial" w:hAnsi="Arial" w:cs="Arial"/>
          <w:color w:val="000000" w:themeColor="text1"/>
        </w:rPr>
        <w:t>−5−cholenoic acid, and 12−</w:t>
      </w:r>
      <w:r w:rsidR="00B17DB1">
        <w:rPr>
          <w:rFonts w:ascii="Arial" w:hAnsi="Arial" w:cs="Arial"/>
          <w:color w:val="000000" w:themeColor="text1"/>
        </w:rPr>
        <w:t>k</w:t>
      </w:r>
      <w:r w:rsidR="00B17DB1" w:rsidRPr="00AA7ACC">
        <w:rPr>
          <w:rFonts w:ascii="Arial" w:hAnsi="Arial" w:cs="Arial"/>
          <w:color w:val="000000" w:themeColor="text1"/>
        </w:rPr>
        <w:t xml:space="preserve">etodeoxycholic </w:t>
      </w:r>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r w:rsidR="00B17DB1">
        <w:rPr>
          <w:rFonts w:ascii="Arial" w:hAnsi="Arial" w:cs="Arial"/>
          <w:color w:val="000000" w:themeColor="text1"/>
        </w:rPr>
        <w:t xml:space="preserve">In addition, several </w:t>
      </w:r>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ED4AE2">
        <w:rPr>
          <w:rFonts w:ascii="Arial" w:hAnsi="Arial" w:cs="Arial"/>
          <w:b/>
          <w:bCs/>
          <w:color w:val="000000" w:themeColor="text1"/>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B17DB1">
        <w:rPr>
          <w:rFonts w:ascii="Arial" w:hAnsi="Arial" w:cs="Arial"/>
          <w:color w:val="000000" w:themeColor="text1"/>
        </w:rPr>
        <w:t>in</w:t>
      </w:r>
      <w:r w:rsidR="00313CAE">
        <w:rPr>
          <w:rFonts w:ascii="Arial" w:hAnsi="Arial" w:cs="Arial"/>
          <w:color w:val="000000" w:themeColor="text1"/>
        </w:rPr>
        <w:t xml:space="preserve"> GO enrichment </w:t>
      </w:r>
      <w:r w:rsidR="00B17DB1">
        <w:rPr>
          <w:rFonts w:ascii="Arial" w:hAnsi="Arial" w:cs="Arial"/>
          <w:color w:val="000000" w:themeColor="text1"/>
        </w:rPr>
        <w:t xml:space="preserve">analysis from </w:t>
      </w:r>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ED4AE2">
        <w:rPr>
          <w:rFonts w:ascii="Arial" w:hAnsi="Arial" w:cs="Arial"/>
          <w:b/>
          <w:bCs/>
          <w:color w:val="000000" w:themeColor="text1"/>
        </w:rPr>
        <w:t xml:space="preserve">Supplementary Table </w:t>
      </w:r>
      <w:r w:rsidR="00945616" w:rsidRPr="00ED4AE2">
        <w:rPr>
          <w:rFonts w:ascii="Arial" w:hAnsi="Arial" w:cs="Arial"/>
          <w:b/>
          <w:bCs/>
          <w:color w:val="000000" w:themeColor="text1"/>
        </w:rPr>
        <w:t>2</w:t>
      </w:r>
      <w:r w:rsidR="00313CAE">
        <w:rPr>
          <w:rFonts w:ascii="Arial" w:hAnsi="Arial" w:cs="Arial"/>
          <w:color w:val="000000" w:themeColor="text1"/>
        </w:rPr>
        <w:t>).</w:t>
      </w:r>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p>
    <w:p w14:paraId="3FF902AF" w14:textId="77777777" w:rsidR="00EC0AAD" w:rsidRDefault="00EC0AAD" w:rsidP="00243500">
      <w:pPr>
        <w:spacing w:line="480" w:lineRule="auto"/>
        <w:rPr>
          <w:rFonts w:ascii="Arial" w:hAnsi="Arial" w:cs="Arial"/>
        </w:rPr>
      </w:pPr>
    </w:p>
    <w:p w14:paraId="2060CB71" w14:textId="5F40A77B" w:rsidR="00E97FB0" w:rsidRDefault="005402F8" w:rsidP="00A26A1F">
      <w:pPr>
        <w:spacing w:line="480" w:lineRule="auto"/>
        <w:ind w:firstLine="720"/>
        <w:rPr>
          <w:rFonts w:ascii="Arial" w:hAnsi="Arial" w:cs="Arial"/>
          <w:color w:val="000000"/>
        </w:rPr>
      </w:pPr>
      <w:r>
        <w:rPr>
          <w:rFonts w:ascii="Arial" w:hAnsi="Arial" w:cs="Arial"/>
        </w:rPr>
        <w:t xml:space="preserve">We next set out to evaluate the potential utility of features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r w:rsidR="00E97FB0">
        <w:rPr>
          <w:rFonts w:ascii="Arial" w:hAnsi="Arial" w:cs="Arial"/>
        </w:rPr>
        <w:t>,</w:t>
      </w:r>
      <w:r w:rsidR="00F17A89" w:rsidRPr="00DD6827">
        <w:rPr>
          <w:rFonts w:ascii="Arial" w:hAnsi="Arial" w:cs="Arial"/>
        </w:rPr>
        <w:t xml:space="preserve"> we used ensemble feature selection (EFS)</w:t>
      </w:r>
      <w:r w:rsidR="00E97FB0">
        <w:rPr>
          <w:rFonts w:ascii="Arial" w:hAnsi="Arial" w:cs="Arial"/>
        </w:rPr>
        <w:t>,</w:t>
      </w:r>
      <w:r w:rsidR="00F17A89" w:rsidRPr="00DD6827">
        <w:rPr>
          <w:rFonts w:ascii="Arial" w:hAnsi="Arial" w:cs="Arial"/>
        </w:rPr>
        <w:t xml:space="preserve"> an unbiased approach</w:t>
      </w:r>
      <w:r w:rsidR="00E97FB0">
        <w:rPr>
          <w:rFonts w:ascii="Arial" w:hAnsi="Arial" w:cs="Arial"/>
        </w:rPr>
        <w:t xml:space="preserve"> that integrates outcomes from eight distinct feature selection algorithms</w:t>
      </w:r>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r w:rsidR="00E97FB0">
        <w:rPr>
          <w:rFonts w:ascii="Arial" w:hAnsi="Arial" w:cs="Arial"/>
        </w:rPr>
        <w:t>, subsequently aggregating and assigning ranks to the scores.</w:t>
      </w:r>
      <w:r w:rsidR="00226A9B">
        <w:rPr>
          <w:rFonts w:ascii="Arial" w:hAnsi="Arial" w:cs="Arial"/>
        </w:rPr>
        <w:t xml:space="preserve"> </w:t>
      </w:r>
      <w:r w:rsidR="00F17A89" w:rsidRPr="00DD6827">
        <w:rPr>
          <w:rFonts w:ascii="Arial" w:hAnsi="Arial" w:cs="Arial"/>
        </w:rPr>
        <w:t xml:space="preserve">This approach </w:t>
      </w:r>
      <w:r w:rsidR="00E97FB0">
        <w:rPr>
          <w:rFonts w:ascii="Arial" w:hAnsi="Arial" w:cs="Arial"/>
        </w:rPr>
        <w:t xml:space="preserve">helps </w:t>
      </w:r>
      <w:r w:rsidR="00F17A89" w:rsidRPr="00DD6827">
        <w:rPr>
          <w:rFonts w:ascii="Arial" w:hAnsi="Arial" w:cs="Arial"/>
        </w:rPr>
        <w:t>mitigat</w:t>
      </w:r>
      <w:r w:rsidR="00ED4AE2">
        <w:rPr>
          <w:rFonts w:ascii="Arial" w:hAnsi="Arial" w:cs="Arial"/>
        </w:rPr>
        <w:t>e</w:t>
      </w:r>
      <w:r w:rsidR="00F17A89" w:rsidRPr="00DD6827">
        <w:rPr>
          <w:rFonts w:ascii="Arial" w:hAnsi="Arial" w:cs="Arial"/>
        </w:rPr>
        <w:t xml:space="preserve"> many of the inherent biases </w:t>
      </w:r>
      <w:r w:rsidR="00F17A89" w:rsidRPr="00DD6827">
        <w:rPr>
          <w:rFonts w:ascii="Arial" w:hAnsi="Arial" w:cs="Arial"/>
        </w:rPr>
        <w:lastRenderedPageBreak/>
        <w:t>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E97FB0">
        <w:rPr>
          <w:rFonts w:ascii="Arial" w:hAnsi="Arial" w:cs="Arial"/>
          <w:color w:val="000000"/>
        </w:rPr>
        <w:t>We</w:t>
      </w:r>
      <w:r w:rsidR="00226A9B">
        <w:rPr>
          <w:rFonts w:ascii="Arial" w:hAnsi="Arial" w:cs="Arial"/>
          <w:color w:val="000000"/>
        </w:rPr>
        <w:t xml:space="preserve"> set the correlation threshold </w:t>
      </w:r>
      <w:r w:rsidR="00E97FB0">
        <w:rPr>
          <w:rFonts w:ascii="Arial" w:hAnsi="Arial" w:cs="Arial"/>
          <w:color w:val="000000"/>
        </w:rPr>
        <w:t xml:space="preserve">at </w:t>
      </w:r>
      <w:r w:rsidR="00226A9B">
        <w:rPr>
          <w:rFonts w:ascii="Arial" w:hAnsi="Arial" w:cs="Arial"/>
          <w:color w:val="000000"/>
        </w:rPr>
        <w:t>0</w:t>
      </w:r>
      <w:r w:rsidR="00E97FB0">
        <w:rPr>
          <w:rFonts w:ascii="Arial" w:hAnsi="Arial" w:cs="Arial"/>
          <w:color w:val="000000"/>
        </w:rPr>
        <w:t xml:space="preserve"> in the EFS, </w:t>
      </w:r>
      <w:r w:rsidR="00226A9B">
        <w:rPr>
          <w:rFonts w:ascii="Arial" w:hAnsi="Arial" w:cs="Arial"/>
          <w:color w:val="000000"/>
        </w:rPr>
        <w:t>ensuring that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r w:rsidR="00E97FB0">
        <w:rPr>
          <w:rFonts w:ascii="Arial" w:hAnsi="Arial" w:cs="Arial"/>
          <w:color w:val="000000"/>
        </w:rPr>
        <w:t>s</w:t>
      </w:r>
      <w:r w:rsidR="00226A9B">
        <w:rPr>
          <w:rFonts w:ascii="Arial" w:hAnsi="Arial" w:cs="Arial"/>
          <w:color w:val="000000"/>
        </w:rPr>
        <w:t xml:space="preserve"> </w:t>
      </w:r>
      <w:r w:rsidR="00E97FB0">
        <w:rPr>
          <w:rFonts w:ascii="Arial" w:hAnsi="Arial" w:cs="Arial"/>
          <w:color w:val="000000"/>
        </w:rPr>
        <w:t>that were highly</w:t>
      </w:r>
      <w:r w:rsidR="00226A9B">
        <w:rPr>
          <w:rFonts w:ascii="Arial" w:hAnsi="Arial" w:cs="Arial"/>
          <w:color w:val="000000"/>
        </w:rPr>
        <w:t xml:space="preserve"> correlated with </w:t>
      </w:r>
      <w:r w:rsidR="00E97FB0">
        <w:rPr>
          <w:rFonts w:ascii="Arial" w:hAnsi="Arial" w:cs="Arial"/>
          <w:color w:val="000000"/>
        </w:rPr>
        <w:t>others would still be ranked highly</w:t>
      </w:r>
      <w:r>
        <w:rPr>
          <w:rFonts w:ascii="Arial" w:hAnsi="Arial" w:cs="Arial"/>
          <w:color w:val="000000"/>
        </w:rPr>
        <w:t xml:space="preserve">. </w:t>
      </w:r>
    </w:p>
    <w:p w14:paraId="2B7F1786" w14:textId="02632731" w:rsidR="009D636B" w:rsidRPr="005402F8" w:rsidRDefault="00E97FB0" w:rsidP="00A26A1F">
      <w:pPr>
        <w:spacing w:line="480" w:lineRule="auto"/>
        <w:ind w:firstLine="720"/>
        <w:rPr>
          <w:rFonts w:ascii="Arial" w:hAnsi="Arial" w:cs="Arial"/>
        </w:rPr>
      </w:pPr>
      <w:r>
        <w:rPr>
          <w:rFonts w:ascii="Arial" w:hAnsi="Arial" w:cs="Arial"/>
          <w:color w:val="000000"/>
        </w:rPr>
        <w:t xml:space="preserve">Our analysis identified </w:t>
      </w:r>
      <w:r w:rsidR="005402F8">
        <w:rPr>
          <w:rFonts w:ascii="Arial" w:hAnsi="Arial" w:cs="Arial"/>
          <w:color w:val="000000"/>
        </w:rPr>
        <w:t xml:space="preserve">the </w:t>
      </w:r>
      <w:r w:rsidR="005402F8">
        <w:rPr>
          <w:rFonts w:ascii="Arial" w:hAnsi="Arial" w:cs="Arial"/>
        </w:rPr>
        <w:t>top</w:t>
      </w:r>
      <w:r w:rsidR="008B65E9">
        <w:rPr>
          <w:rFonts w:ascii="Arial" w:hAnsi="Arial" w:cs="Arial"/>
        </w:rPr>
        <w:t>-</w:t>
      </w:r>
      <w:r w:rsidR="005402F8">
        <w:rPr>
          <w:rFonts w:ascii="Arial" w:hAnsi="Arial" w:cs="Arial"/>
        </w:rPr>
        <w:t>r</w:t>
      </w:r>
      <w:r w:rsidR="00226A9B">
        <w:rPr>
          <w:rFonts w:ascii="Arial" w:hAnsi="Arial" w:cs="Arial"/>
        </w:rPr>
        <w:t>anked</w:t>
      </w:r>
      <w:r w:rsidR="005402F8">
        <w:rPr>
          <w:rFonts w:ascii="Arial" w:hAnsi="Arial" w:cs="Arial"/>
        </w:rPr>
        <w:t xml:space="preserve"> protein and metabolite</w:t>
      </w:r>
      <w:r w:rsidR="00226A9B">
        <w:rPr>
          <w:rFonts w:ascii="Arial" w:hAnsi="Arial" w:cs="Arial"/>
        </w:rPr>
        <w:t xml:space="preserve"> biomarkers</w:t>
      </w:r>
      <w:r>
        <w:rPr>
          <w:rFonts w:ascii="Arial" w:hAnsi="Arial" w:cs="Arial"/>
        </w:rPr>
        <w:t>—</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sidR="005402F8">
        <w:rPr>
          <w:rFonts w:ascii="Arial" w:hAnsi="Arial" w:cs="Arial"/>
        </w:rPr>
        <w:t>SERPINA3</w:t>
      </w:r>
      <w:r w:rsidR="008B65E9">
        <w:rPr>
          <w:rFonts w:ascii="Arial" w:hAnsi="Arial" w:cs="Arial"/>
        </w:rPr>
        <w:t>)</w:t>
      </w:r>
      <w:r w:rsidR="005402F8">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sidR="005402F8">
        <w:rPr>
          <w:rFonts w:ascii="Arial" w:hAnsi="Arial" w:cs="Arial"/>
        </w:rPr>
        <w:t>LRG1</w:t>
      </w:r>
      <w:r w:rsidR="008B65E9">
        <w:rPr>
          <w:rFonts w:ascii="Arial" w:hAnsi="Arial" w:cs="Arial"/>
        </w:rPr>
        <w:t>)</w:t>
      </w:r>
      <w:r w:rsidR="005402F8">
        <w:rPr>
          <w:rFonts w:ascii="Arial" w:hAnsi="Arial" w:cs="Arial"/>
        </w:rPr>
        <w:t xml:space="preserve">, </w:t>
      </w:r>
      <w:proofErr w:type="spellStart"/>
      <w:r w:rsidR="005402F8" w:rsidRPr="005402F8">
        <w:rPr>
          <w:rFonts w:ascii="Arial" w:hAnsi="Arial" w:cs="Arial"/>
        </w:rPr>
        <w:t>threonylcarbamoyladenosine</w:t>
      </w:r>
      <w:proofErr w:type="spellEnd"/>
      <w:r w:rsidR="005402F8">
        <w:rPr>
          <w:rFonts w:ascii="Arial" w:hAnsi="Arial" w:cs="Arial"/>
        </w:rPr>
        <w:t xml:space="preserve">, and </w:t>
      </w:r>
      <w:r w:rsidR="00642E7F" w:rsidRPr="00B9533A">
        <w:rPr>
          <w:rFonts w:ascii="Arial" w:hAnsi="Arial" w:cs="Arial"/>
        </w:rPr>
        <w:t xml:space="preserve">13-OXO-ODE </w:t>
      </w:r>
      <w:r>
        <w:rPr>
          <w:rFonts w:ascii="Arial" w:hAnsi="Arial" w:cs="Arial"/>
        </w:rPr>
        <w:t xml:space="preserve">—as </w:t>
      </w:r>
      <w:r w:rsidR="005402F8">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r>
        <w:rPr>
          <w:rFonts w:ascii="Arial" w:hAnsi="Arial" w:cs="Arial"/>
        </w:rPr>
        <w:t>.</w:t>
      </w:r>
      <w:r w:rsidR="00C32880">
        <w:rPr>
          <w:rFonts w:ascii="Arial" w:hAnsi="Arial" w:cs="Arial"/>
        </w:rPr>
        <w:t xml:space="preserve"> </w:t>
      </w:r>
      <w:r>
        <w:rPr>
          <w:rFonts w:ascii="Arial" w:hAnsi="Arial" w:cs="Arial"/>
        </w:rPr>
        <w:t xml:space="preserve">When </w:t>
      </w:r>
      <w:r w:rsidR="00226A9B">
        <w:rPr>
          <w:rFonts w:ascii="Arial" w:hAnsi="Arial" w:cs="Arial"/>
        </w:rPr>
        <w:t xml:space="preserve">evaluated using logistic regression, </w:t>
      </w:r>
      <w:r>
        <w:rPr>
          <w:rFonts w:ascii="Arial" w:hAnsi="Arial" w:cs="Arial"/>
        </w:rPr>
        <w:t xml:space="preserve">these biomarkers produced </w:t>
      </w:r>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r>
        <w:rPr>
          <w:rFonts w:ascii="Arial" w:hAnsi="Arial" w:cs="Arial"/>
        </w:rPr>
        <w:t>1.0, indicating nearly perfect discrimination</w:t>
      </w:r>
      <w:r w:rsidR="00C32880">
        <w:rPr>
          <w:rFonts w:ascii="Arial" w:hAnsi="Arial" w:cs="Arial"/>
        </w:rPr>
        <w:t xml:space="preserve"> </w:t>
      </w:r>
      <w:r w:rsidR="003D1187">
        <w:rPr>
          <w:rFonts w:ascii="Arial" w:hAnsi="Arial" w:cs="Arial"/>
        </w:rPr>
        <w:t>(</w:t>
      </w:r>
      <w:r w:rsidR="003D1187" w:rsidRPr="00BA4EA5">
        <w:rPr>
          <w:rFonts w:ascii="Arial" w:hAnsi="Arial" w:cs="Arial"/>
          <w:b/>
          <w:bCs/>
        </w:rPr>
        <w:t>Figure 2</w:t>
      </w:r>
      <w:r w:rsidR="005402F8" w:rsidRPr="00BA4EA5">
        <w:rPr>
          <w:rFonts w:ascii="Arial" w:hAnsi="Arial" w:cs="Arial"/>
          <w:b/>
          <w:bCs/>
        </w:rPr>
        <w:t>C</w:t>
      </w:r>
      <w:r w:rsidR="00ED4AE2">
        <w:rPr>
          <w:rFonts w:ascii="Arial" w:hAnsi="Arial" w:cs="Arial"/>
          <w:b/>
          <w:bCs/>
        </w:rPr>
        <w:t xml:space="preserve"> </w:t>
      </w:r>
      <w:r w:rsidRPr="00BA4EA5">
        <w:rPr>
          <w:rFonts w:ascii="Arial" w:hAnsi="Arial" w:cs="Arial"/>
          <w:b/>
          <w:bCs/>
        </w:rPr>
        <w:t>and</w:t>
      </w:r>
      <w:r w:rsidR="005402F8" w:rsidRPr="00BA4EA5">
        <w:rPr>
          <w:rFonts w:ascii="Arial" w:hAnsi="Arial" w:cs="Arial"/>
          <w:b/>
          <w:bCs/>
        </w:rPr>
        <w:t xml:space="preserve"> 3D</w:t>
      </w:r>
      <w:r w:rsidR="005402F8">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also </w:t>
      </w:r>
      <w:r w:rsidR="00ED4AE2">
        <w:rPr>
          <w:rFonts w:ascii="Arial" w:hAnsi="Arial" w:cs="Arial"/>
        </w:rPr>
        <w:t xml:space="preserve">were able to distinguish </w:t>
      </w:r>
      <w:r w:rsidR="00074487">
        <w:rPr>
          <w:rFonts w:ascii="Arial" w:hAnsi="Arial" w:cs="Arial"/>
        </w:rPr>
        <w:t xml:space="preserve">healthy </w:t>
      </w:r>
      <w:r>
        <w:rPr>
          <w:rFonts w:ascii="Arial" w:hAnsi="Arial" w:cs="Arial"/>
        </w:rPr>
        <w:t>and EcB plasma</w:t>
      </w:r>
      <w:r w:rsidR="00ED4AE2">
        <w:rPr>
          <w:rFonts w:ascii="Arial" w:hAnsi="Arial" w:cs="Arial"/>
        </w:rPr>
        <w:t xml:space="preserve"> extremely well, </w:t>
      </w:r>
      <w:r>
        <w:rPr>
          <w:rFonts w:ascii="Arial" w:hAnsi="Arial" w:cs="Arial"/>
        </w:rPr>
        <w:t xml:space="preserve">as shown in </w:t>
      </w:r>
      <w:r w:rsidR="00074487" w:rsidRPr="00BA4EA5">
        <w:rPr>
          <w:rFonts w:ascii="Arial" w:hAnsi="Arial" w:cs="Arial"/>
          <w:b/>
          <w:bCs/>
        </w:rPr>
        <w:t>Supplementary Figure 4</w:t>
      </w:r>
      <w:r>
        <w:rPr>
          <w:rFonts w:ascii="Arial" w:hAnsi="Arial" w:cs="Arial"/>
        </w:rPr>
        <w:t xml:space="preserve">, </w:t>
      </w:r>
      <w:r w:rsidRPr="00E97FB0">
        <w:rPr>
          <w:rFonts w:ascii="Arial" w:hAnsi="Arial" w:cs="Arial"/>
        </w:rPr>
        <w:t>highlighting the extreme differences between the metabolic and proteomic profiles of healthy and infected individuals.</w:t>
      </w:r>
    </w:p>
    <w:p w14:paraId="4F234A0E" w14:textId="77777777" w:rsidR="00165884" w:rsidRPr="004A5E7B" w:rsidRDefault="00165884" w:rsidP="00243500">
      <w:pPr>
        <w:spacing w:line="480" w:lineRule="auto"/>
        <w:rPr>
          <w:rFonts w:ascii="Arial" w:hAnsi="Arial" w:cs="Arial"/>
        </w:rPr>
      </w:pPr>
    </w:p>
    <w:p w14:paraId="0D981C60" w14:textId="3D90DEBC" w:rsidR="00F726F4" w:rsidRDefault="00C32880" w:rsidP="00A26A1F">
      <w:pPr>
        <w:spacing w:line="480" w:lineRule="auto"/>
        <w:ind w:firstLine="720"/>
        <w:rPr>
          <w:rFonts w:ascii="Arial" w:hAnsi="Arial" w:cs="Arial"/>
        </w:rPr>
      </w:pPr>
      <w:r>
        <w:rPr>
          <w:rFonts w:ascii="Arial" w:hAnsi="Arial" w:cs="Arial"/>
        </w:rPr>
        <w:t xml:space="preserve">To benchmark these findings, we </w:t>
      </w:r>
      <w:r w:rsidR="00E97FB0">
        <w:rPr>
          <w:rFonts w:ascii="Arial" w:hAnsi="Arial" w:cs="Arial"/>
        </w:rPr>
        <w:t>evaluated</w:t>
      </w:r>
      <w:r>
        <w:rPr>
          <w:rFonts w:ascii="Arial" w:hAnsi="Arial" w:cs="Arial"/>
        </w:rPr>
        <w:t xml:space="preserve"> </w:t>
      </w:r>
      <w:r w:rsidR="001E4207">
        <w:rPr>
          <w:rFonts w:ascii="Arial" w:hAnsi="Arial" w:cs="Arial"/>
        </w:rPr>
        <w:t>two</w:t>
      </w:r>
      <w:r w:rsidR="00E97FB0">
        <w:rPr>
          <w:rFonts w:ascii="Arial" w:hAnsi="Arial" w:cs="Arial"/>
        </w:rPr>
        <w:t xml:space="preserve"> well-known clinical</w:t>
      </w:r>
      <w:r w:rsidR="001E4207">
        <w:rPr>
          <w:rFonts w:ascii="Arial" w:hAnsi="Arial" w:cs="Arial"/>
        </w:rPr>
        <w:t xml:space="preserve"> </w:t>
      </w:r>
      <w:r>
        <w:rPr>
          <w:rFonts w:ascii="Arial" w:hAnsi="Arial" w:cs="Arial"/>
        </w:rPr>
        <w:t xml:space="preserve">biomarkers of </w:t>
      </w:r>
      <w:r w:rsidR="00036C92">
        <w:rPr>
          <w:rFonts w:ascii="Arial" w:hAnsi="Arial" w:cs="Arial"/>
        </w:rPr>
        <w:t>inflammation</w:t>
      </w:r>
      <w:r w:rsidR="00E97FB0">
        <w:rPr>
          <w:rFonts w:ascii="Arial" w:hAnsi="Arial" w:cs="Arial"/>
        </w:rPr>
        <w:t>,</w:t>
      </w:r>
      <w:r w:rsidR="00036C92">
        <w:rPr>
          <w:rFonts w:ascii="Arial" w:hAnsi="Arial" w:cs="Arial"/>
        </w:rPr>
        <w:t xml:space="preserve"> 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E97FB0">
        <w:rPr>
          <w:rFonts w:ascii="Arial" w:hAnsi="Arial" w:cs="Arial"/>
        </w:rPr>
        <w:t xml:space="preserve">), which are commonly used to monitor infection progression.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significantly </w:t>
      </w:r>
      <w:r w:rsidR="00E97FB0">
        <w:rPr>
          <w:rFonts w:ascii="Arial" w:hAnsi="Arial" w:cs="Arial"/>
        </w:rPr>
        <w:t xml:space="preserve">elevated </w:t>
      </w:r>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BA4EA5">
        <w:rPr>
          <w:rFonts w:ascii="Arial" w:hAnsi="Arial" w:cs="Arial"/>
          <w:b/>
          <w:bCs/>
        </w:rPr>
        <w:t xml:space="preserve">Supplementary Figure </w:t>
      </w:r>
      <w:r w:rsidR="00074487" w:rsidRPr="00BA4EA5">
        <w:rPr>
          <w:rFonts w:ascii="Arial" w:hAnsi="Arial" w:cs="Arial"/>
          <w:b/>
          <w:bCs/>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r w:rsidR="00E97FB0">
        <w:rPr>
          <w:rFonts w:ascii="Arial" w:hAnsi="Arial" w:cs="Arial"/>
        </w:rPr>
        <w:t>there were</w:t>
      </w:r>
      <w:r w:rsidR="00096F1E">
        <w:rPr>
          <w:rFonts w:ascii="Arial" w:hAnsi="Arial" w:cs="Arial"/>
        </w:rPr>
        <w:t xml:space="preserve"> no </w:t>
      </w:r>
      <w:r w:rsidR="00B44F58">
        <w:rPr>
          <w:rFonts w:ascii="Arial" w:hAnsi="Arial" w:cs="Arial"/>
        </w:rPr>
        <w:t>significant differences</w:t>
      </w:r>
      <w:r w:rsidR="000B4615">
        <w:rPr>
          <w:rFonts w:ascii="Arial" w:hAnsi="Arial" w:cs="Arial"/>
        </w:rPr>
        <w:t xml:space="preserve"> in the levels of these proteins</w:t>
      </w:r>
      <w:r w:rsidR="00B44F58">
        <w:rPr>
          <w:rFonts w:ascii="Arial" w:hAnsi="Arial" w:cs="Arial"/>
        </w:rPr>
        <w:t xml:space="preserve">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r w:rsidR="000B4615">
        <w:rPr>
          <w:rFonts w:ascii="Arial" w:hAnsi="Arial" w:cs="Arial"/>
          <w:color w:val="000000" w:themeColor="text1"/>
        </w:rPr>
        <w:t>analyzed using</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the EFS approach, these clinically validated biomarkers </w:t>
      </w:r>
      <w:r w:rsidR="000B4615">
        <w:rPr>
          <w:rFonts w:ascii="Arial" w:hAnsi="Arial" w:cs="Arial"/>
          <w:color w:val="000000" w:themeColor="text1"/>
        </w:rPr>
        <w:t>demonstrated</w:t>
      </w:r>
      <w:r w:rsidR="000B4615" w:rsidRPr="009D1933">
        <w:rPr>
          <w:rFonts w:ascii="Arial" w:hAnsi="Arial" w:cs="Arial"/>
          <w:color w:val="000000" w:themeColor="text1"/>
        </w:rPr>
        <w:t xml:space="preserve"> </w:t>
      </w:r>
      <w:r w:rsidR="004044EE">
        <w:rPr>
          <w:rFonts w:ascii="Arial" w:hAnsi="Arial" w:cs="Arial"/>
          <w:color w:val="000000" w:themeColor="text1"/>
        </w:rPr>
        <w:t>good</w:t>
      </w:r>
      <w:r w:rsidR="000B4615">
        <w:rPr>
          <w:rFonts w:ascii="Arial" w:hAnsi="Arial" w:cs="Arial"/>
          <w:color w:val="000000" w:themeColor="text1"/>
        </w:rPr>
        <w:t xml:space="preserve"> performance,</w:t>
      </w:r>
      <w:r w:rsidR="004044EE">
        <w:rPr>
          <w:rFonts w:ascii="Arial" w:hAnsi="Arial" w:cs="Arial"/>
          <w:color w:val="000000" w:themeColor="text1"/>
        </w:rPr>
        <w:t xml:space="preserve"> </w:t>
      </w:r>
      <w:r w:rsidR="000B4615">
        <w:rPr>
          <w:rFonts w:ascii="Arial" w:hAnsi="Arial" w:cs="Arial"/>
          <w:color w:val="000000" w:themeColor="text1"/>
        </w:rPr>
        <w:t xml:space="preserve">though they were not </w:t>
      </w:r>
      <w:r w:rsidR="00B43C13">
        <w:rPr>
          <w:rFonts w:ascii="Arial" w:hAnsi="Arial" w:cs="Arial"/>
          <w:color w:val="000000" w:themeColor="text1"/>
        </w:rPr>
        <w:t xml:space="preserve">among the </w:t>
      </w:r>
      <w:r w:rsidR="000B4615">
        <w:rPr>
          <w:rFonts w:ascii="Arial" w:hAnsi="Arial" w:cs="Arial"/>
          <w:color w:val="000000" w:themeColor="text1"/>
        </w:rPr>
        <w:t>top performers</w:t>
      </w:r>
      <w:r w:rsidR="004044EE">
        <w:rPr>
          <w:rFonts w:ascii="Arial" w:hAnsi="Arial" w:cs="Arial"/>
          <w:color w:val="000000" w:themeColor="text1"/>
        </w:rPr>
        <w:t xml:space="preserve"> </w:t>
      </w:r>
      <w:r w:rsidR="00B44F58" w:rsidRPr="009D1933">
        <w:rPr>
          <w:rFonts w:ascii="Arial" w:hAnsi="Arial" w:cs="Arial"/>
          <w:color w:val="000000" w:themeColor="text1"/>
        </w:rPr>
        <w:t xml:space="preserve">in our dataset, ranking </w:t>
      </w:r>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r w:rsidR="000B4615">
        <w:rPr>
          <w:rFonts w:ascii="Arial" w:hAnsi="Arial" w:cs="Arial"/>
        </w:rPr>
        <w:t>receiver operating characteristic (</w:t>
      </w:r>
      <w:r w:rsidR="00B44F58">
        <w:rPr>
          <w:rFonts w:ascii="Arial" w:hAnsi="Arial" w:cs="Arial"/>
        </w:rPr>
        <w:t>ROC</w:t>
      </w:r>
      <w:r w:rsidR="000B4615">
        <w:rPr>
          <w:rFonts w:ascii="Arial" w:hAnsi="Arial" w:cs="Arial"/>
        </w:rPr>
        <w:t>)</w:t>
      </w:r>
      <w:r w:rsidR="00B44F58">
        <w:rPr>
          <w:rFonts w:ascii="Arial" w:hAnsi="Arial" w:cs="Arial"/>
        </w:rPr>
        <w:t xml:space="preserve"> analysis </w:t>
      </w:r>
      <w:r w:rsidR="000B4615">
        <w:rPr>
          <w:rFonts w:ascii="Arial" w:hAnsi="Arial" w:cs="Arial"/>
        </w:rPr>
        <w:t xml:space="preserve">confirmed their ability </w:t>
      </w:r>
      <w:r w:rsidR="00972B79">
        <w:rPr>
          <w:rFonts w:ascii="Arial" w:hAnsi="Arial" w:cs="Arial"/>
        </w:rPr>
        <w:t xml:space="preserve">to differentiate infected from uninfected samples with a high degree of </w:t>
      </w:r>
      <w:r w:rsidR="00972B79">
        <w:rPr>
          <w:rFonts w:ascii="Arial" w:hAnsi="Arial" w:cs="Arial"/>
        </w:rPr>
        <w:lastRenderedPageBreak/>
        <w:t>sensitivity and specificity as expected, displaying AUC values of 0.97</w:t>
      </w:r>
      <w:r w:rsidR="000B4615">
        <w:rPr>
          <w:rFonts w:ascii="Arial" w:hAnsi="Arial" w:cs="Arial"/>
        </w:rPr>
        <w:t xml:space="preserve"> for CRP</w:t>
      </w:r>
      <w:r w:rsidR="00972B79">
        <w:rPr>
          <w:rFonts w:ascii="Arial" w:hAnsi="Arial" w:cs="Arial"/>
        </w:rPr>
        <w:t xml:space="preserve"> and 0.92 </w:t>
      </w:r>
      <w:r w:rsidR="000B4615">
        <w:rPr>
          <w:rFonts w:ascii="Arial" w:hAnsi="Arial" w:cs="Arial"/>
        </w:rPr>
        <w:t xml:space="preserve">for SAA1 </w:t>
      </w:r>
      <w:r w:rsidR="00375400">
        <w:rPr>
          <w:rFonts w:ascii="Arial" w:hAnsi="Arial" w:cs="Arial"/>
        </w:rPr>
        <w:t>(</w:t>
      </w:r>
      <w:r w:rsidR="00375400" w:rsidRPr="00B43C13">
        <w:rPr>
          <w:rFonts w:ascii="Arial" w:hAnsi="Arial" w:cs="Arial"/>
          <w:b/>
          <w:bCs/>
        </w:rPr>
        <w:t xml:space="preserve">Supplementary Figure </w:t>
      </w:r>
      <w:r w:rsidR="00074487" w:rsidRPr="00B43C13">
        <w:rPr>
          <w:rFonts w:ascii="Arial" w:hAnsi="Arial" w:cs="Arial"/>
          <w:b/>
          <w:bCs/>
        </w:rPr>
        <w:t>3</w:t>
      </w:r>
      <w:r w:rsidR="00375400">
        <w:rPr>
          <w:rFonts w:ascii="Arial" w:hAnsi="Arial" w:cs="Arial"/>
        </w:rPr>
        <w:t>)</w:t>
      </w:r>
      <w:r w:rsidR="00972B79">
        <w:rPr>
          <w:rFonts w:ascii="Arial" w:hAnsi="Arial" w:cs="Arial"/>
        </w:rPr>
        <w:t>.</w:t>
      </w:r>
      <w:r w:rsidR="000B4615">
        <w:rPr>
          <w:rFonts w:ascii="Arial" w:hAnsi="Arial" w:cs="Arial"/>
        </w:rPr>
        <w:t xml:space="preserve"> </w:t>
      </w:r>
      <w:r w:rsidR="000B4615" w:rsidRPr="000B4615">
        <w:rPr>
          <w:rFonts w:ascii="Arial" w:hAnsi="Arial" w:cs="Arial"/>
        </w:rPr>
        <w:t>These results reaffirm the reliability of CRP and SAA1 as indicators of infection while highlighting the potential of using EFS to discover additional biomarkers that could further enhance diagnostic accuracy.</w:t>
      </w:r>
    </w:p>
    <w:p w14:paraId="609C43BC" w14:textId="77777777" w:rsidR="005F5B63" w:rsidRDefault="005F5B63" w:rsidP="00243500">
      <w:pPr>
        <w:spacing w:line="480" w:lineRule="auto"/>
        <w:rPr>
          <w:rFonts w:ascii="Arial" w:hAnsi="Arial" w:cs="Arial"/>
        </w:rPr>
      </w:pPr>
    </w:p>
    <w:p w14:paraId="785B5C40" w14:textId="5A696E49"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r w:rsidR="000B4615">
        <w:rPr>
          <w:rFonts w:ascii="Arial" w:hAnsi="Arial" w:cs="Arial"/>
          <w:color w:val="000000" w:themeColor="text1"/>
        </w:rPr>
        <w:t xml:space="preserve">critical role </w:t>
      </w:r>
      <w:r>
        <w:rPr>
          <w:rFonts w:ascii="Arial" w:hAnsi="Arial" w:cs="Arial"/>
          <w:color w:val="000000" w:themeColor="text1"/>
        </w:rPr>
        <w:t xml:space="preserve">of cytokines as modulators of the immune system, we </w:t>
      </w:r>
      <w:r w:rsidR="000B4615">
        <w:rPr>
          <w:rFonts w:ascii="Arial" w:hAnsi="Arial" w:cs="Arial"/>
          <w:color w:val="000000" w:themeColor="text1"/>
        </w:rPr>
        <w:t xml:space="preserve">examined potential </w:t>
      </w:r>
      <w:r>
        <w:rPr>
          <w:rFonts w:ascii="Arial" w:hAnsi="Arial" w:cs="Arial"/>
          <w:color w:val="000000" w:themeColor="text1"/>
        </w:rPr>
        <w:t>differences in cytokine profiles</w:t>
      </w:r>
      <w:r w:rsidR="00AA7ACC">
        <w:rPr>
          <w:rFonts w:ascii="Arial" w:hAnsi="Arial" w:cs="Arial"/>
          <w:color w:val="000000" w:themeColor="text1"/>
        </w:rPr>
        <w:t xml:space="preserve"> by bacteremia type</w:t>
      </w:r>
      <w:r w:rsidR="000B4615">
        <w:rPr>
          <w:rFonts w:ascii="Arial" w:hAnsi="Arial" w:cs="Arial"/>
          <w:color w:val="000000" w:themeColor="text1"/>
        </w:rPr>
        <w:t xml:space="preserve"> within our dataset</w:t>
      </w:r>
      <w:r>
        <w:rPr>
          <w:rFonts w:ascii="Arial" w:hAnsi="Arial" w:cs="Arial"/>
          <w:i/>
          <w:iCs/>
          <w:color w:val="000000" w:themeColor="text1"/>
        </w:rPr>
        <w:t xml:space="preserve">. </w:t>
      </w:r>
      <w:r w:rsidR="000B4615">
        <w:rPr>
          <w:rFonts w:ascii="Arial" w:hAnsi="Arial" w:cs="Arial"/>
          <w:color w:val="000000" w:themeColor="text1"/>
        </w:rPr>
        <w:t xml:space="preserve">Given that </w:t>
      </w:r>
      <w:r>
        <w:rPr>
          <w:rFonts w:ascii="Arial" w:hAnsi="Arial" w:cs="Arial"/>
          <w:color w:val="000000" w:themeColor="text1"/>
        </w:rPr>
        <w:t xml:space="preserve">cytokines are not readily detected in plasma using untargeted </w:t>
      </w:r>
      <w:r w:rsidR="000B4615">
        <w:rPr>
          <w:rFonts w:ascii="Arial" w:hAnsi="Arial" w:cs="Arial"/>
          <w:color w:val="000000" w:themeColor="text1"/>
        </w:rPr>
        <w:t>MS</w:t>
      </w:r>
      <w:r w:rsidR="009421FA">
        <w:rPr>
          <w:rFonts w:ascii="Arial" w:hAnsi="Arial" w:cs="Arial"/>
          <w:color w:val="000000" w:themeColor="text1"/>
        </w:rPr>
        <w:t>-based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w:t>
      </w:r>
      <w:r w:rsidR="000B4615">
        <w:rPr>
          <w:rFonts w:ascii="Arial" w:hAnsi="Arial" w:cs="Arial"/>
          <w:color w:val="000000" w:themeColor="text1"/>
        </w:rPr>
        <w:t xml:space="preserve">utilized a previously reported </w:t>
      </w:r>
      <w:r w:rsidR="00765099">
        <w:rPr>
          <w:rFonts w:ascii="Arial" w:hAnsi="Arial" w:cs="Arial"/>
          <w:color w:val="000000" w:themeColor="text1"/>
        </w:rPr>
        <w:t>method</w:t>
      </w:r>
      <w:r w:rsidR="000B4615">
        <w:rPr>
          <w:rFonts w:ascii="Arial" w:hAnsi="Arial" w:cs="Arial"/>
          <w:color w:val="000000" w:themeColor="text1"/>
        </w:rPr>
        <w:t xml:space="preserve"> to </w:t>
      </w:r>
      <w:r>
        <w:rPr>
          <w:rFonts w:ascii="Arial" w:hAnsi="Arial" w:cs="Arial"/>
          <w:color w:val="000000" w:themeColor="text1"/>
        </w:rPr>
        <w:t>infer cytokine profiles</w:t>
      </w:r>
      <w:r w:rsidR="000B4615">
        <w:rPr>
          <w:rFonts w:ascii="Arial" w:hAnsi="Arial" w:cs="Arial"/>
          <w:color w:val="000000" w:themeColor="text1"/>
        </w:rPr>
        <w:t>.</w:t>
      </w:r>
      <w:r>
        <w:rPr>
          <w:rFonts w:ascii="Arial" w:hAnsi="Arial" w:cs="Arial"/>
          <w:color w:val="000000" w:themeColor="text1"/>
        </w:rPr>
        <w:t xml:space="preserve"> </w:t>
      </w:r>
      <w:r w:rsidR="000B4615">
        <w:rPr>
          <w:rFonts w:ascii="Arial" w:hAnsi="Arial" w:cs="Arial"/>
          <w:color w:val="000000" w:themeColor="text1"/>
        </w:rPr>
        <w:t>This method leverages</w:t>
      </w:r>
      <w:r>
        <w:rPr>
          <w:rFonts w:ascii="Arial" w:hAnsi="Arial" w:cs="Arial"/>
          <w:color w:val="000000" w:themeColor="text1"/>
        </w:rPr>
        <w:t xml:space="preserve">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r w:rsidR="000B4615">
        <w:rPr>
          <w:rFonts w:ascii="Arial" w:hAnsi="Arial" w:cs="Arial"/>
          <w:color w:val="000000" w:themeColor="text1"/>
        </w:rPr>
        <w:t xml:space="preserve">Applying </w:t>
      </w:r>
      <w:r>
        <w:rPr>
          <w:rFonts w:ascii="Arial" w:hAnsi="Arial" w:cs="Arial"/>
          <w:color w:val="000000" w:themeColor="text1"/>
        </w:rPr>
        <w:t xml:space="preserve">this technique, we </w:t>
      </w:r>
      <w:r w:rsidR="000B4615">
        <w:rPr>
          <w:rFonts w:ascii="Arial" w:hAnsi="Arial" w:cs="Arial"/>
          <w:color w:val="000000" w:themeColor="text1"/>
        </w:rPr>
        <w:t xml:space="preserve">found </w:t>
      </w:r>
      <w:r>
        <w:rPr>
          <w:rFonts w:ascii="Arial" w:hAnsi="Arial" w:cs="Arial"/>
          <w:color w:val="000000" w:themeColor="text1"/>
        </w:rPr>
        <w:t xml:space="preserve">that the inferred </w:t>
      </w:r>
      <w:r w:rsidR="000B4615">
        <w:rPr>
          <w:rFonts w:ascii="Arial" w:hAnsi="Arial" w:cs="Arial"/>
          <w:color w:val="000000" w:themeColor="text1"/>
        </w:rPr>
        <w:t xml:space="preserve">level </w:t>
      </w:r>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r w:rsidR="000B4615">
        <w:rPr>
          <w:rFonts w:ascii="Arial" w:hAnsi="Arial" w:cs="Arial"/>
          <w:color w:val="000000" w:themeColor="text1"/>
        </w:rPr>
        <w:t>, with an adjusted p-value</w:t>
      </w:r>
      <w:r>
        <w:rPr>
          <w:rFonts w:ascii="Arial" w:hAnsi="Arial" w:cs="Arial"/>
          <w:color w:val="000000" w:themeColor="text1"/>
        </w:rPr>
        <w:t xml:space="preserve"> </w:t>
      </w:r>
      <w:r w:rsidRPr="00B43C13">
        <w:rPr>
          <w:rFonts w:ascii="Arial" w:hAnsi="Arial" w:cs="Arial"/>
          <w:color w:val="000000" w:themeColor="text1"/>
          <w:u w:val="single"/>
        </w:rPr>
        <w:t>&lt;</w:t>
      </w:r>
      <w:r>
        <w:rPr>
          <w:rFonts w:ascii="Arial" w:hAnsi="Arial" w:cs="Arial"/>
          <w:color w:val="000000" w:themeColor="text1"/>
        </w:rPr>
        <w:t xml:space="preserve"> 0.05 (</w:t>
      </w:r>
      <w:r w:rsidRPr="00B43C13">
        <w:rPr>
          <w:rFonts w:ascii="Arial" w:hAnsi="Arial" w:cs="Arial"/>
          <w:b/>
          <w:bCs/>
          <w:color w:val="000000" w:themeColor="text1"/>
        </w:rPr>
        <w:t>Supplementary Figure 6</w:t>
      </w:r>
      <w:r>
        <w:rPr>
          <w:rFonts w:ascii="Arial" w:hAnsi="Arial" w:cs="Arial"/>
          <w:color w:val="000000" w:themeColor="text1"/>
        </w:rPr>
        <w:t xml:space="preserve">). </w:t>
      </w:r>
      <w:r w:rsidR="000B4615">
        <w:rPr>
          <w:rFonts w:ascii="Arial" w:hAnsi="Arial" w:cs="Arial"/>
          <w:color w:val="000000" w:themeColor="text1"/>
        </w:rPr>
        <w:t xml:space="preserve">Additionally, we </w:t>
      </w:r>
      <w:r>
        <w:rPr>
          <w:rFonts w:ascii="Arial" w:hAnsi="Arial" w:cs="Arial"/>
          <w:color w:val="000000" w:themeColor="text1"/>
        </w:rPr>
        <w:t>observed a trend</w:t>
      </w:r>
      <w:r w:rsidR="000B4615">
        <w:rPr>
          <w:rFonts w:ascii="Arial" w:hAnsi="Arial" w:cs="Arial"/>
          <w:color w:val="000000" w:themeColor="text1"/>
        </w:rPr>
        <w:t xml:space="preserve"> indicating an increase</w:t>
      </w:r>
      <w:r>
        <w:rPr>
          <w:rFonts w:ascii="Arial" w:hAnsi="Arial" w:cs="Arial"/>
          <w:color w:val="000000" w:themeColor="text1"/>
        </w:rPr>
        <w:t xml:space="preserve"> </w:t>
      </w:r>
      <w:r w:rsidR="000B4615">
        <w:rPr>
          <w:rFonts w:ascii="Arial" w:hAnsi="Arial" w:cs="Arial"/>
          <w:color w:val="000000" w:themeColor="text1"/>
        </w:rPr>
        <w:t xml:space="preserve">in </w:t>
      </w:r>
      <w:r>
        <w:rPr>
          <w:rFonts w:ascii="Arial" w:hAnsi="Arial" w:cs="Arial"/>
          <w:color w:val="000000" w:themeColor="text1"/>
        </w:rPr>
        <w:t xml:space="preserve">many other cytokines </w:t>
      </w:r>
      <w:r w:rsidR="000B4615">
        <w:rPr>
          <w:rFonts w:ascii="Arial" w:hAnsi="Arial" w:cs="Arial"/>
          <w:color w:val="000000" w:themeColor="text1"/>
        </w:rPr>
        <w:t>in</w:t>
      </w:r>
      <w:r>
        <w:rPr>
          <w:rFonts w:ascii="Arial" w:hAnsi="Arial" w:cs="Arial"/>
          <w:color w:val="000000" w:themeColor="text1"/>
        </w:rPr>
        <w:t xml:space="preserve"> infected </w:t>
      </w:r>
      <w:r w:rsidR="000B4615">
        <w:rPr>
          <w:rFonts w:ascii="Arial" w:hAnsi="Arial" w:cs="Arial"/>
          <w:color w:val="000000" w:themeColor="text1"/>
        </w:rPr>
        <w:t xml:space="preserve">samples compared </w:t>
      </w:r>
      <w:r>
        <w:rPr>
          <w:rFonts w:ascii="Arial" w:hAnsi="Arial" w:cs="Arial"/>
          <w:color w:val="000000" w:themeColor="text1"/>
        </w:rPr>
        <w:t>to healthy</w:t>
      </w:r>
      <w:r w:rsidR="000B4615">
        <w:rPr>
          <w:rFonts w:ascii="Arial" w:hAnsi="Arial" w:cs="Arial"/>
          <w:color w:val="000000" w:themeColor="text1"/>
        </w:rPr>
        <w:t xml:space="preserve"> samples</w:t>
      </w:r>
      <w:r>
        <w:rPr>
          <w:rFonts w:ascii="Arial" w:hAnsi="Arial" w:cs="Arial"/>
          <w:color w:val="000000" w:themeColor="text1"/>
        </w:rPr>
        <w:t xml:space="preserve">, </w:t>
      </w:r>
      <w:r w:rsidR="000B4615">
        <w:rPr>
          <w:rFonts w:ascii="Arial" w:hAnsi="Arial" w:cs="Arial"/>
          <w:color w:val="000000" w:themeColor="text1"/>
        </w:rPr>
        <w:t xml:space="preserve">with IL-6 being </w:t>
      </w:r>
      <w:r>
        <w:rPr>
          <w:rFonts w:ascii="Arial" w:hAnsi="Arial" w:cs="Arial"/>
          <w:color w:val="000000" w:themeColor="text1"/>
        </w:rPr>
        <w:t xml:space="preserve">notably </w:t>
      </w:r>
      <w:r w:rsidR="000B4615">
        <w:rPr>
          <w:rFonts w:ascii="Arial" w:hAnsi="Arial" w:cs="Arial"/>
          <w:color w:val="000000" w:themeColor="text1"/>
        </w:rPr>
        <w:t>higher</w:t>
      </w:r>
      <w:r>
        <w:rPr>
          <w:rFonts w:ascii="Arial" w:hAnsi="Arial" w:cs="Arial"/>
          <w:color w:val="000000" w:themeColor="text1"/>
        </w:rPr>
        <w:t xml:space="preserve">, but they did not </w:t>
      </w:r>
      <w:r w:rsidR="000B4615">
        <w:rPr>
          <w:rFonts w:ascii="Arial" w:hAnsi="Arial" w:cs="Arial"/>
          <w:color w:val="000000" w:themeColor="text1"/>
        </w:rPr>
        <w:t xml:space="preserve">reach the statistical </w:t>
      </w:r>
      <w:r w:rsidR="00765099">
        <w:rPr>
          <w:rFonts w:ascii="Arial" w:hAnsi="Arial" w:cs="Arial"/>
          <w:color w:val="000000" w:themeColor="text1"/>
        </w:rPr>
        <w:t>significance</w:t>
      </w:r>
      <w:r w:rsidR="000B4615">
        <w:rPr>
          <w:rFonts w:ascii="Arial" w:hAnsi="Arial" w:cs="Arial"/>
          <w:color w:val="000000" w:themeColor="text1"/>
        </w:rPr>
        <w:t xml:space="preserve"> threshold set at an </w:t>
      </w:r>
      <w:r w:rsidR="006241EC">
        <w:rPr>
          <w:rFonts w:ascii="Arial" w:hAnsi="Arial" w:cs="Arial"/>
          <w:color w:val="000000" w:themeColor="text1"/>
        </w:rPr>
        <w:t>alpha level of 0.05</w:t>
      </w:r>
      <w:r w:rsidR="000B4615">
        <w:rPr>
          <w:rFonts w:ascii="Arial" w:hAnsi="Arial" w:cs="Arial"/>
          <w:color w:val="000000" w:themeColor="text1"/>
        </w:rPr>
        <w:t>.</w:t>
      </w:r>
      <w:r w:rsidR="006241EC">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26A1F404" w:rsidR="004A69A7" w:rsidRDefault="000B4615" w:rsidP="00AB3D7C">
      <w:pPr>
        <w:spacing w:line="480" w:lineRule="auto"/>
        <w:ind w:firstLine="720"/>
        <w:rPr>
          <w:rFonts w:ascii="Arial" w:hAnsi="Arial" w:cs="Arial"/>
        </w:rPr>
      </w:pPr>
      <w:r>
        <w:rPr>
          <w:rFonts w:ascii="Arial" w:hAnsi="Arial" w:cs="Arial"/>
        </w:rPr>
        <w:t>To further delineate the</w:t>
      </w:r>
      <w:r w:rsidR="004A7C5A">
        <w:rPr>
          <w:rFonts w:ascii="Arial" w:hAnsi="Arial" w:cs="Arial"/>
        </w:rPr>
        <w:t xml:space="preserve"> systemic plasma profile</w:t>
      </w:r>
      <w:r>
        <w:rPr>
          <w:rFonts w:ascii="Arial" w:hAnsi="Arial" w:cs="Arial"/>
        </w:rPr>
        <w:t>s</w:t>
      </w:r>
      <w:r w:rsidR="00CF169D" w:rsidRPr="00DD6827">
        <w:rPr>
          <w:rFonts w:ascii="Arial" w:hAnsi="Arial" w:cs="Arial"/>
        </w:rPr>
        <w:t xml:space="preserve"> </w:t>
      </w:r>
      <w:r>
        <w:rPr>
          <w:rFonts w:ascii="Arial" w:hAnsi="Arial" w:cs="Arial"/>
        </w:rPr>
        <w:t>caused by different</w:t>
      </w:r>
      <w:r w:rsidR="00AC35E8" w:rsidRPr="00DD6827">
        <w:rPr>
          <w:rFonts w:ascii="Arial" w:hAnsi="Arial" w:cs="Arial"/>
        </w:rPr>
        <w:t xml:space="preserve"> </w:t>
      </w:r>
      <w:r w:rsidR="00CF169D" w:rsidRPr="00DD6827">
        <w:rPr>
          <w:rFonts w:ascii="Arial" w:hAnsi="Arial" w:cs="Arial"/>
        </w:rPr>
        <w:t xml:space="preserve">enterococcal </w:t>
      </w:r>
      <w:r>
        <w:rPr>
          <w:rFonts w:ascii="Arial" w:hAnsi="Arial" w:cs="Arial"/>
        </w:rPr>
        <w:t>species</w:t>
      </w:r>
      <w:r w:rsidR="00CF169D" w:rsidRPr="00DD6827">
        <w:rPr>
          <w:rFonts w:ascii="Arial" w:hAnsi="Arial" w:cs="Arial"/>
        </w:rPr>
        <w:t xml:space="preserve">, </w:t>
      </w:r>
      <w:r>
        <w:rPr>
          <w:rFonts w:ascii="Arial" w:hAnsi="Arial" w:cs="Arial"/>
        </w:rPr>
        <w:t xml:space="preserve">we focused on </w:t>
      </w:r>
      <w:r w:rsidR="006241EC">
        <w:rPr>
          <w:rFonts w:ascii="Arial" w:hAnsi="Arial" w:cs="Arial"/>
        </w:rPr>
        <w:t xml:space="preserve">cases </w:t>
      </w:r>
      <w:r>
        <w:rPr>
          <w:rFonts w:ascii="Arial" w:hAnsi="Arial" w:cs="Arial"/>
        </w:rPr>
        <w:t>of EcB where</w:t>
      </w:r>
      <w:r w:rsidRPr="00DD6827">
        <w:rPr>
          <w:rFonts w:ascii="Arial" w:hAnsi="Arial" w:cs="Arial"/>
        </w:rPr>
        <w:t xml:space="preserve"> </w:t>
      </w:r>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r w:rsidR="00CA1293">
        <w:rPr>
          <w:rFonts w:ascii="Arial" w:hAnsi="Arial" w:cs="Arial"/>
        </w:rPr>
        <w:t xml:space="preserve">identified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lastRenderedPageBreak/>
        <w:t xml:space="preserve">significantly enriched (adjusted p values </w:t>
      </w:r>
      <w:r w:rsidR="00046019" w:rsidRPr="00B43C13">
        <w:rPr>
          <w:rFonts w:ascii="Arial" w:hAnsi="Arial" w:cs="Arial"/>
          <w:u w:val="single"/>
        </w:rPr>
        <w:t>&lt;</w:t>
      </w:r>
      <w:r w:rsidR="00046019">
        <w:rPr>
          <w:rFonts w:ascii="Arial" w:hAnsi="Arial" w:cs="Arial"/>
        </w:rPr>
        <w:t xml:space="preserve"> 0.05) in</w:t>
      </w:r>
      <w:r w:rsidR="00CA1293">
        <w:rPr>
          <w:rFonts w:ascii="Arial" w:hAnsi="Arial" w:cs="Arial"/>
        </w:rPr>
        <w:t xml:space="preserve"> plasm</w:t>
      </w:r>
      <w:r w:rsidR="00B43C13">
        <w:rPr>
          <w:rFonts w:ascii="Arial" w:hAnsi="Arial" w:cs="Arial"/>
        </w:rPr>
        <w:t>a</w:t>
      </w:r>
      <w:r w:rsidR="00CA1293">
        <w:rPr>
          <w:rFonts w:ascii="Arial" w:hAnsi="Arial" w:cs="Arial"/>
        </w:rPr>
        <w:t xml:space="preserve"> from patients infected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w:t>
      </w:r>
      <w:r w:rsidR="00CA1293">
        <w:rPr>
          <w:rFonts w:ascii="Arial" w:hAnsi="Arial" w:cs="Arial"/>
        </w:rPr>
        <w:t>compared</w:t>
      </w:r>
      <w:r w:rsidR="00046019">
        <w:rPr>
          <w:rFonts w:ascii="Arial" w:hAnsi="Arial" w:cs="Arial"/>
        </w:rPr>
        <w:t xml:space="preserve"> to</w:t>
      </w:r>
      <w:r w:rsidR="00CA1293">
        <w:rPr>
          <w:rFonts w:ascii="Arial" w:hAnsi="Arial" w:cs="Arial"/>
        </w:rPr>
        <w:t xml:space="preserve"> those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r w:rsidR="00CA1293">
        <w:rPr>
          <w:rFonts w:ascii="Arial" w:hAnsi="Arial" w:cs="Arial"/>
        </w:rPr>
        <w:t xml:space="preserve">. Conversely, </w:t>
      </w:r>
      <w:r w:rsidR="00046019">
        <w:rPr>
          <w:rFonts w:ascii="Arial" w:hAnsi="Arial" w:cs="Arial"/>
        </w:rPr>
        <w:t xml:space="preserve">30 </w:t>
      </w:r>
      <w:r w:rsidR="00CA1293">
        <w:rPr>
          <w:rFonts w:ascii="Arial" w:hAnsi="Arial" w:cs="Arial"/>
        </w:rPr>
        <w:t xml:space="preserve">proteins </w:t>
      </w:r>
      <w:r w:rsidR="00046019">
        <w:rPr>
          <w:rFonts w:ascii="Arial" w:hAnsi="Arial" w:cs="Arial"/>
        </w:rPr>
        <w:t xml:space="preserve">were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BA4EA5">
        <w:rPr>
          <w:rFonts w:ascii="Arial" w:hAnsi="Arial" w:cs="Arial"/>
          <w:b/>
          <w:bCs/>
        </w:rPr>
        <w:t>Figure 4A</w:t>
      </w:r>
      <w:r w:rsidR="00A974F6">
        <w:rPr>
          <w:rFonts w:ascii="Arial" w:hAnsi="Arial" w:cs="Arial"/>
        </w:rPr>
        <w:t>).</w:t>
      </w:r>
      <w:r w:rsidR="00AB3D7C">
        <w:rPr>
          <w:rFonts w:ascii="Arial" w:hAnsi="Arial" w:cs="Arial"/>
        </w:rPr>
        <w:t xml:space="preserve"> </w:t>
      </w:r>
      <w:r w:rsidR="00CA1293">
        <w:rPr>
          <w:rFonts w:ascii="Arial" w:hAnsi="Arial" w:cs="Arial"/>
        </w:rPr>
        <w:t>Similarly, in</w:t>
      </w:r>
      <w:r w:rsidR="00AB3D7C">
        <w:rPr>
          <w:rFonts w:ascii="Arial" w:hAnsi="Arial" w:cs="Arial"/>
        </w:rPr>
        <w:t xml:space="preserve"> the metabolomic data, </w:t>
      </w:r>
      <w:r w:rsidR="008B65E9">
        <w:rPr>
          <w:rFonts w:ascii="Arial" w:hAnsi="Arial" w:cs="Arial"/>
        </w:rPr>
        <w:t xml:space="preserve">we </w:t>
      </w:r>
      <w:r w:rsidR="00CA1293">
        <w:rPr>
          <w:rFonts w:ascii="Arial" w:hAnsi="Arial" w:cs="Arial"/>
        </w:rPr>
        <w:t xml:space="preserve">found </w:t>
      </w:r>
      <w:r w:rsidR="00AB3D7C">
        <w:rPr>
          <w:rFonts w:ascii="Arial" w:hAnsi="Arial" w:cs="Arial"/>
        </w:rPr>
        <w:t>11</w:t>
      </w:r>
      <w:r w:rsidR="008B65E9">
        <w:rPr>
          <w:rFonts w:ascii="Arial" w:hAnsi="Arial" w:cs="Arial"/>
        </w:rPr>
        <w:t xml:space="preserve"> </w:t>
      </w:r>
      <w:r w:rsidR="00CA1293">
        <w:rPr>
          <w:rFonts w:ascii="Arial" w:hAnsi="Arial" w:cs="Arial"/>
        </w:rPr>
        <w:t xml:space="preserve">metabolites </w:t>
      </w:r>
      <w:r w:rsidR="008B65E9">
        <w:rPr>
          <w:rFonts w:ascii="Arial" w:hAnsi="Arial" w:cs="Arial"/>
        </w:rPr>
        <w:t>significantly increased</w:t>
      </w:r>
      <w:r w:rsidR="00AB3D7C">
        <w:rPr>
          <w:rFonts w:ascii="Arial" w:hAnsi="Arial" w:cs="Arial"/>
        </w:rPr>
        <w:t xml:space="preserve">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B43C13">
        <w:rPr>
          <w:rFonts w:ascii="Arial" w:hAnsi="Arial" w:cs="Arial"/>
          <w:b/>
          <w:bCs/>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35C91EE7" w:rsidR="00265BEB" w:rsidRDefault="00A974F6" w:rsidP="00A974F6">
      <w:pPr>
        <w:spacing w:line="480" w:lineRule="auto"/>
        <w:rPr>
          <w:rFonts w:ascii="Arial" w:hAnsi="Arial" w:cs="Arial"/>
        </w:rPr>
      </w:pPr>
      <w:r>
        <w:rPr>
          <w:rFonts w:ascii="Arial" w:hAnsi="Arial" w:cs="Arial"/>
        </w:rPr>
        <w:tab/>
      </w:r>
      <w:r w:rsidR="00CA1293">
        <w:rPr>
          <w:rFonts w:ascii="Arial" w:hAnsi="Arial" w:cs="Arial"/>
        </w:rPr>
        <w:t xml:space="preserve">The </w:t>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proteins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CA1293">
        <w:rPr>
          <w:rFonts w:ascii="Arial" w:hAnsi="Arial" w:cs="Arial"/>
        </w:rPr>
        <w:t xml:space="preserve">-infected samples revealed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B43C13">
        <w:rPr>
          <w:rFonts w:ascii="Arial" w:hAnsi="Arial" w:cs="Arial"/>
          <w:b/>
          <w:bCs/>
        </w:rPr>
        <w:t>(Figure 4B</w:t>
      </w:r>
      <w:r w:rsidR="00046019">
        <w:rPr>
          <w:rFonts w:ascii="Arial" w:hAnsi="Arial" w:cs="Arial"/>
        </w:rPr>
        <w:t>)</w:t>
      </w:r>
      <w:r w:rsidR="00A96011">
        <w:rPr>
          <w:rFonts w:ascii="Arial" w:hAnsi="Arial" w:cs="Arial"/>
        </w:rPr>
        <w:t xml:space="preserve">. </w:t>
      </w:r>
      <w:r w:rsidR="00CA1293">
        <w:rPr>
          <w:rFonts w:ascii="Arial" w:hAnsi="Arial" w:cs="Arial"/>
        </w:rPr>
        <w:t xml:space="preserve">Upon further </w:t>
      </w:r>
      <w:r w:rsidR="00A96011">
        <w:rPr>
          <w:rFonts w:ascii="Arial" w:hAnsi="Arial" w:cs="Arial"/>
        </w:rPr>
        <w:t>investigation</w:t>
      </w:r>
      <w:r w:rsidR="00CA1293">
        <w:rPr>
          <w:rFonts w:ascii="Arial" w:hAnsi="Arial" w:cs="Arial"/>
        </w:rPr>
        <w:t>,</w:t>
      </w:r>
      <w:r w:rsidR="00A96011">
        <w:rPr>
          <w:rFonts w:ascii="Arial" w:hAnsi="Arial" w:cs="Arial"/>
        </w:rPr>
        <w:t xml:space="preserve"> </w:t>
      </w:r>
      <w:r w:rsidR="00CA1293">
        <w:rPr>
          <w:rFonts w:ascii="Arial" w:hAnsi="Arial" w:cs="Arial"/>
        </w:rPr>
        <w:t xml:space="preserve">it was found </w:t>
      </w:r>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r w:rsidR="00CA1293">
        <w:rPr>
          <w:rFonts w:ascii="Arial" w:hAnsi="Arial" w:cs="Arial"/>
        </w:rPr>
        <w:t xml:space="preserve">attributable </w:t>
      </w:r>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r w:rsidR="00CA1293">
        <w:rPr>
          <w:rFonts w:ascii="Arial" w:hAnsi="Arial" w:cs="Arial"/>
        </w:rPr>
        <w:t>-</w:t>
      </w:r>
      <w:r w:rsidR="0073208B">
        <w:rPr>
          <w:rFonts w:ascii="Arial" w:hAnsi="Arial" w:cs="Arial"/>
        </w:rPr>
        <w:t>infected samples</w:t>
      </w:r>
      <w:r w:rsidR="00CA1293">
        <w:rPr>
          <w:rFonts w:ascii="Arial" w:hAnsi="Arial" w:cs="Arial"/>
        </w:rPr>
        <w:t>,</w:t>
      </w:r>
      <w:r w:rsidR="0073208B">
        <w:rPr>
          <w:rFonts w:ascii="Arial" w:hAnsi="Arial" w:cs="Arial"/>
        </w:rPr>
        <w:t xml:space="preserve"> </w:t>
      </w:r>
      <w:r w:rsidR="00302365">
        <w:rPr>
          <w:rFonts w:ascii="Arial" w:hAnsi="Arial" w:cs="Arial"/>
        </w:rPr>
        <w:t>as</w:t>
      </w:r>
      <w:r w:rsidR="00CA1293">
        <w:rPr>
          <w:rFonts w:ascii="Arial" w:hAnsi="Arial" w:cs="Arial"/>
        </w:rPr>
        <w:t xml:space="preserve"> the levels of immunoglobulins in</w:t>
      </w:r>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r w:rsidR="00CA1293">
        <w:rPr>
          <w:rFonts w:ascii="Arial" w:hAnsi="Arial" w:cs="Arial"/>
        </w:rPr>
        <w:t xml:space="preserve">infections and </w:t>
      </w:r>
      <w:r w:rsidR="00302365">
        <w:rPr>
          <w:rFonts w:ascii="Arial" w:hAnsi="Arial" w:cs="Arial"/>
        </w:rPr>
        <w:t xml:space="preserve">healthy </w:t>
      </w:r>
      <w:r w:rsidR="00CA1293">
        <w:rPr>
          <w:rFonts w:ascii="Arial" w:hAnsi="Arial" w:cs="Arial"/>
        </w:rPr>
        <w:t>samples were comparable</w:t>
      </w:r>
      <w:r w:rsidR="00265BEB">
        <w:rPr>
          <w:rFonts w:ascii="Arial" w:hAnsi="Arial" w:cs="Arial"/>
        </w:rPr>
        <w:t xml:space="preserve"> (</w:t>
      </w:r>
      <w:r w:rsidR="00265BEB" w:rsidRPr="00B43C13">
        <w:rPr>
          <w:rFonts w:ascii="Arial" w:hAnsi="Arial" w:cs="Arial"/>
          <w:b/>
          <w:bCs/>
        </w:rPr>
        <w:t xml:space="preserve">Figure </w:t>
      </w:r>
      <w:r w:rsidR="00D37086" w:rsidRPr="00B43C13">
        <w:rPr>
          <w:rFonts w:ascii="Arial" w:hAnsi="Arial" w:cs="Arial"/>
          <w:b/>
          <w:bCs/>
        </w:rPr>
        <w:t>4C</w:t>
      </w:r>
      <w:r w:rsidR="00265BEB">
        <w:rPr>
          <w:rFonts w:ascii="Arial" w:hAnsi="Arial" w:cs="Arial"/>
        </w:rPr>
        <w:t>)</w:t>
      </w:r>
      <w:r w:rsidR="009E287D">
        <w:rPr>
          <w:rFonts w:ascii="Arial" w:hAnsi="Arial" w:cs="Arial"/>
        </w:rPr>
        <w:t>.</w:t>
      </w:r>
      <w:r w:rsidR="00AB3D7C">
        <w:rPr>
          <w:rFonts w:ascii="Arial" w:hAnsi="Arial" w:cs="Arial"/>
        </w:rPr>
        <w:t xml:space="preserve"> These </w:t>
      </w:r>
      <w:r w:rsidR="00CA1293">
        <w:rPr>
          <w:rFonts w:ascii="Arial" w:hAnsi="Arial" w:cs="Arial"/>
        </w:rPr>
        <w:t>differential abundance</w:t>
      </w:r>
      <w:r w:rsidR="00765099">
        <w:rPr>
          <w:rFonts w:ascii="Arial" w:hAnsi="Arial" w:cs="Arial"/>
        </w:rPr>
        <w:t>s</w:t>
      </w:r>
      <w:r w:rsidR="00CA1293">
        <w:rPr>
          <w:rFonts w:ascii="Arial" w:hAnsi="Arial" w:cs="Arial"/>
        </w:rPr>
        <w:t xml:space="preserve"> of immunoglobulins </w:t>
      </w:r>
      <w:r w:rsidR="00765099">
        <w:rPr>
          <w:rFonts w:ascii="Arial" w:hAnsi="Arial" w:cs="Arial"/>
        </w:rPr>
        <w:t>were</w:t>
      </w:r>
      <w:r w:rsidR="00CA1293">
        <w:rPr>
          <w:rFonts w:ascii="Arial" w:hAnsi="Arial" w:cs="Arial"/>
        </w:rPr>
        <w:t xml:space="preserve"> </w:t>
      </w:r>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CA1293">
        <w:rPr>
          <w:rFonts w:ascii="Arial" w:hAnsi="Arial" w:cs="Arial"/>
        </w:rPr>
        <w:t>-</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B43C13">
        <w:rPr>
          <w:rFonts w:ascii="Arial" w:hAnsi="Arial" w:cs="Arial"/>
          <w:b/>
          <w:bCs/>
        </w:rPr>
        <w:t>Figure 2</w:t>
      </w:r>
      <w:r w:rsidR="00765099" w:rsidRPr="00B43C13">
        <w:rPr>
          <w:rFonts w:ascii="Arial" w:hAnsi="Arial" w:cs="Arial"/>
          <w:b/>
          <w:bCs/>
        </w:rPr>
        <w:t>B</w:t>
      </w:r>
      <w:r w:rsidR="00765099">
        <w:rPr>
          <w:rFonts w:ascii="Arial" w:hAnsi="Arial" w:cs="Arial"/>
        </w:rPr>
        <w:t>, Supplementary</w:t>
      </w:r>
      <w:r w:rsidR="00AB3D7C" w:rsidRPr="00B43C13">
        <w:rPr>
          <w:rFonts w:ascii="Arial" w:hAnsi="Arial" w:cs="Arial"/>
          <w:b/>
          <w:bCs/>
        </w:rPr>
        <w:t xml:space="preserve">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D26B4F4" w14:textId="4D47112C" w:rsidR="00561C08" w:rsidRPr="00561C08" w:rsidRDefault="00AF77FA" w:rsidP="00561C08">
      <w:pPr>
        <w:spacing w:line="480" w:lineRule="auto"/>
        <w:ind w:firstLine="720"/>
        <w:rPr>
          <w:rFonts w:ascii="Arial" w:hAnsi="Arial" w:cs="Arial"/>
          <w:color w:val="000000" w:themeColor="text1"/>
        </w:rPr>
      </w:pPr>
      <w:r>
        <w:rPr>
          <w:rFonts w:ascii="Arial" w:hAnsi="Arial" w:cs="Arial"/>
        </w:rPr>
        <w:t xml:space="preserve">When </w:t>
      </w:r>
      <w:r w:rsidR="00CA1293">
        <w:rPr>
          <w:rFonts w:ascii="Arial" w:hAnsi="Arial" w:cs="Arial"/>
        </w:rPr>
        <w:t xml:space="preserve">analyzing </w:t>
      </w:r>
      <w:r>
        <w:rPr>
          <w:rFonts w:ascii="Arial" w:hAnsi="Arial" w:cs="Arial"/>
        </w:rPr>
        <w:t xml:space="preserve">the GO term enrichment </w:t>
      </w:r>
      <w:r w:rsidR="00CA1293">
        <w:rPr>
          <w:rFonts w:ascii="Arial" w:hAnsi="Arial" w:cs="Arial"/>
        </w:rPr>
        <w:t>for</w:t>
      </w:r>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w:t>
      </w:r>
      <w:r w:rsidR="00CA1293">
        <w:rPr>
          <w:rFonts w:ascii="Arial" w:hAnsi="Arial" w:cs="Arial"/>
        </w:rPr>
        <w:t xml:space="preserve">. These included processes such as </w:t>
      </w:r>
      <w:r w:rsidR="008B5FB9">
        <w:rPr>
          <w:rFonts w:ascii="Arial" w:hAnsi="Arial" w:cs="Arial"/>
        </w:rPr>
        <w:t xml:space="preserve">reverse cholesterol transport, cholesterol efflux, chylomicron, and very low-density </w:t>
      </w:r>
      <w:r w:rsidR="005E29F3">
        <w:rPr>
          <w:rFonts w:ascii="Arial" w:hAnsi="Arial" w:cs="Arial"/>
        </w:rPr>
        <w:t>lipoprotein</w:t>
      </w:r>
      <w:r w:rsidR="00CA1293">
        <w:rPr>
          <w:rFonts w:ascii="Arial" w:hAnsi="Arial" w:cs="Arial"/>
        </w:rPr>
        <w:t xml:space="preserve"> (VLDL)</w:t>
      </w:r>
      <w:r w:rsidR="005E29F3">
        <w:rPr>
          <w:rFonts w:ascii="Arial" w:hAnsi="Arial" w:cs="Arial"/>
        </w:rPr>
        <w:t xml:space="preserve"> particle</w:t>
      </w:r>
      <w:r w:rsidR="00CA1293">
        <w:rPr>
          <w:rFonts w:ascii="Arial" w:hAnsi="Arial" w:cs="Arial"/>
        </w:rPr>
        <w:t xml:space="preserve"> dynamics</w:t>
      </w:r>
      <w:r w:rsidR="0073208B">
        <w:rPr>
          <w:rFonts w:ascii="Arial" w:hAnsi="Arial" w:cs="Arial"/>
        </w:rPr>
        <w:t xml:space="preserve"> (</w:t>
      </w:r>
      <w:r w:rsidR="0073208B" w:rsidRPr="00B43C13">
        <w:rPr>
          <w:rFonts w:ascii="Arial" w:hAnsi="Arial" w:cs="Arial"/>
          <w:b/>
          <w:bCs/>
        </w:rPr>
        <w:t xml:space="preserve">Figure </w:t>
      </w:r>
      <w:r w:rsidR="00D37086" w:rsidRPr="00B43C13">
        <w:rPr>
          <w:rFonts w:ascii="Arial" w:hAnsi="Arial" w:cs="Arial"/>
          <w:b/>
          <w:bCs/>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4A964D1D" w14:textId="51CF6AB1" w:rsidR="00AA7ACC" w:rsidRDefault="00561C08" w:rsidP="00561C08">
      <w:pPr>
        <w:spacing w:line="480" w:lineRule="auto"/>
        <w:ind w:firstLine="720"/>
        <w:rPr>
          <w:rFonts w:ascii="Arial" w:hAnsi="Arial" w:cs="Arial"/>
          <w:color w:val="000000" w:themeColor="text1"/>
        </w:rPr>
      </w:pPr>
      <w:r w:rsidRPr="00561C08">
        <w:rPr>
          <w:rFonts w:ascii="Arial" w:hAnsi="Arial" w:cs="Arial"/>
          <w:color w:val="000000" w:themeColor="text1"/>
        </w:rPr>
        <w:t xml:space="preserve">In our analysis to distinguish between </w:t>
      </w:r>
      <w:r w:rsidRPr="00B43C13">
        <w:rPr>
          <w:rFonts w:ascii="Arial" w:hAnsi="Arial" w:cs="Arial"/>
          <w:i/>
          <w:iCs/>
          <w:color w:val="000000" w:themeColor="text1"/>
        </w:rPr>
        <w:t>E. faecalis</w:t>
      </w:r>
      <w:r w:rsidRPr="00561C08">
        <w:rPr>
          <w:rFonts w:ascii="Arial" w:hAnsi="Arial" w:cs="Arial"/>
          <w:color w:val="000000" w:themeColor="text1"/>
        </w:rPr>
        <w:t xml:space="preserve"> and </w:t>
      </w:r>
      <w:r w:rsidRPr="00B43C13">
        <w:rPr>
          <w:rFonts w:ascii="Arial" w:hAnsi="Arial" w:cs="Arial"/>
          <w:i/>
          <w:iCs/>
          <w:color w:val="000000" w:themeColor="text1"/>
        </w:rPr>
        <w:t>E. faecium</w:t>
      </w:r>
      <w:r w:rsidRPr="00561C08">
        <w:rPr>
          <w:rFonts w:ascii="Arial" w:hAnsi="Arial" w:cs="Arial"/>
          <w:color w:val="000000" w:themeColor="text1"/>
        </w:rPr>
        <w:t xml:space="preserve"> infections, </w:t>
      </w:r>
      <w:r>
        <w:rPr>
          <w:rFonts w:ascii="Arial" w:hAnsi="Arial" w:cs="Arial"/>
          <w:color w:val="000000" w:themeColor="text1"/>
        </w:rPr>
        <w:t>t</w:t>
      </w:r>
      <w:r w:rsidR="001828B2">
        <w:rPr>
          <w:rFonts w:ascii="Arial" w:hAnsi="Arial" w:cs="Arial"/>
          <w:color w:val="000000" w:themeColor="text1"/>
        </w:rPr>
        <w:t xml:space="preserve">he top proteomic </w:t>
      </w:r>
      <w:r>
        <w:rPr>
          <w:rFonts w:ascii="Arial" w:hAnsi="Arial" w:cs="Arial"/>
          <w:color w:val="000000" w:themeColor="text1"/>
        </w:rPr>
        <w:t>biomarkers</w:t>
      </w:r>
      <w:r w:rsidR="001828B2">
        <w:rPr>
          <w:rFonts w:ascii="Arial" w:hAnsi="Arial" w:cs="Arial"/>
          <w:color w:val="000000" w:themeColor="text1"/>
        </w:rPr>
        <w:t xml:space="preserve"> identified </w:t>
      </w:r>
      <w:r>
        <w:rPr>
          <w:rFonts w:ascii="Arial" w:hAnsi="Arial" w:cs="Arial"/>
          <w:color w:val="000000" w:themeColor="text1"/>
        </w:rPr>
        <w:t xml:space="preserve">were </w:t>
      </w:r>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w:t>
      </w:r>
      <w:r w:rsidR="001828B2">
        <w:rPr>
          <w:rFonts w:ascii="Arial" w:hAnsi="Arial" w:cs="Arial"/>
          <w:color w:val="000000" w:themeColor="text1"/>
        </w:rPr>
        <w:lastRenderedPageBreak/>
        <w:t>30) and retinol binding protein 4 (RBP4), which produced ROC AUCs of 0.76 and 0.79</w:t>
      </w:r>
      <w:r>
        <w:rPr>
          <w:rFonts w:ascii="Arial" w:hAnsi="Arial" w:cs="Arial"/>
          <w:color w:val="000000" w:themeColor="text1"/>
        </w:rPr>
        <w:t>,</w:t>
      </w:r>
      <w:r w:rsidR="001828B2">
        <w:rPr>
          <w:rFonts w:ascii="Arial" w:hAnsi="Arial" w:cs="Arial"/>
          <w:color w:val="000000" w:themeColor="text1"/>
        </w:rPr>
        <w:t xml:space="preserve"> respectively (</w:t>
      </w:r>
      <w:r w:rsidR="001828B2" w:rsidRPr="00B43C13">
        <w:rPr>
          <w:rFonts w:ascii="Arial" w:hAnsi="Arial" w:cs="Arial"/>
          <w:b/>
          <w:bCs/>
          <w:color w:val="000000" w:themeColor="text1"/>
        </w:rPr>
        <w:t>Figure 4E</w:t>
      </w:r>
      <w:r w:rsidR="001828B2">
        <w:rPr>
          <w:rFonts w:ascii="Arial" w:hAnsi="Arial" w:cs="Arial"/>
          <w:color w:val="000000" w:themeColor="text1"/>
        </w:rPr>
        <w:t xml:space="preserve">). </w:t>
      </w:r>
      <w:r>
        <w:rPr>
          <w:rFonts w:ascii="Arial" w:hAnsi="Arial" w:cs="Arial"/>
          <w:color w:val="000000" w:themeColor="text1"/>
        </w:rPr>
        <w:t xml:space="preserve">Additionally, the </w:t>
      </w:r>
      <w:r w:rsidR="001828B2">
        <w:rPr>
          <w:rFonts w:ascii="Arial" w:hAnsi="Arial" w:cs="Arial"/>
          <w:color w:val="000000" w:themeColor="text1"/>
        </w:rPr>
        <w:t xml:space="preserve">top metabolomic features </w:t>
      </w:r>
      <w:r>
        <w:rPr>
          <w:rFonts w:ascii="Arial" w:hAnsi="Arial" w:cs="Arial"/>
          <w:color w:val="000000" w:themeColor="text1"/>
        </w:rPr>
        <w:t xml:space="preserve">identified </w:t>
      </w:r>
      <w:r w:rsidR="001828B2">
        <w:rPr>
          <w:rFonts w:ascii="Arial" w:hAnsi="Arial" w:cs="Arial"/>
          <w:color w:val="000000" w:themeColor="text1"/>
        </w:rPr>
        <w:t xml:space="preserve">were retinol and </w:t>
      </w:r>
      <w:proofErr w:type="gramStart"/>
      <w:r w:rsidR="00642E7F" w:rsidRPr="00642E7F">
        <w:rPr>
          <w:rFonts w:ascii="Arial" w:hAnsi="Arial" w:cs="Arial"/>
          <w:color w:val="000000" w:themeColor="text1"/>
        </w:rPr>
        <w:t>PC(</w:t>
      </w:r>
      <w:proofErr w:type="gramEnd"/>
      <w:r w:rsidR="00642E7F" w:rsidRPr="00642E7F">
        <w:rPr>
          <w:rFonts w:ascii="Arial" w:hAnsi="Arial" w:cs="Arial"/>
          <w:color w:val="000000" w:themeColor="text1"/>
        </w:rPr>
        <w:t>16:1/0:0)</w:t>
      </w:r>
      <w:r w:rsidR="001828B2">
        <w:rPr>
          <w:rFonts w:ascii="Arial" w:hAnsi="Arial" w:cs="Arial"/>
          <w:color w:val="000000" w:themeColor="text1"/>
        </w:rPr>
        <w:t>, which had ROC AUCs of 0.77 and 0.82</w:t>
      </w:r>
      <w:r>
        <w:rPr>
          <w:rFonts w:ascii="Arial" w:hAnsi="Arial" w:cs="Arial"/>
          <w:color w:val="000000" w:themeColor="text1"/>
        </w:rPr>
        <w:t>,</w:t>
      </w:r>
      <w:r w:rsidR="001828B2">
        <w:rPr>
          <w:rFonts w:ascii="Arial" w:hAnsi="Arial" w:cs="Arial"/>
          <w:color w:val="000000" w:themeColor="text1"/>
        </w:rPr>
        <w:t xml:space="preserve"> respectively. When </w:t>
      </w:r>
      <w:r>
        <w:rPr>
          <w:rFonts w:ascii="Arial" w:hAnsi="Arial" w:cs="Arial"/>
          <w:color w:val="000000" w:themeColor="text1"/>
        </w:rPr>
        <w:t>investigating differences in inferred</w:t>
      </w:r>
      <w:r w:rsidR="001828B2">
        <w:rPr>
          <w:rFonts w:ascii="Arial" w:hAnsi="Arial" w:cs="Arial"/>
          <w:color w:val="000000" w:themeColor="text1"/>
        </w:rPr>
        <w:t xml:space="preserve"> cytokine </w:t>
      </w:r>
      <w:r>
        <w:rPr>
          <w:rFonts w:ascii="Arial" w:hAnsi="Arial" w:cs="Arial"/>
          <w:color w:val="000000" w:themeColor="text1"/>
        </w:rPr>
        <w:t>profiles</w:t>
      </w:r>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r w:rsidR="001828B2">
        <w:rPr>
          <w:rFonts w:ascii="Arial" w:hAnsi="Arial" w:cs="Arial"/>
          <w:color w:val="000000" w:themeColor="text1"/>
        </w:rPr>
        <w:t>, no significant differences were observed (</w:t>
      </w:r>
      <w:r w:rsidR="001828B2" w:rsidRPr="00B43C13">
        <w:rPr>
          <w:rFonts w:ascii="Arial" w:hAnsi="Arial" w:cs="Arial"/>
          <w:b/>
          <w:bCs/>
          <w:color w:val="000000" w:themeColor="text1"/>
        </w:rPr>
        <w:t>Supplementary Figure 6</w:t>
      </w:r>
      <w:r w:rsidR="001828B2">
        <w:rPr>
          <w:rFonts w:ascii="Arial" w:hAnsi="Arial" w:cs="Arial"/>
          <w:color w:val="000000" w:themeColor="text1"/>
        </w:rPr>
        <w:t>).</w:t>
      </w:r>
    </w:p>
    <w:p w14:paraId="2A591FA0" w14:textId="77777777" w:rsidR="001828B2" w:rsidRPr="001828B2" w:rsidRDefault="001828B2" w:rsidP="00AF77FA">
      <w:pPr>
        <w:spacing w:line="480" w:lineRule="auto"/>
        <w:rPr>
          <w:rFonts w:ascii="Arial" w:hAnsi="Arial" w:cs="Arial"/>
          <w:color w:val="000000" w:themeColor="text1"/>
        </w:rPr>
      </w:pPr>
    </w:p>
    <w:p w14:paraId="399C23B5" w14:textId="71857B34" w:rsidR="0002473B" w:rsidRDefault="00561C08" w:rsidP="009134FC">
      <w:pPr>
        <w:spacing w:line="480" w:lineRule="auto"/>
        <w:ind w:firstLine="720"/>
        <w:rPr>
          <w:rFonts w:ascii="Arial" w:hAnsi="Arial" w:cs="Arial"/>
        </w:rPr>
      </w:pPr>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Pr>
          <w:rFonts w:ascii="Arial" w:hAnsi="Arial" w:cs="Arial"/>
        </w:rPr>
        <w:t xml:space="preserve">Our evaluation </w:t>
      </w:r>
      <w:r w:rsidR="00AA3D94">
        <w:rPr>
          <w:rFonts w:ascii="Arial" w:hAnsi="Arial" w:cs="Arial"/>
        </w:rPr>
        <w:t>of clinical metadata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r>
        <w:rPr>
          <w:rFonts w:ascii="Arial" w:hAnsi="Arial" w:cs="Arial"/>
        </w:rPr>
        <w:t>with</w:t>
      </w:r>
      <w:r w:rsidR="009134FC">
        <w:rPr>
          <w:rFonts w:ascii="Arial" w:hAnsi="Arial" w:cs="Arial"/>
        </w:rPr>
        <w:t>in our dataset.</w:t>
      </w:r>
      <w:r w:rsidR="00AA3D94">
        <w:rPr>
          <w:rFonts w:ascii="Arial" w:hAnsi="Arial" w:cs="Arial"/>
        </w:rPr>
        <w:t xml:space="preserve"> </w:t>
      </w:r>
      <w:r>
        <w:rPr>
          <w:rFonts w:ascii="Arial" w:hAnsi="Arial" w:cs="Arial"/>
        </w:rPr>
        <w:t xml:space="preserve">Specifically, transplant </w:t>
      </w:r>
      <w:r w:rsidR="00AA3D94">
        <w:rPr>
          <w:rFonts w:ascii="Arial" w:hAnsi="Arial" w:cs="Arial"/>
        </w:rPr>
        <w:t xml:space="preserve">type </w:t>
      </w:r>
      <w:r w:rsidR="00696F18">
        <w:rPr>
          <w:rFonts w:ascii="Arial" w:hAnsi="Arial" w:cs="Arial"/>
        </w:rPr>
        <w:t>was</w:t>
      </w:r>
      <w:r w:rsidR="00AA3D94">
        <w:rPr>
          <w:rFonts w:ascii="Arial" w:hAnsi="Arial" w:cs="Arial"/>
        </w:rPr>
        <w:t xml:space="preserv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440D57">
        <w:rPr>
          <w:rFonts w:ascii="Arial" w:hAnsi="Arial" w:cs="Arial"/>
        </w:rPr>
        <w:t>ranked</w:t>
      </w:r>
      <w:r>
        <w:rPr>
          <w:rFonts w:ascii="Arial" w:hAnsi="Arial" w:cs="Arial"/>
        </w:rPr>
        <w:t xml:space="preserve"> protein</w:t>
      </w:r>
      <w:r w:rsidR="00696F18">
        <w:rPr>
          <w:rFonts w:ascii="Arial" w:hAnsi="Arial" w:cs="Arial"/>
        </w:rPr>
        <w:t xml:space="preserve"> biomarkers (</w:t>
      </w:r>
      <w:r w:rsidR="00467745" w:rsidRPr="00B43C13">
        <w:rPr>
          <w:rFonts w:ascii="Arial" w:hAnsi="Arial" w:cs="Arial"/>
          <w:b/>
          <w:bCs/>
        </w:rPr>
        <w:t>Supplementary</w:t>
      </w:r>
      <w:r w:rsidR="00696F18" w:rsidRPr="00B43C13">
        <w:rPr>
          <w:rFonts w:ascii="Arial" w:hAnsi="Arial" w:cs="Arial"/>
          <w:b/>
          <w:bCs/>
        </w:rPr>
        <w:t xml:space="preserve"> Figure </w:t>
      </w:r>
      <w:r w:rsidR="005F5B63" w:rsidRPr="00B43C13">
        <w:rPr>
          <w:rFonts w:ascii="Arial" w:hAnsi="Arial" w:cs="Arial"/>
          <w:b/>
          <w:bCs/>
        </w:rPr>
        <w:t>7</w:t>
      </w:r>
      <w:r w:rsidR="00696F18">
        <w:rPr>
          <w:rFonts w:ascii="Arial" w:hAnsi="Arial" w:cs="Arial"/>
        </w:rPr>
        <w:t xml:space="preserve">). </w:t>
      </w:r>
      <w:r w:rsidR="000B0B40">
        <w:rPr>
          <w:rFonts w:ascii="Arial" w:hAnsi="Arial" w:cs="Arial"/>
        </w:rPr>
        <w:t xml:space="preserve">Further investigation </w:t>
      </w:r>
      <w:r>
        <w:rPr>
          <w:rFonts w:ascii="Arial" w:hAnsi="Arial" w:cs="Arial"/>
        </w:rPr>
        <w:t>revealed that this association could be</w:t>
      </w:r>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r>
        <w:rPr>
          <w:rFonts w:ascii="Arial" w:hAnsi="Arial" w:cs="Arial"/>
        </w:rPr>
        <w:t xml:space="preserve">disentangle </w:t>
      </w:r>
      <w:r w:rsidR="00ED3B23">
        <w:rPr>
          <w:rFonts w:ascii="Arial" w:hAnsi="Arial" w:cs="Arial"/>
        </w:rPr>
        <w:t xml:space="preserve">from the type of pathogen </w:t>
      </w:r>
      <w:r w:rsidR="009134FC">
        <w:rPr>
          <w:rFonts w:ascii="Arial" w:hAnsi="Arial" w:cs="Arial"/>
        </w:rPr>
        <w:t>causing the infection</w:t>
      </w:r>
      <w:r>
        <w:rPr>
          <w:rFonts w:ascii="Arial" w:hAnsi="Arial" w:cs="Arial"/>
        </w:rPr>
        <w:t>,</w:t>
      </w:r>
      <w:r w:rsidR="00ED3B23">
        <w:rPr>
          <w:rFonts w:ascii="Arial" w:hAnsi="Arial" w:cs="Arial"/>
        </w:rPr>
        <w:t xml:space="preserve"> as</w:t>
      </w:r>
      <w:r>
        <w:rPr>
          <w:rFonts w:ascii="Arial" w:hAnsi="Arial" w:cs="Arial"/>
        </w:rPr>
        <w:t xml:space="preserve"> patients infected with</w:t>
      </w:r>
      <w:r w:rsidR="00ED3B23" w:rsidRPr="002E4507">
        <w:rPr>
          <w:rFonts w:ascii="Arial" w:hAnsi="Arial" w:cs="Arial"/>
          <w:i/>
          <w:iCs/>
        </w:rPr>
        <w:t xml:space="preserve"> </w:t>
      </w:r>
      <w:r w:rsidR="002E4507" w:rsidRPr="002E4507">
        <w:rPr>
          <w:rFonts w:ascii="Arial" w:hAnsi="Arial" w:cs="Arial"/>
          <w:i/>
          <w:iCs/>
        </w:rPr>
        <w:t xml:space="preserve">E. </w:t>
      </w:r>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r>
        <w:rPr>
          <w:rFonts w:ascii="Arial" w:hAnsi="Arial" w:cs="Arial"/>
        </w:rPr>
        <w:t>To address this</w:t>
      </w:r>
      <w:r w:rsidR="006B6A4A">
        <w:rPr>
          <w:rFonts w:ascii="Arial" w:hAnsi="Arial" w:cs="Arial"/>
        </w:rPr>
        <w:t>,</w:t>
      </w:r>
      <w:r w:rsidR="00CD5AE6">
        <w:rPr>
          <w:rFonts w:ascii="Arial" w:hAnsi="Arial" w:cs="Arial"/>
        </w:rPr>
        <w:t xml:space="preserve"> we </w:t>
      </w:r>
      <w:r>
        <w:rPr>
          <w:rFonts w:ascii="Arial" w:hAnsi="Arial" w:cs="Arial"/>
        </w:rPr>
        <w:t xml:space="preserve">refined </w:t>
      </w:r>
      <w:r w:rsidR="009134FC">
        <w:rPr>
          <w:rFonts w:ascii="Arial" w:hAnsi="Arial" w:cs="Arial"/>
        </w:rPr>
        <w:t xml:space="preserve">our </w:t>
      </w:r>
      <w:r>
        <w:rPr>
          <w:rFonts w:ascii="Arial" w:hAnsi="Arial" w:cs="Arial"/>
        </w:rPr>
        <w:t xml:space="preserve">analysis </w:t>
      </w:r>
      <w:r w:rsidR="009134FC">
        <w:rPr>
          <w:rFonts w:ascii="Arial" w:hAnsi="Arial" w:cs="Arial"/>
        </w:rPr>
        <w:t xml:space="preserve">to </w:t>
      </w:r>
      <w:r>
        <w:rPr>
          <w:rFonts w:ascii="Arial" w:hAnsi="Arial" w:cs="Arial"/>
        </w:rPr>
        <w:t>include only</w:t>
      </w:r>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r>
        <w:rPr>
          <w:rFonts w:ascii="Arial" w:hAnsi="Arial" w:cs="Arial"/>
        </w:rPr>
        <w:t xml:space="preserve">had </w:t>
      </w:r>
      <w:r w:rsidR="00ED3B23">
        <w:rPr>
          <w:rFonts w:ascii="Arial" w:hAnsi="Arial" w:cs="Arial"/>
        </w:rPr>
        <w:t xml:space="preserve">not </w:t>
      </w:r>
      <w:r>
        <w:rPr>
          <w:rFonts w:ascii="Arial" w:hAnsi="Arial" w:cs="Arial"/>
        </w:rPr>
        <w:t xml:space="preserve">undergone </w:t>
      </w:r>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r>
        <w:rPr>
          <w:rFonts w:ascii="Arial" w:hAnsi="Arial" w:cs="Arial"/>
        </w:rPr>
        <w:t xml:space="preserve">Under these conditions, we </w:t>
      </w:r>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r>
        <w:rPr>
          <w:rFonts w:ascii="Arial" w:hAnsi="Arial" w:cs="Arial"/>
        </w:rPr>
        <w:t>remained</w:t>
      </w:r>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r>
        <w:rPr>
          <w:rFonts w:ascii="Arial" w:hAnsi="Arial" w:cs="Arial"/>
        </w:rPr>
        <w:t>-</w:t>
      </w:r>
      <w:r w:rsidR="0041437E">
        <w:rPr>
          <w:rFonts w:ascii="Arial" w:hAnsi="Arial" w:cs="Arial"/>
        </w:rPr>
        <w:t xml:space="preserve">infected samples </w:t>
      </w:r>
      <w:r>
        <w:rPr>
          <w:rFonts w:ascii="Arial" w:hAnsi="Arial" w:cs="Arial"/>
        </w:rPr>
        <w:t xml:space="preserve">compared </w:t>
      </w:r>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B43C13">
        <w:rPr>
          <w:rFonts w:ascii="Arial" w:hAnsi="Arial" w:cs="Arial"/>
          <w:b/>
          <w:bCs/>
        </w:rPr>
        <w:t>Supplementary Figure</w:t>
      </w:r>
      <w:r w:rsidR="007E146F" w:rsidRPr="00B43C13">
        <w:rPr>
          <w:rFonts w:ascii="Arial" w:hAnsi="Arial" w:cs="Arial"/>
          <w:b/>
          <w:bCs/>
        </w:rPr>
        <w:t xml:space="preserve"> </w:t>
      </w:r>
      <w:r w:rsidR="00764BD3" w:rsidRPr="00B43C13">
        <w:rPr>
          <w:rFonts w:ascii="Arial" w:hAnsi="Arial" w:cs="Arial"/>
          <w:b/>
          <w:bCs/>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Pr>
          <w:rFonts w:ascii="Arial" w:hAnsi="Arial" w:cs="Arial"/>
          <w:color w:val="000000" w:themeColor="text1"/>
        </w:rPr>
        <w:t>However, we</w:t>
      </w:r>
      <w:r w:rsidRPr="0083250D">
        <w:rPr>
          <w:rFonts w:ascii="Arial" w:hAnsi="Arial" w:cs="Arial"/>
          <w:color w:val="000000" w:themeColor="text1"/>
        </w:rPr>
        <w:t xml:space="preserve"> </w:t>
      </w:r>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Pr>
          <w:rFonts w:ascii="Arial" w:hAnsi="Arial" w:cs="Arial"/>
          <w:color w:val="000000" w:themeColor="text1"/>
        </w:rPr>
        <w:t>indicating</w:t>
      </w:r>
      <w:r w:rsidRPr="0083250D">
        <w:rPr>
          <w:rFonts w:ascii="Arial" w:hAnsi="Arial" w:cs="Arial"/>
          <w:color w:val="000000" w:themeColor="text1"/>
        </w:rPr>
        <w:t xml:space="preserve"> </w:t>
      </w:r>
      <w:r w:rsidR="00764BD3" w:rsidRPr="0083250D">
        <w:rPr>
          <w:rFonts w:ascii="Arial" w:hAnsi="Arial" w:cs="Arial"/>
          <w:color w:val="000000" w:themeColor="text1"/>
        </w:rPr>
        <w:t>that the</w:t>
      </w:r>
      <w:r>
        <w:rPr>
          <w:rFonts w:ascii="Arial" w:hAnsi="Arial" w:cs="Arial"/>
          <w:color w:val="000000" w:themeColor="text1"/>
        </w:rPr>
        <w:t>ir</w:t>
      </w:r>
      <w:r w:rsidR="00764BD3" w:rsidRPr="0083250D">
        <w:rPr>
          <w:rFonts w:ascii="Arial" w:hAnsi="Arial" w:cs="Arial"/>
          <w:color w:val="000000" w:themeColor="text1"/>
        </w:rPr>
        <w:t xml:space="preserve"> significance may be confounded by transplant status</w:t>
      </w:r>
      <w:r w:rsidR="0083250D">
        <w:rPr>
          <w:rFonts w:ascii="Arial" w:hAnsi="Arial" w:cs="Arial"/>
          <w:color w:val="000000" w:themeColor="text1"/>
        </w:rPr>
        <w:t xml:space="preserve"> (</w:t>
      </w:r>
      <w:r w:rsidR="0083250D" w:rsidRPr="00B43C13">
        <w:rPr>
          <w:rFonts w:ascii="Arial" w:hAnsi="Arial" w:cs="Arial"/>
          <w:b/>
          <w:bCs/>
          <w:color w:val="000000" w:themeColor="text1"/>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r>
        <w:rPr>
          <w:rFonts w:ascii="Arial" w:hAnsi="Arial" w:cs="Arial"/>
          <w:color w:val="000000" w:themeColor="text1"/>
        </w:rPr>
        <w:t>Nevertheless</w:t>
      </w:r>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r w:rsidR="0083250D" w:rsidRPr="0083250D">
        <w:rPr>
          <w:rFonts w:ascii="Arial" w:hAnsi="Arial" w:cs="Arial"/>
          <w:color w:val="000000" w:themeColor="text1"/>
        </w:rPr>
        <w:t xml:space="preserve">narrowly </w:t>
      </w:r>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r w:rsidR="0083250D">
        <w:rPr>
          <w:rFonts w:ascii="Arial" w:hAnsi="Arial" w:cs="Arial"/>
          <w:color w:val="000000" w:themeColor="text1"/>
        </w:rPr>
        <w:t>our threshold for statistical significance with p values of 0.098, and 0.064</w:t>
      </w:r>
      <w:r>
        <w:rPr>
          <w:rFonts w:ascii="Arial" w:hAnsi="Arial" w:cs="Arial"/>
          <w:color w:val="000000" w:themeColor="text1"/>
        </w:rPr>
        <w:t>,</w:t>
      </w:r>
      <w:r w:rsidR="0083250D">
        <w:rPr>
          <w:rFonts w:ascii="Arial" w:hAnsi="Arial" w:cs="Arial"/>
          <w:color w:val="000000" w:themeColor="text1"/>
        </w:rPr>
        <w:t xml:space="preserve"> respectively.</w:t>
      </w:r>
      <w:r w:rsidR="00764BD3">
        <w:rPr>
          <w:rFonts w:ascii="Arial" w:hAnsi="Arial" w:cs="Arial"/>
        </w:rPr>
        <w:t xml:space="preserve"> When </w:t>
      </w:r>
      <w:r>
        <w:rPr>
          <w:rFonts w:ascii="Arial" w:hAnsi="Arial" w:cs="Arial"/>
        </w:rPr>
        <w:t>examining only non-</w:t>
      </w:r>
      <w:r w:rsidR="00764BD3">
        <w:rPr>
          <w:rFonts w:ascii="Arial" w:hAnsi="Arial" w:cs="Arial"/>
        </w:rPr>
        <w:t>transplant</w:t>
      </w:r>
      <w:r w:rsidR="0002473B">
        <w:rPr>
          <w:rFonts w:ascii="Arial" w:hAnsi="Arial" w:cs="Arial"/>
        </w:rPr>
        <w:t xml:space="preserve"> </w:t>
      </w:r>
      <w:r w:rsidR="0002473B">
        <w:rPr>
          <w:rFonts w:ascii="Arial" w:hAnsi="Arial" w:cs="Arial"/>
        </w:rPr>
        <w:lastRenderedPageBreak/>
        <w:t>patients</w:t>
      </w:r>
      <w:r w:rsidR="00764BD3">
        <w:rPr>
          <w:rFonts w:ascii="Arial" w:hAnsi="Arial" w:cs="Arial"/>
        </w:rPr>
        <w:t xml:space="preserve">, </w:t>
      </w:r>
      <w:r w:rsidR="0083250D">
        <w:rPr>
          <w:rFonts w:ascii="Arial" w:hAnsi="Arial" w:cs="Arial"/>
        </w:rPr>
        <w:t>metabolites</w:t>
      </w:r>
      <w:r w:rsidR="0002473B">
        <w:rPr>
          <w:rFonts w:ascii="Arial" w:hAnsi="Arial" w:cs="Arial"/>
        </w:rPr>
        <w:t xml:space="preserve"> like</w:t>
      </w:r>
      <w:r w:rsidR="0083250D">
        <w:rPr>
          <w:rFonts w:ascii="Arial" w:hAnsi="Arial" w:cs="Arial"/>
        </w:rPr>
        <w:t xml:space="preserve"> </w:t>
      </w:r>
      <w:proofErr w:type="gramStart"/>
      <w:r w:rsidR="00CB3234" w:rsidRPr="00CB3234">
        <w:rPr>
          <w:rFonts w:ascii="Arial" w:hAnsi="Arial" w:cs="Arial"/>
        </w:rPr>
        <w:t>PE(</w:t>
      </w:r>
      <w:proofErr w:type="gramEnd"/>
      <w:r w:rsidR="00CB3234" w:rsidRPr="00CB3234">
        <w:rPr>
          <w:rFonts w:ascii="Arial" w:hAnsi="Arial" w:cs="Arial"/>
        </w:rPr>
        <w:t>16:1/0:0)</w:t>
      </w:r>
      <w:r w:rsidR="009134FC">
        <w:rPr>
          <w:rFonts w:ascii="Arial" w:hAnsi="Arial" w:cs="Arial"/>
        </w:rPr>
        <w:t>, mycophenolic acid, and PC</w:t>
      </w:r>
      <w:r w:rsidR="00CB3234">
        <w:rPr>
          <w:rFonts w:ascii="Arial" w:hAnsi="Arial" w:cs="Arial"/>
        </w:rPr>
        <w:t>(16:1/0:0)</w:t>
      </w:r>
      <w:r w:rsidR="009134FC">
        <w:rPr>
          <w:rFonts w:ascii="Arial" w:hAnsi="Arial" w:cs="Arial"/>
        </w:rPr>
        <w:t xml:space="preserve"> no longer </w:t>
      </w:r>
      <w:r w:rsidR="0002473B">
        <w:rPr>
          <w:rFonts w:ascii="Arial" w:hAnsi="Arial" w:cs="Arial"/>
        </w:rPr>
        <w:t xml:space="preserve">displayed </w:t>
      </w:r>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the</w:t>
      </w:r>
      <w:r w:rsidR="0002473B">
        <w:rPr>
          <w:rFonts w:ascii="Arial" w:hAnsi="Arial" w:cs="Arial"/>
        </w:rPr>
        <w:t xml:space="preserve"> observed</w:t>
      </w:r>
      <w:r w:rsidR="009134FC">
        <w:rPr>
          <w:rFonts w:ascii="Arial" w:hAnsi="Arial" w:cs="Arial"/>
        </w:rPr>
        <w:t xml:space="preserve"> significance may </w:t>
      </w:r>
      <w:r w:rsidR="0002473B">
        <w:rPr>
          <w:rFonts w:ascii="Arial" w:hAnsi="Arial" w:cs="Arial"/>
        </w:rPr>
        <w:t xml:space="preserve">also </w:t>
      </w:r>
      <w:r w:rsidR="009134FC">
        <w:rPr>
          <w:rFonts w:ascii="Arial" w:hAnsi="Arial" w:cs="Arial"/>
        </w:rPr>
        <w:t>be driven by transplant type</w:t>
      </w:r>
      <w:r w:rsidR="004E4566">
        <w:rPr>
          <w:rFonts w:ascii="Arial" w:hAnsi="Arial" w:cs="Arial"/>
        </w:rPr>
        <w:t xml:space="preserve"> and treatment</w:t>
      </w:r>
      <w:r w:rsidR="0002473B">
        <w:rPr>
          <w:rFonts w:ascii="Arial" w:hAnsi="Arial" w:cs="Arial"/>
        </w:rPr>
        <w:t>.</w:t>
      </w:r>
      <w:r w:rsidR="003C0895">
        <w:rPr>
          <w:rFonts w:ascii="Arial" w:hAnsi="Arial" w:cs="Arial"/>
        </w:rPr>
        <w:t xml:space="preserve"> </w:t>
      </w:r>
      <w:r w:rsidR="0002473B">
        <w:rPr>
          <w:rFonts w:ascii="Arial" w:hAnsi="Arial" w:cs="Arial"/>
        </w:rPr>
        <w:t>However,</w:t>
      </w:r>
      <w:r w:rsidR="009134FC">
        <w:rPr>
          <w:rFonts w:ascii="Arial" w:hAnsi="Arial" w:cs="Arial"/>
        </w:rPr>
        <w:t xml:space="preserve"> </w:t>
      </w:r>
      <w:proofErr w:type="gramStart"/>
      <w:r w:rsidR="00CB3234" w:rsidRPr="00CB3234">
        <w:rPr>
          <w:rFonts w:ascii="Arial" w:hAnsi="Arial" w:cs="Arial"/>
        </w:rPr>
        <w:t>PC(</w:t>
      </w:r>
      <w:proofErr w:type="gramEnd"/>
      <w:r w:rsidR="00CB3234" w:rsidRPr="00CB3234">
        <w:rPr>
          <w:rFonts w:ascii="Arial" w:hAnsi="Arial" w:cs="Arial"/>
        </w:rPr>
        <w:t>16:1/0:0)</w:t>
      </w:r>
      <w:r w:rsidR="009134FC">
        <w:rPr>
          <w:rFonts w:ascii="Arial" w:hAnsi="Arial" w:cs="Arial"/>
        </w:rPr>
        <w:t xml:space="preserve">, </w:t>
      </w:r>
      <w:r w:rsidR="00CB3234" w:rsidRPr="00CB3234">
        <w:rPr>
          <w:rFonts w:ascii="Arial" w:hAnsi="Arial" w:cs="Arial"/>
        </w:rPr>
        <w:t>PC(17:1/0:0)</w:t>
      </w:r>
      <w:r w:rsidR="009134FC">
        <w:rPr>
          <w:rFonts w:ascii="Arial" w:hAnsi="Arial" w:cs="Arial"/>
        </w:rPr>
        <w:t xml:space="preserve">, and retinol still showed significant differences, </w:t>
      </w:r>
      <w:r w:rsidR="0002473B">
        <w:rPr>
          <w:rFonts w:ascii="Arial" w:hAnsi="Arial" w:cs="Arial"/>
        </w:rPr>
        <w:t xml:space="preserve">indicating </w:t>
      </w:r>
      <w:r w:rsidR="009943DB">
        <w:rPr>
          <w:rFonts w:ascii="Arial" w:hAnsi="Arial" w:cs="Arial"/>
        </w:rPr>
        <w:t>these</w:t>
      </w:r>
      <w:r w:rsidR="009134FC">
        <w:rPr>
          <w:rFonts w:ascii="Arial" w:hAnsi="Arial" w:cs="Arial"/>
        </w:rPr>
        <w:t xml:space="preserve"> conclusions were not confounded by </w:t>
      </w:r>
      <w:r w:rsidR="0002473B">
        <w:rPr>
          <w:rFonts w:ascii="Arial" w:hAnsi="Arial" w:cs="Arial"/>
        </w:rPr>
        <w:t>transplant status</w:t>
      </w:r>
      <w:r w:rsidR="009134FC">
        <w:rPr>
          <w:rFonts w:ascii="Arial" w:hAnsi="Arial" w:cs="Arial"/>
        </w:rPr>
        <w:t xml:space="preserve"> (</w:t>
      </w:r>
      <w:r w:rsidR="009134FC" w:rsidRPr="00B43C13">
        <w:rPr>
          <w:rFonts w:ascii="Arial" w:hAnsi="Arial" w:cs="Arial"/>
          <w:b/>
          <w:bCs/>
        </w:rPr>
        <w:t>Supplementary Figure 10D</w:t>
      </w:r>
      <w:r w:rsidR="009134FC">
        <w:rPr>
          <w:rFonts w:ascii="Arial" w:hAnsi="Arial" w:cs="Arial"/>
        </w:rPr>
        <w:t xml:space="preserve">). </w:t>
      </w:r>
    </w:p>
    <w:p w14:paraId="2597AC7E" w14:textId="67A1B95F" w:rsidR="00E144D3" w:rsidRDefault="00367BE1" w:rsidP="009134FC">
      <w:pPr>
        <w:spacing w:line="480" w:lineRule="auto"/>
        <w:ind w:firstLine="720"/>
        <w:rPr>
          <w:rFonts w:ascii="Arial" w:hAnsi="Arial" w:cs="Arial"/>
        </w:rPr>
      </w:pPr>
      <w:r>
        <w:rPr>
          <w:rFonts w:ascii="Arial" w:hAnsi="Arial" w:cs="Arial"/>
        </w:rPr>
        <w:t>Additionally,</w:t>
      </w:r>
      <w:r w:rsidR="00696F18">
        <w:rPr>
          <w:rFonts w:ascii="Arial" w:hAnsi="Arial" w:cs="Arial"/>
        </w:rPr>
        <w:t xml:space="preserve"> smoking </w:t>
      </w:r>
      <w:r w:rsidR="009134FC">
        <w:rPr>
          <w:rFonts w:ascii="Arial" w:hAnsi="Arial" w:cs="Arial"/>
        </w:rPr>
        <w:t xml:space="preserve">status </w:t>
      </w:r>
      <w:r w:rsidR="0002473B">
        <w:rPr>
          <w:rFonts w:ascii="Arial" w:hAnsi="Arial" w:cs="Arial"/>
        </w:rPr>
        <w:t>was</w:t>
      </w:r>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r w:rsidR="0002473B">
        <w:rPr>
          <w:rFonts w:ascii="Arial" w:hAnsi="Arial" w:cs="Arial"/>
        </w:rPr>
        <w:t xml:space="preserve"> out of the top </w:t>
      </w:r>
      <w:r w:rsidR="00696F18">
        <w:rPr>
          <w:rFonts w:ascii="Arial" w:hAnsi="Arial" w:cs="Arial"/>
        </w:rPr>
        <w:t xml:space="preserve">10 </w:t>
      </w:r>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B43C13">
        <w:rPr>
          <w:rFonts w:ascii="Arial" w:hAnsi="Arial" w:cs="Arial"/>
          <w:b/>
          <w:bCs/>
        </w:rPr>
        <w:t>Supplementary</w:t>
      </w:r>
      <w:r w:rsidR="00696F18" w:rsidRPr="00B43C13">
        <w:rPr>
          <w:rFonts w:ascii="Arial" w:hAnsi="Arial" w:cs="Arial"/>
          <w:b/>
          <w:bCs/>
        </w:rPr>
        <w:t xml:space="preserve"> Figure </w:t>
      </w:r>
      <w:r w:rsidR="00764BD3" w:rsidRPr="00B43C13">
        <w:rPr>
          <w:rFonts w:ascii="Arial" w:hAnsi="Arial" w:cs="Arial"/>
          <w:b/>
          <w:bCs/>
        </w:rPr>
        <w:t>7</w:t>
      </w:r>
      <w:r w:rsidR="00696F18">
        <w:rPr>
          <w:rFonts w:ascii="Arial" w:hAnsi="Arial" w:cs="Arial"/>
        </w:rPr>
        <w:t>).</w:t>
      </w:r>
      <w:r w:rsidR="000B0B40">
        <w:rPr>
          <w:rFonts w:ascii="Arial" w:hAnsi="Arial" w:cs="Arial"/>
        </w:rPr>
        <w:t xml:space="preserve"> </w:t>
      </w:r>
      <w:r w:rsidR="0002473B">
        <w:rPr>
          <w:rFonts w:ascii="Arial" w:hAnsi="Arial" w:cs="Arial"/>
          <w:color w:val="000000" w:themeColor="text1"/>
        </w:rPr>
        <w:t xml:space="preserve">When </w:t>
      </w:r>
      <w:r w:rsidR="006F68E7">
        <w:rPr>
          <w:rFonts w:ascii="Arial" w:hAnsi="Arial" w:cs="Arial"/>
          <w:color w:val="000000" w:themeColor="text1"/>
        </w:rPr>
        <w:t>filtering</w:t>
      </w:r>
      <w:r w:rsidR="006F7ABC">
        <w:rPr>
          <w:rFonts w:ascii="Arial" w:hAnsi="Arial" w:cs="Arial"/>
          <w:color w:val="000000" w:themeColor="text1"/>
        </w:rPr>
        <w:t xml:space="preserve"> </w:t>
      </w:r>
      <w:r w:rsidR="0002473B">
        <w:rPr>
          <w:rFonts w:ascii="Arial" w:hAnsi="Arial" w:cs="Arial"/>
          <w:color w:val="000000" w:themeColor="text1"/>
        </w:rPr>
        <w:t>for non-smoking patients</w:t>
      </w:r>
      <w:r w:rsidR="006F7ABC">
        <w:rPr>
          <w:rFonts w:ascii="Arial" w:hAnsi="Arial" w:cs="Arial"/>
          <w:color w:val="000000" w:themeColor="text1"/>
        </w:rPr>
        <w:t xml:space="preserve">,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r w:rsidR="0002473B">
        <w:rPr>
          <w:rFonts w:ascii="Arial" w:hAnsi="Arial" w:cs="Arial"/>
          <w:color w:val="000000" w:themeColor="text1"/>
        </w:rPr>
        <w:t>persisted</w:t>
      </w:r>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B43C13">
        <w:rPr>
          <w:rFonts w:ascii="Arial" w:hAnsi="Arial" w:cs="Arial"/>
          <w:b/>
          <w:bCs/>
          <w:color w:val="000000" w:themeColor="text1"/>
        </w:rPr>
        <w:t xml:space="preserve">Supplementary Figure </w:t>
      </w:r>
      <w:r w:rsidR="005F5B63" w:rsidRPr="00B43C13">
        <w:rPr>
          <w:rFonts w:ascii="Arial" w:hAnsi="Arial" w:cs="Arial"/>
          <w:b/>
          <w:bCs/>
          <w:color w:val="000000" w:themeColor="text1"/>
        </w:rPr>
        <w:t>10</w:t>
      </w:r>
      <w:r w:rsidR="00764BD3" w:rsidRPr="00B43C13">
        <w:rPr>
          <w:rFonts w:ascii="Arial" w:hAnsi="Arial" w:cs="Arial"/>
          <w:b/>
          <w:bCs/>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r w:rsidR="0002473B">
        <w:rPr>
          <w:rFonts w:ascii="Arial" w:hAnsi="Arial" w:cs="Arial"/>
        </w:rPr>
        <w:t>,</w:t>
      </w:r>
      <w:r w:rsidR="00440D57">
        <w:rPr>
          <w:rFonts w:ascii="Arial" w:hAnsi="Arial" w:cs="Arial"/>
        </w:rPr>
        <w:t xml:space="preserve"> AZGP1, </w:t>
      </w:r>
      <w:r w:rsidR="0002473B">
        <w:rPr>
          <w:rFonts w:ascii="Arial" w:hAnsi="Arial" w:cs="Arial"/>
        </w:rPr>
        <w:t>a</w:t>
      </w:r>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0291E21B" w14:textId="496F78F9" w:rsidR="002836BD" w:rsidRDefault="004E3429" w:rsidP="00AA1590">
      <w:pPr>
        <w:spacing w:line="480" w:lineRule="auto"/>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r w:rsidR="0002473B">
        <w:rPr>
          <w:rFonts w:ascii="Arial" w:hAnsi="Arial" w:cs="Arial"/>
        </w:rPr>
        <w:t xml:space="preserve">from </w:t>
      </w:r>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2836BD">
        <w:rPr>
          <w:rFonts w:ascii="Arial" w:hAnsi="Arial" w:cs="Arial"/>
        </w:rPr>
        <w:t xml:space="preserve">identify biomarkers predictive of mortality </w:t>
      </w:r>
      <w:r w:rsidR="0002473B">
        <w:rPr>
          <w:rFonts w:ascii="Arial" w:hAnsi="Arial" w:cs="Arial"/>
        </w:rPr>
        <w:t xml:space="preserve">at the time of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02473B">
        <w:rPr>
          <w:rFonts w:ascii="Arial" w:hAnsi="Arial" w:cs="Arial"/>
        </w:rPr>
        <w:t>Initially, our analysis</w:t>
      </w:r>
      <w:r w:rsidR="005F5B63">
        <w:rPr>
          <w:rFonts w:ascii="Arial" w:hAnsi="Arial" w:cs="Arial"/>
        </w:rPr>
        <w:t xml:space="preserve"> unsupervised </w:t>
      </w:r>
      <w:r w:rsidR="00F74C3B" w:rsidRPr="00F74C3B">
        <w:rPr>
          <w:rFonts w:ascii="Arial" w:hAnsi="Arial" w:cs="Arial"/>
        </w:rPr>
        <w:t xml:space="preserve">hierarchical </w:t>
      </w:r>
      <w:r w:rsidR="005F5B63">
        <w:rPr>
          <w:rFonts w:ascii="Arial" w:hAnsi="Arial" w:cs="Arial"/>
        </w:rPr>
        <w:t>clustering of proteomics (</w:t>
      </w:r>
      <w:r w:rsidR="005F5B63" w:rsidRPr="00B43C13">
        <w:rPr>
          <w:rFonts w:ascii="Arial" w:hAnsi="Arial" w:cs="Arial"/>
          <w:b/>
          <w:bCs/>
        </w:rPr>
        <w:t>Figure 1C</w:t>
      </w:r>
      <w:r w:rsidR="005F5B63">
        <w:rPr>
          <w:rFonts w:ascii="Arial" w:hAnsi="Arial" w:cs="Arial"/>
        </w:rPr>
        <w:t>) or metabolomics</w:t>
      </w:r>
      <w:r w:rsidR="00B23053">
        <w:rPr>
          <w:rFonts w:ascii="Arial" w:hAnsi="Arial" w:cs="Arial"/>
        </w:rPr>
        <w:t xml:space="preserve"> data</w:t>
      </w:r>
      <w:r w:rsidR="005F5B63">
        <w:rPr>
          <w:rFonts w:ascii="Arial" w:hAnsi="Arial" w:cs="Arial"/>
        </w:rPr>
        <w:t xml:space="preserve"> (</w:t>
      </w:r>
      <w:r w:rsidR="005F5B63" w:rsidRPr="00B43C13">
        <w:rPr>
          <w:rFonts w:ascii="Arial" w:hAnsi="Arial" w:cs="Arial"/>
          <w:b/>
          <w:bCs/>
        </w:rPr>
        <w:t>Figure 1D</w:t>
      </w:r>
      <w:r w:rsidR="005F5B63">
        <w:rPr>
          <w:rFonts w:ascii="Arial" w:hAnsi="Arial" w:cs="Arial"/>
        </w:rPr>
        <w:t>)</w:t>
      </w:r>
      <w:r w:rsidR="00B23053">
        <w:rPr>
          <w:rFonts w:ascii="Arial" w:hAnsi="Arial" w:cs="Arial"/>
        </w:rPr>
        <w:t xml:space="preserve"> revealed no association of mortality with overall proteomic or metabolomic profiles</w:t>
      </w:r>
      <w:r w:rsidR="005F5B63">
        <w:rPr>
          <w:rFonts w:ascii="Arial" w:hAnsi="Arial" w:cs="Arial"/>
        </w:rPr>
        <w:t>.</w:t>
      </w:r>
      <w:r w:rsidR="00B23053">
        <w:rPr>
          <w:rFonts w:ascii="Arial" w:hAnsi="Arial" w:cs="Arial"/>
        </w:rPr>
        <w:t xml:space="preserve"> However, upon further analysis, we identified specific proteins that were significantly associated with mortality </w:t>
      </w:r>
      <w:r w:rsidR="00765099">
        <w:rPr>
          <w:rFonts w:ascii="Arial" w:hAnsi="Arial" w:cs="Arial"/>
        </w:rPr>
        <w:t>outcomes</w:t>
      </w:r>
      <w:r w:rsidR="00B23053">
        <w:rPr>
          <w:rFonts w:ascii="Arial" w:hAnsi="Arial" w:cs="Arial"/>
        </w:rPr>
        <w:t xml:space="preserve">. We found that 87 proteins were significantly </w:t>
      </w:r>
      <w:r w:rsidR="00765099">
        <w:rPr>
          <w:rFonts w:ascii="Arial" w:hAnsi="Arial" w:cs="Arial"/>
        </w:rPr>
        <w:lastRenderedPageBreak/>
        <w:t>enriched</w:t>
      </w:r>
      <w:r w:rsidR="00B23053">
        <w:rPr>
          <w:rFonts w:ascii="Arial" w:hAnsi="Arial" w:cs="Arial"/>
        </w:rPr>
        <w:t xml:space="preserve"> in patients who </w:t>
      </w:r>
      <w:r w:rsidR="00142DDF">
        <w:rPr>
          <w:rFonts w:ascii="Arial" w:hAnsi="Arial" w:cs="Arial"/>
        </w:rPr>
        <w:t>died, while 29 proteins were significantly enriched in patients who survived (</w:t>
      </w:r>
      <w:r w:rsidR="00142DDF" w:rsidRPr="00B43C13">
        <w:rPr>
          <w:rFonts w:ascii="Arial" w:hAnsi="Arial" w:cs="Arial"/>
          <w:b/>
          <w:bCs/>
        </w:rPr>
        <w:t>Figure 6A</w:t>
      </w:r>
      <w:r w:rsidR="00142DDF">
        <w:rPr>
          <w:rFonts w:ascii="Arial" w:hAnsi="Arial" w:cs="Arial"/>
        </w:rPr>
        <w:t>)</w:t>
      </w:r>
    </w:p>
    <w:p w14:paraId="58C96B7F" w14:textId="6FB79AEB" w:rsidR="00142DDF" w:rsidRDefault="00142DDF" w:rsidP="00A26A1F">
      <w:pPr>
        <w:spacing w:line="480" w:lineRule="auto"/>
        <w:ind w:firstLine="720"/>
        <w:rPr>
          <w:rFonts w:ascii="Arial" w:hAnsi="Arial" w:cs="Arial"/>
        </w:rPr>
      </w:pPr>
      <w:r>
        <w:rPr>
          <w:rFonts w:ascii="Arial" w:hAnsi="Arial" w:cs="Arial"/>
        </w:rPr>
        <w:t xml:space="preserve">The enrichment </w:t>
      </w:r>
      <w:r w:rsidR="002836BD">
        <w:rPr>
          <w:rFonts w:ascii="Arial" w:hAnsi="Arial" w:cs="Arial"/>
        </w:rPr>
        <w:t xml:space="preserve">analysis of </w:t>
      </w:r>
      <w:r w:rsidR="00765099">
        <w:rPr>
          <w:rFonts w:ascii="Arial" w:hAnsi="Arial" w:cs="Arial"/>
        </w:rPr>
        <w:t>proteins significantly</w:t>
      </w:r>
      <w:r w:rsidR="000C37CE">
        <w:rPr>
          <w:rFonts w:ascii="Arial" w:hAnsi="Arial" w:cs="Arial"/>
        </w:rPr>
        <w:t xml:space="preserve"> associated with survival</w:t>
      </w:r>
      <w:r>
        <w:rPr>
          <w:rFonts w:ascii="Arial" w:hAnsi="Arial" w:cs="Arial"/>
        </w:rPr>
        <w:t xml:space="preserve"> revealed an association with biological processes and components linked to cellular structures and signaling functions.</w:t>
      </w:r>
      <w:r w:rsidR="002836BD">
        <w:rPr>
          <w:rFonts w:ascii="Arial" w:hAnsi="Arial" w:cs="Arial"/>
        </w:rPr>
        <w:t xml:space="preserve"> </w:t>
      </w:r>
      <w:r>
        <w:rPr>
          <w:rFonts w:ascii="Arial" w:hAnsi="Arial" w:cs="Arial"/>
        </w:rPr>
        <w:t xml:space="preserve">Specifically, the significant proteins were enriched </w:t>
      </w:r>
      <w:r w:rsidR="002836BD">
        <w:rPr>
          <w:rFonts w:ascii="Arial" w:hAnsi="Arial" w:cs="Arial"/>
        </w:rPr>
        <w:t xml:space="preserve">for terms associated with the Golgi apparatus, external side of </w:t>
      </w:r>
      <w:r w:rsidR="00F66C9E">
        <w:rPr>
          <w:rFonts w:ascii="Arial" w:hAnsi="Arial" w:cs="Arial"/>
        </w:rPr>
        <w:t xml:space="preserve">the </w:t>
      </w:r>
      <w:r w:rsidR="002836BD">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sidR="002836BD">
        <w:rPr>
          <w:rFonts w:ascii="Arial" w:hAnsi="Arial" w:cs="Arial"/>
        </w:rPr>
        <w:t xml:space="preserve">. </w:t>
      </w:r>
      <w:r w:rsidRPr="00142DDF">
        <w:rPr>
          <w:rFonts w:ascii="Arial" w:hAnsi="Arial" w:cs="Arial"/>
        </w:rPr>
        <w:t>These terms suggest a role for cellular trafficking, membrane interactions, and structural integrity in influencing patient survival, potentially through mechanisms that enhance cellular resilience and communication.</w:t>
      </w:r>
    </w:p>
    <w:p w14:paraId="1B376196" w14:textId="77777777" w:rsidR="00142DDF" w:rsidRDefault="00142DDF" w:rsidP="00A26A1F">
      <w:pPr>
        <w:spacing w:line="480" w:lineRule="auto"/>
        <w:ind w:firstLine="720"/>
        <w:rPr>
          <w:rFonts w:ascii="Arial" w:hAnsi="Arial" w:cs="Arial"/>
        </w:rPr>
      </w:pPr>
    </w:p>
    <w:p w14:paraId="07593161" w14:textId="2A54B17D" w:rsidR="002836BD" w:rsidRDefault="00142DDF" w:rsidP="00A26A1F">
      <w:pPr>
        <w:spacing w:line="480" w:lineRule="auto"/>
        <w:ind w:firstLine="720"/>
        <w:rPr>
          <w:rFonts w:ascii="Arial" w:hAnsi="Arial" w:cs="Arial"/>
        </w:rPr>
      </w:pPr>
      <w:r>
        <w:rPr>
          <w:rFonts w:ascii="Arial" w:hAnsi="Arial" w:cs="Arial"/>
        </w:rPr>
        <w:t xml:space="preserve">Conversely, proteins </w:t>
      </w:r>
      <w:r w:rsidR="000C37CE">
        <w:rPr>
          <w:rFonts w:ascii="Arial" w:hAnsi="Arial" w:cs="Arial"/>
        </w:rPr>
        <w:t xml:space="preserve">significantly associated with </w:t>
      </w:r>
      <w:r w:rsidR="002836BD">
        <w:rPr>
          <w:rFonts w:ascii="Arial" w:hAnsi="Arial" w:cs="Arial"/>
        </w:rPr>
        <w:t>mortality</w:t>
      </w:r>
      <w:r w:rsidR="000C37CE">
        <w:rPr>
          <w:rFonts w:ascii="Arial" w:hAnsi="Arial" w:cs="Arial"/>
        </w:rPr>
        <w:t xml:space="preserve"> </w:t>
      </w:r>
      <w:r>
        <w:rPr>
          <w:rFonts w:ascii="Arial" w:hAnsi="Arial" w:cs="Arial"/>
        </w:rPr>
        <w:t>were enriched in terms related to acute response and homeostasis disruptions. Notably, these</w:t>
      </w:r>
      <w:r w:rsidR="002836BD">
        <w:rPr>
          <w:rFonts w:ascii="Arial" w:hAnsi="Arial" w:cs="Arial"/>
        </w:rPr>
        <w:t xml:space="preserve"> proteins </w:t>
      </w:r>
      <w:r>
        <w:rPr>
          <w:rFonts w:ascii="Arial" w:hAnsi="Arial" w:cs="Arial"/>
        </w:rPr>
        <w:t xml:space="preserve">were associated with </w:t>
      </w:r>
      <w:r w:rsidR="002836BD">
        <w:rPr>
          <w:rFonts w:ascii="Arial" w:hAnsi="Arial" w:cs="Arial"/>
        </w:rPr>
        <w:t xml:space="preserve">blood coagulation, blood microparticle, complement activation, alternative pathway,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r>
        <w:rPr>
          <w:rFonts w:ascii="Arial" w:hAnsi="Arial" w:cs="Arial"/>
        </w:rPr>
        <w:t xml:space="preserve"> </w:t>
      </w:r>
      <w:r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p>
    <w:p w14:paraId="1170F399" w14:textId="77777777" w:rsidR="00F74C3B" w:rsidRDefault="00F74C3B" w:rsidP="00AA1590">
      <w:pPr>
        <w:spacing w:line="480" w:lineRule="auto"/>
        <w:rPr>
          <w:rFonts w:ascii="Arial" w:hAnsi="Arial" w:cs="Arial"/>
        </w:rPr>
      </w:pPr>
    </w:p>
    <w:p w14:paraId="1C8877C2" w14:textId="0A8F8C77" w:rsidR="00A41BAB" w:rsidRDefault="00F74C3B" w:rsidP="00CB3234">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t>
      </w:r>
      <w:r>
        <w:rPr>
          <w:rFonts w:ascii="Arial" w:hAnsi="Arial" w:cs="Arial"/>
        </w:rPr>
        <w:lastRenderedPageBreak/>
        <w:t>when evaluated by logistic regression where they produced ROC AUCs of 0.86 and 0.84</w:t>
      </w:r>
      <w:r w:rsidR="00142DDF">
        <w:rPr>
          <w:rFonts w:ascii="Arial" w:hAnsi="Arial" w:cs="Arial"/>
        </w:rPr>
        <w:t>,</w:t>
      </w:r>
      <w:r>
        <w:rPr>
          <w:rFonts w:ascii="Arial" w:hAnsi="Arial" w:cs="Arial"/>
        </w:rPr>
        <w:t xml:space="preserve"> respectively (</w:t>
      </w:r>
      <w:r w:rsidRPr="00B43C13">
        <w:rPr>
          <w:rFonts w:ascii="Arial" w:hAnsi="Arial" w:cs="Arial"/>
          <w:b/>
          <w:bCs/>
        </w:rPr>
        <w:t>Figure 6D</w:t>
      </w:r>
      <w:r>
        <w:rPr>
          <w:rFonts w:ascii="Arial" w:hAnsi="Arial" w:cs="Arial"/>
        </w:rPr>
        <w:t xml:space="preserve">). </w:t>
      </w:r>
    </w:p>
    <w:p w14:paraId="37521BFC" w14:textId="77777777" w:rsidR="00CB3234" w:rsidRPr="00A41BAB" w:rsidRDefault="00CB3234" w:rsidP="00CB3234">
      <w:pPr>
        <w:spacing w:line="480" w:lineRule="auto"/>
        <w:ind w:firstLine="720"/>
        <w:rPr>
          <w:rFonts w:ascii="Arial" w:hAnsi="Arial" w:cs="Arial"/>
        </w:rPr>
      </w:pPr>
    </w:p>
    <w:p w14:paraId="00929C3B" w14:textId="16D87F12" w:rsidR="00300BD1" w:rsidRDefault="00A41BAB" w:rsidP="00A41BAB">
      <w:pPr>
        <w:spacing w:line="480" w:lineRule="auto"/>
        <w:ind w:firstLine="720"/>
        <w:rPr>
          <w:rFonts w:ascii="Arial" w:hAnsi="Arial" w:cs="Arial"/>
        </w:rPr>
      </w:pPr>
      <w:r w:rsidRPr="00A41BAB">
        <w:rPr>
          <w:rFonts w:ascii="Arial" w:hAnsi="Arial" w:cs="Arial"/>
        </w:rPr>
        <w:t xml:space="preserve">In our investigation into the impact of metabolites on mortality outcomes, we found that </w:t>
      </w:r>
      <w:r>
        <w:rPr>
          <w:rFonts w:ascii="Arial" w:hAnsi="Arial" w:cs="Arial"/>
        </w:rPr>
        <w:t xml:space="preserve">very </w:t>
      </w:r>
      <w:r w:rsidR="002C71B1">
        <w:rPr>
          <w:rFonts w:ascii="Arial" w:hAnsi="Arial" w:cs="Arial"/>
        </w:rPr>
        <w:t>few metabolite features showed significant differences</w:t>
      </w:r>
      <w:r>
        <w:rPr>
          <w:rFonts w:ascii="Arial" w:hAnsi="Arial" w:cs="Arial"/>
        </w:rPr>
        <w:t>.</w:t>
      </w:r>
      <w:r w:rsidR="002C71B1">
        <w:rPr>
          <w:rFonts w:ascii="Arial" w:hAnsi="Arial" w:cs="Arial"/>
        </w:rPr>
        <w:t xml:space="preserve"> </w:t>
      </w:r>
      <w:r>
        <w:rPr>
          <w:rFonts w:ascii="Arial" w:hAnsi="Arial" w:cs="Arial"/>
        </w:rPr>
        <w:t xml:space="preserve">Specifically, six </w:t>
      </w:r>
      <w:r w:rsidR="00765099">
        <w:rPr>
          <w:rFonts w:ascii="Arial" w:hAnsi="Arial" w:cs="Arial"/>
        </w:rPr>
        <w:t>metabolites</w:t>
      </w:r>
      <w:r>
        <w:rPr>
          <w:rFonts w:ascii="Arial" w:hAnsi="Arial" w:cs="Arial"/>
        </w:rPr>
        <w:t xml:space="preserve"> </w:t>
      </w:r>
      <w:r w:rsidR="002C71B1">
        <w:rPr>
          <w:rFonts w:ascii="Arial" w:hAnsi="Arial" w:cs="Arial"/>
        </w:rPr>
        <w:t>were significantly increased in</w:t>
      </w:r>
      <w:r>
        <w:rPr>
          <w:rFonts w:ascii="Arial" w:hAnsi="Arial" w:cs="Arial"/>
        </w:rPr>
        <w:t xml:space="preserve"> patients who succumbed to</w:t>
      </w:r>
      <w:r w:rsidR="002C71B1">
        <w:rPr>
          <w:rFonts w:ascii="Arial" w:hAnsi="Arial" w:cs="Arial"/>
        </w:rPr>
        <w:t xml:space="preserve"> mortality, while only </w:t>
      </w:r>
      <w:r>
        <w:rPr>
          <w:rFonts w:ascii="Arial" w:hAnsi="Arial" w:cs="Arial"/>
        </w:rPr>
        <w:t>three showed</w:t>
      </w:r>
      <w:r w:rsidR="002C71B1">
        <w:rPr>
          <w:rFonts w:ascii="Arial" w:hAnsi="Arial" w:cs="Arial"/>
        </w:rPr>
        <w:t xml:space="preserve"> significant </w:t>
      </w:r>
      <w:r>
        <w:rPr>
          <w:rFonts w:ascii="Arial" w:hAnsi="Arial" w:cs="Arial"/>
        </w:rPr>
        <w:t xml:space="preserve">increases </w:t>
      </w:r>
      <w:r w:rsidR="002C71B1">
        <w:rPr>
          <w:rFonts w:ascii="Arial" w:hAnsi="Arial" w:cs="Arial"/>
        </w:rPr>
        <w:t>in patients that survived (</w:t>
      </w:r>
      <w:r w:rsidR="002C71B1" w:rsidRPr="00B43C13">
        <w:rPr>
          <w:rFonts w:ascii="Arial" w:hAnsi="Arial" w:cs="Arial"/>
          <w:b/>
          <w:bCs/>
        </w:rPr>
        <w:t>Figure 6E</w:t>
      </w:r>
      <w:r w:rsidR="002C71B1">
        <w:rPr>
          <w:rFonts w:ascii="Arial" w:hAnsi="Arial" w:cs="Arial"/>
        </w:rPr>
        <w:t xml:space="preserve">). </w:t>
      </w:r>
      <w:r>
        <w:rPr>
          <w:rFonts w:ascii="Arial" w:hAnsi="Arial" w:cs="Arial"/>
        </w:rPr>
        <w:t xml:space="preserve">Among these, the </w:t>
      </w:r>
      <w:r w:rsidR="00F74C3B">
        <w:rPr>
          <w:rFonts w:ascii="Arial" w:hAnsi="Arial" w:cs="Arial"/>
        </w:rPr>
        <w:t xml:space="preserve">top </w:t>
      </w:r>
      <w:r>
        <w:rPr>
          <w:rFonts w:ascii="Arial" w:hAnsi="Arial" w:cs="Arial"/>
        </w:rPr>
        <w:t xml:space="preserve">two </w:t>
      </w:r>
      <w:r w:rsidR="00F74C3B">
        <w:rPr>
          <w:rFonts w:ascii="Arial" w:hAnsi="Arial" w:cs="Arial"/>
        </w:rPr>
        <w:t xml:space="preserve">identified metabolite biomarkers, </w:t>
      </w:r>
      <w:r w:rsidR="00BD7AD7">
        <w:rPr>
          <w:rFonts w:ascii="Arial" w:hAnsi="Arial" w:cs="Arial"/>
        </w:rPr>
        <w:t>d</w:t>
      </w:r>
      <w:r w:rsidR="00F74C3B">
        <w:rPr>
          <w:rFonts w:ascii="Arial" w:hAnsi="Arial" w:cs="Arial"/>
        </w:rPr>
        <w:t xml:space="preserve">ecanoylcarninine and </w:t>
      </w:r>
      <w:proofErr w:type="gramStart"/>
      <w:r w:rsidR="00CB3234">
        <w:rPr>
          <w:rFonts w:ascii="Arial" w:hAnsi="Arial" w:cs="Arial"/>
        </w:rPr>
        <w:t>PC(</w:t>
      </w:r>
      <w:proofErr w:type="gramEnd"/>
      <w:r w:rsidR="00CB3234">
        <w:rPr>
          <w:rFonts w:ascii="Arial" w:hAnsi="Arial" w:cs="Arial"/>
        </w:rPr>
        <w:t>16:0/0:0)</w:t>
      </w:r>
      <w:r>
        <w:rPr>
          <w:rFonts w:ascii="Arial" w:hAnsi="Arial" w:cs="Arial"/>
        </w:rPr>
        <w:t>,</w:t>
      </w:r>
      <w:r w:rsidR="00F74C3B">
        <w:rPr>
          <w:rFonts w:ascii="Arial" w:hAnsi="Arial" w:cs="Arial"/>
        </w:rPr>
        <w:t xml:space="preserve"> showed moderate </w:t>
      </w:r>
      <w:r w:rsidR="00765099" w:rsidRPr="00765099">
        <w:rPr>
          <w:rFonts w:ascii="Arial" w:hAnsi="Arial" w:cs="Arial"/>
        </w:rPr>
        <w:t>discriminatory</w:t>
      </w:r>
      <w:r w:rsidR="00765099">
        <w:rPr>
          <w:rFonts w:ascii="Arial" w:hAnsi="Arial" w:cs="Arial"/>
        </w:rPr>
        <w:t xml:space="preserve"> </w:t>
      </w:r>
      <w:r w:rsidR="00F74C3B">
        <w:rPr>
          <w:rFonts w:ascii="Arial" w:hAnsi="Arial" w:cs="Arial"/>
        </w:rPr>
        <w:t>accuracy, producing ROC AU</w:t>
      </w:r>
      <w:r w:rsidR="00FC3DD5">
        <w:rPr>
          <w:rFonts w:ascii="Arial" w:hAnsi="Arial" w:cs="Arial"/>
        </w:rPr>
        <w:t>Cs</w:t>
      </w:r>
      <w:r w:rsidR="00F74C3B">
        <w:rPr>
          <w:rFonts w:ascii="Arial" w:hAnsi="Arial" w:cs="Arial"/>
        </w:rPr>
        <w:t xml:space="preserve"> of 0.75 and 0.79</w:t>
      </w:r>
      <w:r>
        <w:rPr>
          <w:rFonts w:ascii="Arial" w:hAnsi="Arial" w:cs="Arial"/>
        </w:rPr>
        <w:t>,</w:t>
      </w:r>
      <w:r w:rsidR="00F74C3B">
        <w:rPr>
          <w:rFonts w:ascii="Arial" w:hAnsi="Arial" w:cs="Arial"/>
        </w:rPr>
        <w:t xml:space="preserve"> respectively (</w:t>
      </w:r>
      <w:r w:rsidR="00F74C3B" w:rsidRPr="00B43C13">
        <w:rPr>
          <w:rFonts w:ascii="Arial" w:hAnsi="Arial" w:cs="Arial"/>
          <w:b/>
          <w:bCs/>
        </w:rPr>
        <w:t>Figure 6F</w:t>
      </w:r>
      <w:r w:rsidR="00F74C3B">
        <w:rPr>
          <w:rFonts w:ascii="Arial" w:hAnsi="Arial" w:cs="Arial"/>
        </w:rPr>
        <w:t xml:space="preserve">). </w:t>
      </w:r>
      <w:r>
        <w:rPr>
          <w:rFonts w:ascii="Arial" w:hAnsi="Arial" w:cs="Arial"/>
        </w:rPr>
        <w:t xml:space="preserve">Further assessment of </w:t>
      </w:r>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potential confounding variables </w:t>
      </w:r>
      <w:r w:rsidR="00765099">
        <w:rPr>
          <w:rFonts w:ascii="Arial" w:hAnsi="Arial" w:cs="Arial"/>
        </w:rPr>
        <w:t>revealed</w:t>
      </w:r>
      <w:r>
        <w:rPr>
          <w:rFonts w:ascii="Arial" w:hAnsi="Arial" w:cs="Arial"/>
        </w:rPr>
        <w:t xml:space="preserve"> </w:t>
      </w:r>
      <w:r w:rsidR="00300BD1">
        <w:rPr>
          <w:rFonts w:ascii="Arial" w:hAnsi="Arial" w:cs="Arial"/>
        </w:rPr>
        <w:t>no significant associations</w:t>
      </w:r>
      <w:r>
        <w:rPr>
          <w:rFonts w:ascii="Arial" w:hAnsi="Arial" w:cs="Arial"/>
        </w:rPr>
        <w:t>,</w:t>
      </w:r>
      <w:r w:rsidR="00300BD1">
        <w:rPr>
          <w:rFonts w:ascii="Arial" w:hAnsi="Arial" w:cs="Arial"/>
        </w:rPr>
        <w:t xml:space="preserve"> </w:t>
      </w:r>
      <w:r>
        <w:rPr>
          <w:rFonts w:ascii="Arial" w:hAnsi="Arial" w:cs="Arial"/>
        </w:rPr>
        <w:t xml:space="preserve">with the exception of </w:t>
      </w:r>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2390AACB"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r w:rsidR="00A41BAB">
        <w:rPr>
          <w:rFonts w:ascii="Arial" w:hAnsi="Arial" w:cs="Arial"/>
        </w:rPr>
        <w:t xml:space="preserve"> specific</w:t>
      </w:r>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r w:rsidR="00A41BAB">
        <w:rPr>
          <w:rFonts w:ascii="Arial" w:hAnsi="Arial" w:cs="Arial"/>
        </w:rPr>
        <w:t>Using</w:t>
      </w:r>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r w:rsidR="00A41BAB">
        <w:rPr>
          <w:rFonts w:ascii="Arial" w:hAnsi="Arial" w:cs="Arial"/>
        </w:rPr>
        <w:t>,</w:t>
      </w:r>
      <w:r w:rsidR="004963DC">
        <w:rPr>
          <w:rFonts w:ascii="Arial" w:hAnsi="Arial" w:cs="Arial"/>
        </w:rPr>
        <w:t xml:space="preserve"> </w:t>
      </w:r>
      <w:r w:rsidR="00A41BAB">
        <w:rPr>
          <w:rFonts w:ascii="Arial" w:hAnsi="Arial" w:cs="Arial"/>
        </w:rPr>
        <w:t>we analyzed the genomic DNA (</w:t>
      </w:r>
      <w:r w:rsidR="004963DC">
        <w:rPr>
          <w:rFonts w:ascii="Arial" w:hAnsi="Arial" w:cs="Arial"/>
        </w:rPr>
        <w:t>gDNA</w:t>
      </w:r>
      <w:r w:rsidR="00A41BAB">
        <w:rPr>
          <w:rFonts w:ascii="Arial" w:hAnsi="Arial" w:cs="Arial"/>
        </w:rPr>
        <w:t>)</w:t>
      </w:r>
      <w:r w:rsidR="004963DC">
        <w:rPr>
          <w:rFonts w:ascii="Arial" w:hAnsi="Arial" w:cs="Arial"/>
        </w:rPr>
        <w:t xml:space="preserve"> from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r w:rsidR="00A41BAB">
        <w:rPr>
          <w:rFonts w:ascii="Arial" w:hAnsi="Arial" w:cs="Arial"/>
        </w:rPr>
        <w:t xml:space="preserve">collected </w:t>
      </w:r>
      <w:r w:rsidR="004963DC">
        <w:rPr>
          <w:rFonts w:ascii="Arial" w:hAnsi="Arial" w:cs="Arial"/>
        </w:rPr>
        <w:t xml:space="preserve">from patients in our study. </w:t>
      </w:r>
      <w:r w:rsidR="00A41BAB">
        <w:rPr>
          <w:rFonts w:ascii="Arial" w:hAnsi="Arial" w:cs="Arial"/>
        </w:rPr>
        <w:t xml:space="preserve">However, </w:t>
      </w:r>
      <w:r w:rsidR="00765099">
        <w:rPr>
          <w:rFonts w:ascii="Arial" w:hAnsi="Arial" w:cs="Arial"/>
        </w:rPr>
        <w:t>hierarchical</w:t>
      </w:r>
      <w:r w:rsidR="00A41BAB">
        <w:rPr>
          <w:rFonts w:ascii="Arial" w:hAnsi="Arial" w:cs="Arial"/>
        </w:rPr>
        <w:t xml:space="preserve"> clustering </w:t>
      </w:r>
      <w:r w:rsidR="00765099">
        <w:rPr>
          <w:rFonts w:ascii="Arial" w:hAnsi="Arial" w:cs="Arial"/>
        </w:rPr>
        <w:t>based</w:t>
      </w:r>
      <w:r w:rsidR="00A41BAB">
        <w:rPr>
          <w:rFonts w:ascii="Arial" w:hAnsi="Arial" w:cs="Arial"/>
        </w:rPr>
        <w:t xml:space="preserve"> on the presence or absence of</w:t>
      </w:r>
      <w:r w:rsidR="002C71B1">
        <w:rPr>
          <w:rFonts w:ascii="Arial" w:hAnsi="Arial" w:cs="Arial"/>
        </w:rPr>
        <w:t xml:space="preserve"> gene content across the clinical strains </w:t>
      </w:r>
      <w:r w:rsidR="00A41BAB">
        <w:rPr>
          <w:rFonts w:ascii="Arial" w:hAnsi="Arial" w:cs="Arial"/>
        </w:rPr>
        <w:t>revealed</w:t>
      </w:r>
      <w:r w:rsidR="002C71B1">
        <w:rPr>
          <w:rFonts w:ascii="Arial" w:hAnsi="Arial" w:cs="Arial"/>
        </w:rPr>
        <w:t xml:space="preserve"> no </w:t>
      </w:r>
      <w:r w:rsidR="00A41BAB">
        <w:rPr>
          <w:rFonts w:ascii="Arial" w:hAnsi="Arial" w:cs="Arial"/>
        </w:rPr>
        <w:t xml:space="preserve">significant </w:t>
      </w:r>
      <w:r w:rsidR="002C71B1">
        <w:rPr>
          <w:rFonts w:ascii="Arial" w:hAnsi="Arial" w:cs="Arial"/>
        </w:rPr>
        <w:t xml:space="preserve">correlations with mortality </w:t>
      </w:r>
      <w:r w:rsidR="00A41BAB">
        <w:rPr>
          <w:rFonts w:ascii="Arial" w:hAnsi="Arial" w:cs="Arial"/>
        </w:rPr>
        <w:t>outcomes</w:t>
      </w:r>
      <w:r w:rsidR="004963DC">
        <w:rPr>
          <w:rFonts w:ascii="Arial" w:hAnsi="Arial" w:cs="Arial"/>
        </w:rPr>
        <w:t xml:space="preserve"> </w:t>
      </w:r>
      <w:r w:rsidR="002123DC">
        <w:rPr>
          <w:rFonts w:ascii="Arial" w:hAnsi="Arial" w:cs="Arial"/>
        </w:rPr>
        <w:t>(</w:t>
      </w:r>
      <w:r w:rsidR="004963DC" w:rsidRPr="00B43C13">
        <w:rPr>
          <w:rFonts w:ascii="Arial" w:hAnsi="Arial" w:cs="Arial"/>
          <w:b/>
          <w:bCs/>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2C6E2867" w14:textId="4293FD69" w:rsidR="00A26A1F" w:rsidRDefault="00CF169D" w:rsidP="00930AB0">
      <w:pPr>
        <w:spacing w:line="480" w:lineRule="auto"/>
        <w:ind w:firstLine="720"/>
        <w:rPr>
          <w:rFonts w:ascii="Arial" w:hAnsi="Arial" w:cs="Arial"/>
        </w:rPr>
      </w:pPr>
      <w:r w:rsidRPr="00CF169D">
        <w:rPr>
          <w:rFonts w:ascii="Arial" w:hAnsi="Arial" w:cs="Arial"/>
        </w:rPr>
        <w:lastRenderedPageBreak/>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A41BAB">
        <w:rPr>
          <w:rFonts w:ascii="Arial" w:hAnsi="Arial" w:cs="Arial"/>
        </w:rPr>
        <w:t>towards</w:t>
      </w:r>
      <w:r w:rsidR="00D57759">
        <w:rPr>
          <w:rFonts w:ascii="Arial" w:hAnsi="Arial" w:cs="Arial"/>
        </w:rPr>
        <w:t xml:space="preserve"> an aging population</w:t>
      </w:r>
      <w:r w:rsidR="00A41BAB">
        <w:rPr>
          <w:rFonts w:ascii="Arial" w:hAnsi="Arial" w:cs="Arial"/>
        </w:rPr>
        <w:t>, which often presents with</w:t>
      </w:r>
      <w:r w:rsidRPr="00CF169D">
        <w:rPr>
          <w:rFonts w:ascii="Arial" w:hAnsi="Arial" w:cs="Arial"/>
        </w:rPr>
        <w:t xml:space="preserve"> </w:t>
      </w:r>
      <w:r w:rsidR="00A41BAB">
        <w:rPr>
          <w:rFonts w:ascii="Arial" w:hAnsi="Arial" w:cs="Arial"/>
        </w:rPr>
        <w:t>increased</w:t>
      </w:r>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r w:rsidR="00A41BAB">
        <w:rPr>
          <w:rFonts w:ascii="Arial" w:hAnsi="Arial" w:cs="Arial"/>
        </w:rPr>
        <w:t>Simultaneously</w:t>
      </w:r>
      <w:r w:rsidR="00D57759">
        <w:rPr>
          <w:rFonts w:ascii="Arial" w:hAnsi="Arial" w:cs="Arial"/>
        </w:rPr>
        <w:t xml:space="preserve">, </w:t>
      </w:r>
      <w:r w:rsidR="00A41BAB">
        <w:rPr>
          <w:rFonts w:ascii="Arial" w:hAnsi="Arial" w:cs="Arial"/>
        </w:rPr>
        <w:t xml:space="preserve">there is a rising </w:t>
      </w:r>
      <w:r w:rsidR="00765099">
        <w:rPr>
          <w:rFonts w:ascii="Arial" w:hAnsi="Arial" w:cs="Arial"/>
        </w:rPr>
        <w:t>prevalence</w:t>
      </w:r>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r w:rsidR="00A41BAB">
        <w:rPr>
          <w:rFonts w:ascii="Arial" w:hAnsi="Arial" w:cs="Arial"/>
        </w:rPr>
        <w:t>,</w:t>
      </w:r>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00A41BAB">
        <w:rPr>
          <w:rFonts w:ascii="Arial" w:hAnsi="Arial" w:cs="Arial"/>
        </w:rPr>
        <w:t xml:space="preserve">frequent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r w:rsidR="00D57759">
        <w:rPr>
          <w:rFonts w:ascii="Arial" w:hAnsi="Arial" w:cs="Arial"/>
        </w:rPr>
        <w:t xml:space="preserve">has created </w:t>
      </w:r>
      <w:r w:rsidRPr="00CF169D">
        <w:rPr>
          <w:rFonts w:ascii="Arial" w:hAnsi="Arial" w:cs="Arial"/>
        </w:rPr>
        <w:t>a ‘perfect storm’</w:t>
      </w:r>
      <w:r w:rsidR="00A41BAB">
        <w:rPr>
          <w:rFonts w:ascii="Arial" w:hAnsi="Arial" w:cs="Arial"/>
        </w:rPr>
        <w:t>,</w:t>
      </w:r>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r w:rsidR="00A41BAB">
        <w:rPr>
          <w:rFonts w:ascii="Arial" w:hAnsi="Arial" w:cs="Arial"/>
        </w:rPr>
        <w:t>,</w:t>
      </w:r>
      <w:r w:rsidRPr="00CF169D">
        <w:rPr>
          <w:rFonts w:ascii="Arial" w:hAnsi="Arial" w:cs="Arial"/>
        </w:rPr>
        <w:t xml:space="preserve"> </w:t>
      </w:r>
      <w:r w:rsidR="00A41BAB">
        <w:rPr>
          <w:rFonts w:ascii="Arial" w:hAnsi="Arial" w:cs="Arial"/>
        </w:rPr>
        <w:t>such as</w:t>
      </w:r>
      <w:r w:rsidR="00A41BAB" w:rsidRPr="00CF169D">
        <w:rPr>
          <w:rFonts w:ascii="Arial" w:hAnsi="Arial" w:cs="Arial"/>
        </w:rPr>
        <w:t xml:space="preserve"> </w:t>
      </w:r>
      <w:r w:rsidRPr="00CF169D">
        <w:rPr>
          <w:rFonts w:ascii="Arial" w:hAnsi="Arial" w:cs="Arial"/>
          <w:i/>
        </w:rPr>
        <w:t>Enterococcus</w:t>
      </w:r>
      <w:r w:rsidRPr="00CF169D">
        <w:rPr>
          <w:rFonts w:ascii="Arial" w:hAnsi="Arial" w:cs="Arial"/>
        </w:rPr>
        <w:t xml:space="preserve"> spp.</w:t>
      </w:r>
      <w:r w:rsidR="00A41BAB">
        <w:rPr>
          <w:rFonts w:ascii="Arial" w:hAnsi="Arial" w:cs="Arial"/>
        </w:rPr>
        <w:t>,</w:t>
      </w:r>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B43C13">
        <w:rPr>
          <w:rFonts w:ascii="Arial" w:hAnsi="Arial" w:cs="Arial"/>
        </w:rPr>
        <w:t>t</w:t>
      </w:r>
      <w:r w:rsidR="00A41BAB" w:rsidRPr="00A41BAB">
        <w:rPr>
          <w:rFonts w:ascii="Arial" w:hAnsi="Arial" w:cs="Arial"/>
        </w:rPr>
        <w:t xml:space="preserve">here has been a lack of comprehensive, unbiased research describing the host systemic response to enterococcal bacteremia using a multi-omics </w:t>
      </w:r>
      <w:r w:rsidR="00765099" w:rsidRPr="00A41BAB">
        <w:rPr>
          <w:rFonts w:ascii="Arial" w:hAnsi="Arial" w:cs="Arial"/>
        </w:rPr>
        <w:t>approach.</w:t>
      </w:r>
    </w:p>
    <w:p w14:paraId="7705EB72" w14:textId="5E9B2ECE" w:rsidR="003E49C3" w:rsidRDefault="00110243" w:rsidP="00D46237">
      <w:pPr>
        <w:spacing w:line="480" w:lineRule="auto"/>
        <w:ind w:firstLine="720"/>
        <w:rPr>
          <w:rFonts w:ascii="Arial" w:hAnsi="Arial" w:cs="Arial"/>
        </w:rPr>
      </w:pPr>
      <w:r>
        <w:rPr>
          <w:rFonts w:ascii="Arial" w:hAnsi="Arial" w:cs="Arial"/>
        </w:rPr>
        <w:t xml:space="preserve">Beyond </w:t>
      </w:r>
      <w:r w:rsidR="00BE5BE3">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sidR="00BE5BE3">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sidR="00BE5BE3">
        <w:rPr>
          <w:rFonts w:ascii="Arial" w:hAnsi="Arial" w:cs="Arial"/>
        </w:rPr>
        <w:t>also</w:t>
      </w:r>
      <w:r w:rsidR="00272006">
        <w:rPr>
          <w:rFonts w:ascii="Arial" w:hAnsi="Arial" w:cs="Arial"/>
        </w:rPr>
        <w:t xml:space="preserve"> </w:t>
      </w:r>
      <w:r w:rsidR="00BE5BE3">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Pr>
          <w:rFonts w:ascii="Arial" w:hAnsi="Arial" w:cs="Arial"/>
        </w:rPr>
        <w:t>often do</w:t>
      </w:r>
      <w:r w:rsidRPr="00CF169D">
        <w:rPr>
          <w:rFonts w:ascii="Arial" w:hAnsi="Arial" w:cs="Arial"/>
        </w:rPr>
        <w:t xml:space="preserve"> </w:t>
      </w:r>
      <w:r w:rsidR="00930AB0" w:rsidRPr="00CF169D">
        <w:rPr>
          <w:rFonts w:ascii="Arial" w:hAnsi="Arial" w:cs="Arial"/>
        </w:rPr>
        <w:t>not present</w:t>
      </w:r>
      <w:r>
        <w:rPr>
          <w:rFonts w:ascii="Arial" w:hAnsi="Arial" w:cs="Arial"/>
        </w:rPr>
        <w:t xml:space="preserve"> with</w:t>
      </w:r>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w:t>
      </w:r>
      <w:r>
        <w:rPr>
          <w:rFonts w:ascii="Arial" w:hAnsi="Arial" w:cs="Arial"/>
        </w:rPr>
        <w:t>or localized</w:t>
      </w:r>
      <w:r w:rsidRPr="00CF169D">
        <w:rPr>
          <w:rFonts w:ascii="Arial" w:hAnsi="Arial" w:cs="Arial"/>
        </w:rPr>
        <w:t xml:space="preserve"> </w:t>
      </w:r>
      <w:r w:rsidR="002E6B24">
        <w:rPr>
          <w:rFonts w:ascii="Arial" w:hAnsi="Arial" w:cs="Arial"/>
        </w:rPr>
        <w:t>inflammation</w:t>
      </w:r>
      <w:r>
        <w:rPr>
          <w:rFonts w:ascii="Arial" w:hAnsi="Arial" w:cs="Arial"/>
        </w:rPr>
        <w:t xml:space="preserve"> and </w:t>
      </w:r>
      <w:r w:rsidR="00930AB0" w:rsidRPr="00CF169D">
        <w:rPr>
          <w:rFonts w:ascii="Arial" w:hAnsi="Arial" w:cs="Arial"/>
        </w:rPr>
        <w:t xml:space="preserve">pain. Instead, </w:t>
      </w:r>
      <w:r>
        <w:rPr>
          <w:rFonts w:ascii="Arial" w:hAnsi="Arial" w:cs="Arial"/>
        </w:rPr>
        <w:t>their symptoms can be</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r>
        <w:rPr>
          <w:rFonts w:ascii="Arial" w:hAnsi="Arial" w:cs="Arial"/>
        </w:rPr>
        <w:t>and non-specific, including</w:t>
      </w:r>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r>
        <w:rPr>
          <w:rFonts w:ascii="Arial" w:hAnsi="Arial" w:cs="Arial"/>
        </w:rPr>
        <w:t xml:space="preserve">which complicates </w:t>
      </w:r>
      <w:r w:rsidR="00D46237">
        <w:rPr>
          <w:rFonts w:ascii="Arial" w:hAnsi="Arial" w:cs="Arial"/>
        </w:rPr>
        <w:t xml:space="preserve">diagnosis and assessment </w:t>
      </w:r>
      <w:r>
        <w:rPr>
          <w:rFonts w:ascii="Arial" w:hAnsi="Arial" w:cs="Arial"/>
        </w:rPr>
        <w:t>of their condition</w:t>
      </w:r>
      <w:r w:rsidR="00D46237">
        <w:rPr>
          <w:rFonts w:ascii="Arial" w:hAnsi="Arial" w:cs="Arial"/>
        </w:rPr>
        <w:t xml:space="preserve">. </w:t>
      </w:r>
      <w:r>
        <w:rPr>
          <w:rFonts w:ascii="Arial" w:hAnsi="Arial" w:cs="Arial"/>
        </w:rPr>
        <w:t xml:space="preserve">Currently, molecular </w:t>
      </w:r>
      <w:r w:rsidR="00BE5BE3">
        <w:rPr>
          <w:rFonts w:ascii="Arial" w:hAnsi="Arial" w:cs="Arial"/>
        </w:rPr>
        <w:t xml:space="preserve">tests </w:t>
      </w:r>
      <w:r>
        <w:rPr>
          <w:rFonts w:ascii="Arial" w:hAnsi="Arial" w:cs="Arial"/>
        </w:rPr>
        <w:t xml:space="preserve">that analyze the </w:t>
      </w:r>
      <w:r w:rsidR="00272006">
        <w:rPr>
          <w:rFonts w:ascii="Arial" w:hAnsi="Arial" w:cs="Arial"/>
        </w:rPr>
        <w:t xml:space="preserve">host systemic response </w:t>
      </w:r>
      <w:r w:rsidR="00BE5BE3">
        <w:rPr>
          <w:rFonts w:ascii="Arial" w:hAnsi="Arial" w:cs="Arial"/>
        </w:rPr>
        <w:t xml:space="preserve">are </w:t>
      </w:r>
      <w:r>
        <w:rPr>
          <w:rFonts w:ascii="Arial" w:hAnsi="Arial" w:cs="Arial"/>
        </w:rPr>
        <w:t xml:space="preserve">not commonly </w:t>
      </w:r>
      <w:r w:rsidR="00BE5BE3">
        <w:rPr>
          <w:rFonts w:ascii="Arial" w:hAnsi="Arial" w:cs="Arial"/>
        </w:rPr>
        <w:t>used in clinic</w:t>
      </w:r>
      <w:r>
        <w:rPr>
          <w:rFonts w:ascii="Arial" w:hAnsi="Arial" w:cs="Arial"/>
        </w:rPr>
        <w:t>al settings</w:t>
      </w:r>
      <w:r w:rsidR="00BE5BE3">
        <w:rPr>
          <w:rFonts w:ascii="Arial" w:hAnsi="Arial" w:cs="Arial"/>
        </w:rPr>
        <w:t xml:space="preserve"> to diagnose bacteremia or inform therap</w:t>
      </w:r>
      <w:r>
        <w:rPr>
          <w:rFonts w:ascii="Arial" w:hAnsi="Arial" w:cs="Arial"/>
        </w:rPr>
        <w:t>eutic decisions</w:t>
      </w:r>
      <w:r w:rsidR="00BE5BE3">
        <w:rPr>
          <w:rFonts w:ascii="Arial" w:hAnsi="Arial" w:cs="Arial"/>
        </w:rPr>
        <w:t xml:space="preserve">, </w:t>
      </w:r>
      <w:r>
        <w:rPr>
          <w:rFonts w:ascii="Arial" w:hAnsi="Arial" w:cs="Arial"/>
        </w:rPr>
        <w:t xml:space="preserve">However, </w:t>
      </w:r>
      <w:r w:rsidR="00BE5BE3">
        <w:rPr>
          <w:rFonts w:ascii="Arial" w:hAnsi="Arial" w:cs="Arial"/>
        </w:rPr>
        <w:t xml:space="preserve">the data </w:t>
      </w:r>
      <w:r>
        <w:rPr>
          <w:rFonts w:ascii="Arial" w:hAnsi="Arial" w:cs="Arial"/>
        </w:rPr>
        <w:t>from our multi-omic analysis of the systemic response to EcB provide valuable insights that could potentially be</w:t>
      </w:r>
      <w:r w:rsidR="00BE5BE3">
        <w:rPr>
          <w:rFonts w:ascii="Arial" w:hAnsi="Arial" w:cs="Arial"/>
        </w:rPr>
        <w:t xml:space="preserve"> </w:t>
      </w:r>
      <w:r>
        <w:rPr>
          <w:rFonts w:ascii="Arial" w:hAnsi="Arial" w:cs="Arial"/>
        </w:rPr>
        <w:t xml:space="preserve">leveraged to </w:t>
      </w:r>
      <w:r w:rsidRPr="00110243">
        <w:rPr>
          <w:rFonts w:ascii="Arial" w:hAnsi="Arial" w:cs="Arial"/>
        </w:rPr>
        <w:t>help predict</w:t>
      </w:r>
      <w:r w:rsidR="00B43C13">
        <w:rPr>
          <w:rFonts w:ascii="Arial" w:hAnsi="Arial" w:cs="Arial"/>
        </w:rPr>
        <w:t xml:space="preserve"> </w:t>
      </w:r>
      <w:r w:rsidRPr="00110243">
        <w:rPr>
          <w:rFonts w:ascii="Arial" w:hAnsi="Arial" w:cs="Arial"/>
        </w:rPr>
        <w:t xml:space="preserve">the presence of enterococcal bacteremia, distinguish whether the infection is caused by </w:t>
      </w:r>
      <w:r w:rsidRPr="00BA4EA5">
        <w:rPr>
          <w:rFonts w:ascii="Arial" w:hAnsi="Arial" w:cs="Arial"/>
          <w:i/>
          <w:iCs/>
        </w:rPr>
        <w:t>E. faecalis</w:t>
      </w:r>
      <w:r w:rsidRPr="00110243">
        <w:rPr>
          <w:rFonts w:ascii="Arial" w:hAnsi="Arial" w:cs="Arial"/>
        </w:rPr>
        <w:t xml:space="preserve"> or </w:t>
      </w:r>
      <w:r w:rsidRPr="00BA4EA5">
        <w:rPr>
          <w:rFonts w:ascii="Arial" w:hAnsi="Arial" w:cs="Arial"/>
          <w:i/>
          <w:iCs/>
        </w:rPr>
        <w:t>E. faecium</w:t>
      </w:r>
      <w:r w:rsidRPr="00110243">
        <w:rPr>
          <w:rFonts w:ascii="Arial" w:hAnsi="Arial" w:cs="Arial"/>
        </w:rPr>
        <w:t xml:space="preserve">, and assess </w:t>
      </w:r>
      <w:r>
        <w:rPr>
          <w:rFonts w:ascii="Arial" w:hAnsi="Arial" w:cs="Arial"/>
        </w:rPr>
        <w:t>if</w:t>
      </w:r>
      <w:r w:rsidRPr="00110243">
        <w:rPr>
          <w:rFonts w:ascii="Arial" w:hAnsi="Arial" w:cs="Arial"/>
        </w:rPr>
        <w:t xml:space="preserve"> a patient is responding well to the current treatment strategy.</w:t>
      </w:r>
    </w:p>
    <w:p w14:paraId="1A78A849" w14:textId="7D59FEF7"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w:t>
      </w:r>
      <w:r w:rsidR="00110243">
        <w:rPr>
          <w:rFonts w:ascii="Arial" w:hAnsi="Arial" w:cs="Arial"/>
        </w:rPr>
        <w:t xml:space="preserve">that leverage </w:t>
      </w:r>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r w:rsidR="00E11908">
        <w:rPr>
          <w:rFonts w:ascii="Arial" w:hAnsi="Arial" w:cs="Arial"/>
        </w:rPr>
        <w:t>a clinically accessible</w:t>
      </w:r>
      <w:r w:rsidR="00110243">
        <w:rPr>
          <w:rFonts w:ascii="Arial" w:hAnsi="Arial" w:cs="Arial"/>
        </w:rPr>
        <w:t xml:space="preserve"> and </w:t>
      </w:r>
      <w:r w:rsidR="00A40599">
        <w:rPr>
          <w:rFonts w:ascii="Arial" w:hAnsi="Arial" w:cs="Arial"/>
        </w:rPr>
        <w:t>easy-to-obtain</w:t>
      </w:r>
      <w:r w:rsidR="00930AB0">
        <w:rPr>
          <w:rFonts w:ascii="Arial" w:hAnsi="Arial" w:cs="Arial"/>
        </w:rPr>
        <w:t xml:space="preserve"> </w:t>
      </w:r>
      <w:r w:rsidR="00765099">
        <w:rPr>
          <w:rFonts w:ascii="Arial" w:hAnsi="Arial" w:cs="Arial"/>
        </w:rPr>
        <w:t>biospecimen and</w:t>
      </w:r>
      <w:r w:rsidR="00110243">
        <w:rPr>
          <w:rFonts w:ascii="Arial" w:hAnsi="Arial" w:cs="Arial"/>
        </w:rPr>
        <w:t xml:space="preserve"> can detect</w:t>
      </w:r>
      <w:r w:rsidR="008D5B18">
        <w:rPr>
          <w:rFonts w:ascii="Arial" w:hAnsi="Arial" w:cs="Arial"/>
        </w:rPr>
        <w:t xml:space="preserve"> disease</w:t>
      </w:r>
      <w:r w:rsidR="007C5E19">
        <w:rPr>
          <w:rFonts w:ascii="Arial" w:hAnsi="Arial" w:cs="Arial"/>
        </w:rPr>
        <w:t>-</w:t>
      </w:r>
      <w:r w:rsidR="008D5B18">
        <w:rPr>
          <w:rFonts w:ascii="Arial" w:hAnsi="Arial" w:cs="Arial"/>
        </w:rPr>
        <w:t>relevant host proteins without any</w:t>
      </w:r>
      <w:r w:rsidR="00110243">
        <w:rPr>
          <w:rFonts w:ascii="Arial" w:hAnsi="Arial" w:cs="Arial"/>
        </w:rPr>
        <w:t xml:space="preserve"> need for signal</w:t>
      </w:r>
      <w:r w:rsidR="008D5B18">
        <w:rPr>
          <w:rFonts w:ascii="Arial" w:hAnsi="Arial" w:cs="Arial"/>
        </w:rPr>
        <w:t xml:space="preserve"> </w:t>
      </w:r>
      <w:r w:rsidR="00930AB0">
        <w:rPr>
          <w:rFonts w:ascii="Arial" w:hAnsi="Arial" w:cs="Arial"/>
        </w:rPr>
        <w:t xml:space="preserve">amplification, </w:t>
      </w:r>
      <w:r w:rsidR="00110243">
        <w:rPr>
          <w:rFonts w:ascii="Arial" w:hAnsi="Arial" w:cs="Arial"/>
        </w:rPr>
        <w:t xml:space="preserve">which </w:t>
      </w:r>
      <w:r w:rsidR="00930AB0">
        <w:rPr>
          <w:rFonts w:ascii="Arial" w:hAnsi="Arial" w:cs="Arial"/>
        </w:rPr>
        <w:t xml:space="preserve">is necessary </w:t>
      </w:r>
      <w:r w:rsidR="00110243">
        <w:rPr>
          <w:rFonts w:ascii="Arial" w:hAnsi="Arial" w:cs="Arial"/>
        </w:rPr>
        <w:t>in</w:t>
      </w:r>
      <w:r w:rsidR="00930AB0">
        <w:rPr>
          <w:rFonts w:ascii="Arial" w:hAnsi="Arial" w:cs="Arial"/>
        </w:rPr>
        <w:t xml:space="preserve"> blood culture-based testing. </w:t>
      </w:r>
      <w:r w:rsidR="00110243">
        <w:rPr>
          <w:rFonts w:ascii="Arial" w:hAnsi="Arial" w:cs="Arial"/>
        </w:rPr>
        <w:t xml:space="preserve">As a </w:t>
      </w:r>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110243">
        <w:rPr>
          <w:rFonts w:ascii="Arial" w:hAnsi="Arial" w:cs="Arial"/>
        </w:rPr>
        <w:t>within</w:t>
      </w:r>
      <w:r w:rsidR="00930AB0">
        <w:rPr>
          <w:rFonts w:ascii="Arial" w:hAnsi="Arial" w:cs="Arial"/>
        </w:rPr>
        <w:t xml:space="preserve"> hours rather than days. If true differences in host systemic response exist,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42E45D3A"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2D08AB">
        <w:rPr>
          <w:rFonts w:ascii="Arial" w:hAnsi="Arial" w:cs="Arial"/>
        </w:rPr>
        <w:t xml:space="preserve">employs </w:t>
      </w:r>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2D08AB">
        <w:rPr>
          <w:rFonts w:ascii="Arial" w:hAnsi="Arial" w:cs="Arial"/>
        </w:rPr>
        <w:t xml:space="preserve">using </w:t>
      </w:r>
      <w:r w:rsidR="00A81EB5">
        <w:rPr>
          <w:rFonts w:ascii="Arial" w:hAnsi="Arial" w:cs="Arial"/>
        </w:rPr>
        <w:t xml:space="preserve">TMT </w:t>
      </w:r>
      <w:r w:rsidR="007B70AB">
        <w:rPr>
          <w:rFonts w:ascii="Arial" w:hAnsi="Arial" w:cs="Arial"/>
        </w:rPr>
        <w:t>proteomics and metabolomics</w:t>
      </w:r>
      <w:r w:rsidR="00CF169D" w:rsidRPr="00CF169D">
        <w:rPr>
          <w:rFonts w:ascii="Arial" w:hAnsi="Arial" w:cs="Arial"/>
        </w:rPr>
        <w:t xml:space="preserve"> to begin dissect</w:t>
      </w:r>
      <w:r w:rsidR="002D08AB">
        <w:rPr>
          <w:rFonts w:ascii="Arial" w:hAnsi="Arial" w:cs="Arial"/>
        </w:rPr>
        <w:t>ing</w:t>
      </w:r>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r w:rsidR="002D08AB">
        <w:rPr>
          <w:rFonts w:ascii="Arial" w:hAnsi="Arial" w:cs="Arial"/>
        </w:rPr>
        <w:t>EcB</w:t>
      </w:r>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2D08AB">
        <w:rPr>
          <w:rFonts w:ascii="Arial" w:hAnsi="Arial" w:cs="Arial"/>
        </w:rPr>
        <w:t>to characterize</w:t>
      </w:r>
      <w:r w:rsidR="002D08AB" w:rsidRPr="00CF169D">
        <w:rPr>
          <w:rFonts w:ascii="Arial" w:hAnsi="Arial" w:cs="Arial"/>
        </w:rPr>
        <w:t xml:space="preserve"> </w:t>
      </w:r>
      <w:r w:rsidR="00CF169D" w:rsidRPr="00CF169D">
        <w:rPr>
          <w:rFonts w:ascii="Arial" w:hAnsi="Arial" w:cs="Arial"/>
        </w:rPr>
        <w:t xml:space="preserve">the host response </w:t>
      </w:r>
      <w:r w:rsidR="002D08AB">
        <w:rPr>
          <w:rFonts w:ascii="Arial" w:hAnsi="Arial" w:cs="Arial"/>
        </w:rPr>
        <w:t>EcB</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2D08AB">
        <w:rPr>
          <w:rFonts w:ascii="Arial" w:hAnsi="Arial" w:cs="Arial"/>
        </w:rPr>
        <w:t xml:space="preserve">to determine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r w:rsidR="002D08AB">
        <w:rPr>
          <w:rFonts w:ascii="Arial" w:hAnsi="Arial" w:cs="Arial"/>
        </w:rPr>
        <w:t xml:space="preserve">to define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r w:rsidR="002D08AB">
        <w:rPr>
          <w:rFonts w:ascii="Arial" w:hAnsi="Arial" w:cs="Arial"/>
        </w:rPr>
        <w:t>s</w:t>
      </w:r>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368B01C0"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r w:rsidR="002D08AB">
        <w:rPr>
          <w:rFonts w:ascii="Arial" w:hAnsi="Arial" w:cs="Arial"/>
        </w:rPr>
        <w:t>W</w:t>
      </w:r>
      <w:r w:rsidR="00D46237">
        <w:rPr>
          <w:rFonts w:ascii="Arial" w:hAnsi="Arial" w:cs="Arial"/>
        </w:rPr>
        <w:t xml:space="preserve">e </w:t>
      </w:r>
      <w:r>
        <w:rPr>
          <w:rFonts w:ascii="Arial" w:hAnsi="Arial" w:cs="Arial"/>
        </w:rPr>
        <w:t xml:space="preserve">identified several individual protein and </w:t>
      </w:r>
      <w:r w:rsidR="007B70AB">
        <w:rPr>
          <w:rFonts w:ascii="Arial" w:hAnsi="Arial" w:cs="Arial"/>
        </w:rPr>
        <w:t>metabolite</w:t>
      </w:r>
      <w:r w:rsidR="00563F0D">
        <w:rPr>
          <w:rFonts w:ascii="Arial" w:hAnsi="Arial" w:cs="Arial"/>
        </w:rPr>
        <w:t>s based on</w:t>
      </w:r>
      <w:r w:rsidR="007B70AB">
        <w:rPr>
          <w:rFonts w:ascii="Arial" w:hAnsi="Arial" w:cs="Arial"/>
        </w:rPr>
        <w:t xml:space="preserve"> spectral matches (</w:t>
      </w:r>
      <w:r w:rsidR="007B70AB" w:rsidRPr="007B70AB">
        <w:rPr>
          <w:rFonts w:ascii="Arial" w:hAnsi="Arial" w:cs="Arial"/>
        </w:rPr>
        <w:t xml:space="preserve">annotation </w:t>
      </w:r>
      <w:r w:rsidR="007B70AB">
        <w:rPr>
          <w:rFonts w:ascii="Arial" w:hAnsi="Arial" w:cs="Arial"/>
        </w:rPr>
        <w:t>at</w:t>
      </w:r>
      <w:r w:rsidR="007B70AB" w:rsidRPr="007B70AB">
        <w:rPr>
          <w:rFonts w:ascii="Arial" w:hAnsi="Arial" w:cs="Arial"/>
        </w:rPr>
        <w:t xml:space="preserve"> level 2 or 3 according to 2007 metabolomics standards initiative guidelines</w:t>
      </w:r>
      <w:r w:rsidR="007B70AB">
        <w:rPr>
          <w:rFonts w:ascii="Arial" w:hAnsi="Arial" w:cs="Arial"/>
        </w:rPr>
        <w:fldChar w:fldCharType="begin"/>
      </w:r>
      <w:r w:rsidR="007B70AB">
        <w:rPr>
          <w:rFonts w:ascii="Arial" w:hAnsi="Arial" w:cs="Arial"/>
        </w:rPr>
        <w:instrText xml:space="preserve"> ADDIN ZOTERO_ITEM CSL_CITATION {"citationID":"vVQbSXSK","properties":{"formattedCitation":"\\super 48\\nosupersub{}","plainCitation":"48","noteIndex":0},"citationItems":[{"id":6363,"uris":["http://zotero.org/users/6494753/items/ZYWCVJIP"],"itemData":{"id":6363,"type":"article-journal","container-title":"Metabolomics","DOI":"10.1007/s11306-007-0082-2","ISSN":"1573-3882, 1573-3890","issue":"3","journalAbbreviation":"Metabolomics","language":"en","license":"http://www.springer.com/tdm","page":"211-221","source":"DOI.org (Crossref)","title":"Proposed minimum reporting standards for chemical analysis: Chemical Analysis Working Group (CAWG) Metabolomics Standards Initiative (MSI)","title-short":"Proposed minimum reporting standards for chemical analysis","volume":"3","author":[{"family":"Sumner","given":"Lloyd W."},{"family":"Amberg","given":"Alexander"},{"family":"Barrett","given":"Dave"},{"family":"Beale","given":"Michael H."},{"family":"Beger","given":"Richard"},{"family":"Daykin","given":"Clare A."},{"family":"Fan","given":"Teresa W.-M."},{"family":"Fiehn","given":"Oliver"},{"family":"Goodacre","given":"Royston"},{"family":"Griffin","given":"Julian L."},{"family":"Hankemeier","given":"Thomas"},{"family":"Hardy","given":"Nigel"},{"family":"Harnly","given":"James"},{"family":"Higashi","given":"Richard"},{"family":"Kopka","given":"Joachim"},{"family":"Lane","given":"Andrew N."},{"family":"Lindon","given":"John C."},{"family":"Marriott","given":"Philip"},{"family":"Nicholls","given":"Andrew W."},{"family":"Reily","given":"Michael D."},{"family":"Thaden","given":"John J."},{"family":"Viant","given":"Mark R."}],"issued":{"date-parts":[["2007",9,19]]}}}],"schema":"https://github.com/citation-style-language/schema/raw/master/csl-citation.json"} </w:instrText>
      </w:r>
      <w:r w:rsidR="007B70AB">
        <w:rPr>
          <w:rFonts w:ascii="Arial" w:hAnsi="Arial" w:cs="Arial"/>
        </w:rPr>
        <w:fldChar w:fldCharType="separate"/>
      </w:r>
      <w:r w:rsidR="007B70AB" w:rsidRPr="007B70AB">
        <w:rPr>
          <w:rFonts w:ascii="Arial" w:hAnsi="Arial" w:cs="Arial"/>
          <w:vertAlign w:val="superscript"/>
        </w:rPr>
        <w:t>48</w:t>
      </w:r>
      <w:r w:rsidR="007B70AB">
        <w:rPr>
          <w:rFonts w:ascii="Arial" w:hAnsi="Arial" w:cs="Arial"/>
        </w:rPr>
        <w:fldChar w:fldCharType="end"/>
      </w:r>
      <w:r w:rsidR="007B70AB">
        <w:rPr>
          <w:rFonts w:ascii="Arial" w:hAnsi="Arial" w:cs="Arial"/>
        </w:rPr>
        <w:t>)</w:t>
      </w:r>
      <w:r>
        <w:rPr>
          <w:rFonts w:ascii="Arial" w:hAnsi="Arial" w:cs="Arial"/>
        </w:rPr>
        <w:t xml:space="preserve">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t>
      </w:r>
      <w:r w:rsidR="00D46237">
        <w:rPr>
          <w:rFonts w:ascii="Arial" w:hAnsi="Arial" w:cs="Arial"/>
        </w:rPr>
        <w:lastRenderedPageBreak/>
        <w:t>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r w:rsidR="002D08AB">
        <w:rPr>
          <w:rFonts w:ascii="Arial" w:hAnsi="Arial" w:cs="Arial"/>
        </w:rPr>
        <w:t>indicates</w:t>
      </w:r>
      <w:r w:rsidR="00471220">
        <w:rPr>
          <w:rFonts w:ascii="Arial" w:hAnsi="Arial" w:cs="Arial"/>
        </w:rPr>
        <w:t xml:space="preserve"> the potential for molecular diagnostics to predict </w:t>
      </w:r>
      <w:r w:rsidR="002D08AB">
        <w:rPr>
          <w:rFonts w:ascii="Arial" w:hAnsi="Arial" w:cs="Arial"/>
        </w:rPr>
        <w:t>EcB</w:t>
      </w:r>
      <w:r w:rsidR="00471220">
        <w:rPr>
          <w:rFonts w:ascii="Arial" w:hAnsi="Arial" w:cs="Arial"/>
        </w:rPr>
        <w:t xml:space="preserve">, but for these diagnostics to be more clinically useful than general molecular markers of inflammation such as CRP or SAA1, they must have some specificity to </w:t>
      </w:r>
      <w:r w:rsidR="002D08AB">
        <w:rPr>
          <w:rFonts w:ascii="Arial" w:hAnsi="Arial" w:cs="Arial"/>
        </w:rPr>
        <w:t>EcB</w:t>
      </w:r>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indicator</w:t>
      </w:r>
      <w:r w:rsidR="002D08AB">
        <w:rPr>
          <w:rFonts w:ascii="Arial" w:hAnsi="Arial" w:cs="Arial"/>
        </w:rPr>
        <w:t>s</w:t>
      </w:r>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several significant proteins and biological processes </w:t>
      </w:r>
      <w:r w:rsidR="00A12308">
        <w:rPr>
          <w:rFonts w:ascii="Arial" w:hAnsi="Arial" w:cs="Arial"/>
        </w:rPr>
        <w:t>t</w:t>
      </w:r>
      <w:r w:rsidR="00821621">
        <w:rPr>
          <w:rFonts w:ascii="Arial" w:hAnsi="Arial" w:cs="Arial"/>
        </w:rPr>
        <w:t>hat differed across these two types of bacteremia</w:t>
      </w:r>
      <w:r w:rsidR="002D08AB">
        <w:rPr>
          <w:rFonts w:ascii="Arial" w:hAnsi="Arial" w:cs="Arial"/>
        </w:rPr>
        <w:t>,</w:t>
      </w:r>
      <w:r w:rsidR="00821621">
        <w:rPr>
          <w:rFonts w:ascii="Arial" w:hAnsi="Arial" w:cs="Arial"/>
        </w:rPr>
        <w:t xml:space="preserve">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 xml:space="preserve">Notably, </w:t>
      </w:r>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r w:rsidR="002D08AB">
        <w:rPr>
          <w:rFonts w:ascii="Arial" w:hAnsi="Arial" w:cs="Arial"/>
        </w:rPr>
        <w:t>,</w:t>
      </w:r>
      <w:r w:rsidR="006A531E">
        <w:rPr>
          <w:rFonts w:ascii="Arial" w:hAnsi="Arial" w:cs="Arial"/>
        </w:rPr>
        <w:t xml:space="preserve"> </w:t>
      </w:r>
      <w:r w:rsidR="002D08AB">
        <w:rPr>
          <w:rFonts w:ascii="Arial" w:hAnsi="Arial" w:cs="Arial"/>
        </w:rPr>
        <w:t>combined</w:t>
      </w:r>
      <w:r>
        <w:rPr>
          <w:rFonts w:ascii="Arial" w:hAnsi="Arial" w:cs="Arial"/>
        </w:rPr>
        <w:t xml:space="preserve"> with the </w:t>
      </w:r>
      <w:r w:rsidR="006A531E">
        <w:rPr>
          <w:rFonts w:ascii="Arial" w:hAnsi="Arial" w:cs="Arial"/>
        </w:rPr>
        <w:t xml:space="preserve">observation that </w:t>
      </w:r>
      <w:r w:rsidR="002D08AB">
        <w:rPr>
          <w:rFonts w:ascii="Arial" w:hAnsi="Arial" w:cs="Arial"/>
        </w:rPr>
        <w:t>neutrophil-</w:t>
      </w:r>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sidR="002D08AB">
        <w:rPr>
          <w:rFonts w:ascii="Arial" w:hAnsi="Arial" w:cs="Arial"/>
        </w:rPr>
        <w:t>,</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r w:rsidR="002D08AB">
        <w:rPr>
          <w:rFonts w:ascii="Arial" w:hAnsi="Arial" w:cs="Arial"/>
        </w:rPr>
        <w:t xml:space="preserve">EcB </w:t>
      </w:r>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7B70AB">
        <w:rPr>
          <w:rFonts w:ascii="Arial" w:hAnsi="Arial" w:cs="Arial"/>
        </w:rPr>
        <w:instrText xml:space="preserve"> ADDIN ZOTERO_ITEM CSL_CITATION {"citationID":"8cCtz1zi","properties":{"formattedCitation":"\\super 49\\nosupersub{}","plainCitation":"49","noteIndex":0},"citationItems":[{"id":6222,"uris":["http://zotero.org/users/6494753/items/9GSLP6ME"],"itemData":{"id":6222,"type":"article-journal","abstract":"The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7B70AB" w:rsidRPr="007B70AB">
        <w:rPr>
          <w:rFonts w:ascii="Arial" w:hAnsi="Arial" w:cs="Arial"/>
          <w:vertAlign w:val="superscript"/>
        </w:rPr>
        <w:t>49</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7B70AB">
        <w:rPr>
          <w:rFonts w:ascii="Arial" w:hAnsi="Arial" w:cs="Arial"/>
        </w:rPr>
        <w:instrText xml:space="preserve"> ADDIN ZOTERO_ITEM CSL_CITATION {"citationID":"fep7SEF2","properties":{"formattedCitation":"\\super 50\\nosupersub{}","plainCitation":"50","noteIndex":0},"citationItems":[{"id":6221,"uris":["http://zotero.org/users/6494753/items/2GAFRG4U"],"itemData":{"id":6221,"type":"article-journal","abstract":"Hepatic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7B70AB" w:rsidRPr="007B70AB">
        <w:rPr>
          <w:rFonts w:ascii="Arial" w:hAnsi="Arial" w:cs="Arial"/>
          <w:vertAlign w:val="superscript"/>
        </w:rPr>
        <w:t>50</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 xml:space="preserve">study prevent </w:t>
      </w:r>
      <w:r w:rsidR="002D08AB">
        <w:rPr>
          <w:rFonts w:ascii="Arial" w:hAnsi="Arial" w:cs="Arial"/>
        </w:rPr>
        <w:t xml:space="preserve">a </w:t>
      </w:r>
      <w:r w:rsidR="006A531E">
        <w:rPr>
          <w:rFonts w:ascii="Arial" w:hAnsi="Arial" w:cs="Arial"/>
        </w:rPr>
        <w:t>direct comparison of these two datasets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ly compare these, and other types of bacteremia</w:t>
      </w:r>
      <w:r w:rsidR="00156C9E">
        <w:rPr>
          <w:rFonts w:ascii="Arial" w:hAnsi="Arial" w:cs="Arial"/>
        </w:rPr>
        <w:t>,</w:t>
      </w:r>
      <w:r w:rsidR="00776AA8">
        <w:rPr>
          <w:rFonts w:ascii="Arial" w:hAnsi="Arial" w:cs="Arial"/>
        </w:rPr>
        <w:t xml:space="preserve">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649A4B57" w:rsidR="0016161F" w:rsidRDefault="00D26B4D" w:rsidP="007C5E19">
      <w:pPr>
        <w:spacing w:line="480" w:lineRule="auto"/>
        <w:ind w:firstLine="720"/>
        <w:rPr>
          <w:rFonts w:ascii="Arial" w:hAnsi="Arial" w:cs="Arial"/>
          <w:color w:val="000000" w:themeColor="text1"/>
        </w:rPr>
      </w:pPr>
      <w:r>
        <w:rPr>
          <w:rFonts w:ascii="Arial" w:hAnsi="Arial" w:cs="Arial"/>
        </w:rPr>
        <w:lastRenderedPageBreak/>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w:t>
      </w:r>
      <w:r w:rsidR="00156C9E">
        <w:rPr>
          <w:rFonts w:ascii="Arial" w:hAnsi="Arial" w:cs="Arial"/>
        </w:rPr>
        <w:t xml:space="preserve">for </w:t>
      </w:r>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major</w:t>
      </w:r>
      <w:r>
        <w:rPr>
          <w:rFonts w:ascii="Arial" w:hAnsi="Arial" w:cs="Arial"/>
          <w:color w:val="000000" w:themeColor="text1"/>
        </w:rPr>
        <w:t xml:space="preserve"> inflammatory cytokines that are </w:t>
      </w:r>
      <w:r w:rsidR="00156C9E">
        <w:rPr>
          <w:rFonts w:ascii="Arial" w:hAnsi="Arial" w:cs="Arial"/>
          <w:color w:val="000000" w:themeColor="text1"/>
        </w:rPr>
        <w:t xml:space="preserve">elevated </w:t>
      </w:r>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{"citationID":"e8ARmSQE","properties":{"formattedCitation":"\\super 51\\nosupersub{}","plainCitation":"51","noteIndex":0},"citationItems":[{"id":6031,"uris":["http://zotero.org/users/6494753/items/HH6VZHAS"],"itemData":{"id":6031,"type":"article-journal","abstract":"Background: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7B70AB" w:rsidRPr="007B70AB">
        <w:rPr>
          <w:rFonts w:ascii="Arial" w:hAnsi="Arial" w:cs="Arial"/>
          <w:color w:val="000000"/>
          <w:vertAlign w:val="superscript"/>
        </w:rPr>
        <w:t>51</w:t>
      </w:r>
      <w:r>
        <w:rPr>
          <w:rFonts w:ascii="Arial" w:hAnsi="Arial" w:cs="Arial"/>
          <w:color w:val="000000" w:themeColor="text1"/>
        </w:rPr>
        <w:fldChar w:fldCharType="end"/>
      </w:r>
      <w:r>
        <w:rPr>
          <w:rFonts w:ascii="Arial" w:hAnsi="Arial" w:cs="Arial"/>
          <w:color w:val="000000" w:themeColor="text1"/>
        </w:rPr>
        <w:t xml:space="preserve">, and </w:t>
      </w:r>
      <w:r w:rsidR="00156C9E">
        <w:rPr>
          <w:rFonts w:ascii="Arial" w:hAnsi="Arial" w:cs="Arial"/>
          <w:color w:val="000000" w:themeColor="text1"/>
        </w:rPr>
        <w:t xml:space="preserve">their </w:t>
      </w:r>
      <w:r>
        <w:rPr>
          <w:rFonts w:ascii="Arial" w:hAnsi="Arial" w:cs="Arial"/>
          <w:color w:val="000000" w:themeColor="text1"/>
        </w:rPr>
        <w:t>production by the innate immune system in response to bacteria</w:t>
      </w:r>
      <w:r w:rsidR="00156C9E">
        <w:rPr>
          <w:rFonts w:ascii="Arial" w:hAnsi="Arial" w:cs="Arial"/>
          <w:color w:val="000000" w:themeColor="text1"/>
        </w:rPr>
        <w:t>l infection</w:t>
      </w:r>
      <w:r>
        <w:rPr>
          <w:rFonts w:ascii="Arial" w:hAnsi="Arial" w:cs="Arial"/>
          <w:color w:val="000000" w:themeColor="text1"/>
        </w:rPr>
        <w:t xml:space="preserve"> </w:t>
      </w:r>
      <w:r w:rsidR="00156C9E">
        <w:rPr>
          <w:rFonts w:ascii="Arial" w:hAnsi="Arial" w:cs="Arial"/>
          <w:color w:val="000000" w:themeColor="text1"/>
        </w:rPr>
        <w:t xml:space="preserve">is </w:t>
      </w:r>
      <w:r w:rsidR="006213B6">
        <w:rPr>
          <w:rFonts w:ascii="Arial" w:hAnsi="Arial" w:cs="Arial"/>
          <w:color w:val="000000" w:themeColor="text1"/>
        </w:rPr>
        <w:t xml:space="preserve">likely </w:t>
      </w:r>
      <w:r w:rsidR="00156C9E">
        <w:rPr>
          <w:rFonts w:ascii="Arial" w:hAnsi="Arial" w:cs="Arial"/>
          <w:color w:val="000000" w:themeColor="text1"/>
        </w:rPr>
        <w:t xml:space="preserve">a </w:t>
      </w:r>
      <w:r>
        <w:rPr>
          <w:rFonts w:ascii="Arial" w:hAnsi="Arial" w:cs="Arial"/>
          <w:color w:val="000000" w:themeColor="text1"/>
        </w:rPr>
        <w:t xml:space="preserve">major driver of the general inflammatory responses observed. As such, these </w:t>
      </w:r>
      <w:r w:rsidR="00156C9E">
        <w:rPr>
          <w:rFonts w:ascii="Arial" w:hAnsi="Arial" w:cs="Arial"/>
          <w:color w:val="000000" w:themeColor="text1"/>
        </w:rPr>
        <w:t xml:space="preserve">cytokines </w:t>
      </w:r>
      <w:r>
        <w:rPr>
          <w:rFonts w:ascii="Arial" w:hAnsi="Arial" w:cs="Arial"/>
          <w:color w:val="000000" w:themeColor="text1"/>
        </w:rPr>
        <w:t xml:space="preserve">are unlikely to be useful for </w:t>
      </w:r>
      <w:r w:rsidR="00156C9E">
        <w:rPr>
          <w:rFonts w:ascii="Arial" w:hAnsi="Arial" w:cs="Arial"/>
          <w:color w:val="000000" w:themeColor="text1"/>
        </w:rPr>
        <w:t xml:space="preserve">specifically </w:t>
      </w:r>
      <w:r>
        <w:rPr>
          <w:rFonts w:ascii="Arial" w:hAnsi="Arial" w:cs="Arial"/>
          <w:color w:val="000000" w:themeColor="text1"/>
        </w:rPr>
        <w:t>predicting</w:t>
      </w:r>
      <w:r w:rsidR="007C5E19">
        <w:rPr>
          <w:rFonts w:ascii="Arial" w:hAnsi="Arial" w:cs="Arial"/>
          <w:color w:val="000000" w:themeColor="text1"/>
        </w:rPr>
        <w:t xml:space="preserve"> EcB</w:t>
      </w:r>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2F09B79A"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w:t>
      </w:r>
      <w:r w:rsidR="00156C9E">
        <w:rPr>
          <w:rFonts w:ascii="Arial" w:hAnsi="Arial" w:cs="Arial"/>
        </w:rPr>
        <w:t>s</w:t>
      </w:r>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r w:rsidR="00156C9E">
        <w:rPr>
          <w:rFonts w:ascii="Arial" w:hAnsi="Arial" w:cs="Arial"/>
        </w:rPr>
        <w:t xml:space="preserve">effective </w:t>
      </w:r>
      <w:r w:rsidR="00B8008B">
        <w:rPr>
          <w:rFonts w:ascii="Arial" w:hAnsi="Arial" w:cs="Arial"/>
        </w:rPr>
        <w:t xml:space="preserve">at distinguishing healthy from </w:t>
      </w:r>
      <w:r w:rsidR="002A126A">
        <w:rPr>
          <w:rFonts w:ascii="Arial" w:hAnsi="Arial" w:cs="Arial"/>
        </w:rPr>
        <w:t>infected</w:t>
      </w:r>
      <w:r w:rsidR="00156C9E">
        <w:rPr>
          <w:rFonts w:ascii="Arial" w:hAnsi="Arial" w:cs="Arial"/>
        </w:rPr>
        <w:t xml:space="preserve"> individuals</w:t>
      </w:r>
      <w:r w:rsidR="002A126A">
        <w:rPr>
          <w:rFonts w:ascii="Arial" w:hAnsi="Arial" w:cs="Arial"/>
        </w:rPr>
        <w:t xml:space="preserve"> have been previously reported to be biomarkers of other inflammatory processes; </w:t>
      </w:r>
      <w:r w:rsidR="00156C9E">
        <w:rPr>
          <w:rFonts w:ascii="Arial" w:hAnsi="Arial" w:cs="Arial"/>
        </w:rPr>
        <w:t>these include</w:t>
      </w:r>
      <w:r w:rsidR="00156C9E" w:rsidRPr="00603653">
        <w:rPr>
          <w:rFonts w:ascii="Arial" w:hAnsi="Arial" w:cs="Arial"/>
        </w:rPr>
        <w:t xml:space="preserve"> </w:t>
      </w:r>
      <w:r w:rsidR="00156C9E">
        <w:rPr>
          <w:rFonts w:ascii="Arial" w:hAnsi="Arial" w:cs="Arial"/>
        </w:rPr>
        <w:t>g</w:t>
      </w:r>
      <w:r w:rsidR="00156C9E" w:rsidRPr="00CF169D">
        <w:rPr>
          <w:rFonts w:ascii="Arial" w:hAnsi="Arial" w:cs="Arial"/>
        </w:rPr>
        <w:t>elsolin</w:t>
      </w:r>
      <w:r w:rsidR="00156C9E">
        <w:rPr>
          <w:rFonts w:ascii="Arial" w:hAnsi="Arial" w:cs="Arial"/>
        </w:rPr>
        <w:t xml:space="preserve"> </w:t>
      </w:r>
      <w:r w:rsidR="00B8008B">
        <w:rPr>
          <w:rFonts w:ascii="Arial" w:hAnsi="Arial" w:cs="Arial"/>
        </w:rPr>
        <w:fldChar w:fldCharType="begin"/>
      </w:r>
      <w:r w:rsidR="007B70AB">
        <w:rPr>
          <w:rFonts w:ascii="Arial" w:hAnsi="Arial" w:cs="Arial"/>
        </w:rPr>
        <w:instrText xml:space="preserve"> ADDIN ZOTERO_ITEM CSL_CITATION {"citationID":"DIPDaLE8","properties":{"formattedCitation":"\\super 52\\nosupersub{}","plainCitation":"52","noteIndex":0},"citationItems":[{"id":5848,"uris":["http://zotero.org/users/6494753/items/K4GE8SKT"],"itemData":{"id":5848,"type":"article-journal","abstract":"Gelsolin,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52</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7B70AB">
        <w:rPr>
          <w:rFonts w:ascii="Arial" w:hAnsi="Arial" w:cs="Arial"/>
        </w:rPr>
        <w:instrText xml:space="preserve"> ADDIN ZOTERO_ITEM CSL_CITATION {"citationID":"6XenawM1","properties":{"formattedCitation":"\\super 53\\nosupersub{}","plainCitation":"53","noteIndex":0},"citationItems":[{"id":5859,"uris":["http://zotero.org/users/6494753/items/CRHJJE3R"],"itemData":{"id":5859,"type":"article-journal","abstract":"Abstract\n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53</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7B70AB">
        <w:rPr>
          <w:rFonts w:ascii="Arial" w:hAnsi="Arial" w:cs="Arial"/>
        </w:rPr>
        <w:instrText xml:space="preserve"> ADDIN ZOTERO_ITEM CSL_CITATION {"citationID":"5OKvpJZv","properties":{"formattedCitation":"\\super 54\\nosupersub{}","plainCitation":"54","noteIndex":0},"citationItems":[{"id":5849,"uris":["http://zotero.org/users/6494753/items/67RFYSES"],"itemData":{"id":5849,"type":"article-journal","container-title":"Journal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54</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7B70AB">
        <w:rPr>
          <w:rFonts w:ascii="Arial" w:hAnsi="Arial" w:cs="Arial"/>
        </w:rPr>
        <w:instrText xml:space="preserve"> ADDIN ZOTERO_ITEM CSL_CITATION {"citationID":"k6pA0Q0S","properties":{"formattedCitation":"\\super 55\\nosupersub{}","plainCitation":"55","noteIndex":0},"citationItems":[{"id":5858,"uris":["http://zotero.org/users/6494753/items/PJ69XHZ4"],"itemData":{"id":5858,"type":"article-journal","container-title":"The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7B70AB">
        <w:rPr>
          <w:rFonts w:ascii="Cambria Math" w:hAnsi="Cambria Math" w:cs="Cambria Math"/>
        </w:rPr>
        <w:instrText>‐</w:instrText>
      </w:r>
      <w:r w:rsidR="007B70AB">
        <w:rPr>
          <w:rFonts w:ascii="Arial" w:hAnsi="Arial" w:cs="Arial"/>
        </w:rPr>
        <w:instrText>Binding Protein Serum Levels in Patients with Severe Sepsis Due to Gram</w:instrText>
      </w:r>
      <w:r w:rsidR="007B70AB">
        <w:rPr>
          <w:rFonts w:ascii="Cambria Math" w:hAnsi="Cambria Math" w:cs="Cambria Math"/>
        </w:rPr>
        <w:instrText>‐</w:instrText>
      </w:r>
      <w:r w:rsidR="007B70AB">
        <w:rPr>
          <w:rFonts w:ascii="Arial" w:hAnsi="Arial" w:cs="Arial"/>
        </w:rPr>
        <w:instrText>Positive and Fungal Infections","volume":"187","author":[{"family":"Blairon","given":"Laurent"},{"family":"Wittebole","given":"Xavier"},{"family":"Laterre","given":"Pierre</w:instrText>
      </w:r>
      <w:r w:rsidR="007B70AB">
        <w:rPr>
          <w:rFonts w:ascii="Cambria Math" w:hAnsi="Cambria Math" w:cs="Cambria Math"/>
        </w:rPr>
        <w:instrText>‐</w:instrText>
      </w:r>
      <w:r w:rsidR="007B70AB">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55</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r w:rsidR="00156C9E">
        <w:rPr>
          <w:rFonts w:ascii="Arial" w:hAnsi="Arial" w:cs="Arial"/>
        </w:rPr>
        <w:t>observation aligns with</w:t>
      </w:r>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156C9E">
        <w:rPr>
          <w:rFonts w:ascii="Arial" w:hAnsi="Arial" w:cs="Arial"/>
        </w:rPr>
        <w:t>including</w:t>
      </w:r>
      <w:r w:rsidR="00471220">
        <w:rPr>
          <w:rFonts w:ascii="Arial" w:hAnsi="Arial" w:cs="Arial"/>
        </w:rPr>
        <w:t xml:space="preserve"> immunity, cellular membrane </w:t>
      </w:r>
      <w:r w:rsidR="00156C9E">
        <w:rPr>
          <w:rFonts w:ascii="Arial" w:hAnsi="Arial" w:cs="Arial"/>
        </w:rPr>
        <w:t>functions</w:t>
      </w:r>
      <w:r w:rsidR="00471220">
        <w:rPr>
          <w:rFonts w:ascii="Arial" w:hAnsi="Arial" w:cs="Arial"/>
        </w:rPr>
        <w:t xml:space="preserve">, signaling, pathway regulation, </w:t>
      </w:r>
      <w:r w:rsidR="00156C9E">
        <w:rPr>
          <w:rFonts w:ascii="Arial" w:hAnsi="Arial" w:cs="Arial"/>
        </w:rPr>
        <w:t xml:space="preserve">and as a </w:t>
      </w:r>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7B70AB">
        <w:rPr>
          <w:rFonts w:ascii="Arial" w:hAnsi="Arial" w:cs="Arial"/>
        </w:rPr>
        <w:instrText xml:space="preserve"> ADDIN ZOTERO_ITEM CSL_CITATION {"citationID":"nqpeJv7x","properties":{"formattedCitation":"\\super 56\\nosupersub{}","plainCitation":"56","noteIndex":0},"citationItems":[{"id":5950,"uris":["http://zotero.org/users/6494753/items/8T6WNC6D"],"itemData":{"id":5950,"type":"article-journal","container-title":"American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7B70AB" w:rsidRPr="007B70AB">
        <w:rPr>
          <w:rFonts w:ascii="Arial" w:hAnsi="Arial" w:cs="Arial"/>
          <w:vertAlign w:val="superscript"/>
        </w:rPr>
        <w:t>56</w:t>
      </w:r>
      <w:r w:rsidR="00471220">
        <w:rPr>
          <w:rFonts w:ascii="Arial" w:hAnsi="Arial" w:cs="Arial"/>
        </w:rPr>
        <w:fldChar w:fldCharType="end"/>
      </w:r>
      <w:r w:rsidR="00471220">
        <w:rPr>
          <w:rFonts w:ascii="Arial" w:hAnsi="Arial" w:cs="Arial"/>
        </w:rPr>
        <w:t>.  Both LDL and HDL</w:t>
      </w:r>
      <w:r w:rsidR="00156C9E">
        <w:rPr>
          <w:rFonts w:ascii="Arial" w:hAnsi="Arial" w:cs="Arial"/>
        </w:rPr>
        <w:t xml:space="preserve"> cholesterol levels</w:t>
      </w:r>
      <w:r w:rsidR="00471220">
        <w:rPr>
          <w:rFonts w:ascii="Arial" w:hAnsi="Arial" w:cs="Arial"/>
        </w:rPr>
        <w:t xml:space="preserve"> are reported to be reduced in cases of sepsis, regardless of the causative organism </w:t>
      </w:r>
      <w:r w:rsidR="00471220">
        <w:rPr>
          <w:rFonts w:ascii="Arial" w:hAnsi="Arial" w:cs="Arial"/>
        </w:rPr>
        <w:fldChar w:fldCharType="begin"/>
      </w:r>
      <w:r w:rsidR="007B70AB">
        <w:rPr>
          <w:rFonts w:ascii="Arial" w:hAnsi="Arial" w:cs="Arial"/>
        </w:rPr>
        <w:instrText xml:space="preserve"> ADDIN ZOTERO_ITEM CSL_CITATION {"citationID":"xA1dtvcx","properties":{"formattedCitation":"\\super 57\\nosupersub{}","plainCitation":"57","noteIndex":0},"citationItems":[{"id":5947,"uris":["http://zotero.org/users/6494753/items/RGYMIBY7"],"itemData":{"id":5947,"type":"article-journal","abstract":"Abstract\n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7B70AB" w:rsidRPr="007B70AB">
        <w:rPr>
          <w:rFonts w:ascii="Arial" w:hAnsi="Arial" w:cs="Arial"/>
          <w:vertAlign w:val="superscript"/>
        </w:rPr>
        <w:t>57</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r w:rsidR="00156C9E">
        <w:rPr>
          <w:rFonts w:ascii="Arial" w:hAnsi="Arial" w:cs="Arial"/>
        </w:rPr>
        <w:t>a</w:t>
      </w:r>
      <w:r w:rsidR="00D31A26">
        <w:rPr>
          <w:rFonts w:ascii="Arial" w:hAnsi="Arial" w:cs="Arial"/>
        </w:rPr>
        <w:t xml:space="preserve"> major feature of </w:t>
      </w:r>
      <w:r w:rsidR="00156C9E">
        <w:rPr>
          <w:rFonts w:ascii="Arial" w:hAnsi="Arial" w:cs="Arial"/>
        </w:rPr>
        <w:t>EcB</w:t>
      </w:r>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4C0BD654"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lastRenderedPageBreak/>
        <w:t xml:space="preserve">Our observations that primary and secondary bile acids were significantly enriched upon infection </w:t>
      </w:r>
      <w:r w:rsidR="00156C9E">
        <w:rPr>
          <w:rFonts w:ascii="Arial" w:hAnsi="Arial" w:cs="Arial"/>
          <w:color w:val="000000" w:themeColor="text1"/>
        </w:rPr>
        <w:t xml:space="preserve">across </w:t>
      </w:r>
      <w:r>
        <w:rPr>
          <w:rFonts w:ascii="Arial" w:hAnsi="Arial" w:cs="Arial"/>
          <w:color w:val="000000" w:themeColor="text1"/>
        </w:rPr>
        <w:t xml:space="preserve">all bacteremia types </w:t>
      </w:r>
      <w:r w:rsidR="00156C9E">
        <w:rPr>
          <w:rFonts w:ascii="Arial" w:hAnsi="Arial" w:cs="Arial"/>
          <w:color w:val="000000" w:themeColor="text1"/>
        </w:rPr>
        <w:t>clearly indicate</w:t>
      </w:r>
      <w:r>
        <w:rPr>
          <w:rFonts w:ascii="Arial" w:hAnsi="Arial" w:cs="Arial"/>
          <w:color w:val="000000" w:themeColor="text1"/>
        </w:rPr>
        <w:t xml:space="preserve"> cholestasis, where </w:t>
      </w:r>
      <w:r w:rsidR="0016161F">
        <w:rPr>
          <w:rFonts w:ascii="Arial" w:hAnsi="Arial" w:cs="Arial"/>
          <w:color w:val="000000" w:themeColor="text1"/>
        </w:rPr>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{"citationID":"gXTB2zY8","properties":{"formattedCitation":"\\super 58\\nosupersub{}","plainCitation":"58","noteIndex":0},"citationItems":[{"id":5938,"uris":["http://zotero.org/users/6494753/items/4JE2HZ65"],"itemData":{"id":5938,"type":"article-journal","abstract":"Sepsis-induced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7B70AB" w:rsidRPr="007B70AB">
        <w:rPr>
          <w:rFonts w:ascii="Arial" w:hAnsi="Arial" w:cs="Arial"/>
          <w:color w:val="000000"/>
          <w:vertAlign w:val="superscript"/>
        </w:rPr>
        <w:t>58</w:t>
      </w:r>
      <w:r w:rsidR="0016161F">
        <w:rPr>
          <w:rFonts w:ascii="Arial" w:hAnsi="Arial" w:cs="Arial"/>
          <w:color w:val="000000" w:themeColor="text1"/>
        </w:rPr>
        <w:fldChar w:fldCharType="end"/>
      </w:r>
      <w:r>
        <w:rPr>
          <w:rFonts w:ascii="Arial" w:hAnsi="Arial" w:cs="Arial"/>
          <w:color w:val="000000" w:themeColor="text1"/>
        </w:rPr>
        <w:t xml:space="preserve">. </w:t>
      </w:r>
      <w:r w:rsidR="00156C9E">
        <w:rPr>
          <w:rFonts w:ascii="Arial" w:hAnsi="Arial" w:cs="Arial"/>
        </w:rPr>
        <w:t xml:space="preserve">This process is commonly observed during </w:t>
      </w:r>
      <w:r w:rsidR="00863690">
        <w:rPr>
          <w:rFonts w:ascii="Arial" w:hAnsi="Arial" w:cs="Arial"/>
        </w:rPr>
        <w:t>s</w:t>
      </w:r>
      <w:r w:rsidR="00156C9E">
        <w:rPr>
          <w:rFonts w:ascii="Arial" w:hAnsi="Arial" w:cs="Arial"/>
        </w:rPr>
        <w:t xml:space="preserve">ystemic </w:t>
      </w:r>
      <w:r w:rsidR="00B8008B">
        <w:rPr>
          <w:rFonts w:ascii="Arial" w:hAnsi="Arial" w:cs="Arial"/>
        </w:rPr>
        <w:t>inflammation</w:t>
      </w:r>
      <w:r w:rsidR="00156C9E">
        <w:rPr>
          <w:rFonts w:ascii="Arial" w:hAnsi="Arial" w:cs="Arial"/>
        </w:rPr>
        <w:t>, which</w:t>
      </w:r>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r w:rsidR="00156C9E">
        <w:rPr>
          <w:rFonts w:ascii="Arial" w:hAnsi="Arial" w:cs="Arial"/>
        </w:rPr>
        <w:t>. Consequently</w:t>
      </w:r>
      <w:r w:rsidR="00B8008B">
        <w:rPr>
          <w:rFonts w:ascii="Arial" w:hAnsi="Arial" w:cs="Arial"/>
        </w:rPr>
        <w:t>, changes in proteins associated with coagulation have been reported as a general response to sepsis</w:t>
      </w:r>
      <w:r w:rsidR="00156C9E">
        <w:rPr>
          <w:rFonts w:ascii="Arial" w:hAnsi="Arial" w:cs="Arial"/>
        </w:rPr>
        <w:t>,</w:t>
      </w:r>
      <w:r w:rsidR="00B8008B">
        <w:rPr>
          <w:rFonts w:ascii="Arial" w:hAnsi="Arial" w:cs="Arial"/>
        </w:rPr>
        <w:t xml:space="preserve"> regardless of the causative organism </w:t>
      </w:r>
      <w:r w:rsidR="00B8008B">
        <w:rPr>
          <w:rFonts w:ascii="Arial" w:hAnsi="Arial" w:cs="Arial"/>
        </w:rPr>
        <w:fldChar w:fldCharType="begin"/>
      </w:r>
      <w:r w:rsidR="007B70AB">
        <w:rPr>
          <w:rFonts w:ascii="Arial" w:hAnsi="Arial" w:cs="Arial"/>
        </w:rPr>
        <w:instrText xml:space="preserve"> ADDIN ZOTERO_ITEM CSL_CITATION {"citationID":"yTjqybyi","properties":{"formattedCitation":"\\super 59\\nosupersub{}","plainCitation":"59","noteIndex":0},"citationItems":[{"id":5941,"uris":["http://zotero.org/users/6494753/items/46PRQ4HK"],"itemData":{"id":5941,"type":"article-journal","abstract":"Disseminated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7B70AB">
        <w:rPr>
          <w:rFonts w:ascii="Cambria Math" w:hAnsi="Cambria Math" w:cs="Cambria Math"/>
        </w:rPr>
        <w:instrText>‐</w:instrText>
      </w:r>
      <w:r w:rsidR="007B70AB">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7B70AB">
        <w:rPr>
          <w:rFonts w:ascii="Cambria Math" w:hAnsi="Cambria Math" w:cs="Cambria Math"/>
        </w:rPr>
        <w:instrText>‐</w:instrText>
      </w:r>
      <w:r w:rsidR="007B70AB">
        <w:rPr>
          <w:rFonts w:ascii="Arial" w:hAnsi="Arial" w:cs="Arial"/>
        </w:rPr>
        <w:instrText>induced coagulation. This review explores current anticoagulant therapies and discusses the development of future therapies to target platelet and NET</w:instrText>
      </w:r>
      <w:r w:rsidR="007B70AB">
        <w:rPr>
          <w:rFonts w:ascii="Cambria Math" w:hAnsi="Cambria Math" w:cs="Cambria Math"/>
        </w:rPr>
        <w:instrText>‐</w:instrText>
      </w:r>
      <w:r w:rsidR="007B70AB">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7B70AB">
        <w:rPr>
          <w:rFonts w:ascii="Cambria Math" w:hAnsi="Cambria Math" w:cs="Cambria Math"/>
        </w:rPr>
        <w:instrText>‐</w:instrText>
      </w:r>
      <w:r w:rsidR="007B70AB">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59</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156C9E">
        <w:rPr>
          <w:rFonts w:ascii="Arial" w:hAnsi="Arial" w:cs="Arial"/>
        </w:rPr>
        <w:t xml:space="preserve"> individuals</w:t>
      </w:r>
      <w:r w:rsidR="00B8008B">
        <w:rPr>
          <w:rFonts w:ascii="Arial" w:hAnsi="Arial" w:cs="Arial"/>
        </w:rPr>
        <w:t xml:space="preserve"> </w:t>
      </w:r>
      <w:r w:rsidR="00CF127C">
        <w:rPr>
          <w:rFonts w:ascii="Arial" w:hAnsi="Arial" w:cs="Arial"/>
        </w:rPr>
        <w:t xml:space="preserve">are known to be involved in </w:t>
      </w:r>
      <w:r w:rsidR="00156C9E">
        <w:rPr>
          <w:rFonts w:ascii="Arial" w:hAnsi="Arial" w:cs="Arial"/>
        </w:rPr>
        <w:t xml:space="preserve">the </w:t>
      </w:r>
      <w:r w:rsidR="00637BCB">
        <w:rPr>
          <w:rFonts w:ascii="Arial" w:hAnsi="Arial" w:cs="Arial"/>
        </w:rPr>
        <w:t>degradation of fibrin clots or platelet aggregation</w:t>
      </w:r>
      <w:r w:rsidR="00156C9E">
        <w:rPr>
          <w:rFonts w:ascii="Arial" w:hAnsi="Arial" w:cs="Arial"/>
        </w:rPr>
        <w:t>. These include</w:t>
      </w:r>
      <w:r w:rsidR="00CF127C">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7B70AB">
        <w:rPr>
          <w:rFonts w:ascii="Arial" w:hAnsi="Arial" w:cs="Arial"/>
          <w:color w:val="000000"/>
          <w:vertAlign w:val="superscript"/>
        </w:rPr>
        <w:instrText xml:space="preserve"> ADDIN ZOTERO_ITEM CSL_CITATION {"citationID":"k4n1hmav","properties":{"formattedCitation":"\\super 60\\nosupersub{}","plainCitation":"60","noteIndex":0},"citationItems":[{"id":5850,"uris":["http://zotero.org/users/6494753/items/AQYQG7NX"],"itemData":{"id":5850,"type":"article-journal","abstract":"Serpins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7B70AB" w:rsidRPr="007B70AB">
        <w:rPr>
          <w:rFonts w:ascii="Arial" w:hAnsi="Arial" w:cs="Arial"/>
          <w:color w:val="000000"/>
          <w:vertAlign w:val="superscript"/>
        </w:rPr>
        <w:t>60</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7B70AB">
        <w:rPr>
          <w:rFonts w:ascii="Arial" w:hAnsi="Arial" w:cs="Arial"/>
          <w:color w:val="000000"/>
          <w:vertAlign w:val="superscript"/>
        </w:rPr>
        <w:instrText xml:space="preserve"> ADDIN ZOTERO_ITEM CSL_CITATION {"citationID":"mTTgIkyC","properties":{"formattedCitation":"\\super 61\\nosupersub{}","plainCitation":"61","noteIndex":0},"citationItems":[{"id":5857,"uris":["http://zotero.org/users/6494753/items/HSGD74P4"],"itemData":{"id":5857,"type":"article-journal","abstract":"Bleeding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7B70AB" w:rsidRPr="007B70AB">
        <w:rPr>
          <w:rFonts w:ascii="Arial" w:hAnsi="Arial" w:cs="Arial"/>
          <w:color w:val="000000"/>
          <w:vertAlign w:val="superscript"/>
        </w:rPr>
        <w:t>61</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7B70AB">
        <w:rPr>
          <w:rFonts w:ascii="Arial" w:hAnsi="Arial" w:cs="Arial"/>
        </w:rPr>
        <w:instrText xml:space="preserve"> ADDIN ZOTERO_ITEM CSL_CITATION {"citationID":"lEsqf1uu","properties":{"formattedCitation":"\\super 62\\nosupersub{}","plainCitation":"62","noteIndex":0},"citationItems":[{"id":5987,"uris":["http://zotero.org/users/6494753/items/6R9E8W9I"],"itemData":{"id":5987,"type":"article-journal","language":"en","source":"Zotero","title":"The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7B70AB" w:rsidRPr="007B70AB">
        <w:rPr>
          <w:rFonts w:ascii="Arial" w:hAnsi="Arial" w:cs="Arial"/>
          <w:vertAlign w:val="superscript"/>
        </w:rPr>
        <w:t>62</w:t>
      </w:r>
      <w:r w:rsidR="00FA26E9">
        <w:rPr>
          <w:rFonts w:ascii="Arial" w:hAnsi="Arial" w:cs="Arial"/>
        </w:rPr>
        <w:fldChar w:fldCharType="end"/>
      </w:r>
      <w:r w:rsidR="00156C9E">
        <w:rPr>
          <w:rFonts w:ascii="Arial" w:hAnsi="Arial" w:cs="Arial"/>
        </w:rPr>
        <w:t xml:space="preserve">, </w:t>
      </w:r>
      <w:r w:rsidR="00E65C15">
        <w:rPr>
          <w:rFonts w:ascii="Arial" w:hAnsi="Arial" w:cs="Arial"/>
        </w:rPr>
        <w:t>which were increased in infection</w:t>
      </w:r>
      <w:r w:rsidR="00156C9E">
        <w:rPr>
          <w:rFonts w:ascii="Arial" w:hAnsi="Arial" w:cs="Arial"/>
        </w:rPr>
        <w:t>s</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7B70AB">
        <w:rPr>
          <w:rFonts w:ascii="Arial" w:hAnsi="Arial" w:cs="Arial"/>
          <w:vertAlign w:val="superscript"/>
        </w:rPr>
        <w:instrText xml:space="preserve"> ADDIN ZOTERO_ITEM CSL_CITATION {"citationID":"MRyn8E1A","properties":{"formattedCitation":"\\super 63\\nosupersub{}","plainCitation":"63","noteIndex":0},"citationItems":[{"id":5851,"uris":["http://zotero.org/users/6494753/items/ZWT4H2GU"],"itemData":{"id":5851,"type":"article-journal","abstract":"The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7B70AB" w:rsidRPr="007B70AB">
        <w:rPr>
          <w:rFonts w:ascii="Arial" w:hAnsi="Arial" w:cs="Arial"/>
          <w:vertAlign w:val="superscript"/>
        </w:rPr>
        <w:t>63</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7B70AB">
        <w:rPr>
          <w:rFonts w:ascii="Arial" w:hAnsi="Arial" w:cs="Arial"/>
          <w:vertAlign w:val="superscript"/>
        </w:rPr>
        <w:instrText xml:space="preserve"> ADDIN ZOTERO_ITEM CSL_CITATION {"citationID":"NqoaBGAX","properties":{"formattedCitation":"\\super 64\\nosupersub{}","plainCitation":"64","noteIndex":0},"citationItems":[{"id":5852,"uris":["http://zotero.org/users/6494753/items/93UNV2Y2"],"itemData":{"id":5852,"type":"article-journal","abstract":"Serine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7B70AB" w:rsidRPr="007B70AB">
        <w:rPr>
          <w:rFonts w:ascii="Arial" w:hAnsi="Arial" w:cs="Arial"/>
          <w:vertAlign w:val="superscript"/>
        </w:rPr>
        <w:t>64</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7B70AB">
        <w:rPr>
          <w:rFonts w:ascii="Arial" w:hAnsi="Arial" w:cs="Arial"/>
        </w:rPr>
        <w:instrText xml:space="preserve"> ADDIN ZOTERO_ITEM CSL_CITATION {"citationID":"9A4FS3Hu","properties":{"formattedCitation":"\\super 65\\nosupersub{}","plainCitation":"65","noteIndex":0},"citationItems":[{"id":6095,"uris":["http://zotero.org/users/6494753/items/JZNGQUES"],"itemData":{"id":6095,"type":"article-journal","abstract":"Tetranectin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7B70AB" w:rsidRPr="007B70AB">
        <w:rPr>
          <w:rFonts w:ascii="Arial" w:hAnsi="Arial" w:cs="Arial"/>
          <w:vertAlign w:val="superscript"/>
        </w:rPr>
        <w:t>65</w:t>
      </w:r>
      <w:r w:rsidR="00FA26E9">
        <w:rPr>
          <w:rFonts w:ascii="Arial" w:hAnsi="Arial" w:cs="Arial"/>
        </w:rPr>
        <w:fldChar w:fldCharType="end"/>
      </w:r>
      <w:r w:rsidR="00B8008B">
        <w:rPr>
          <w:rFonts w:ascii="Arial" w:hAnsi="Arial" w:cs="Arial"/>
        </w:rPr>
        <w:t xml:space="preserve">, and </w:t>
      </w:r>
      <w:r w:rsidR="00563F0D" w:rsidRPr="00563F0D">
        <w:rPr>
          <w:rFonts w:ascii="Arial" w:hAnsi="Arial" w:cs="Arial"/>
          <w:color w:val="000000" w:themeColor="text1"/>
        </w:rPr>
        <w:t>13-OXO-ODE</w:t>
      </w:r>
      <w:r w:rsidR="00B8008B">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{"citationID":"Aq3sfFfA","properties":{"formattedCitation":"\\super 66\\nosupersub{}","plainCitation":"66","noteIndex":0},"citationItems":[{"id":6024,"uris":["http://zotero.org/users/6494753/items/VR325UP9"],"itemData":{"id":6024,"type":"article-journal","container-title":"Journal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7B70AB" w:rsidRPr="007B70AB">
        <w:rPr>
          <w:rFonts w:ascii="Arial" w:hAnsi="Arial" w:cs="Arial"/>
          <w:color w:val="000000"/>
          <w:vertAlign w:val="superscript"/>
        </w:rPr>
        <w:t>66</w:t>
      </w:r>
      <w:r w:rsidR="00B8008B">
        <w:rPr>
          <w:rFonts w:ascii="Arial" w:hAnsi="Arial" w:cs="Arial"/>
          <w:color w:val="000000" w:themeColor="text1"/>
        </w:rPr>
        <w:fldChar w:fldCharType="end"/>
      </w:r>
      <w:r w:rsidR="00156C9E">
        <w:rPr>
          <w:rFonts w:ascii="Arial" w:hAnsi="Arial" w:cs="Arial"/>
          <w:color w:val="000000" w:themeColor="text1"/>
        </w:rPr>
        <w:t xml:space="preserve">, </w:t>
      </w:r>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22B16048" w:rsidR="00825BEC" w:rsidRDefault="002A126A" w:rsidP="00272006">
      <w:pPr>
        <w:spacing w:line="480" w:lineRule="auto"/>
        <w:ind w:firstLine="720"/>
        <w:rPr>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r w:rsidR="00825BEC">
        <w:rPr>
          <w:rFonts w:ascii="Arial" w:hAnsi="Arial" w:cs="Arial"/>
        </w:rPr>
        <w:t>, as</w:t>
      </w:r>
      <w:r w:rsidR="007C5E19">
        <w:rPr>
          <w:rFonts w:ascii="Arial" w:hAnsi="Arial" w:cs="Arial"/>
        </w:rPr>
        <w:t xml:space="preserve"> </w:t>
      </w:r>
      <w:r w:rsidR="007623AC">
        <w:rPr>
          <w:rFonts w:ascii="Arial" w:hAnsi="Arial" w:cs="Arial"/>
        </w:rPr>
        <w:t>reported in this study</w:t>
      </w:r>
      <w:r w:rsidR="00825BEC">
        <w:rPr>
          <w:rFonts w:ascii="Arial" w:hAnsi="Arial" w:cs="Arial"/>
        </w:rPr>
        <w:t>,</w:t>
      </w:r>
      <w:r w:rsidR="007623AC">
        <w:rPr>
          <w:rFonts w:ascii="Arial" w:hAnsi="Arial" w:cs="Arial"/>
        </w:rPr>
        <w:t xml:space="preserve"> </w:t>
      </w:r>
      <w:r w:rsidR="00825BEC">
        <w:rPr>
          <w:rFonts w:ascii="Arial" w:hAnsi="Arial" w:cs="Arial"/>
        </w:rPr>
        <w:t xml:space="preserve">represent </w:t>
      </w:r>
      <w:r w:rsidR="007623AC">
        <w:rPr>
          <w:rFonts w:ascii="Arial" w:hAnsi="Arial" w:cs="Arial"/>
        </w:rPr>
        <w:t>novel</w:t>
      </w:r>
      <w:r w:rsidR="00776B33">
        <w:rPr>
          <w:rFonts w:ascii="Arial" w:hAnsi="Arial" w:cs="Arial"/>
        </w:rPr>
        <w:t xml:space="preserve"> associations with bacteremia</w:t>
      </w:r>
      <w:r w:rsidR="00825BEC">
        <w:rPr>
          <w:rFonts w:ascii="Arial" w:hAnsi="Arial" w:cs="Arial"/>
        </w:rPr>
        <w:t>,</w:t>
      </w:r>
      <w:r w:rsidR="00E65C15">
        <w:rPr>
          <w:rFonts w:ascii="Arial" w:hAnsi="Arial" w:cs="Arial"/>
        </w:rPr>
        <w:t xml:space="preserve"> </w:t>
      </w:r>
      <w:r w:rsidR="00825BEC">
        <w:rPr>
          <w:rFonts w:ascii="Arial" w:hAnsi="Arial" w:cs="Arial"/>
        </w:rPr>
        <w:t>suggestin</w:t>
      </w:r>
      <w:r w:rsidR="00863690">
        <w:rPr>
          <w:rFonts w:ascii="Arial" w:hAnsi="Arial" w:cs="Arial"/>
        </w:rPr>
        <w:t>g the potential</w:t>
      </w:r>
      <w:r w:rsidR="007623AC">
        <w:rPr>
          <w:rFonts w:ascii="Arial" w:hAnsi="Arial" w:cs="Arial"/>
        </w:rPr>
        <w:t xml:space="preserve"> </w:t>
      </w:r>
      <w:r w:rsidR="00863690">
        <w:rPr>
          <w:rFonts w:ascii="Arial" w:hAnsi="Arial" w:cs="Arial"/>
        </w:rPr>
        <w:t xml:space="preserve">to be </w:t>
      </w:r>
      <w:r w:rsidR="007623AC">
        <w:rPr>
          <w:rFonts w:ascii="Arial" w:hAnsi="Arial" w:cs="Arial"/>
        </w:rPr>
        <w:t xml:space="preserve">specific markers </w:t>
      </w:r>
      <w:r w:rsidR="00825BEC">
        <w:rPr>
          <w:rFonts w:ascii="Arial" w:hAnsi="Arial" w:cs="Arial"/>
        </w:rPr>
        <w:t>for EcB</w:t>
      </w:r>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9-oxootre and cyclo(l-phe-d-pro)</w:t>
      </w:r>
      <w:r w:rsidR="00825BEC">
        <w:rPr>
          <w:rFonts w:ascii="Arial" w:hAnsi="Arial" w:cs="Arial"/>
          <w:color w:val="000000" w:themeColor="text1"/>
        </w:rPr>
        <w:t>,</w:t>
      </w:r>
      <w:r w:rsidR="00B2466A">
        <w:rPr>
          <w:rFonts w:ascii="Arial" w:hAnsi="Arial" w:cs="Arial"/>
          <w:color w:val="000000" w:themeColor="text1"/>
        </w:rPr>
        <w:t xml:space="preserve"> have </w:t>
      </w:r>
      <w:r w:rsidR="00825BEC">
        <w:rPr>
          <w:rFonts w:ascii="Arial" w:hAnsi="Arial" w:cs="Arial"/>
          <w:color w:val="000000" w:themeColor="text1"/>
        </w:rPr>
        <w:t>noted</w:t>
      </w:r>
      <w:r w:rsidR="00B2466A">
        <w:rPr>
          <w:rFonts w:ascii="Arial" w:hAnsi="Arial" w:cs="Arial"/>
          <w:color w:val="000000" w:themeColor="text1"/>
        </w:rPr>
        <w:t xml:space="preserve"> antimicrobial </w:t>
      </w:r>
      <w:r w:rsidR="00825BEC">
        <w:rPr>
          <w:rFonts w:ascii="Arial" w:hAnsi="Arial" w:cs="Arial"/>
          <w:color w:val="000000" w:themeColor="text1"/>
        </w:rPr>
        <w:t>activities</w:t>
      </w:r>
      <w:r w:rsidR="00B2466A">
        <w:rPr>
          <w:rFonts w:ascii="Arial" w:hAnsi="Arial" w:cs="Arial"/>
          <w:color w:val="000000" w:themeColor="text1"/>
        </w:rPr>
        <w:t>. 9-oxootre</w:t>
      </w:r>
      <w:r w:rsidR="00825BEC">
        <w:rPr>
          <w:rFonts w:ascii="Arial" w:hAnsi="Arial" w:cs="Arial"/>
          <w:color w:val="000000" w:themeColor="text1"/>
        </w:rPr>
        <w:t>,</w:t>
      </w:r>
      <w:r w:rsidR="00B2466A">
        <w:rPr>
          <w:rFonts w:ascii="Arial" w:hAnsi="Arial" w:cs="Arial"/>
          <w:color w:val="000000" w:themeColor="text1"/>
        </w:rPr>
        <w:t xml:space="preserve"> </w:t>
      </w:r>
      <w:r w:rsidR="00825BEC">
        <w:rPr>
          <w:rFonts w:ascii="Arial" w:hAnsi="Arial" w:cs="Arial"/>
          <w:color w:val="000000" w:themeColor="text1"/>
        </w:rPr>
        <w:t xml:space="preserve">an </w:t>
      </w:r>
      <w:r w:rsidR="00B2466A">
        <w:rPr>
          <w:rFonts w:ascii="Arial" w:hAnsi="Arial" w:cs="Arial"/>
          <w:color w:val="000000" w:themeColor="text1"/>
        </w:rPr>
        <w:t xml:space="preserve">oxylipins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{"citationID":"cyFpPbEO","properties":{"formattedCitation":"\\super 67\\nosupersub{}","plainCitation":"67","noteIndex":0},"citationItems":[{"id":6006,"uris":["http://zotero.org/users/6494753/items/3VQ9APV6"],"itemData":{"id":6006,"type":"article-journal","abstract":"α-linolenic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7B70AB" w:rsidRPr="007B70AB">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825BEC">
        <w:rPr>
          <w:rFonts w:ascii="Arial" w:hAnsi="Arial" w:cs="Arial"/>
          <w:color w:val="000000" w:themeColor="text1"/>
        </w:rPr>
        <w:t xml:space="preserve">shown </w:t>
      </w:r>
      <w:r w:rsidR="00B2466A">
        <w:rPr>
          <w:rFonts w:ascii="Arial" w:hAnsi="Arial" w:cs="Arial"/>
          <w:color w:val="000000" w:themeColor="text1"/>
        </w:rPr>
        <w:t xml:space="preserve">to possess antimicrobial activity </w:t>
      </w:r>
      <w:r w:rsidR="00825BEC">
        <w:rPr>
          <w:rFonts w:ascii="Arial" w:hAnsi="Arial" w:cs="Arial"/>
          <w:color w:val="000000" w:themeColor="text1"/>
        </w:rPr>
        <w:t>against various</w:t>
      </w:r>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{"citationID":"bGnT0EdN","properties":{"formattedCitation":"\\super 68\\nosupersub{}","plainCitation":"68","noteIndex":0},"citationItems":[{"id":6008,"uris":["http://zotero.org/users/6494753/items/TLBFLRDL"],"itemData":{"id":6008,"type":"article-journal","abstract":"Abstract\n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7B70AB" w:rsidRPr="007B70AB">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w:t>
      </w:r>
      <w:r w:rsidR="00825BEC">
        <w:rPr>
          <w:rFonts w:ascii="Arial" w:hAnsi="Arial" w:cs="Arial"/>
          <w:color w:val="000000" w:themeColor="text1"/>
        </w:rPr>
        <w:t>along with</w:t>
      </w:r>
      <w:r w:rsidR="00B2466A">
        <w:rPr>
          <w:rFonts w:ascii="Arial" w:hAnsi="Arial" w:cs="Arial"/>
          <w:color w:val="000000" w:themeColor="text1"/>
        </w:rPr>
        <w:t xml:space="preserve"> anti-inflammatory </w:t>
      </w:r>
      <w:r w:rsidR="00825BEC">
        <w:rPr>
          <w:rFonts w:ascii="Arial" w:hAnsi="Arial" w:cs="Arial"/>
          <w:color w:val="000000" w:themeColor="text1"/>
        </w:rPr>
        <w:t>properties</w:t>
      </w:r>
      <w:r w:rsidR="00B2466A">
        <w:rPr>
          <w:rFonts w:ascii="Arial" w:hAnsi="Arial" w:cs="Arial"/>
          <w:color w:val="000000" w:themeColor="text1"/>
        </w:rPr>
        <w:t xml:space="preserve">. Cyclo(l-phe-d-pro) </w:t>
      </w:r>
      <w:r w:rsidR="00825BEC">
        <w:rPr>
          <w:rFonts w:ascii="Arial" w:hAnsi="Arial" w:cs="Arial"/>
          <w:color w:val="000000" w:themeColor="text1"/>
        </w:rPr>
        <w:t>is a</w:t>
      </w:r>
      <w:r w:rsidR="00B2466A">
        <w:rPr>
          <w:rFonts w:ascii="Arial" w:hAnsi="Arial" w:cs="Arial"/>
          <w:color w:val="000000" w:themeColor="text1"/>
        </w:rPr>
        <w:t xml:space="preserve"> </w:t>
      </w:r>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 the </w:t>
      </w:r>
      <w:r w:rsidR="00B2466A">
        <w:rPr>
          <w:rFonts w:ascii="Arial" w:hAnsi="Arial" w:cs="Arial"/>
          <w:color w:val="000000" w:themeColor="text1"/>
        </w:rPr>
        <w:t>smallest cyclic peptides known</w:t>
      </w:r>
      <w:r w:rsidR="00825BEC">
        <w:rPr>
          <w:rFonts w:ascii="Arial" w:hAnsi="Arial" w:cs="Arial"/>
          <w:color w:val="000000" w:themeColor="text1"/>
        </w:rPr>
        <w:t>,</w:t>
      </w:r>
      <w:r w:rsidR="00B2466A">
        <w:rPr>
          <w:rFonts w:ascii="Arial" w:hAnsi="Arial" w:cs="Arial"/>
          <w:color w:val="000000" w:themeColor="text1"/>
        </w:rPr>
        <w:t xml:space="preserve"> isolated from Gram-positive bacteria, </w:t>
      </w:r>
      <w:r w:rsidR="00825BEC">
        <w:rPr>
          <w:rFonts w:ascii="Arial" w:hAnsi="Arial" w:cs="Arial"/>
          <w:color w:val="000000" w:themeColor="text1"/>
        </w:rPr>
        <w:t>fungi</w:t>
      </w:r>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{"citationID":"t8gUJYLC","properties":{"formattedCitation":"\\super 69\\nosupersub{}","plainCitation":"69","noteIndex":0},"citationItems":[{"id":6014,"uris":["http://zotero.org/users/6494753/items/Z6FPPYSW"],"itemData":{"id":6014,"type":"article-journal","abstract":"Diketopiperazines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7B70AB" w:rsidRPr="007B70AB">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It has demonstrated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{"citationID":"r0OKPTvp","properties":{"formattedCitation":"\\super 70\\nosupersub{}","plainCitation":"70","noteIndex":0},"citationItems":[{"id":6017,"uris":["http://zotero.org/users/6494753/items/VUWFKCM3"],"itemData":{"id":6017,"type":"article-journal","abstract":"Bacterial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7B70AB" w:rsidRPr="007B70AB">
        <w:rPr>
          <w:rFonts w:ascii="Arial" w:hAnsi="Arial" w:cs="Arial"/>
          <w:color w:val="000000"/>
          <w:vertAlign w:val="superscript"/>
        </w:rPr>
        <w:t>70</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r w:rsidR="00825BEC">
        <w:rPr>
          <w:rFonts w:ascii="Arial" w:hAnsi="Arial" w:cs="Arial"/>
          <w:color w:val="000000" w:themeColor="text1"/>
        </w:rPr>
        <w:t xml:space="preserve">possesses </w:t>
      </w:r>
      <w:r w:rsidR="00B2466A">
        <w:rPr>
          <w:rFonts w:ascii="Arial" w:hAnsi="Arial" w:cs="Arial"/>
          <w:color w:val="000000" w:themeColor="text1"/>
        </w:rPr>
        <w:t>antimicrobial activity in other contexts</w:t>
      </w:r>
      <w:r w:rsidR="00825BEC">
        <w:rPr>
          <w:rFonts w:ascii="Arial" w:hAnsi="Arial" w:cs="Arial"/>
          <w:color w:val="000000" w:themeColor="text1"/>
        </w:rPr>
        <w:t xml:space="preserve"> as well</w:t>
      </w:r>
      <w:r w:rsidR="00B2466A">
        <w:rPr>
          <w:rFonts w:ascii="Arial" w:hAnsi="Arial" w:cs="Arial"/>
          <w:color w:val="000000" w:themeColor="text1"/>
        </w:rPr>
        <w:t xml:space="preserve">. The </w:t>
      </w:r>
      <w:r w:rsidR="00825BEC">
        <w:rPr>
          <w:rFonts w:ascii="Arial" w:hAnsi="Arial" w:cs="Arial"/>
          <w:color w:val="000000" w:themeColor="text1"/>
        </w:rPr>
        <w:t xml:space="preserve">observed </w:t>
      </w:r>
      <w:r w:rsidR="00B2466A">
        <w:rPr>
          <w:rFonts w:ascii="Arial" w:hAnsi="Arial" w:cs="Arial"/>
          <w:color w:val="000000" w:themeColor="text1"/>
        </w:rPr>
        <w:lastRenderedPageBreak/>
        <w:t xml:space="preserve">reduction in these metabolites </w:t>
      </w:r>
      <w:r w:rsidR="00825BEC">
        <w:rPr>
          <w:rFonts w:ascii="Arial" w:hAnsi="Arial" w:cs="Arial"/>
          <w:color w:val="000000" w:themeColor="text1"/>
        </w:rPr>
        <w:t>during</w:t>
      </w:r>
      <w:r w:rsidR="00B2466A">
        <w:rPr>
          <w:rFonts w:ascii="Arial" w:hAnsi="Arial" w:cs="Arial"/>
          <w:color w:val="000000" w:themeColor="text1"/>
        </w:rPr>
        <w:t xml:space="preserve"> infection could indicate </w:t>
      </w:r>
      <w:r w:rsidR="00825BEC">
        <w:rPr>
          <w:rFonts w:ascii="Arial" w:hAnsi="Arial" w:cs="Arial"/>
          <w:color w:val="000000" w:themeColor="text1"/>
        </w:rPr>
        <w:t xml:space="preserve">the </w:t>
      </w:r>
      <w:r w:rsidR="00B2466A">
        <w:rPr>
          <w:rFonts w:ascii="Arial" w:hAnsi="Arial" w:cs="Arial"/>
          <w:color w:val="000000" w:themeColor="text1"/>
        </w:rPr>
        <w:t xml:space="preserve">consumption of these antimicrobial metabolites produced by the host </w:t>
      </w:r>
      <w:r w:rsidR="00825BEC">
        <w:rPr>
          <w:rFonts w:ascii="Arial" w:hAnsi="Arial" w:cs="Arial"/>
          <w:color w:val="000000" w:themeColor="text1"/>
        </w:rPr>
        <w:t xml:space="preserve">in </w:t>
      </w:r>
      <w:r w:rsidR="00B2466A">
        <w:rPr>
          <w:rFonts w:ascii="Arial" w:hAnsi="Arial" w:cs="Arial"/>
          <w:color w:val="000000" w:themeColor="text1"/>
        </w:rPr>
        <w:t>combating</w:t>
      </w:r>
      <w:r w:rsidR="00825BEC">
        <w:rPr>
          <w:rFonts w:ascii="Arial" w:hAnsi="Arial" w:cs="Arial"/>
          <w:color w:val="000000" w:themeColor="text1"/>
        </w:rPr>
        <w:t xml:space="preserve"> the</w:t>
      </w:r>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rFonts w:ascii="Arial" w:hAnsi="Arial" w:cs="Arial"/>
          <w:color w:val="000000" w:themeColor="text1"/>
        </w:rPr>
      </w:pPr>
    </w:p>
    <w:p w14:paraId="5F14C7F8" w14:textId="33F4C368" w:rsidR="007A2946" w:rsidRPr="00863690" w:rsidRDefault="006679E3" w:rsidP="00272006">
      <w:pPr>
        <w:spacing w:line="480" w:lineRule="auto"/>
        <w:ind w:firstLine="720"/>
        <w:rPr>
          <w:rFonts w:ascii="Arial" w:hAnsi="Arial" w:cs="Arial"/>
          <w:color w:val="000000" w:themeColor="text1"/>
        </w:rPr>
      </w:pPr>
      <w:r>
        <w:rPr>
          <w:rFonts w:ascii="Arial" w:hAnsi="Arial" w:cs="Arial"/>
          <w:color w:val="000000" w:themeColor="text1"/>
        </w:rPr>
        <w:t xml:space="preserve"> </w:t>
      </w:r>
      <w:r w:rsidR="00825BEC">
        <w:rPr>
          <w:rFonts w:ascii="Arial" w:hAnsi="Arial" w:cs="Arial"/>
          <w:color w:val="000000" w:themeColor="text1"/>
        </w:rPr>
        <w:t>Another</w:t>
      </w:r>
      <w:r>
        <w:rPr>
          <w:rFonts w:ascii="Arial" w:hAnsi="Arial" w:cs="Arial"/>
          <w:color w:val="000000" w:themeColor="text1"/>
        </w:rPr>
        <w:t xml:space="preserve"> top biomarker, </w:t>
      </w:r>
      <w:proofErr w:type="spellStart"/>
      <w:r w:rsidR="00776B33" w:rsidRPr="00FC592F">
        <w:rPr>
          <w:rFonts w:ascii="Arial" w:hAnsi="Arial" w:cs="Arial"/>
          <w:color w:val="000000" w:themeColor="text1"/>
        </w:rPr>
        <w:t>threonylcarbamoyladenosine</w:t>
      </w:r>
      <w:proofErr w:type="spellEnd"/>
      <w:r>
        <w:rPr>
          <w:rFonts w:ascii="Arial" w:hAnsi="Arial" w:cs="Arial"/>
          <w:color w:val="000000" w:themeColor="text1"/>
        </w:rPr>
        <w:t xml:space="preserve">, </w:t>
      </w:r>
      <w:r w:rsidR="00776B33">
        <w:rPr>
          <w:rFonts w:ascii="Arial" w:hAnsi="Arial" w:cs="Arial"/>
          <w:color w:val="000000" w:themeColor="text1"/>
        </w:rPr>
        <w:t>a nucleoside modification found in all kingdoms of life</w:t>
      </w:r>
      <w:r w:rsidR="00825BEC">
        <w:rPr>
          <w:rFonts w:ascii="Arial" w:hAnsi="Arial" w:cs="Arial"/>
          <w:color w:val="000000" w:themeColor="text1"/>
        </w:rPr>
        <w:t>,</w:t>
      </w:r>
      <w:r w:rsidR="00776B33">
        <w:rPr>
          <w:rFonts w:ascii="Arial" w:hAnsi="Arial" w:cs="Arial"/>
          <w:color w:val="000000" w:themeColor="text1"/>
        </w:rPr>
        <w:t xml:space="preserve"> has been </w:t>
      </w:r>
      <w:r w:rsidR="00825BEC">
        <w:rPr>
          <w:rFonts w:ascii="Arial" w:hAnsi="Arial" w:cs="Arial"/>
          <w:color w:val="000000" w:themeColor="text1"/>
        </w:rPr>
        <w:t xml:space="preserve">noted </w:t>
      </w:r>
      <w:r w:rsidR="00776B33">
        <w:rPr>
          <w:rFonts w:ascii="Arial" w:hAnsi="Arial" w:cs="Arial"/>
          <w:color w:val="000000" w:themeColor="text1"/>
        </w:rPr>
        <w:t>to restrict translation initiation to AUG and suppress frameshifting at tandem ANN codons</w:t>
      </w:r>
      <w:r w:rsidR="00825BEC">
        <w:rPr>
          <w:rFonts w:ascii="Arial" w:hAnsi="Arial" w:cs="Arial"/>
          <w:color w:val="000000" w:themeColor="text1"/>
        </w:rPr>
        <w:t>.</w:t>
      </w:r>
      <w:r w:rsidR="00776B33">
        <w:rPr>
          <w:rFonts w:ascii="Arial" w:hAnsi="Arial" w:cs="Arial"/>
          <w:color w:val="000000" w:themeColor="text1"/>
        </w:rPr>
        <w:t xml:space="preserve"> </w:t>
      </w:r>
      <w:r w:rsidR="00776B33">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{"citationID":"4B2eczvM","properties":{"formattedCitation":"\\super 71\\nosupersub{}","plainCitation":"71","noteIndex":0},"citationItems":[{"id":6033,"uris":["http://zotero.org/users/6494753/items/Z23UWB8N"],"itemData":{"id":6033,"type":"article-journal","abstract":"N6-threonylcarbamoyl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7B70AB" w:rsidRPr="007B70AB">
        <w:rPr>
          <w:rFonts w:ascii="Arial" w:hAnsi="Arial" w:cs="Arial"/>
          <w:color w:val="000000"/>
          <w:vertAlign w:val="superscript"/>
        </w:rPr>
        <w:t>71</w:t>
      </w:r>
      <w:r w:rsidR="00776B33">
        <w:rPr>
          <w:rFonts w:ascii="Arial" w:hAnsi="Arial" w:cs="Arial"/>
          <w:color w:val="000000" w:themeColor="text1"/>
        </w:rPr>
        <w:fldChar w:fldCharType="end"/>
      </w:r>
      <w:r>
        <w:rPr>
          <w:rFonts w:ascii="Arial" w:hAnsi="Arial" w:cs="Arial"/>
          <w:color w:val="000000" w:themeColor="text1"/>
        </w:rPr>
        <w:t xml:space="preserve"> </w:t>
      </w:r>
      <w:r w:rsidR="00825BEC">
        <w:rPr>
          <w:rFonts w:ascii="Arial" w:hAnsi="Arial" w:cs="Arial"/>
          <w:color w:val="000000" w:themeColor="text1"/>
        </w:rPr>
        <w:t xml:space="preserve">This modification has also </w:t>
      </w:r>
      <w:r>
        <w:rPr>
          <w:rFonts w:ascii="Arial" w:hAnsi="Arial" w:cs="Arial"/>
          <w:color w:val="000000" w:themeColor="text1"/>
        </w:rPr>
        <w:t>been</w:t>
      </w:r>
      <w:r w:rsidR="00776B33">
        <w:rPr>
          <w:rFonts w:ascii="Arial" w:hAnsi="Arial" w:cs="Arial"/>
          <w:color w:val="000000" w:themeColor="text1"/>
        </w:rPr>
        <w:t xml:space="preserve"> proposed </w:t>
      </w:r>
      <w:r w:rsidR="00825BEC">
        <w:rPr>
          <w:rFonts w:ascii="Arial" w:hAnsi="Arial" w:cs="Arial"/>
          <w:color w:val="000000" w:themeColor="text1"/>
        </w:rPr>
        <w:t>as</w:t>
      </w:r>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{"citationID":"KfKyi1Hp","properties":{"formattedCitation":"\\super 72\\nosupersub{}","plainCitation":"72","noteIndex":0},"citationItems":[{"id":5869,"uris":["http://zotero.org/users/6494753/items/R22G62RL"],"itemData":{"id":5869,"type":"article-journal","abstract":"SARS-CoV-2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7B70AB" w:rsidRPr="007B70AB">
        <w:rPr>
          <w:rFonts w:ascii="Arial" w:hAnsi="Arial" w:cs="Arial"/>
          <w:color w:val="000000"/>
          <w:vertAlign w:val="superscript"/>
        </w:rPr>
        <w:t>72</w:t>
      </w:r>
      <w:r w:rsidR="00776B33">
        <w:rPr>
          <w:rFonts w:ascii="Arial" w:hAnsi="Arial" w:cs="Arial"/>
          <w:color w:val="000000" w:themeColor="text1"/>
        </w:rPr>
        <w:fldChar w:fldCharType="end"/>
      </w:r>
      <w:r w:rsidR="00776B33">
        <w:rPr>
          <w:rFonts w:ascii="Arial" w:hAnsi="Arial" w:cs="Arial"/>
          <w:color w:val="000000" w:themeColor="text1"/>
        </w:rPr>
        <w:t>.</w:t>
      </w:r>
      <w:r w:rsidR="00825BEC">
        <w:rPr>
          <w:rFonts w:ascii="Arial" w:hAnsi="Arial" w:cs="Arial"/>
          <w:color w:val="000000" w:themeColor="text1"/>
        </w:rPr>
        <w:t xml:space="preserve">Interestingly, three </w:t>
      </w:r>
      <w:r w:rsidR="00AF055C">
        <w:rPr>
          <w:rFonts w:ascii="Arial" w:hAnsi="Arial" w:cs="Arial"/>
          <w:color w:val="000000" w:themeColor="text1"/>
        </w:rPr>
        <w:t>of the most effective metabolites at differentiating healthy from infected</w:t>
      </w:r>
      <w:r w:rsidR="00825BEC">
        <w:rPr>
          <w:rFonts w:ascii="Arial" w:hAnsi="Arial" w:cs="Arial"/>
          <w:color w:val="000000" w:themeColor="text1"/>
        </w:rPr>
        <w:t xml:space="preserve"> individuals</w:t>
      </w:r>
      <w:r w:rsidR="00AF055C">
        <w:rPr>
          <w:rFonts w:ascii="Arial" w:hAnsi="Arial" w:cs="Arial"/>
          <w:color w:val="000000" w:themeColor="text1"/>
        </w:rPr>
        <w:t xml:space="preserve"> </w:t>
      </w:r>
      <w:r w:rsidR="00825BEC">
        <w:rPr>
          <w:rFonts w:ascii="Arial" w:hAnsi="Arial" w:cs="Arial"/>
          <w:color w:val="000000" w:themeColor="text1"/>
        </w:rPr>
        <w:t xml:space="preserve">are used </w:t>
      </w:r>
      <w:r w:rsidR="00AF055C">
        <w:rPr>
          <w:rFonts w:ascii="Arial" w:hAnsi="Arial" w:cs="Arial"/>
          <w:color w:val="000000" w:themeColor="text1"/>
        </w:rPr>
        <w:t xml:space="preserve">as </w:t>
      </w:r>
      <w:r w:rsidR="00AF055C" w:rsidRPr="00A70D07">
        <w:rPr>
          <w:rFonts w:ascii="Arial" w:hAnsi="Arial" w:cs="Arial"/>
          <w:color w:val="000000" w:themeColor="text1"/>
        </w:rPr>
        <w:t>plasticizers</w:t>
      </w:r>
      <w:r w:rsidR="00825BEC">
        <w:rPr>
          <w:rFonts w:ascii="Arial" w:hAnsi="Arial" w:cs="Arial"/>
          <w:color w:val="000000" w:themeColor="text1"/>
        </w:rPr>
        <w:t>:</w:t>
      </w:r>
      <w:r w:rsidR="00AF055C">
        <w:rPr>
          <w:rFonts w:ascii="Arial" w:hAnsi="Arial" w:cs="Arial"/>
          <w:color w:val="000000" w:themeColor="text1"/>
        </w:rPr>
        <w:t xml:space="preserve">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{"citationID":"gMnRV0Ir","properties":{"formattedCitation":"\\super 73\\nosupersub{}","plainCitation":"73","noteIndex":0},"citationItems":[{"id":6019,"uris":["http://zotero.org/users/6494753/items/TDCTGQS4"],"itemData":{"id":6019,"type":"article-journal","abstract":"Phthalates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7B70AB" w:rsidRPr="007B70AB">
        <w:rPr>
          <w:rFonts w:ascii="Arial" w:hAnsi="Arial" w:cs="Arial"/>
          <w:color w:val="000000"/>
          <w:vertAlign w:val="superscript"/>
        </w:rPr>
        <w:t>73</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{"citationID":"H5f6Rqmf","properties":{"formattedCitation":"\\super 74\\nosupersub{}","plainCitation":"74","noteIndex":0},"citationItems":[{"id":6022,"uris":["http://zotero.org/users/6494753/items/65AZI95A"],"itemData":{"id":6022,"type":"article-journal","abstract":"Tris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7B70AB" w:rsidRPr="007B70AB">
        <w:rPr>
          <w:rFonts w:ascii="Arial" w:hAnsi="Arial" w:cs="Arial"/>
          <w:color w:val="000000"/>
          <w:vertAlign w:val="superscript"/>
        </w:rPr>
        <w:t>74</w:t>
      </w:r>
      <w:r w:rsidR="00AF055C">
        <w:rPr>
          <w:rFonts w:ascii="Arial" w:hAnsi="Arial" w:cs="Arial"/>
          <w:color w:val="000000" w:themeColor="text1"/>
        </w:rPr>
        <w:fldChar w:fldCharType="end"/>
      </w:r>
      <w:r w:rsidR="00AF055C">
        <w:rPr>
          <w:rFonts w:ascii="Arial" w:hAnsi="Arial" w:cs="Arial"/>
          <w:color w:val="000000" w:themeColor="text1"/>
        </w:rPr>
        <w:t>.  The differences</w:t>
      </w:r>
      <w:r w:rsidR="00825BEC">
        <w:rPr>
          <w:rFonts w:ascii="Arial" w:hAnsi="Arial" w:cs="Arial"/>
          <w:color w:val="000000" w:themeColor="text1"/>
        </w:rPr>
        <w:t xml:space="preserve"> observed</w:t>
      </w:r>
      <w:r w:rsidR="00AF055C">
        <w:rPr>
          <w:rFonts w:ascii="Arial" w:hAnsi="Arial" w:cs="Arial"/>
          <w:color w:val="000000" w:themeColor="text1"/>
        </w:rPr>
        <w:t xml:space="preserve">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w:t>
      </w:r>
      <w:r w:rsidR="00825BEC">
        <w:rPr>
          <w:rFonts w:ascii="Arial" w:hAnsi="Arial" w:cs="Arial"/>
        </w:rPr>
        <w:t xml:space="preserve">leading to </w:t>
      </w:r>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r w:rsidR="00825BEC">
        <w:rPr>
          <w:rFonts w:ascii="Arial" w:hAnsi="Arial" w:cs="Arial"/>
        </w:rPr>
        <w:t xml:space="preserve">in </w:t>
      </w:r>
      <w:r w:rsidR="00AF055C">
        <w:rPr>
          <w:rFonts w:ascii="Arial" w:hAnsi="Arial" w:cs="Arial"/>
        </w:rPr>
        <w:t>highly sensitive, untargeted multi-omic approaches, as has been reported elsewhere</w:t>
      </w:r>
      <w:r>
        <w:rPr>
          <w:rFonts w:ascii="Arial" w:hAnsi="Arial" w:cs="Arial"/>
        </w:rPr>
        <w:t xml:space="preserve"> </w:t>
      </w:r>
      <w:r>
        <w:rPr>
          <w:rFonts w:ascii="Arial" w:hAnsi="Arial" w:cs="Arial"/>
        </w:rPr>
        <w:fldChar w:fldCharType="begin"/>
      </w:r>
      <w:r w:rsidR="007B70AB">
        <w:rPr>
          <w:rFonts w:ascii="Arial" w:hAnsi="Arial" w:cs="Arial"/>
        </w:rPr>
        <w:instrText xml:space="preserve"> ADDIN ZOTERO_ITEM CSL_CITATION {"citationID":"hZunPFYg","properties":{"formattedCitation":"\\super 75\\nosupersub{}","plainCitation":"75","noteIndex":0},"citationItems":[{"id":6010,"uris":["http://zotero.org/users/6494753/items/W9W25ZNL"],"itemData":{"id":6010,"type":"article-journal","abstract":"Background: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Pr>
          <w:rFonts w:ascii="Arial" w:hAnsi="Arial" w:cs="Arial"/>
        </w:rPr>
        <w:fldChar w:fldCharType="separate"/>
      </w:r>
      <w:r w:rsidR="007B70AB" w:rsidRPr="007B70AB">
        <w:rPr>
          <w:rFonts w:ascii="Arial" w:hAnsi="Arial" w:cs="Arial"/>
          <w:vertAlign w:val="superscript"/>
        </w:rPr>
        <w:t>75</w:t>
      </w:r>
      <w:r>
        <w:rPr>
          <w:rFonts w:ascii="Arial" w:hAnsi="Arial" w:cs="Arial"/>
        </w:rPr>
        <w:fldChar w:fldCharType="end"/>
      </w:r>
      <w:r w:rsidR="00AF055C">
        <w:rPr>
          <w:rFonts w:ascii="Arial" w:hAnsi="Arial" w:cs="Arial"/>
        </w:rPr>
        <w:t>.</w:t>
      </w:r>
      <w:r w:rsidR="002A126A">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825BEC">
        <w:rPr>
          <w:rFonts w:ascii="Arial" w:hAnsi="Arial" w:cs="Arial"/>
        </w:rPr>
        <w:t xml:space="preserve">it would be essential to conduct </w:t>
      </w:r>
      <w:r w:rsidR="007A2946">
        <w:rPr>
          <w:rFonts w:ascii="Arial" w:hAnsi="Arial" w:cs="Arial"/>
        </w:rPr>
        <w:t>a comprehensive study directly comparing plasma from multiple types of bacteremia patient populations.</w:t>
      </w:r>
    </w:p>
    <w:p w14:paraId="6150A9C0" w14:textId="77777777" w:rsidR="007A2946" w:rsidRDefault="007A2946" w:rsidP="00272006">
      <w:pPr>
        <w:spacing w:line="480" w:lineRule="auto"/>
        <w:ind w:firstLine="720"/>
        <w:rPr>
          <w:rFonts w:ascii="Arial" w:hAnsi="Arial" w:cs="Arial"/>
        </w:rPr>
      </w:pPr>
    </w:p>
    <w:p w14:paraId="0FB83D90" w14:textId="479480A4"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825BEC">
        <w:rPr>
          <w:rFonts w:ascii="Arial" w:hAnsi="Arial" w:cs="Arial"/>
        </w:rPr>
        <w:t>-</w:t>
      </w:r>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r w:rsidR="00825BEC">
        <w:rPr>
          <w:rFonts w:ascii="Arial" w:hAnsi="Arial" w:cs="Arial"/>
          <w:i/>
          <w:iCs/>
        </w:rPr>
        <w:t>-</w:t>
      </w:r>
      <w:r w:rsidR="00825BEC">
        <w:rPr>
          <w:rFonts w:ascii="Arial" w:hAnsi="Arial" w:cs="Arial"/>
        </w:rPr>
        <w:t>infected samples</w:t>
      </w:r>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sidR="00825BEC">
        <w:rPr>
          <w:rFonts w:ascii="Arial" w:hAnsi="Arial" w:cs="Arial"/>
        </w:rPr>
        <w:t xml:space="preserve"> individuals.</w:t>
      </w:r>
      <w:r>
        <w:rPr>
          <w:rFonts w:ascii="Arial" w:hAnsi="Arial" w:cs="Arial"/>
        </w:rPr>
        <w:t xml:space="preserve"> </w:t>
      </w:r>
      <w:r w:rsidR="00825BEC">
        <w:rPr>
          <w:rFonts w:ascii="Arial" w:hAnsi="Arial" w:cs="Arial"/>
        </w:rPr>
        <w:t xml:space="preserve">However,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r w:rsidR="00825BEC">
        <w:rPr>
          <w:rFonts w:ascii="Arial" w:hAnsi="Arial" w:cs="Arial"/>
        </w:rPr>
        <w:t xml:space="preserve">based on </w:t>
      </w:r>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825BEC">
        <w:rPr>
          <w:rFonts w:ascii="Arial" w:hAnsi="Arial" w:cs="Arial"/>
        </w:rPr>
        <w:t xml:space="preserve"> tool</w:t>
      </w:r>
      <w:r w:rsidR="00D131EB">
        <w:rPr>
          <w:rFonts w:ascii="Arial" w:hAnsi="Arial" w:cs="Arial"/>
        </w:rPr>
        <w:t xml:space="preserve">, as it could </w:t>
      </w:r>
      <w:r w:rsidR="00D131EB">
        <w:rPr>
          <w:rFonts w:ascii="Arial" w:hAnsi="Arial" w:cs="Arial"/>
        </w:rPr>
        <w:lastRenderedPageBreak/>
        <w:t xml:space="preserve">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r w:rsidR="00825BEC">
        <w:rPr>
          <w:rFonts w:ascii="Arial" w:hAnsi="Arial" w:cs="Arial"/>
        </w:rPr>
        <w:t>state-of-the-art methods,</w:t>
      </w:r>
      <w:r w:rsidR="00BB281C">
        <w:rPr>
          <w:rFonts w:ascii="Arial" w:hAnsi="Arial" w:cs="Arial"/>
        </w:rPr>
        <w:t xml:space="preserve"> </w:t>
      </w:r>
      <w:r w:rsidR="00825BEC">
        <w:rPr>
          <w:rFonts w:ascii="Arial" w:hAnsi="Arial" w:cs="Arial"/>
        </w:rPr>
        <w:t xml:space="preserve">potentially improving </w:t>
      </w:r>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r w:rsidR="00825BEC">
        <w:rPr>
          <w:rFonts w:ascii="Arial" w:hAnsi="Arial" w:cs="Arial"/>
        </w:rPr>
        <w:t>,</w:t>
      </w:r>
      <w:r w:rsidR="003A7F75">
        <w:rPr>
          <w:rFonts w:ascii="Arial" w:hAnsi="Arial" w:cs="Arial"/>
        </w:rPr>
        <w:t xml:space="preserve"> as observed in plasma</w:t>
      </w:r>
      <w:r w:rsidR="00825BEC">
        <w:rPr>
          <w:rFonts w:ascii="Arial" w:hAnsi="Arial" w:cs="Arial"/>
        </w:rPr>
        <w:t>,</w:t>
      </w:r>
      <w:r w:rsidR="003A7F75">
        <w:rPr>
          <w:rFonts w:ascii="Arial" w:hAnsi="Arial" w:cs="Arial"/>
        </w:rPr>
        <w:t xml:space="preserve"> </w:t>
      </w:r>
      <w:r w:rsidR="00D131EB">
        <w:rPr>
          <w:rFonts w:ascii="Arial" w:hAnsi="Arial" w:cs="Arial"/>
        </w:rPr>
        <w:t xml:space="preserve">is limited to a </w:t>
      </w:r>
      <w:r w:rsidR="00765099">
        <w:rPr>
          <w:rFonts w:ascii="Arial" w:hAnsi="Arial" w:cs="Arial"/>
        </w:rPr>
        <w:t>best-case</w:t>
      </w:r>
      <w:r w:rsidR="00825BEC">
        <w:rPr>
          <w:rFonts w:ascii="Arial" w:hAnsi="Arial" w:cs="Arial"/>
        </w:rPr>
        <w:t xml:space="preserve"> </w:t>
      </w:r>
      <w:r w:rsidR="00765099">
        <w:rPr>
          <w:rFonts w:ascii="Arial" w:hAnsi="Arial" w:cs="Arial"/>
        </w:rPr>
        <w:t>scenario</w:t>
      </w:r>
      <w:r w:rsidR="00D131EB">
        <w:rPr>
          <w:rFonts w:ascii="Arial" w:hAnsi="Arial" w:cs="Arial"/>
        </w:rPr>
        <w:t xml:space="preserve"> of around </w:t>
      </w:r>
      <w:r w:rsidR="003A7F75">
        <w:rPr>
          <w:rFonts w:ascii="Arial" w:hAnsi="Arial" w:cs="Arial"/>
        </w:rPr>
        <w:t>80</w:t>
      </w:r>
      <w:r w:rsidR="00D131EB">
        <w:rPr>
          <w:rFonts w:ascii="Arial" w:hAnsi="Arial" w:cs="Arial"/>
        </w:rPr>
        <w:t>% accuracy</w:t>
      </w:r>
      <w:r w:rsidR="00825BEC">
        <w:rPr>
          <w:rFonts w:ascii="Arial" w:hAnsi="Arial" w:cs="Arial"/>
        </w:rPr>
        <w:t xml:space="preserve">. This </w:t>
      </w:r>
      <w:r w:rsidR="00D131EB">
        <w:rPr>
          <w:rFonts w:ascii="Arial" w:hAnsi="Arial" w:cs="Arial"/>
        </w:rPr>
        <w:t xml:space="preserve">degree of predictive power </w:t>
      </w:r>
      <w:r w:rsidR="00825BEC">
        <w:rPr>
          <w:rFonts w:ascii="Arial" w:hAnsi="Arial" w:cs="Arial"/>
        </w:rPr>
        <w:t xml:space="preserve">may not be </w:t>
      </w:r>
      <w:r w:rsidR="00D131EB">
        <w:rPr>
          <w:rFonts w:ascii="Arial" w:hAnsi="Arial" w:cs="Arial"/>
        </w:rPr>
        <w:t xml:space="preserve">sufficient </w:t>
      </w:r>
      <w:r w:rsidR="00825BEC">
        <w:rPr>
          <w:rFonts w:ascii="Arial" w:hAnsi="Arial" w:cs="Arial"/>
        </w:rPr>
        <w:t>for clinical use,</w:t>
      </w:r>
      <w:r w:rsidR="00A12308">
        <w:rPr>
          <w:rFonts w:ascii="Arial" w:hAnsi="Arial" w:cs="Arial"/>
        </w:rPr>
        <w:t xml:space="preserve"> </w:t>
      </w:r>
      <w:r w:rsidR="00825BEC">
        <w:rPr>
          <w:rFonts w:ascii="Arial" w:hAnsi="Arial" w:cs="Arial"/>
        </w:rPr>
        <w:t>where clinicians would</w:t>
      </w:r>
      <w:r w:rsidR="00A12308">
        <w:rPr>
          <w:rFonts w:ascii="Arial" w:hAnsi="Arial" w:cs="Arial"/>
        </w:rPr>
        <w:t xml:space="preserve"> certainly </w:t>
      </w:r>
      <w:r w:rsidR="00825BEC">
        <w:rPr>
          <w:rFonts w:ascii="Arial" w:hAnsi="Arial" w:cs="Arial"/>
        </w:rPr>
        <w:t xml:space="preserve">opt for </w:t>
      </w:r>
      <w:r w:rsidR="006213B6">
        <w:rPr>
          <w:rFonts w:ascii="Arial" w:hAnsi="Arial" w:cs="Arial"/>
        </w:rPr>
        <w:t>slower, but more accurate</w:t>
      </w:r>
      <w:r w:rsidR="00825BEC">
        <w:rPr>
          <w:rFonts w:ascii="Arial" w:hAnsi="Arial" w:cs="Arial"/>
        </w:rPr>
        <w:t>,</w:t>
      </w:r>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7A3E95F8" w:rsidR="00523C85" w:rsidRDefault="00B30DC6" w:rsidP="00272006">
      <w:pPr>
        <w:spacing w:line="480" w:lineRule="auto"/>
        <w:ind w:firstLine="720"/>
        <w:rPr>
          <w:rFonts w:ascii="Arial" w:hAnsi="Arial" w:cs="Arial"/>
        </w:rPr>
      </w:pPr>
      <w:r>
        <w:rPr>
          <w:rFonts w:ascii="Arial" w:hAnsi="Arial" w:cs="Arial"/>
        </w:rPr>
        <w:t>Even so,</w:t>
      </w:r>
      <w:r w:rsidR="003908C2">
        <w:rPr>
          <w:rFonts w:ascii="Arial" w:hAnsi="Arial" w:cs="Arial"/>
        </w:rPr>
        <w:t xml:space="preserve"> our approach uncovered</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r w:rsidR="003908C2">
        <w:rPr>
          <w:rFonts w:ascii="Arial" w:hAnsi="Arial" w:cs="Arial"/>
        </w:rPr>
        <w:t>,</w:t>
      </w:r>
      <w:r w:rsidR="00D25EA5">
        <w:rPr>
          <w:rFonts w:ascii="Arial" w:hAnsi="Arial" w:cs="Arial"/>
        </w:rPr>
        <w:t xml:space="preserve"> </w:t>
      </w:r>
      <w:r w:rsidR="003908C2">
        <w:rPr>
          <w:rFonts w:ascii="Arial" w:hAnsi="Arial" w:cs="Arial"/>
        </w:rPr>
        <w:t>for example</w:t>
      </w:r>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here are many reports of important human pathogens reducing immunoglobulins through various mechanisms, including the direct degradation of antibodies</w:t>
      </w:r>
      <w:r w:rsidR="003908C2">
        <w:rPr>
          <w:rFonts w:ascii="Arial" w:hAnsi="Arial" w:cs="Arial"/>
        </w:rPr>
        <w:t>,</w:t>
      </w:r>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7B70AB">
        <w:rPr>
          <w:rFonts w:ascii="Arial" w:hAnsi="Arial" w:cs="Arial"/>
        </w:rPr>
        <w:instrText xml:space="preserve"> ADDIN ZOTERO_ITEM CSL_CITATION {"citationID":"HmX8dO06","properties":{"formattedCitation":"\\super 76\\nosupersub{}","plainCitation":"76","noteIndex":0},"citationItems":[{"id":5623,"uris":["http://zotero.org/users/6494753/items/9B6RVX8E"],"itemData":{"id":5623,"type":"article-journal","abstract":"Streptococcus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7B70AB" w:rsidRPr="007B70AB">
        <w:rPr>
          <w:rFonts w:ascii="Arial" w:hAnsi="Arial" w:cs="Arial"/>
          <w:vertAlign w:val="superscript"/>
        </w:rPr>
        <w:t>76</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7B70AB">
        <w:rPr>
          <w:rFonts w:ascii="Arial" w:hAnsi="Arial" w:cs="Arial"/>
        </w:rPr>
        <w:instrText xml:space="preserve"> ADDIN ZOTERO_ITEM CSL_CITATION {"citationID":"eqiWJ96H","properties":{"formattedCitation":"\\super 77\\nosupersub{}","plainCitation":"77","noteIndex":0},"citationItems":[{"id":5426,"uris":["http://zotero.org/users/6494753/items/EKQVWD5J"],"itemData":{"id":5426,"type":"article-journal","abstract":"Pathogenic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7B70AB" w:rsidRPr="007B70AB">
        <w:rPr>
          <w:rFonts w:ascii="Arial" w:hAnsi="Arial" w:cs="Arial"/>
          <w:vertAlign w:val="superscript"/>
        </w:rPr>
        <w:t>77</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r w:rsidR="003908C2">
        <w:rPr>
          <w:rFonts w:ascii="Arial" w:hAnsi="Arial" w:cs="Arial"/>
        </w:rPr>
        <w:t xml:space="preserve">indicating </w:t>
      </w:r>
      <w:r w:rsidR="000C6EAC">
        <w:rPr>
          <w:rFonts w:ascii="Arial" w:hAnsi="Arial" w:cs="Arial"/>
        </w:rPr>
        <w:t xml:space="preserve">that antibodies are more important for </w:t>
      </w:r>
      <w:r w:rsidR="000C6EAC">
        <w:rPr>
          <w:rFonts w:ascii="Arial" w:hAnsi="Arial" w:cs="Arial"/>
        </w:rPr>
        <w:lastRenderedPageBreak/>
        <w:t xml:space="preserve">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7B70AB">
        <w:rPr>
          <w:rFonts w:ascii="Arial" w:hAnsi="Arial" w:cs="Arial"/>
        </w:rPr>
        <w:instrText xml:space="preserve"> ADDIN ZOTERO_ITEM CSL_CITATION {"citationID":"9cLl8UNj","properties":{"formattedCitation":"\\super 78\\nosupersub{}","plainCitation":"78","noteIndex":0},"citationItems":[{"id":6225,"uris":["http://zotero.org/users/6494753/items/8ADENXQL"],"itemData":{"id":6225,"type":"article-journal","abstract":"Background: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7B70AB" w:rsidRPr="007B70AB">
        <w:rPr>
          <w:rFonts w:ascii="Arial" w:hAnsi="Arial" w:cs="Arial"/>
          <w:vertAlign w:val="superscript"/>
        </w:rPr>
        <w:t>78</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1D1AA1B8"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r w:rsidR="003D75C1">
        <w:rPr>
          <w:rFonts w:ascii="Arial" w:hAnsi="Arial" w:cs="Arial"/>
        </w:rPr>
        <w:t xml:space="preserve">, </w:t>
      </w:r>
      <w:r w:rsidR="003908C2">
        <w:rPr>
          <w:rFonts w:ascii="Arial" w:hAnsi="Arial" w:cs="Arial"/>
        </w:rPr>
        <w:t>with both</w:t>
      </w:r>
      <w:r w:rsidR="003D75C1">
        <w:rPr>
          <w:rFonts w:ascii="Arial" w:hAnsi="Arial" w:cs="Arial"/>
        </w:rPr>
        <w:t xml:space="preserve"> retinol and retinol binding protein 4 (RBP4</w:t>
      </w:r>
      <w:r w:rsidR="00765099">
        <w:rPr>
          <w:rFonts w:ascii="Arial" w:hAnsi="Arial" w:cs="Arial"/>
        </w:rPr>
        <w:t>) being increased</w:t>
      </w:r>
      <w:r w:rsidR="003D75C1">
        <w:rPr>
          <w:rFonts w:ascii="Arial" w:hAnsi="Arial" w:cs="Arial"/>
        </w:rPr>
        <w:t xml:space="preserve">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908C2">
        <w:rPr>
          <w:rFonts w:ascii="Arial" w:hAnsi="Arial" w:cs="Arial"/>
          <w:i/>
          <w:iCs/>
        </w:rPr>
        <w:t>.</w:t>
      </w:r>
      <w:r w:rsidR="003D75C1">
        <w:rPr>
          <w:rFonts w:ascii="Arial" w:hAnsi="Arial" w:cs="Arial"/>
        </w:rPr>
        <w:t xml:space="preserve"> </w:t>
      </w:r>
      <w:r w:rsidR="003908C2">
        <w:rPr>
          <w:rFonts w:ascii="Arial" w:hAnsi="Arial" w:cs="Arial"/>
        </w:rPr>
        <w:t>These were</w:t>
      </w:r>
      <w:r w:rsidR="00D31A26">
        <w:rPr>
          <w:rFonts w:ascii="Arial" w:hAnsi="Arial" w:cs="Arial"/>
        </w:rPr>
        <w:t xml:space="preserve"> among the top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potentially confounded by transplant status in our data set, </w:t>
      </w:r>
      <w:r w:rsidR="0054376B">
        <w:rPr>
          <w:rFonts w:ascii="Arial" w:hAnsi="Arial" w:cs="Arial"/>
        </w:rPr>
        <w:t xml:space="preserve">narrowly missing our threshold for significance when considering </w:t>
      </w:r>
      <w:r w:rsidR="003908C2">
        <w:rPr>
          <w:rFonts w:ascii="Arial" w:hAnsi="Arial" w:cs="Arial"/>
        </w:rPr>
        <w:t xml:space="preserve">only </w:t>
      </w:r>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different. </w:t>
      </w:r>
      <w:r w:rsidR="003908C2">
        <w:rPr>
          <w:rFonts w:ascii="Arial" w:hAnsi="Arial" w:cs="Arial"/>
        </w:rPr>
        <w:t>T</w:t>
      </w:r>
      <w:r w:rsidR="0054376B">
        <w:rPr>
          <w:rFonts w:ascii="Arial" w:hAnsi="Arial" w:cs="Arial"/>
        </w:rPr>
        <w:t xml:space="preserve">his suggests that the differences in these </w:t>
      </w:r>
      <w:r w:rsidR="003908C2">
        <w:rPr>
          <w:rFonts w:ascii="Arial" w:hAnsi="Arial" w:cs="Arial"/>
        </w:rPr>
        <w:t>retinol-</w:t>
      </w:r>
      <w:r w:rsidR="0054376B">
        <w:rPr>
          <w:rFonts w:ascii="Arial" w:hAnsi="Arial" w:cs="Arial"/>
        </w:rPr>
        <w:t>associated features were most likely due to</w:t>
      </w:r>
      <w:r w:rsidR="00863690">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7B70AB">
        <w:rPr>
          <w:rFonts w:ascii="Arial" w:hAnsi="Arial" w:cs="Arial"/>
        </w:rPr>
        <w:instrText xml:space="preserve"> ADDIN ZOTERO_ITEM CSL_CITATION {"citationID":"ffLqYVOO","properties":{"formattedCitation":"\\super 79\\nosupersub{}","plainCitation":"79","noteIndex":0},"citationItems":[{"id":6040,"uris":["http://zotero.org/users/6494753/items/JCI99U92"],"itemData":{"id":6040,"type":"article-journal","abstract":"The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7B70AB" w:rsidRPr="007B70AB">
        <w:rPr>
          <w:rFonts w:ascii="Arial" w:hAnsi="Arial" w:cs="Arial"/>
          <w:vertAlign w:val="superscript"/>
        </w:rPr>
        <w:t>79</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r w:rsidR="003908C2">
        <w:rPr>
          <w:rFonts w:ascii="Arial" w:hAnsi="Arial" w:cs="Arial"/>
        </w:rPr>
        <w:t>,</w:t>
      </w:r>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3908C2">
        <w:rPr>
          <w:rFonts w:ascii="Arial" w:hAnsi="Arial" w:cs="Arial"/>
          <w:i/>
          <w:iCs/>
          <w:color w:val="000000" w:themeColor="text1"/>
        </w:rPr>
        <w:t>-</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r w:rsidR="003908C2">
        <w:rPr>
          <w:rFonts w:ascii="Arial" w:hAnsi="Arial" w:cs="Arial"/>
        </w:rPr>
        <w:t xml:space="preserve"> various</w:t>
      </w:r>
      <w:r w:rsidR="00A364A4">
        <w:rPr>
          <w:rFonts w:ascii="Arial" w:hAnsi="Arial" w:cs="Arial"/>
        </w:rPr>
        <w:t xml:space="preserve"> aspects of the innate and adaptive immune system, and the differences observed in this study may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7B70AB">
        <w:rPr>
          <w:rFonts w:ascii="Arial" w:hAnsi="Arial" w:cs="Arial"/>
        </w:rPr>
        <w:instrText xml:space="preserve"> ADDIN ZOTERO_ITEM CSL_CITATION {"citationID":"HqBxVNHH","properties":{"formattedCitation":"\\super 80\\nosupersub{}","plainCitation":"80","noteIndex":0},"citationItems":[{"id":6106,"uris":["http://zotero.org/users/6494753/items/U53HXZS8"],"itemData":{"id":6106,"type":"article-journal","language":"en","source":"Zotero","title":"VITAMIN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7B70AB" w:rsidRPr="007B70AB">
        <w:rPr>
          <w:rFonts w:ascii="Arial" w:hAnsi="Arial" w:cs="Arial"/>
          <w:vertAlign w:val="superscript"/>
        </w:rPr>
        <w:t>80</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w:t>
      </w:r>
      <w:r w:rsidR="00082FAB">
        <w:rPr>
          <w:rFonts w:ascii="Arial" w:hAnsi="Arial" w:cs="Arial"/>
        </w:rPr>
        <w:lastRenderedPageBreak/>
        <w:t xml:space="preserve">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w:t>
      </w:r>
      <w:r w:rsidR="003908C2">
        <w:rPr>
          <w:rFonts w:ascii="Arial" w:hAnsi="Arial" w:cs="Arial"/>
        </w:rPr>
        <w:t xml:space="preserve">between </w:t>
      </w:r>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r w:rsidR="003908C2">
        <w:rPr>
          <w:rFonts w:ascii="Arial" w:hAnsi="Arial" w:cs="Arial"/>
        </w:rPr>
        <w:t xml:space="preserve">indicator </w:t>
      </w:r>
      <w:r w:rsidR="000C6EAC">
        <w:rPr>
          <w:rFonts w:ascii="Arial" w:hAnsi="Arial" w:cs="Arial"/>
        </w:rPr>
        <w:t>of the underlying disease severity</w:t>
      </w:r>
      <w:r w:rsidR="009A5CCE">
        <w:rPr>
          <w:rFonts w:ascii="Arial" w:hAnsi="Arial" w:cs="Arial"/>
        </w:rPr>
        <w:t>, as lipoprotein levels in serum have been shown to correlate with infection severity</w:t>
      </w:r>
      <w:r w:rsidR="003908C2">
        <w:rPr>
          <w:rFonts w:ascii="Arial" w:hAnsi="Arial" w:cs="Arial"/>
        </w:rPr>
        <w:t>.</w:t>
      </w:r>
      <w:r w:rsidR="009A5CCE">
        <w:rPr>
          <w:rFonts w:ascii="Arial" w:hAnsi="Arial" w:cs="Arial"/>
        </w:rPr>
        <w:t xml:space="preserve"> </w:t>
      </w:r>
      <w:r w:rsidR="009A5CCE">
        <w:rPr>
          <w:rFonts w:ascii="Arial" w:hAnsi="Arial" w:cs="Arial"/>
        </w:rPr>
        <w:fldChar w:fldCharType="begin"/>
      </w:r>
      <w:r w:rsidR="007B70AB">
        <w:rPr>
          <w:rFonts w:ascii="Arial" w:hAnsi="Arial" w:cs="Arial"/>
        </w:rPr>
        <w:instrText xml:space="preserve"> ADDIN ZOTERO_ITEM CSL_CITATION {"citationID":"5oRqKDhZ","properties":{"formattedCitation":"\\super 81\\nosupersub{}","plainCitation":"81","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7B70AB" w:rsidRPr="007B70AB">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Given that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7B70AB">
        <w:rPr>
          <w:rFonts w:ascii="Arial" w:hAnsi="Arial" w:cs="Arial"/>
        </w:rPr>
        <w:instrText xml:space="preserve"> ADDIN ZOTERO_ITEM CSL_CITATION {"citationID":"knoCvVkk","properties":{"formattedCitation":"\\super 82\\nosupersub{}","plainCitation":"82","noteIndex":0},"citationItems":[{"id":6099,"uris":["http://zotero.org/users/6494753/items/58QIXF8F"],"itemData":{"id":6099,"type":"article-journal","container-title":"UpToDate","language":"en","source":"Zotero","title":"Treatment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7B70AB" w:rsidRPr="007B70AB">
        <w:rPr>
          <w:rFonts w:ascii="Arial" w:hAnsi="Arial" w:cs="Arial"/>
          <w:vertAlign w:val="superscript"/>
        </w:rPr>
        <w:t>82</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if </w:t>
      </w:r>
      <w:r w:rsidR="005057A6">
        <w:rPr>
          <w:rFonts w:ascii="Arial" w:hAnsi="Arial" w:cs="Arial"/>
        </w:rPr>
        <w:t>this</w:t>
      </w:r>
      <w:r w:rsidR="00067CF5">
        <w:rPr>
          <w:rFonts w:ascii="Arial" w:hAnsi="Arial" w:cs="Arial"/>
        </w:rPr>
        <w:t xml:space="preserve"> </w:t>
      </w:r>
      <w:r w:rsidR="003908C2">
        <w:rPr>
          <w:rFonts w:ascii="Arial" w:hAnsi="Arial" w:cs="Arial"/>
        </w:rPr>
        <w:t xml:space="preserve">were </w:t>
      </w:r>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r w:rsidR="003908C2">
        <w:rPr>
          <w:rFonts w:ascii="Arial" w:hAnsi="Arial" w:cs="Arial"/>
        </w:rPr>
        <w:t>remain unclear</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7BE27CB" w:rsidR="003F5D6F" w:rsidRDefault="003908C2" w:rsidP="00C8425B">
      <w:pPr>
        <w:spacing w:line="480" w:lineRule="auto"/>
        <w:ind w:firstLine="720"/>
        <w:rPr>
          <w:rFonts w:ascii="Arial" w:hAnsi="Arial" w:cs="Arial"/>
        </w:rPr>
      </w:pPr>
      <w:r>
        <w:rPr>
          <w:rFonts w:ascii="Arial" w:hAnsi="Arial" w:cs="Arial"/>
        </w:rPr>
        <w:t>The e</w:t>
      </w:r>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r>
        <w:rPr>
          <w:rFonts w:ascii="Arial" w:hAnsi="Arial" w:cs="Arial"/>
        </w:rPr>
        <w:t>several</w:t>
      </w:r>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r>
        <w:rPr>
          <w:rFonts w:ascii="Arial" w:hAnsi="Arial" w:cs="Arial"/>
        </w:rPr>
        <w:t xml:space="preserve">that </w:t>
      </w:r>
      <w:r w:rsidR="00A364A4">
        <w:rPr>
          <w:rFonts w:ascii="Arial" w:hAnsi="Arial" w:cs="Arial"/>
        </w:rPr>
        <w:t xml:space="preserve">features derived from </w:t>
      </w:r>
      <w:r w:rsidR="008E76C1">
        <w:rPr>
          <w:rFonts w:ascii="Arial" w:hAnsi="Arial" w:cs="Arial"/>
        </w:rPr>
        <w:t xml:space="preserve">proteomics data </w:t>
      </w:r>
      <w:r>
        <w:rPr>
          <w:rFonts w:ascii="Arial" w:hAnsi="Arial" w:cs="Arial"/>
        </w:rPr>
        <w:t>were more effective at</w:t>
      </w:r>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9C459B">
        <w:rPr>
          <w:rFonts w:ascii="Arial" w:hAnsi="Arial" w:cs="Arial"/>
        </w:rPr>
        <w:t>patients</w:t>
      </w:r>
      <w:r w:rsidR="004A3957">
        <w:rPr>
          <w:rFonts w:ascii="Arial" w:hAnsi="Arial" w:cs="Arial"/>
        </w:rPr>
        <w:t xml:space="preserve"> who succumbed to mortality,</w:t>
      </w:r>
      <w:r w:rsidR="009C459B">
        <w:rPr>
          <w:rFonts w:ascii="Arial" w:hAnsi="Arial" w:cs="Arial"/>
        </w:rPr>
        <w:t xml:space="preserve"> </w:t>
      </w:r>
      <w:r w:rsidR="003F5D6F">
        <w:rPr>
          <w:rFonts w:ascii="Arial" w:hAnsi="Arial" w:cs="Arial"/>
        </w:rPr>
        <w:t>compared to</w:t>
      </w:r>
      <w:r w:rsidR="004A3957">
        <w:rPr>
          <w:rFonts w:ascii="Arial" w:hAnsi="Arial" w:cs="Arial"/>
        </w:rPr>
        <w:t xml:space="preserve"> those who</w:t>
      </w:r>
      <w:r w:rsidR="003F5D6F">
        <w:rPr>
          <w:rFonts w:ascii="Arial" w:hAnsi="Arial" w:cs="Arial"/>
        </w:rPr>
        <w:t xml:space="preserve"> </w:t>
      </w:r>
      <w:r w:rsidR="004A3957">
        <w:rPr>
          <w:rFonts w:ascii="Arial" w:hAnsi="Arial" w:cs="Arial"/>
        </w:rPr>
        <w:t xml:space="preserve">survived, </w:t>
      </w:r>
      <w:r w:rsidR="005057A6">
        <w:rPr>
          <w:rFonts w:ascii="Arial" w:hAnsi="Arial" w:cs="Arial"/>
        </w:rPr>
        <w:t xml:space="preserve">primarily </w:t>
      </w:r>
      <w:r w:rsidR="004A3957">
        <w:rPr>
          <w:rFonts w:ascii="Arial" w:hAnsi="Arial" w:cs="Arial"/>
        </w:rPr>
        <w:t xml:space="preserve">consisted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w:t>
      </w:r>
      <w:r w:rsidR="00146BC2">
        <w:rPr>
          <w:rFonts w:ascii="Arial" w:hAnsi="Arial" w:cs="Arial"/>
        </w:rPr>
        <w:t>found</w:t>
      </w:r>
      <w:r w:rsidR="003F5D6F">
        <w:rPr>
          <w:rFonts w:ascii="Arial" w:hAnsi="Arial" w:cs="Arial"/>
        </w:rPr>
        <w:t xml:space="preserve"> to be significantly different when comparing healthy</w:t>
      </w:r>
      <w:r w:rsidR="004A3957">
        <w:rPr>
          <w:rFonts w:ascii="Arial" w:hAnsi="Arial" w:cs="Arial"/>
        </w:rPr>
        <w:t xml:space="preserve"> individuals</w:t>
      </w:r>
      <w:r w:rsidR="003F5D6F">
        <w:rPr>
          <w:rFonts w:ascii="Arial" w:hAnsi="Arial" w:cs="Arial"/>
        </w:rPr>
        <w:t xml:space="preserve"> to</w:t>
      </w:r>
      <w:r w:rsidR="004A3957">
        <w:rPr>
          <w:rFonts w:ascii="Arial" w:hAnsi="Arial" w:cs="Arial"/>
        </w:rPr>
        <w:t xml:space="preserve"> those</w:t>
      </w:r>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r w:rsidR="004A3957">
        <w:rPr>
          <w:rFonts w:ascii="Arial" w:hAnsi="Arial" w:cs="Arial"/>
        </w:rPr>
        <w:t>s</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r w:rsidR="004A3957">
        <w:rPr>
          <w:rFonts w:ascii="Arial" w:hAnsi="Arial" w:cs="Arial"/>
        </w:rPr>
        <w:t>EcB</w:t>
      </w:r>
      <w:r w:rsidR="00146BC2">
        <w:rPr>
          <w:rFonts w:ascii="Arial" w:hAnsi="Arial" w:cs="Arial"/>
        </w:rPr>
        <w:t>.</w:t>
      </w:r>
      <w:r w:rsidR="003F5D6F">
        <w:rPr>
          <w:rFonts w:ascii="Arial" w:hAnsi="Arial" w:cs="Arial"/>
        </w:rPr>
        <w:t xml:space="preserve"> </w:t>
      </w:r>
      <w:r w:rsidR="004A3957">
        <w:rPr>
          <w:rFonts w:ascii="Arial" w:hAnsi="Arial" w:cs="Arial"/>
        </w:rPr>
        <w:t xml:space="preserve">Conversely, the </w:t>
      </w:r>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r w:rsidR="00765099">
        <w:rPr>
          <w:rFonts w:ascii="Arial" w:hAnsi="Arial" w:cs="Arial"/>
        </w:rPr>
        <w:t>vaguer</w:t>
      </w:r>
      <w:r w:rsidR="00C8425B">
        <w:rPr>
          <w:rFonts w:ascii="Arial" w:hAnsi="Arial" w:cs="Arial"/>
        </w:rPr>
        <w:t xml:space="preserve">, </w:t>
      </w:r>
      <w:r w:rsidR="004A3957">
        <w:rPr>
          <w:rFonts w:ascii="Arial" w:hAnsi="Arial" w:cs="Arial"/>
        </w:rPr>
        <w:t xml:space="preserve">encompassing </w:t>
      </w:r>
      <w:r w:rsidR="000F21DF">
        <w:rPr>
          <w:rFonts w:ascii="Arial" w:hAnsi="Arial" w:cs="Arial"/>
        </w:rPr>
        <w:t xml:space="preserve">calcium ion binding, </w:t>
      </w:r>
      <w:r w:rsidR="004A3957">
        <w:rPr>
          <w:rFonts w:ascii="Arial" w:hAnsi="Arial" w:cs="Arial"/>
        </w:rPr>
        <w:t xml:space="preserve">the </w:t>
      </w:r>
      <w:r w:rsidR="000F21DF">
        <w:rPr>
          <w:rFonts w:ascii="Arial" w:hAnsi="Arial" w:cs="Arial"/>
        </w:rPr>
        <w:t xml:space="preserve">extracellular matrix, </w:t>
      </w:r>
      <w:r w:rsidR="004A3957">
        <w:rPr>
          <w:rFonts w:ascii="Arial" w:hAnsi="Arial" w:cs="Arial"/>
        </w:rPr>
        <w:t xml:space="preserve">the </w:t>
      </w:r>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r w:rsidR="004A3957">
        <w:rPr>
          <w:rFonts w:ascii="Arial" w:hAnsi="Arial" w:cs="Arial"/>
        </w:rPr>
        <w:t>.</w:t>
      </w:r>
      <w:r w:rsidR="00C8425B">
        <w:rPr>
          <w:rFonts w:ascii="Arial" w:hAnsi="Arial" w:cs="Arial"/>
        </w:rPr>
        <w:t xml:space="preserve"> </w:t>
      </w:r>
      <w:r w:rsidR="004A3957">
        <w:rPr>
          <w:rFonts w:ascii="Arial" w:hAnsi="Arial" w:cs="Arial"/>
        </w:rPr>
        <w:t>The</w:t>
      </w:r>
      <w:r w:rsidR="00C8425B">
        <w:rPr>
          <w:rFonts w:ascii="Arial" w:hAnsi="Arial" w:cs="Arial"/>
        </w:rPr>
        <w:t xml:space="preserve"> potential biological relevance</w:t>
      </w:r>
      <w:r w:rsidR="004A3957">
        <w:rPr>
          <w:rFonts w:ascii="Arial" w:hAnsi="Arial" w:cs="Arial"/>
        </w:rPr>
        <w:t xml:space="preserve"> of these increases is</w:t>
      </w:r>
      <w:r w:rsidR="00C8425B">
        <w:rPr>
          <w:rFonts w:ascii="Arial" w:hAnsi="Arial" w:cs="Arial"/>
        </w:rPr>
        <w:t xml:space="preserve"> </w:t>
      </w:r>
      <w:r w:rsidR="004A3957">
        <w:rPr>
          <w:rFonts w:ascii="Arial" w:hAnsi="Arial" w:cs="Arial"/>
        </w:rPr>
        <w:t xml:space="preserve">challenging </w:t>
      </w:r>
      <w:r w:rsidR="00C8425B">
        <w:rPr>
          <w:rFonts w:ascii="Arial" w:hAnsi="Arial" w:cs="Arial"/>
        </w:rPr>
        <w:t>to discern</w:t>
      </w:r>
      <w:r w:rsidR="004A3957">
        <w:rPr>
          <w:rFonts w:ascii="Arial" w:hAnsi="Arial" w:cs="Arial"/>
        </w:rPr>
        <w:t xml:space="preserve">, indicating that </w:t>
      </w:r>
      <w:r w:rsidR="004A3957">
        <w:rPr>
          <w:rFonts w:ascii="Arial" w:hAnsi="Arial" w:cs="Arial"/>
        </w:rPr>
        <w:lastRenderedPageBreak/>
        <w:t xml:space="preserve">while they are associated with mortality, their specific roles in the pathophysiology of the disease remain unclear and require further </w:t>
      </w:r>
      <w:r w:rsidR="00765099">
        <w:rPr>
          <w:rFonts w:ascii="Arial" w:hAnsi="Arial" w:cs="Arial"/>
        </w:rPr>
        <w:t>investigation.</w:t>
      </w:r>
      <w:r w:rsidR="004A3957">
        <w:rPr>
          <w:rFonts w:ascii="Arial" w:hAnsi="Arial" w:cs="Arial"/>
        </w:rPr>
        <w:t xml:space="preserve"> </w:t>
      </w:r>
    </w:p>
    <w:p w14:paraId="43787680" w14:textId="77777777" w:rsidR="00C8425B" w:rsidRPr="00C8425B" w:rsidRDefault="00C8425B" w:rsidP="00C8425B">
      <w:pPr>
        <w:spacing w:line="480" w:lineRule="auto"/>
        <w:ind w:firstLine="720"/>
        <w:rPr>
          <w:rFonts w:ascii="Arial" w:hAnsi="Arial" w:cs="Arial"/>
        </w:rPr>
      </w:pPr>
    </w:p>
    <w:p w14:paraId="524373F3" w14:textId="1F5C2FB2" w:rsidR="00E25688" w:rsidRPr="00765099"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4A3957">
        <w:rPr>
          <w:rFonts w:ascii="Arial" w:hAnsi="Arial" w:cs="Arial"/>
        </w:rPr>
        <w:t xml:space="preserve">Notably, decreases </w:t>
      </w:r>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7B70AB">
        <w:rPr>
          <w:rFonts w:ascii="Arial" w:hAnsi="Arial" w:cs="Arial"/>
        </w:rPr>
        <w:instrText xml:space="preserve"> ADDIN ZOTERO_ITEM CSL_CITATION {"citationID":"LZytfruw","properties":{"formattedCitation":"\\super 83\\nosupersub{}","plainCitation":"83","noteIndex":0},"citationItems":[{"id":6066,"uris":["http://zotero.org/users/6494753/items/2QH7UNXK"],"itemData":{"id":6066,"type":"article-journal","container-title":"Frontiers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7B70AB" w:rsidRPr="007B70AB">
        <w:rPr>
          <w:rFonts w:ascii="Arial" w:hAnsi="Arial" w:cs="Arial"/>
          <w:vertAlign w:val="superscript"/>
        </w:rPr>
        <w:t>83</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r w:rsidR="004A3957">
        <w:rPr>
          <w:rFonts w:ascii="Arial" w:hAnsi="Arial" w:cs="Arial"/>
        </w:rPr>
        <w:t xml:space="preserve">possess </w:t>
      </w:r>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7B70AB">
        <w:rPr>
          <w:rFonts w:ascii="Arial" w:hAnsi="Arial" w:cs="Arial"/>
        </w:rPr>
        <w:instrText xml:space="preserve"> ADDIN ZOTERO_ITEM CSL_CITATION {"citationID":"JcStg8S6","properties":{"formattedCitation":"\\super 84\\nosupersub{}","plainCitation":"84","noteIndex":0},"citationItems":[{"id":6115,"uris":["http://zotero.org/users/6494753/items/98IMVM72"],"itemData":{"id":6115,"type":"article-journal","abstract":"Histidine</w:instrText>
      </w:r>
      <w:r w:rsidR="007B70AB">
        <w:rPr>
          <w:rFonts w:ascii="Cambria Math" w:hAnsi="Cambria Math" w:cs="Cambria Math"/>
        </w:rPr>
        <w:instrText>‐</w:instrText>
      </w:r>
      <w:r w:rsidR="007B70AB">
        <w:rPr>
          <w:rFonts w:ascii="Arial" w:hAnsi="Arial" w:cs="Arial"/>
        </w:rPr>
        <w:instrText>rich glycoprotein (HRGP), an abundant heparin</w:instrText>
      </w:r>
      <w:r w:rsidR="007B70AB">
        <w:rPr>
          <w:rFonts w:ascii="Cambria Math" w:hAnsi="Cambria Math" w:cs="Cambria Math"/>
        </w:rPr>
        <w:instrText>‐</w:instrText>
      </w:r>
      <w:r w:rsidR="007B70AB">
        <w:rPr>
          <w:rFonts w:ascii="Arial" w:hAnsi="Arial" w:cs="Arial"/>
        </w:rPr>
        <w:instrText>binding protein found in plasma and thrombocytes, exerts antibacterial effects against Gram</w:instrText>
      </w:r>
      <w:r w:rsidR="007B70AB">
        <w:rPr>
          <w:rFonts w:ascii="Cambria Math" w:hAnsi="Cambria Math" w:cs="Cambria Math"/>
        </w:rPr>
        <w:instrText>‐</w:instrText>
      </w:r>
      <w:r w:rsidR="007B70AB">
        <w:rPr>
          <w:rFonts w:ascii="Arial" w:hAnsi="Arial" w:cs="Arial"/>
        </w:rPr>
        <w:instrText>positive bacteria (\n              Enterococcus faecalis\n              and\n              Staphylococcus aureus\n              ) and Gram</w:instrText>
      </w:r>
      <w:r w:rsidR="007B70AB">
        <w:rPr>
          <w:rFonts w:ascii="Cambria Math" w:hAnsi="Cambria Math" w:cs="Cambria Math"/>
        </w:rPr>
        <w:instrText>‐</w:instrText>
      </w:r>
      <w:r w:rsidR="007B70AB">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7B70AB">
        <w:rPr>
          <w:rFonts w:ascii="Cambria Math" w:hAnsi="Cambria Math" w:cs="Cambria Math"/>
        </w:rPr>
        <w:instrText>‐</w:instrText>
      </w:r>
      <w:r w:rsidR="007B70AB">
        <w:rPr>
          <w:rFonts w:ascii="Arial" w:hAnsi="Arial" w:cs="Arial"/>
        </w:rPr>
        <w:instrText>binding and histidine</w:instrText>
      </w:r>
      <w:r w:rsidR="007B70AB">
        <w:rPr>
          <w:rFonts w:ascii="Cambria Math" w:hAnsi="Cambria Math" w:cs="Cambria Math"/>
        </w:rPr>
        <w:instrText>‐</w:instrText>
      </w:r>
      <w:r w:rsidR="007B70AB">
        <w:rPr>
          <w:rFonts w:ascii="Arial" w:hAnsi="Arial" w:cs="Arial"/>
        </w:rPr>
        <w:instrText>rich domain, was not antibacterial. It has previously been shown that peptides containing consensus heparin</w:instrText>
      </w:r>
      <w:r w:rsidR="007B70AB">
        <w:rPr>
          <w:rFonts w:ascii="Cambria Math" w:hAnsi="Cambria Math" w:cs="Cambria Math"/>
        </w:rPr>
        <w:instrText>‐</w:instrText>
      </w:r>
      <w:r w:rsidR="007B70AB">
        <w:rPr>
          <w:rFonts w:ascii="Arial" w:hAnsi="Arial" w:cs="Arial"/>
        </w:rPr>
        <w:instrText>binding sequences (Cardin and Weintraub motifs) are antibacterial. Thus, the peptide (GHHPH)\n              4\n              , derived from the histidine</w:instrText>
      </w:r>
      <w:r w:rsidR="007B70AB">
        <w:rPr>
          <w:rFonts w:ascii="Cambria Math" w:hAnsi="Cambria Math" w:cs="Cambria Math"/>
        </w:rPr>
        <w:instrText>‐</w:instrText>
      </w:r>
      <w:r w:rsidR="007B70AB">
        <w:rPr>
          <w:rFonts w:ascii="Arial" w:hAnsi="Arial" w:cs="Arial"/>
        </w:rPr>
        <w:instrText>rich region of HRGP and containing such a heparin</w:instrText>
      </w:r>
      <w:r w:rsidR="007B70AB">
        <w:rPr>
          <w:rFonts w:ascii="Cambria Math" w:hAnsi="Cambria Math" w:cs="Cambria Math"/>
        </w:rPr>
        <w:instrText>‐</w:instrText>
      </w:r>
      <w:r w:rsidR="007B70AB">
        <w:rPr>
          <w:rFonts w:ascii="Arial" w:hAnsi="Arial" w:cs="Arial"/>
        </w:rPr>
        <w:instrText>binding motif, was antibacterial for\n              E. faecalis\n              in the presence of Zn\n              2+\n              or at low pH. The results show a previously undisclosed antibacterial activity of HRGP and suggest that the histidine</w:instrText>
      </w:r>
      <w:r w:rsidR="007B70AB">
        <w:rPr>
          <w:rFonts w:ascii="Cambria Math" w:hAnsi="Cambria Math" w:cs="Cambria Math"/>
        </w:rPr>
        <w:instrText>‐</w:instrText>
      </w:r>
      <w:r w:rsidR="007B70AB">
        <w:rPr>
          <w:rFonts w:ascii="Arial" w:hAnsi="Arial" w:cs="Arial"/>
        </w:rPr>
        <w:instrText>rich and heparin</w:instrText>
      </w:r>
      <w:r w:rsidR="007B70AB">
        <w:rPr>
          <w:rFonts w:ascii="Cambria Math" w:hAnsi="Cambria Math" w:cs="Cambria Math"/>
        </w:rPr>
        <w:instrText>‐</w:instrText>
      </w:r>
      <w:r w:rsidR="007B70AB">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7B70AB">
        <w:rPr>
          <w:rFonts w:ascii="Cambria Math" w:hAnsi="Cambria Math" w:cs="Cambria Math"/>
        </w:rPr>
        <w:instrText>‐</w:instrText>
      </w:r>
      <w:r w:rsidR="007B70AB">
        <w:rPr>
          <w:rFonts w:ascii="Arial" w:hAnsi="Arial" w:cs="Arial"/>
        </w:rPr>
        <w:instrText>rich glycoprotein exerts antibacterial activity","volume":"274","author":[{"family":"Rydengård","given":"Victoria"},{"family":"Olsson","given":"Anna</w:instrText>
      </w:r>
      <w:r w:rsidR="007B70AB">
        <w:rPr>
          <w:rFonts w:ascii="Cambria Math" w:hAnsi="Cambria Math" w:cs="Cambria Math"/>
        </w:rPr>
        <w:instrText>‐</w:instrText>
      </w:r>
      <w:r w:rsidR="007B70AB">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7B70AB" w:rsidRPr="007B70AB">
        <w:rPr>
          <w:rFonts w:ascii="Arial" w:hAnsi="Arial" w:cs="Arial"/>
          <w:vertAlign w:val="superscript"/>
        </w:rPr>
        <w:t>84</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r w:rsidR="004A3957">
        <w:rPr>
          <w:rFonts w:ascii="Arial" w:hAnsi="Arial" w:cs="Arial"/>
        </w:rPr>
        <w:t xml:space="preserve">also </w:t>
      </w:r>
      <w:r w:rsidR="00B10509">
        <w:rPr>
          <w:rFonts w:ascii="Arial" w:hAnsi="Arial" w:cs="Arial"/>
        </w:rPr>
        <w:t xml:space="preserve">been identified as biomarkers of mortality in </w:t>
      </w:r>
      <w:r w:rsidR="004A3957">
        <w:rPr>
          <w:rFonts w:ascii="Arial" w:hAnsi="Arial" w:cs="Arial"/>
        </w:rPr>
        <w:t>various</w:t>
      </w:r>
      <w:r w:rsidR="00B10509">
        <w:rPr>
          <w:rFonts w:ascii="Arial" w:hAnsi="Arial" w:cs="Arial"/>
        </w:rPr>
        <w:t xml:space="preserve"> studies, with </w:t>
      </w:r>
      <w:r w:rsidR="00B10509" w:rsidRPr="005A7929">
        <w:rPr>
          <w:rFonts w:ascii="Arial" w:hAnsi="Arial" w:cs="Arial"/>
        </w:rPr>
        <w:t xml:space="preserve">evidence </w:t>
      </w:r>
      <w:r w:rsidR="00765099">
        <w:rPr>
          <w:rFonts w:ascii="Arial" w:hAnsi="Arial" w:cs="Arial"/>
        </w:rPr>
        <w:t>indicating</w:t>
      </w:r>
      <w:r w:rsidR="004A3957" w:rsidRPr="005A7929">
        <w:rPr>
          <w:rFonts w:ascii="Arial" w:hAnsi="Arial" w:cs="Arial"/>
        </w:rPr>
        <w:t xml:space="preserve"> </w:t>
      </w:r>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r w:rsidR="004A3957">
        <w:rPr>
          <w:rFonts w:ascii="Arial" w:hAnsi="Arial" w:cs="Arial"/>
        </w:rPr>
        <w:t>are</w:t>
      </w:r>
      <w:r w:rsidR="004A3957" w:rsidRPr="005A7929">
        <w:rPr>
          <w:rFonts w:ascii="Arial" w:hAnsi="Arial" w:cs="Arial"/>
        </w:rPr>
        <w:t xml:space="preserve"> </w:t>
      </w:r>
      <w:r w:rsidR="00B10509" w:rsidRPr="005A7929">
        <w:rPr>
          <w:rFonts w:ascii="Arial" w:hAnsi="Arial" w:cs="Arial"/>
        </w:rPr>
        <w:t xml:space="preserve">associated with </w:t>
      </w:r>
      <w:r w:rsidR="004138C9" w:rsidRPr="005A7929">
        <w:rPr>
          <w:rFonts w:ascii="Arial" w:hAnsi="Arial" w:cs="Arial"/>
        </w:rPr>
        <w:t>mortality in</w:t>
      </w:r>
      <w:r w:rsidR="004A3957">
        <w:rPr>
          <w:rFonts w:ascii="Arial" w:hAnsi="Arial" w:cs="Arial"/>
        </w:rPr>
        <w:t xml:space="preserve"> conditions such as</w:t>
      </w:r>
      <w:r w:rsidR="004138C9" w:rsidRPr="005A7929">
        <w:rPr>
          <w:rFonts w:ascii="Arial" w:hAnsi="Arial" w:cs="Arial"/>
        </w:rPr>
        <w:t xml:space="preserve"> COVID-19 </w:t>
      </w:r>
      <w:r w:rsidR="004138C9" w:rsidRPr="005A7929">
        <w:rPr>
          <w:rFonts w:ascii="Arial" w:hAnsi="Arial" w:cs="Arial"/>
        </w:rPr>
        <w:fldChar w:fldCharType="begin"/>
      </w:r>
      <w:r w:rsidR="007B70AB">
        <w:rPr>
          <w:rFonts w:ascii="Arial" w:hAnsi="Arial" w:cs="Arial"/>
        </w:rPr>
        <w:instrText xml:space="preserve"> ADDIN ZOTERO_ITEM CSL_CITATION {"citationID":"nZRXcbvx","properties":{"formattedCitation":"\\super 85\\nosupersub{}","plainCitation":"85","noteIndex":0},"citationItems":[{"id":6064,"uris":["http://zotero.org/users/6494753/items/PB2FGDFK"],"itemData":{"id":6064,"type":"article-journal","abstract":"Here,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7B70AB" w:rsidRPr="007B70AB">
        <w:rPr>
          <w:rFonts w:ascii="Arial" w:hAnsi="Arial" w:cs="Arial"/>
          <w:vertAlign w:val="superscript"/>
        </w:rPr>
        <w:t>85</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w:t>
      </w:r>
      <w:r w:rsidR="004138C9" w:rsidRPr="00765099">
        <w:rPr>
          <w:rFonts w:ascii="Arial" w:hAnsi="Arial" w:cs="Arial"/>
          <w:i/>
          <w:iCs/>
        </w:rPr>
        <w:t>aureus</w:t>
      </w:r>
      <w:r w:rsidR="004138C9" w:rsidRPr="00765099">
        <w:rPr>
          <w:rFonts w:ascii="Arial" w:hAnsi="Arial" w:cs="Arial"/>
        </w:rPr>
        <w:t xml:space="preserve"> bacteremia</w:t>
      </w:r>
      <w:r w:rsidR="00FC3DD5" w:rsidRPr="00765099">
        <w:rPr>
          <w:rFonts w:ascii="Arial" w:hAnsi="Arial" w:cs="Arial"/>
        </w:rPr>
        <w:t xml:space="preserve"> </w:t>
      </w:r>
      <w:r w:rsidR="009D4814" w:rsidRPr="00765099">
        <w:rPr>
          <w:rFonts w:ascii="Arial" w:hAnsi="Arial" w:cs="Arial"/>
        </w:rPr>
        <w:fldChar w:fldCharType="begin"/>
      </w:r>
      <w:r w:rsidR="00B67950" w:rsidRPr="00765099">
        <w:rPr>
          <w:rFonts w:ascii="Arial" w:hAnsi="Arial" w:cs="Arial"/>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765099">
        <w:rPr>
          <w:rFonts w:ascii="Arial" w:hAnsi="Arial" w:cs="Arial"/>
        </w:rPr>
        <w:fldChar w:fldCharType="separate"/>
      </w:r>
      <w:r w:rsidR="00B67950" w:rsidRPr="00765099">
        <w:rPr>
          <w:rFonts w:ascii="Arial" w:hAnsi="Arial" w:cs="Arial"/>
          <w:vertAlign w:val="superscript"/>
        </w:rPr>
        <w:t>18</w:t>
      </w:r>
      <w:r w:rsidR="009D4814" w:rsidRPr="00765099">
        <w:rPr>
          <w:rFonts w:ascii="Arial" w:hAnsi="Arial" w:cs="Arial"/>
        </w:rPr>
        <w:fldChar w:fldCharType="end"/>
      </w:r>
      <w:r w:rsidR="004138C9" w:rsidRPr="00765099">
        <w:rPr>
          <w:rFonts w:ascii="Arial" w:hAnsi="Arial" w:cs="Arial"/>
        </w:rPr>
        <w:t xml:space="preserve">, as </w:t>
      </w:r>
      <w:r w:rsidR="004A3957" w:rsidRPr="00765099">
        <w:rPr>
          <w:rFonts w:ascii="Arial" w:hAnsi="Arial" w:cs="Arial"/>
        </w:rPr>
        <w:t>even in</w:t>
      </w:r>
      <w:r w:rsidR="004138C9" w:rsidRPr="00765099">
        <w:rPr>
          <w:rFonts w:ascii="Arial" w:hAnsi="Arial" w:cs="Arial"/>
        </w:rPr>
        <w:t xml:space="preserve"> mouse models of sepsis</w:t>
      </w:r>
      <w:r w:rsidR="004A3957" w:rsidRPr="00765099">
        <w:rPr>
          <w:rFonts w:ascii="Arial" w:hAnsi="Arial" w:cs="Arial"/>
        </w:rPr>
        <w:t xml:space="preserve">, </w:t>
      </w:r>
      <w:r w:rsidR="004138C9" w:rsidRPr="00765099">
        <w:rPr>
          <w:rFonts w:ascii="Arial" w:hAnsi="Arial" w:cs="Arial"/>
        </w:rPr>
        <w:t xml:space="preserve">where </w:t>
      </w:r>
      <w:r w:rsidR="004A3957" w:rsidRPr="00765099">
        <w:rPr>
          <w:rFonts w:ascii="Arial" w:hAnsi="Arial" w:cs="Arial"/>
        </w:rPr>
        <w:t>administration of exogenous</w:t>
      </w:r>
      <w:r w:rsidR="004138C9" w:rsidRPr="00765099">
        <w:rPr>
          <w:rFonts w:ascii="Arial" w:hAnsi="Arial" w:cs="Arial"/>
        </w:rPr>
        <w:t xml:space="preserve"> HRG was</w:t>
      </w:r>
      <w:r w:rsidR="009D4814" w:rsidRPr="00765099">
        <w:rPr>
          <w:rFonts w:ascii="Arial" w:hAnsi="Arial" w:cs="Arial"/>
        </w:rPr>
        <w:t xml:space="preserve"> </w:t>
      </w:r>
      <w:r w:rsidR="004138C9" w:rsidRPr="00765099">
        <w:rPr>
          <w:rFonts w:ascii="Arial" w:hAnsi="Arial" w:cs="Arial"/>
        </w:rPr>
        <w:t>able to improve outcome</w:t>
      </w:r>
      <w:r w:rsidR="004A3957" w:rsidRPr="00765099">
        <w:rPr>
          <w:rFonts w:ascii="Arial" w:hAnsi="Arial" w:cs="Arial"/>
        </w:rPr>
        <w:t>s</w:t>
      </w:r>
      <w:r w:rsidR="004138C9" w:rsidRPr="00765099">
        <w:rPr>
          <w:rFonts w:ascii="Arial" w:hAnsi="Arial" w:cs="Arial"/>
        </w:rPr>
        <w:t xml:space="preserve"> </w:t>
      </w:r>
      <w:r w:rsidR="004138C9" w:rsidRPr="00765099">
        <w:rPr>
          <w:rFonts w:ascii="Arial" w:hAnsi="Arial" w:cs="Arial"/>
        </w:rPr>
        <w:fldChar w:fldCharType="begin"/>
      </w:r>
      <w:r w:rsidR="007B70AB">
        <w:rPr>
          <w:rFonts w:ascii="Arial" w:hAnsi="Arial" w:cs="Arial"/>
        </w:rPr>
        <w:instrText xml:space="preserve"> ADDIN ZOTERO_ITEM CSL_CITATION {"citationID":"ss8g8ibT","properties":{"formattedCitation":"\\super 86\\nosupersub{}","plainCitation":"86","noteIndex":0},"citationItems":[{"id":6072,"uris":["http://zotero.org/users/6494753/items/EFP5BISU"],"itemData":{"id":6072,"type":"article-journal","abstract":"Abstract\n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765099">
        <w:rPr>
          <w:rFonts w:ascii="Arial" w:hAnsi="Arial" w:cs="Arial"/>
        </w:rPr>
        <w:fldChar w:fldCharType="separate"/>
      </w:r>
      <w:r w:rsidR="007B70AB" w:rsidRPr="007B70AB">
        <w:rPr>
          <w:rFonts w:ascii="Arial" w:hAnsi="Arial" w:cs="Arial"/>
          <w:vertAlign w:val="superscript"/>
        </w:rPr>
        <w:t>86</w:t>
      </w:r>
      <w:r w:rsidR="004138C9" w:rsidRPr="00765099">
        <w:rPr>
          <w:rFonts w:ascii="Arial" w:hAnsi="Arial" w:cs="Arial"/>
        </w:rPr>
        <w:fldChar w:fldCharType="end"/>
      </w:r>
      <w:r w:rsidR="004138C9" w:rsidRPr="00765099">
        <w:rPr>
          <w:rFonts w:ascii="Arial" w:hAnsi="Arial" w:cs="Arial"/>
        </w:rPr>
        <w:t xml:space="preserve">. This </w:t>
      </w:r>
      <w:r w:rsidR="004A3957" w:rsidRPr="00765099">
        <w:rPr>
          <w:rFonts w:ascii="Arial" w:hAnsi="Arial" w:cs="Arial"/>
        </w:rPr>
        <w:t xml:space="preserve">evidence suggests </w:t>
      </w:r>
      <w:r w:rsidR="004138C9" w:rsidRPr="00765099">
        <w:rPr>
          <w:rFonts w:ascii="Arial" w:hAnsi="Arial" w:cs="Arial"/>
        </w:rPr>
        <w:t xml:space="preserve">that a similar </w:t>
      </w:r>
      <w:r w:rsidR="004A3957" w:rsidRPr="00765099">
        <w:rPr>
          <w:rFonts w:ascii="Arial" w:hAnsi="Arial" w:cs="Arial"/>
        </w:rPr>
        <w:t xml:space="preserve">therapeutic </w:t>
      </w:r>
      <w:r w:rsidR="004138C9" w:rsidRPr="00765099">
        <w:rPr>
          <w:rFonts w:ascii="Arial" w:hAnsi="Arial" w:cs="Arial"/>
        </w:rPr>
        <w:t xml:space="preserve">approach </w:t>
      </w:r>
      <w:r w:rsidR="004A3957" w:rsidRPr="00765099">
        <w:rPr>
          <w:rFonts w:ascii="Arial" w:hAnsi="Arial" w:cs="Arial"/>
        </w:rPr>
        <w:t xml:space="preserve">involving HRG </w:t>
      </w:r>
      <w:r w:rsidR="004138C9" w:rsidRPr="00765099">
        <w:rPr>
          <w:rFonts w:ascii="Arial" w:hAnsi="Arial" w:cs="Arial"/>
        </w:rPr>
        <w:t xml:space="preserve">may </w:t>
      </w:r>
      <w:r w:rsidR="009D4814" w:rsidRPr="00765099">
        <w:rPr>
          <w:rFonts w:ascii="Arial" w:hAnsi="Arial" w:cs="Arial"/>
        </w:rPr>
        <w:t xml:space="preserve">be </w:t>
      </w:r>
      <w:r w:rsidR="004A3957" w:rsidRPr="00765099">
        <w:rPr>
          <w:rFonts w:ascii="Arial" w:hAnsi="Arial" w:cs="Arial"/>
        </w:rPr>
        <w:t xml:space="preserve">beneficial </w:t>
      </w:r>
      <w:r w:rsidR="009D4814" w:rsidRPr="00765099">
        <w:rPr>
          <w:rFonts w:ascii="Arial" w:hAnsi="Arial" w:cs="Arial"/>
        </w:rPr>
        <w:t>in the context</w:t>
      </w:r>
      <w:r w:rsidR="004138C9" w:rsidRPr="00765099">
        <w:rPr>
          <w:rFonts w:ascii="Arial" w:hAnsi="Arial" w:cs="Arial"/>
        </w:rPr>
        <w:t xml:space="preserve"> of EcB. </w:t>
      </w:r>
    </w:p>
    <w:p w14:paraId="2D6B674F" w14:textId="77777777" w:rsidR="009D4814" w:rsidRDefault="009D4814" w:rsidP="009D4814">
      <w:pPr>
        <w:spacing w:line="480" w:lineRule="auto"/>
        <w:ind w:firstLine="720"/>
        <w:rPr>
          <w:rFonts w:ascii="Arial" w:hAnsi="Arial" w:cs="Arial"/>
        </w:rPr>
      </w:pPr>
    </w:p>
    <w:p w14:paraId="5B943B7A" w14:textId="4552520C"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sidR="004A3957">
        <w:rPr>
          <w:rFonts w:ascii="Arial" w:hAnsi="Arial" w:cs="Arial"/>
        </w:rPr>
        <w:t xml:space="preserve">could </w:t>
      </w:r>
      <w:r>
        <w:rPr>
          <w:rFonts w:ascii="Arial" w:hAnsi="Arial" w:cs="Arial"/>
        </w:rPr>
        <w:t>be clinical</w:t>
      </w:r>
      <w:r w:rsidR="004A3957">
        <w:rPr>
          <w:rFonts w:ascii="Arial" w:hAnsi="Arial" w:cs="Arial"/>
        </w:rPr>
        <w:t>ly</w:t>
      </w:r>
      <w:r>
        <w:rPr>
          <w:rFonts w:ascii="Arial" w:hAnsi="Arial" w:cs="Arial"/>
        </w:rPr>
        <w:t xml:space="preserve"> </w:t>
      </w:r>
      <w:r w:rsidR="004A3957">
        <w:rPr>
          <w:rFonts w:ascii="Arial" w:hAnsi="Arial" w:cs="Arial"/>
        </w:rPr>
        <w:t>relevant</w:t>
      </w:r>
      <w:r>
        <w:rPr>
          <w:rFonts w:ascii="Arial" w:hAnsi="Arial" w:cs="Arial"/>
        </w:rPr>
        <w:t xml:space="preserve">, </w:t>
      </w:r>
      <w:r w:rsidR="004A3957">
        <w:rPr>
          <w:rFonts w:ascii="Arial" w:hAnsi="Arial" w:cs="Arial"/>
        </w:rPr>
        <w:t xml:space="preserve">especially since there </w:t>
      </w:r>
      <w:r w:rsidR="00765099">
        <w:rPr>
          <w:rFonts w:ascii="Arial" w:hAnsi="Arial" w:cs="Arial"/>
        </w:rPr>
        <w:t>is</w:t>
      </w:r>
      <w:r w:rsidR="004A3957">
        <w:rPr>
          <w:rFonts w:ascii="Arial" w:hAnsi="Arial" w:cs="Arial"/>
        </w:rPr>
        <w:t xml:space="preserve"> currently</w:t>
      </w:r>
      <w:r>
        <w:rPr>
          <w:rFonts w:ascii="Arial" w:hAnsi="Arial" w:cs="Arial"/>
        </w:rPr>
        <w:t xml:space="preserve"> no existing quantitative method to stratify patients</w:t>
      </w:r>
      <w:r w:rsidR="00E25688">
        <w:rPr>
          <w:rFonts w:ascii="Arial" w:hAnsi="Arial" w:cs="Arial"/>
        </w:rPr>
        <w:t xml:space="preserve"> </w:t>
      </w:r>
      <w:r w:rsidR="004A3957">
        <w:rPr>
          <w:rFonts w:ascii="Arial" w:hAnsi="Arial" w:cs="Arial"/>
        </w:rPr>
        <w:t xml:space="preserve">specifically </w:t>
      </w:r>
      <w:r w:rsidR="00E25688">
        <w:rPr>
          <w:rFonts w:ascii="Arial" w:hAnsi="Arial" w:cs="Arial"/>
        </w:rPr>
        <w:t xml:space="preserve">in the setting of EcB. </w:t>
      </w:r>
      <w:r w:rsidR="004A3957">
        <w:rPr>
          <w:rFonts w:ascii="Arial" w:hAnsi="Arial" w:cs="Arial"/>
        </w:rPr>
        <w:t>D</w:t>
      </w:r>
      <w:r>
        <w:rPr>
          <w:rFonts w:ascii="Arial" w:hAnsi="Arial" w:cs="Arial"/>
        </w:rPr>
        <w:t xml:space="preserve">iagnostic tests </w:t>
      </w:r>
      <w:r w:rsidR="004A3957">
        <w:rPr>
          <w:rFonts w:ascii="Arial" w:hAnsi="Arial" w:cs="Arial"/>
        </w:rPr>
        <w:t xml:space="preserve">that achieve </w:t>
      </w:r>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7B70AB">
        <w:rPr>
          <w:rFonts w:ascii="Arial" w:hAnsi="Arial" w:cs="Arial"/>
        </w:rPr>
        <w:instrText xml:space="preserve"> ADDIN ZOTERO_ITEM CSL_CITATION {"citationID":"AOefE8hy","properties":{"formattedCitation":"\\super 87\\nosupersub{}","plainCitation":"87","noteIndex":0},"citationItems":[{"id":6079,"uris":["http://zotero.org/users/6494753/items/XX3RMXAR"],"itemData":{"id":6079,"type":"article-journal","abstract":"The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7B70AB" w:rsidRPr="007B70AB">
        <w:rPr>
          <w:rFonts w:ascii="Arial" w:hAnsi="Arial" w:cs="Arial"/>
          <w:vertAlign w:val="superscript"/>
        </w:rPr>
        <w:t>87</w:t>
      </w:r>
      <w:r w:rsidR="0007717D">
        <w:rPr>
          <w:rFonts w:ascii="Arial" w:hAnsi="Arial" w:cs="Arial"/>
        </w:rPr>
        <w:fldChar w:fldCharType="end"/>
      </w:r>
      <w:r w:rsidR="0007717D">
        <w:rPr>
          <w:rFonts w:ascii="Arial" w:hAnsi="Arial" w:cs="Arial"/>
        </w:rPr>
        <w:t xml:space="preserve">, </w:t>
      </w:r>
      <w:r w:rsidR="004A3957">
        <w:rPr>
          <w:rFonts w:ascii="Arial" w:hAnsi="Arial" w:cs="Arial"/>
        </w:rPr>
        <w:t>indicating that the</w:t>
      </w:r>
      <w:r w:rsidR="0007717D">
        <w:rPr>
          <w:rFonts w:ascii="Arial" w:hAnsi="Arial" w:cs="Arial"/>
        </w:rPr>
        <w:t xml:space="preserve"> accuracy</w:t>
      </w:r>
      <w:r w:rsidR="004A3957">
        <w:rPr>
          <w:rFonts w:ascii="Arial" w:hAnsi="Arial" w:cs="Arial"/>
        </w:rPr>
        <w:t xml:space="preserve"> levels</w:t>
      </w:r>
      <w:r w:rsidR="0007717D">
        <w:rPr>
          <w:rFonts w:ascii="Arial" w:hAnsi="Arial" w:cs="Arial"/>
        </w:rPr>
        <w:t xml:space="preserve"> we observed could be </w:t>
      </w:r>
      <w:r w:rsidR="004A3957">
        <w:rPr>
          <w:rFonts w:ascii="Arial" w:hAnsi="Arial" w:cs="Arial"/>
        </w:rPr>
        <w:t xml:space="preserve">highly </w:t>
      </w:r>
      <w:r w:rsidR="0007717D">
        <w:rPr>
          <w:rFonts w:ascii="Arial" w:hAnsi="Arial" w:cs="Arial"/>
        </w:rPr>
        <w:t>useful in clinic</w:t>
      </w:r>
      <w:r w:rsidR="00A12308">
        <w:rPr>
          <w:rFonts w:ascii="Arial" w:hAnsi="Arial" w:cs="Arial"/>
        </w:rPr>
        <w:t>.</w:t>
      </w:r>
      <w:r w:rsidR="004A3957">
        <w:rPr>
          <w:rFonts w:ascii="Arial" w:hAnsi="Arial" w:cs="Arial"/>
        </w:rPr>
        <w:t xml:space="preserve"> settings.</w:t>
      </w:r>
      <w:r w:rsidR="00A12308">
        <w:rPr>
          <w:rFonts w:ascii="Arial" w:hAnsi="Arial" w:cs="Arial"/>
        </w:rPr>
        <w:t xml:space="preserve"> </w:t>
      </w:r>
      <w:r>
        <w:rPr>
          <w:rFonts w:ascii="Arial" w:hAnsi="Arial" w:cs="Arial"/>
        </w:rPr>
        <w:t xml:space="preserve">Further </w:t>
      </w:r>
      <w:r w:rsidR="004A3957">
        <w:rPr>
          <w:rFonts w:ascii="Arial" w:hAnsi="Arial" w:cs="Arial"/>
        </w:rPr>
        <w:t xml:space="preserve">research is necessary </w:t>
      </w:r>
      <w:r>
        <w:rPr>
          <w:rFonts w:ascii="Arial" w:hAnsi="Arial" w:cs="Arial"/>
        </w:rPr>
        <w:t xml:space="preserve">to </w:t>
      </w:r>
      <w:r w:rsidR="00BA4EA5">
        <w:rPr>
          <w:rFonts w:ascii="Arial" w:hAnsi="Arial" w:cs="Arial"/>
        </w:rPr>
        <w:t>determine</w:t>
      </w:r>
      <w:r>
        <w:rPr>
          <w:rFonts w:ascii="Arial" w:hAnsi="Arial" w:cs="Arial"/>
        </w:rPr>
        <w:t xml:space="preserve"> whether the predictive accuracy observed </w:t>
      </w:r>
      <w:r w:rsidR="00B42B02">
        <w:rPr>
          <w:rFonts w:ascii="Arial" w:hAnsi="Arial" w:cs="Arial"/>
        </w:rPr>
        <w:t>in this study</w:t>
      </w:r>
      <w:r>
        <w:rPr>
          <w:rFonts w:ascii="Arial" w:hAnsi="Arial" w:cs="Arial"/>
        </w:rPr>
        <w:t xml:space="preserve"> </w:t>
      </w:r>
      <w:r w:rsidR="004A3957">
        <w:rPr>
          <w:rFonts w:ascii="Arial" w:hAnsi="Arial" w:cs="Arial"/>
        </w:rPr>
        <w:t>can be replicated in an</w:t>
      </w:r>
      <w:r>
        <w:rPr>
          <w:rFonts w:ascii="Arial" w:hAnsi="Arial" w:cs="Arial"/>
        </w:rPr>
        <w:t xml:space="preserve"> independent cohort</w:t>
      </w:r>
      <w:r w:rsidR="007A6E5C">
        <w:rPr>
          <w:rFonts w:ascii="Arial" w:hAnsi="Arial" w:cs="Arial"/>
        </w:rPr>
        <w:t xml:space="preserve">. </w:t>
      </w:r>
      <w:r w:rsidR="007A6E5C" w:rsidRPr="007A6E5C">
        <w:rPr>
          <w:rFonts w:ascii="Arial" w:hAnsi="Arial" w:cs="Arial"/>
        </w:rPr>
        <w:t xml:space="preserve">Additionally, it would be important </w:t>
      </w:r>
      <w:r w:rsidR="007A6E5C" w:rsidRPr="007A6E5C">
        <w:rPr>
          <w:rFonts w:ascii="Arial" w:hAnsi="Arial" w:cs="Arial"/>
        </w:rPr>
        <w:lastRenderedPageBreak/>
        <w:t>to investigate whether predicting patient outcomes can be effectively paired with targeted interventions.</w:t>
      </w:r>
    </w:p>
    <w:p w14:paraId="5E201DAA" w14:textId="730C431D"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007A6E5C">
        <w:rPr>
          <w:rFonts w:ascii="Arial" w:hAnsi="Arial" w:cs="Arial"/>
        </w:rPr>
        <w:t xml:space="preserve"> significantly</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007A6E5C">
        <w:rPr>
          <w:rFonts w:ascii="Arial" w:hAnsi="Arial" w:cs="Arial"/>
        </w:rPr>
        <w:t>, as</w:t>
      </w:r>
      <w:r w:rsidRPr="00CF169D">
        <w:rPr>
          <w:rFonts w:ascii="Arial" w:hAnsi="Arial" w:cs="Arial"/>
        </w:rPr>
        <w:t xml:space="preserve"> </w:t>
      </w:r>
      <w:r w:rsidR="00CF169D" w:rsidRPr="00CF169D">
        <w:rPr>
          <w:rFonts w:ascii="Arial" w:hAnsi="Arial" w:cs="Arial"/>
        </w:rPr>
        <w:t xml:space="preserve">outlined </w:t>
      </w:r>
      <w:r w:rsidR="007A6E5C">
        <w:rPr>
          <w:rFonts w:ascii="Arial" w:hAnsi="Arial" w:cs="Arial"/>
        </w:rPr>
        <w:t xml:space="preserve">in </w:t>
      </w:r>
      <w:r w:rsidR="007A6E5C" w:rsidRPr="00CF169D">
        <w:rPr>
          <w:rFonts w:ascii="Arial" w:hAnsi="Arial" w:cs="Arial"/>
        </w:rPr>
        <w:t>previous</w:t>
      </w:r>
      <w:r w:rsidR="007A6E5C">
        <w:rPr>
          <w:rFonts w:ascii="Arial" w:hAnsi="Arial" w:cs="Arial"/>
        </w:rPr>
        <w:t xml:space="preserve"> research</w:t>
      </w:r>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A6E5C">
        <w:rPr>
          <w:rFonts w:ascii="Arial" w:hAnsi="Arial" w:cs="Arial"/>
        </w:rPr>
        <w:t xml:space="preserve">. We have reported </w:t>
      </w:r>
      <w:r w:rsidR="00162F50">
        <w:rPr>
          <w:rFonts w:ascii="Arial" w:hAnsi="Arial" w:cs="Arial"/>
        </w:rPr>
        <w:t xml:space="preserve">significant differences between </w:t>
      </w:r>
      <w:r w:rsidR="007A6E5C">
        <w:rPr>
          <w:rFonts w:ascii="Arial" w:hAnsi="Arial" w:cs="Arial"/>
        </w:rPr>
        <w:t xml:space="preserve">the </w:t>
      </w:r>
      <w:r w:rsidR="00162F50">
        <w:rPr>
          <w:rFonts w:ascii="Arial" w:hAnsi="Arial" w:cs="Arial"/>
        </w:rPr>
        <w:t xml:space="preserve">multi-omic plasma profiles of EcB relative to healthy volunteers, </w:t>
      </w:r>
      <w:r w:rsidR="007A6E5C">
        <w:rPr>
          <w:rFonts w:ascii="Arial" w:hAnsi="Arial" w:cs="Arial"/>
        </w:rPr>
        <w:t xml:space="preserve">differences </w:t>
      </w:r>
      <w:r w:rsidR="00162F50">
        <w:rPr>
          <w:rFonts w:ascii="Arial" w:hAnsi="Arial" w:cs="Arial"/>
        </w:rPr>
        <w:t>driven by</w:t>
      </w:r>
      <w:r w:rsidR="007A6E5C">
        <w:rPr>
          <w:rFonts w:ascii="Arial" w:hAnsi="Arial" w:cs="Arial"/>
        </w:rPr>
        <w:t xml:space="preserve"> infections with</w:t>
      </w:r>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r w:rsidR="007A6E5C">
        <w:rPr>
          <w:rFonts w:ascii="Arial" w:hAnsi="Arial" w:cs="Arial"/>
        </w:rPr>
        <w:t>and distinctions between outcomes related</w:t>
      </w:r>
      <w:r w:rsidR="00162F50">
        <w:rPr>
          <w:rFonts w:ascii="Arial" w:hAnsi="Arial" w:cs="Arial"/>
        </w:rPr>
        <w:t xml:space="preserve"> </w:t>
      </w:r>
      <w:r w:rsidR="007A6E5C">
        <w:rPr>
          <w:rFonts w:ascii="Arial" w:hAnsi="Arial" w:cs="Arial"/>
        </w:rPr>
        <w:t xml:space="preserve">to </w:t>
      </w:r>
      <w:r w:rsidR="00162F50">
        <w:rPr>
          <w:rFonts w:ascii="Arial" w:hAnsi="Arial" w:cs="Arial"/>
        </w:rPr>
        <w:t>mortality and survival</w:t>
      </w:r>
      <w:r w:rsidR="00BC3436">
        <w:rPr>
          <w:rFonts w:ascii="Arial" w:hAnsi="Arial" w:cs="Arial"/>
        </w:rPr>
        <w:t xml:space="preserve">. </w:t>
      </w:r>
      <w:r w:rsidR="00B248A5">
        <w:rPr>
          <w:rFonts w:ascii="Arial" w:hAnsi="Arial" w:cs="Arial"/>
        </w:rPr>
        <w:t>This</w:t>
      </w:r>
      <w:r w:rsidR="005A3BCC">
        <w:rPr>
          <w:rFonts w:ascii="Arial" w:hAnsi="Arial" w:cs="Arial"/>
        </w:rPr>
        <w:t xml:space="preserve"> data </w:t>
      </w:r>
      <w:r w:rsidR="00B248A5">
        <w:rPr>
          <w:rFonts w:ascii="Arial" w:hAnsi="Arial" w:cs="Arial"/>
        </w:rPr>
        <w:t xml:space="preserve">is easily </w:t>
      </w:r>
      <w:r w:rsidR="005A3BCC">
        <w:rPr>
          <w:rFonts w:ascii="Arial" w:hAnsi="Arial" w:cs="Arial"/>
        </w:rPr>
        <w:t>explorable</w:t>
      </w:r>
      <w:r w:rsidR="00B248A5">
        <w:rPr>
          <w:rFonts w:ascii="Arial" w:hAnsi="Arial" w:cs="Arial"/>
        </w:rPr>
        <w:t xml:space="preserve"> at </w:t>
      </w:r>
      <w:hyperlink r:id="rId8" w:history="1">
        <w:r w:rsidR="00B248A5" w:rsidRPr="005D0E71">
          <w:rPr>
            <w:rStyle w:val="Hyperlink"/>
            <w:rFonts w:ascii="Arial" w:hAnsi="Arial" w:cs="Arial"/>
          </w:rPr>
          <w:t>https://gonzalezlab.shinyapps.io/EcB_multiomics/</w:t>
        </w:r>
      </w:hyperlink>
      <w:r w:rsidR="00B248A5">
        <w:rPr>
          <w:rStyle w:val="Hyperlink"/>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007A6E5C">
        <w:rPr>
          <w:rFonts w:ascii="Arial" w:hAnsi="Arial" w:cs="Arial"/>
        </w:rPr>
        <w:t>EcB</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Pr="00E72679" w:rsidRDefault="00CF169D" w:rsidP="004C6409">
      <w:pPr>
        <w:spacing w:line="480" w:lineRule="auto"/>
        <w:rPr>
          <w:rFonts w:ascii="Arial" w:hAnsi="Arial" w:cs="Arial"/>
          <w:b/>
          <w:bCs/>
        </w:rPr>
      </w:pPr>
      <w:r w:rsidRPr="00E72679">
        <w:rPr>
          <w:rFonts w:ascii="Arial" w:hAnsi="Arial" w:cs="Arial"/>
          <w:b/>
          <w:bCs/>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10B17DE2" w14:textId="621F9A4A" w:rsidR="00066CF1" w:rsidRDefault="00CF169D" w:rsidP="00CF169D">
      <w:pPr>
        <w:spacing w:line="480" w:lineRule="auto"/>
      </w:pPr>
      <w:r w:rsidRPr="00E72679">
        <w:rPr>
          <w:rFonts w:ascii="Arial" w:hAnsi="Arial" w:cs="Arial"/>
          <w:b/>
          <w:bCs/>
        </w:rPr>
        <w:lastRenderedPageBreak/>
        <w:t>Data Availability:</w:t>
      </w:r>
      <w:r w:rsidRPr="00CF169D">
        <w:rPr>
          <w:rFonts w:ascii="Arial" w:hAnsi="Arial" w:cs="Arial"/>
        </w:rPr>
        <w:t xml:space="preserve">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9"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0"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A8B84B5" w14:textId="77777777" w:rsidR="00066CF1" w:rsidRDefault="00066CF1" w:rsidP="00CF169D">
      <w:pPr>
        <w:spacing w:line="480" w:lineRule="auto"/>
      </w:pPr>
    </w:p>
    <w:p w14:paraId="6B55E1E4" w14:textId="7750642A" w:rsidR="00066CF1" w:rsidRPr="00066CF1" w:rsidRDefault="00066CF1" w:rsidP="00CF169D">
      <w:pPr>
        <w:spacing w:line="480" w:lineRule="auto"/>
        <w:rPr>
          <w:rFonts w:ascii="Arial" w:hAnsi="Arial" w:cs="Arial"/>
          <w:b/>
          <w:bCs/>
        </w:rPr>
      </w:pPr>
      <w:r w:rsidRPr="00066CF1">
        <w:rPr>
          <w:rFonts w:ascii="Arial" w:hAnsi="Arial" w:cs="Arial"/>
          <w:b/>
          <w:bCs/>
        </w:rPr>
        <w:t>Disclosures:</w:t>
      </w:r>
    </w:p>
    <w:p w14:paraId="5E35A7F4" w14:textId="619D1B59" w:rsidR="00066CF1" w:rsidRPr="00066CF1" w:rsidRDefault="00066CF1" w:rsidP="00CF169D">
      <w:pPr>
        <w:spacing w:line="480" w:lineRule="auto"/>
        <w:rPr>
          <w:rFonts w:ascii="Arial" w:hAnsi="Arial" w:cs="Arial"/>
        </w:rPr>
      </w:pPr>
      <w:r w:rsidRPr="00066CF1">
        <w:rPr>
          <w:rFonts w:ascii="Arial" w:hAnsi="Arial" w:cs="Arial"/>
          <w:color w:val="000000"/>
        </w:rPr>
        <w:t xml:space="preserve">P.C.D. is a scientific advisor and holds equity in Cybele and </w:t>
      </w:r>
      <w:proofErr w:type="spellStart"/>
      <w:r w:rsidRPr="00066CF1">
        <w:rPr>
          <w:rFonts w:ascii="Arial" w:hAnsi="Arial" w:cs="Arial"/>
          <w:color w:val="000000"/>
        </w:rPr>
        <w:t>bileOmix</w:t>
      </w:r>
      <w:proofErr w:type="spellEnd"/>
      <w:r w:rsidRPr="00066CF1">
        <w:rPr>
          <w:rFonts w:ascii="Arial" w:hAnsi="Arial" w:cs="Arial"/>
          <w:color w:val="000000"/>
        </w:rPr>
        <w:t>, and he is a Scientific Co-founder, advisor</w:t>
      </w:r>
      <w:r w:rsidR="003C45BD">
        <w:rPr>
          <w:rFonts w:ascii="Arial" w:hAnsi="Arial" w:cs="Arial"/>
          <w:color w:val="000000"/>
        </w:rPr>
        <w:t>,</w:t>
      </w:r>
      <w:r w:rsidRPr="00066CF1">
        <w:rPr>
          <w:rFonts w:ascii="Arial" w:hAnsi="Arial" w:cs="Arial"/>
          <w:color w:val="000000"/>
        </w:rPr>
        <w:t xml:space="preserve"> and holds equity in </w:t>
      </w:r>
      <w:proofErr w:type="spellStart"/>
      <w:r w:rsidRPr="00066CF1">
        <w:rPr>
          <w:rFonts w:ascii="Arial" w:hAnsi="Arial" w:cs="Arial"/>
          <w:color w:val="000000"/>
        </w:rPr>
        <w:t>Ometa</w:t>
      </w:r>
      <w:proofErr w:type="spellEnd"/>
      <w:r w:rsidRPr="00066CF1">
        <w:rPr>
          <w:rFonts w:ascii="Arial" w:hAnsi="Arial" w:cs="Arial"/>
          <w:color w:val="000000"/>
        </w:rPr>
        <w:t xml:space="preserve">, </w:t>
      </w:r>
      <w:proofErr w:type="spellStart"/>
      <w:r w:rsidRPr="00066CF1">
        <w:rPr>
          <w:rFonts w:ascii="Arial" w:hAnsi="Arial" w:cs="Arial"/>
          <w:color w:val="000000"/>
        </w:rPr>
        <w:t>Arome</w:t>
      </w:r>
      <w:proofErr w:type="spellEnd"/>
      <w:r w:rsidRPr="00066CF1">
        <w:rPr>
          <w:rFonts w:ascii="Arial" w:hAnsi="Arial" w:cs="Arial"/>
          <w:color w:val="000000"/>
        </w:rPr>
        <w:t xml:space="preserve">, and </w:t>
      </w:r>
      <w:proofErr w:type="spellStart"/>
      <w:r w:rsidRPr="00066CF1">
        <w:rPr>
          <w:rFonts w:ascii="Arial" w:hAnsi="Arial" w:cs="Arial"/>
          <w:color w:val="000000"/>
        </w:rPr>
        <w:t>Enveda</w:t>
      </w:r>
      <w:proofErr w:type="spellEnd"/>
      <w:r w:rsidRPr="00066CF1">
        <w:rPr>
          <w:rFonts w:ascii="Arial" w:hAnsi="Arial" w:cs="Arial"/>
          <w:color w:val="000000"/>
        </w:rPr>
        <w:t xml:space="preserve"> with prior approval by UC-San Diego.</w:t>
      </w:r>
    </w:p>
    <w:p w14:paraId="62C1E038" w14:textId="77777777" w:rsidR="00B37313" w:rsidRDefault="00B37313" w:rsidP="00CF169D">
      <w:pPr>
        <w:spacing w:line="480" w:lineRule="auto"/>
        <w:rPr>
          <w:rFonts w:ascii="Arial" w:hAnsi="Arial" w:cs="Arial"/>
          <w:color w:val="000000" w:themeColor="text1"/>
        </w:rPr>
      </w:pPr>
    </w:p>
    <w:p w14:paraId="0EFCE647" w14:textId="36B89892"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68CE5DC2" w14:textId="77777777" w:rsidR="00B37313" w:rsidRDefault="00B37313" w:rsidP="00CF169D">
      <w:pPr>
        <w:spacing w:line="480" w:lineRule="auto"/>
        <w:rPr>
          <w:rFonts w:ascii="Arial" w:hAnsi="Arial" w:cs="Arial"/>
        </w:rPr>
      </w:pPr>
    </w:p>
    <w:p w14:paraId="3B92A483" w14:textId="77777777" w:rsidR="00B37313" w:rsidRDefault="00B37313" w:rsidP="00CF169D">
      <w:pPr>
        <w:spacing w:line="480" w:lineRule="auto"/>
        <w:rPr>
          <w:rFonts w:ascii="Arial" w:hAnsi="Arial" w:cs="Arial"/>
        </w:rPr>
      </w:pPr>
    </w:p>
    <w:p w14:paraId="7EF2E23A" w14:textId="30498302" w:rsidR="00B37313" w:rsidRPr="00066CF1" w:rsidRDefault="00B37313" w:rsidP="00EF0D3A">
      <w:pPr>
        <w:spacing w:line="480" w:lineRule="auto"/>
        <w:rPr>
          <w:rFonts w:ascii="Arial" w:hAnsi="Arial" w:cs="Arial"/>
          <w:b/>
          <w:bCs/>
        </w:rPr>
      </w:pPr>
      <w:r>
        <w:rPr>
          <w:rFonts w:ascii="Arial" w:hAnsi="Arial" w:cs="Arial"/>
          <w:b/>
          <w:bCs/>
        </w:rPr>
        <w:lastRenderedPageBreak/>
        <w:t>Figure legends</w:t>
      </w:r>
      <w:r w:rsidRPr="00066CF1">
        <w:rPr>
          <w:rFonts w:ascii="Arial" w:hAnsi="Arial" w:cs="Arial"/>
          <w:b/>
          <w:bCs/>
        </w:rPr>
        <w:t>:</w:t>
      </w:r>
    </w:p>
    <w:p w14:paraId="450D5703" w14:textId="32DBE3FF" w:rsidR="00B37313" w:rsidRPr="00B37313" w:rsidRDefault="00B37313" w:rsidP="00EF0D3A">
      <w:pPr>
        <w:spacing w:line="480" w:lineRule="auto"/>
        <w:rPr>
          <w:rFonts w:ascii="Arial" w:hAnsi="Arial" w:cs="Arial"/>
          <w:b/>
          <w:bCs/>
        </w:rPr>
      </w:pPr>
      <w:r w:rsidRPr="00B37313">
        <w:rPr>
          <w:rFonts w:ascii="Arial" w:hAnsi="Arial" w:cs="Arial"/>
          <w:b/>
          <w:bCs/>
        </w:rPr>
        <w:t>Figure 1. Multi-omic Analysis of Enterococcal Bacteremia Patient Plasma.</w:t>
      </w:r>
    </w:p>
    <w:p w14:paraId="2BCFD845"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Workflow for Enterococcal Bacteremia plasma analysis.</w:t>
      </w:r>
    </w:p>
    <w:p w14:paraId="5FA8A229"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Distribution of values collected from selected clinical metadata fields across Enterococcal Bacteremia patients.</w:t>
      </w:r>
    </w:p>
    <w:p w14:paraId="6361E997"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 xml:space="preserve">Unsupervised hierarchical clustering of proteomics data as visualized after calculating Euclidian distance and utilizing the Ward.D2 agglomeration method. Colors of branches indicate the species of infection (yellow = healthy volunteer, navy = </w:t>
      </w:r>
      <w:r w:rsidRPr="00B37313">
        <w:rPr>
          <w:rFonts w:ascii="Arial" w:hAnsi="Arial" w:cs="Arial"/>
          <w:i/>
          <w:iCs/>
        </w:rPr>
        <w:t>E. faecalis</w:t>
      </w:r>
      <w:r w:rsidRPr="00B37313">
        <w:rPr>
          <w:rFonts w:ascii="Arial" w:hAnsi="Arial" w:cs="Arial"/>
        </w:rPr>
        <w:t xml:space="preserve">, teal </w:t>
      </w:r>
      <w:r w:rsidRPr="00B37313">
        <w:rPr>
          <w:rFonts w:ascii="Arial" w:hAnsi="Arial" w:cs="Arial"/>
          <w:i/>
          <w:iCs/>
        </w:rPr>
        <w:t>= E. faecium</w:t>
      </w:r>
      <w:r w:rsidRPr="00B37313">
        <w:rPr>
          <w:rFonts w:ascii="Arial" w:hAnsi="Arial" w:cs="Arial"/>
        </w:rPr>
        <w:t>) and color of sample id labels represent mortality or survival (black = survival, red = mortality)</w:t>
      </w:r>
    </w:p>
    <w:p w14:paraId="3E4B38DF"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 xml:space="preserve">Unsupervised hierarchical clustering of metabolomic data as visualized after calculating Euclidian distance and utilizing the Ward.D2 agglomeration method. Colors of branches indicate the species of infection (yellow = healthy volunteer, navy = </w:t>
      </w:r>
      <w:r w:rsidRPr="00B37313">
        <w:rPr>
          <w:rFonts w:ascii="Arial" w:hAnsi="Arial" w:cs="Arial"/>
          <w:i/>
          <w:iCs/>
        </w:rPr>
        <w:t>E. faecalis</w:t>
      </w:r>
      <w:r w:rsidRPr="00B37313">
        <w:rPr>
          <w:rFonts w:ascii="Arial" w:hAnsi="Arial" w:cs="Arial"/>
        </w:rPr>
        <w:t xml:space="preserve">, teal = </w:t>
      </w:r>
      <w:r w:rsidRPr="00B37313">
        <w:rPr>
          <w:rFonts w:ascii="Arial" w:hAnsi="Arial" w:cs="Arial"/>
          <w:i/>
          <w:iCs/>
        </w:rPr>
        <w:t>E. faecium</w:t>
      </w:r>
      <w:r w:rsidRPr="00B37313">
        <w:rPr>
          <w:rFonts w:ascii="Arial" w:hAnsi="Arial" w:cs="Arial"/>
        </w:rPr>
        <w:t>) and color of sample id labels represent mortality or survival (black = survival, red = mortality)</w:t>
      </w:r>
    </w:p>
    <w:p w14:paraId="66D195E1" w14:textId="77777777" w:rsidR="00B37313" w:rsidRPr="00B37313" w:rsidRDefault="00B37313" w:rsidP="00EF0D3A">
      <w:pPr>
        <w:spacing w:line="480" w:lineRule="auto"/>
        <w:rPr>
          <w:rFonts w:ascii="Arial" w:hAnsi="Arial" w:cs="Arial"/>
        </w:rPr>
      </w:pPr>
    </w:p>
    <w:p w14:paraId="116FD4E6"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2. Untargeted Proteomics Reveal Dramatic Differences Between Bacteremia Types and Healthy Plasma </w:t>
      </w:r>
    </w:p>
    <w:p w14:paraId="0A472E36" w14:textId="77777777" w:rsidR="00B37313" w:rsidRPr="00B37313" w:rsidRDefault="00B37313" w:rsidP="00EF0D3A">
      <w:pPr>
        <w:pStyle w:val="ListParagraph"/>
        <w:numPr>
          <w:ilvl w:val="0"/>
          <w:numId w:val="3"/>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infected to healthy. </w:t>
      </w:r>
    </w:p>
    <w:p w14:paraId="67C47900" w14:textId="77777777" w:rsidR="00B37313" w:rsidRPr="00B37313" w:rsidRDefault="00B37313" w:rsidP="00EF0D3A">
      <w:pPr>
        <w:pStyle w:val="ListParagraph"/>
        <w:numPr>
          <w:ilvl w:val="0"/>
          <w:numId w:val="3"/>
        </w:numPr>
        <w:spacing w:line="480" w:lineRule="auto"/>
        <w:rPr>
          <w:rFonts w:ascii="Arial" w:hAnsi="Arial" w:cs="Arial"/>
          <w:b/>
          <w:bCs/>
        </w:rPr>
      </w:pPr>
      <w:r w:rsidRPr="00B37313">
        <w:rPr>
          <w:rFonts w:ascii="Arial" w:hAnsi="Arial" w:cs="Arial"/>
        </w:rPr>
        <w:t xml:space="preserve">Significantly enriched GO terms from plasma proteomics of patients suffering from Enterococcal, </w:t>
      </w:r>
      <w:r w:rsidRPr="00B37313">
        <w:rPr>
          <w:rFonts w:ascii="Arial" w:hAnsi="Arial" w:cs="Arial"/>
          <w:i/>
          <w:iCs/>
        </w:rPr>
        <w:t>E. faecalis</w:t>
      </w:r>
      <w:r w:rsidRPr="00B37313">
        <w:rPr>
          <w:rFonts w:ascii="Arial" w:hAnsi="Arial" w:cs="Arial"/>
        </w:rPr>
        <w:t xml:space="preserve">, </w:t>
      </w:r>
      <w:r w:rsidRPr="00B37313">
        <w:rPr>
          <w:rFonts w:ascii="Arial" w:hAnsi="Arial" w:cs="Arial"/>
          <w:i/>
          <w:iCs/>
        </w:rPr>
        <w:t>E. faecium</w:t>
      </w:r>
      <w:r w:rsidRPr="00B37313">
        <w:rPr>
          <w:rFonts w:ascii="Arial" w:hAnsi="Arial" w:cs="Arial"/>
        </w:rPr>
        <w:t xml:space="preserve">, and </w:t>
      </w:r>
      <w:r w:rsidRPr="00B37313">
        <w:rPr>
          <w:rFonts w:ascii="Arial" w:hAnsi="Arial" w:cs="Arial"/>
          <w:i/>
          <w:iCs/>
        </w:rPr>
        <w:t xml:space="preserve">S. aureus </w:t>
      </w:r>
      <w:r w:rsidRPr="00B37313">
        <w:rPr>
          <w:rFonts w:ascii="Arial" w:hAnsi="Arial" w:cs="Arial"/>
        </w:rPr>
        <w:t xml:space="preserve">bacteremia. </w:t>
      </w:r>
    </w:p>
    <w:p w14:paraId="7762D55B" w14:textId="77777777" w:rsidR="00B37313" w:rsidRPr="00B37313" w:rsidRDefault="00B37313" w:rsidP="00EF0D3A">
      <w:pPr>
        <w:pStyle w:val="ListParagraph"/>
        <w:numPr>
          <w:ilvl w:val="0"/>
          <w:numId w:val="3"/>
        </w:numPr>
        <w:spacing w:line="480" w:lineRule="auto"/>
        <w:rPr>
          <w:rFonts w:ascii="Arial" w:hAnsi="Arial" w:cs="Arial"/>
        </w:rPr>
      </w:pPr>
      <w:r w:rsidRPr="00B37313">
        <w:rPr>
          <w:rFonts w:ascii="Arial" w:hAnsi="Arial" w:cs="Arial"/>
        </w:rPr>
        <w:lastRenderedPageBreak/>
        <w:t xml:space="preserve">Top 2 performing protein biomarkers as ranked using ensemble feature selection. Violin plot statistics indicate results of t tests. </w:t>
      </w:r>
    </w:p>
    <w:p w14:paraId="259FF487" w14:textId="77777777" w:rsidR="00B37313" w:rsidRPr="00B37313" w:rsidRDefault="00B37313" w:rsidP="00EF0D3A">
      <w:pPr>
        <w:pStyle w:val="ListParagraph"/>
        <w:numPr>
          <w:ilvl w:val="0"/>
          <w:numId w:val="3"/>
        </w:numPr>
        <w:spacing w:line="480" w:lineRule="auto"/>
        <w:rPr>
          <w:rFonts w:ascii="Arial" w:hAnsi="Arial" w:cs="Arial"/>
        </w:rPr>
      </w:pPr>
      <w:r w:rsidRPr="00B37313">
        <w:rPr>
          <w:rFonts w:ascii="Arial" w:hAnsi="Arial" w:cs="Arial"/>
        </w:rPr>
        <w:t xml:space="preserve">Venn diagram displaying the numbers of significantly different proteins (FDR adjusted p value &lt;= 0.05) shared between Enterococcal, </w:t>
      </w:r>
      <w:r w:rsidRPr="00B37313">
        <w:rPr>
          <w:rFonts w:ascii="Arial" w:hAnsi="Arial" w:cs="Arial"/>
          <w:i/>
          <w:iCs/>
        </w:rPr>
        <w:t>E. faecalis</w:t>
      </w:r>
      <w:r w:rsidRPr="00B37313">
        <w:rPr>
          <w:rFonts w:ascii="Arial" w:hAnsi="Arial" w:cs="Arial"/>
        </w:rPr>
        <w:t xml:space="preserve">, </w:t>
      </w:r>
      <w:r w:rsidRPr="00B37313">
        <w:rPr>
          <w:rFonts w:ascii="Arial" w:hAnsi="Arial" w:cs="Arial"/>
          <w:i/>
          <w:iCs/>
        </w:rPr>
        <w:t>E. faecium</w:t>
      </w:r>
      <w:r w:rsidRPr="00B37313">
        <w:rPr>
          <w:rFonts w:ascii="Arial" w:hAnsi="Arial" w:cs="Arial"/>
        </w:rPr>
        <w:t xml:space="preserve">, and </w:t>
      </w:r>
      <w:r w:rsidRPr="00B37313">
        <w:rPr>
          <w:rFonts w:ascii="Arial" w:hAnsi="Arial" w:cs="Arial"/>
          <w:i/>
          <w:iCs/>
        </w:rPr>
        <w:t xml:space="preserve">S. aureus </w:t>
      </w:r>
      <w:r w:rsidRPr="00B37313">
        <w:rPr>
          <w:rFonts w:ascii="Arial" w:hAnsi="Arial" w:cs="Arial"/>
        </w:rPr>
        <w:t xml:space="preserve">bacteremia when compared to healthy. </w:t>
      </w:r>
    </w:p>
    <w:p w14:paraId="0474AB40" w14:textId="77777777" w:rsidR="00B37313" w:rsidRPr="00B37313" w:rsidRDefault="00B37313" w:rsidP="00EF0D3A">
      <w:pPr>
        <w:spacing w:line="480" w:lineRule="auto"/>
        <w:rPr>
          <w:rFonts w:ascii="Arial" w:hAnsi="Arial" w:cs="Arial"/>
        </w:rPr>
      </w:pPr>
    </w:p>
    <w:p w14:paraId="0ADA5F50" w14:textId="77777777" w:rsidR="00B37313" w:rsidRPr="00B37313" w:rsidRDefault="00B37313" w:rsidP="00EF0D3A">
      <w:pPr>
        <w:spacing w:line="480" w:lineRule="auto"/>
        <w:rPr>
          <w:rFonts w:ascii="Arial" w:hAnsi="Arial" w:cs="Arial"/>
          <w:b/>
          <w:bCs/>
        </w:rPr>
      </w:pPr>
      <w:r w:rsidRPr="00B37313">
        <w:rPr>
          <w:rFonts w:ascii="Arial" w:hAnsi="Arial" w:cs="Arial"/>
          <w:b/>
          <w:bCs/>
        </w:rPr>
        <w:t>Figure 3. Untargeted Metabolomics Reveal Dramatic Differences Between Enterococcal Bacteremia and Healthy Plasma</w:t>
      </w:r>
    </w:p>
    <w:p w14:paraId="76874837" w14:textId="77777777" w:rsidR="00B37313" w:rsidRPr="00B37313" w:rsidRDefault="00B37313" w:rsidP="00EF0D3A">
      <w:pPr>
        <w:pStyle w:val="ListParagraph"/>
        <w:numPr>
          <w:ilvl w:val="0"/>
          <w:numId w:val="4"/>
        </w:numPr>
        <w:spacing w:line="480" w:lineRule="auto"/>
        <w:rPr>
          <w:rFonts w:ascii="Arial" w:hAnsi="Arial" w:cs="Arial"/>
          <w:b/>
          <w:bCs/>
        </w:rPr>
      </w:pPr>
      <w:r w:rsidRPr="00B37313">
        <w:rPr>
          <w:rFonts w:ascii="Arial" w:hAnsi="Arial" w:cs="Arial"/>
        </w:rPr>
        <w:t xml:space="preserve">Volcano plot comparing log2 fold change and FDR adjusted p values resulting from t tests of normalized metabolite abundances comparing infected to healthy. </w:t>
      </w:r>
    </w:p>
    <w:p w14:paraId="3EEA631C" w14:textId="77777777" w:rsidR="00B37313" w:rsidRPr="00B37313" w:rsidRDefault="00B37313" w:rsidP="00EF0D3A">
      <w:pPr>
        <w:pStyle w:val="ListParagraph"/>
        <w:numPr>
          <w:ilvl w:val="0"/>
          <w:numId w:val="4"/>
        </w:numPr>
        <w:spacing w:line="480" w:lineRule="auto"/>
        <w:rPr>
          <w:rFonts w:ascii="Arial" w:hAnsi="Arial" w:cs="Arial"/>
          <w:b/>
          <w:bCs/>
        </w:rPr>
      </w:pPr>
      <w:r w:rsidRPr="00B37313">
        <w:rPr>
          <w:rFonts w:ascii="Arial" w:hAnsi="Arial" w:cs="Arial"/>
        </w:rPr>
        <w:t xml:space="preserve">Count of the number of metabolite features identified in this study. </w:t>
      </w:r>
    </w:p>
    <w:p w14:paraId="40E9100C" w14:textId="77777777" w:rsidR="00B37313" w:rsidRPr="00B37313" w:rsidRDefault="00B37313" w:rsidP="00EF0D3A">
      <w:pPr>
        <w:pStyle w:val="ListParagraph"/>
        <w:numPr>
          <w:ilvl w:val="0"/>
          <w:numId w:val="4"/>
        </w:numPr>
        <w:spacing w:line="480" w:lineRule="auto"/>
        <w:rPr>
          <w:rFonts w:ascii="Arial" w:hAnsi="Arial" w:cs="Arial"/>
        </w:rPr>
      </w:pPr>
      <w:r w:rsidRPr="00B37313">
        <w:rPr>
          <w:rFonts w:ascii="Arial" w:hAnsi="Arial" w:cs="Arial"/>
        </w:rPr>
        <w:t>Enrichment analysis of metabolite spectral matches found to be significantly different (p adj &lt;= 0.05) in infected patients relative to healthy. Colors show bile acid class (blue = primary bile aid, teal = conjugated primary bile acid, and green = conjugated secondary bile acid). RID12051 and RID17592 are features corresponding to spectral matches to (((3a,6b,7b)-3,6,7-trihydroxy-24-oxocholan-24-</w:t>
      </w:r>
      <w:proofErr w:type="gramStart"/>
      <w:r w:rsidRPr="00B37313">
        <w:rPr>
          <w:rFonts w:ascii="Arial" w:hAnsi="Arial" w:cs="Arial"/>
        </w:rPr>
        <w:t>yl)amino</w:t>
      </w:r>
      <w:proofErr w:type="gramEnd"/>
      <w:r w:rsidRPr="00B37313">
        <w:rPr>
          <w:rFonts w:ascii="Arial" w:hAnsi="Arial" w:cs="Arial"/>
        </w:rPr>
        <w:t>)ethanesulfonic acid and (((3a,12b)-3,12-dihydroxy-24-oxocholan-24-yl)amino)ethanesulfonic acid respectively.</w:t>
      </w:r>
    </w:p>
    <w:p w14:paraId="48198542" w14:textId="77777777" w:rsidR="00B37313" w:rsidRPr="00B37313" w:rsidRDefault="00B37313" w:rsidP="00EF0D3A">
      <w:pPr>
        <w:pStyle w:val="ListParagraph"/>
        <w:numPr>
          <w:ilvl w:val="0"/>
          <w:numId w:val="4"/>
        </w:numPr>
        <w:spacing w:line="480" w:lineRule="auto"/>
        <w:rPr>
          <w:rFonts w:ascii="Arial" w:hAnsi="Arial" w:cs="Arial"/>
        </w:rPr>
      </w:pPr>
      <w:r w:rsidRPr="00B37313">
        <w:rPr>
          <w:rFonts w:ascii="Arial" w:hAnsi="Arial" w:cs="Arial"/>
        </w:rPr>
        <w:t>Evaluation of the top 2 performing metabolite spectral matches as ranked using ensemble feature selection for distinguishing enterococcal bacteremia patients from healthy. Violin plot statistics indicate results of t-tests.</w:t>
      </w:r>
    </w:p>
    <w:p w14:paraId="161A1A35" w14:textId="77777777" w:rsidR="00B37313" w:rsidRPr="00B37313" w:rsidRDefault="00B37313" w:rsidP="00EF0D3A">
      <w:pPr>
        <w:spacing w:line="480" w:lineRule="auto"/>
        <w:rPr>
          <w:rFonts w:ascii="Arial" w:hAnsi="Arial" w:cs="Arial"/>
        </w:rPr>
      </w:pPr>
    </w:p>
    <w:p w14:paraId="026C25F2" w14:textId="77777777" w:rsidR="00B37313" w:rsidRPr="00B37313" w:rsidRDefault="00B37313" w:rsidP="00EF0D3A">
      <w:pPr>
        <w:spacing w:line="480" w:lineRule="auto"/>
        <w:rPr>
          <w:rFonts w:ascii="Arial" w:hAnsi="Arial" w:cs="Arial"/>
          <w:b/>
          <w:bCs/>
        </w:rPr>
      </w:pPr>
      <w:r w:rsidRPr="00B37313">
        <w:rPr>
          <w:rFonts w:ascii="Arial" w:hAnsi="Arial" w:cs="Arial"/>
          <w:b/>
          <w:bCs/>
        </w:rPr>
        <w:lastRenderedPageBreak/>
        <w:t xml:space="preserve">Figure 4. Untargeted Proteomics Reveals Differences Between </w:t>
      </w:r>
      <w:r w:rsidRPr="00B37313">
        <w:rPr>
          <w:rFonts w:ascii="Arial" w:hAnsi="Arial" w:cs="Arial"/>
          <w:b/>
          <w:bCs/>
          <w:i/>
          <w:iCs/>
        </w:rPr>
        <w:t>Enterococcus faecalis</w:t>
      </w:r>
      <w:r w:rsidRPr="00B37313">
        <w:rPr>
          <w:rFonts w:ascii="Arial" w:hAnsi="Arial" w:cs="Arial"/>
          <w:b/>
          <w:bCs/>
        </w:rPr>
        <w:t xml:space="preserve"> and </w:t>
      </w:r>
      <w:r w:rsidRPr="00B37313">
        <w:rPr>
          <w:rFonts w:ascii="Arial" w:hAnsi="Arial" w:cs="Arial"/>
          <w:b/>
          <w:bCs/>
          <w:i/>
          <w:iCs/>
        </w:rPr>
        <w:t>Enterococcus faecium</w:t>
      </w:r>
      <w:r w:rsidRPr="00B37313">
        <w:rPr>
          <w:rFonts w:ascii="Arial" w:hAnsi="Arial" w:cs="Arial"/>
          <w:b/>
          <w:bCs/>
        </w:rPr>
        <w:t xml:space="preserve"> Bacteremia.</w:t>
      </w:r>
    </w:p>
    <w:p w14:paraId="09F85B5B" w14:textId="77777777" w:rsidR="00B37313" w:rsidRPr="00B37313" w:rsidRDefault="00B37313" w:rsidP="00EF0D3A">
      <w:pPr>
        <w:pStyle w:val="ListParagraph"/>
        <w:numPr>
          <w:ilvl w:val="0"/>
          <w:numId w:val="5"/>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w:t>
      </w:r>
      <w:r w:rsidRPr="00B37313">
        <w:rPr>
          <w:rFonts w:ascii="Arial" w:hAnsi="Arial" w:cs="Arial"/>
          <w:i/>
          <w:iCs/>
        </w:rPr>
        <w:t>E. faecalis</w:t>
      </w:r>
      <w:r w:rsidRPr="00B37313">
        <w:rPr>
          <w:rFonts w:ascii="Arial" w:hAnsi="Arial" w:cs="Arial"/>
        </w:rPr>
        <w:t xml:space="preserve"> and </w:t>
      </w:r>
      <w:r w:rsidRPr="00B37313">
        <w:rPr>
          <w:rFonts w:ascii="Arial" w:hAnsi="Arial" w:cs="Arial"/>
          <w:i/>
          <w:iCs/>
        </w:rPr>
        <w:t>E. faecium</w:t>
      </w:r>
      <w:r w:rsidRPr="00B37313">
        <w:rPr>
          <w:rFonts w:ascii="Arial" w:hAnsi="Arial" w:cs="Arial"/>
        </w:rPr>
        <w:t xml:space="preserve"> infected patients.</w:t>
      </w:r>
    </w:p>
    <w:p w14:paraId="17D56C82"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&lt;= 0.05) in proteins significantly more abundant in Enterococcus faecalis patients relative to Enterococcus faecium. </w:t>
      </w:r>
    </w:p>
    <w:p w14:paraId="71B07568"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Immunoglobulin abundances compared across patients with </w:t>
      </w:r>
      <w:r w:rsidRPr="00B37313">
        <w:rPr>
          <w:rFonts w:ascii="Arial" w:hAnsi="Arial" w:cs="Arial"/>
          <w:i/>
          <w:iCs/>
        </w:rPr>
        <w:t>E. faecalis</w:t>
      </w:r>
      <w:r w:rsidRPr="00B37313">
        <w:rPr>
          <w:rFonts w:ascii="Arial" w:hAnsi="Arial" w:cs="Arial"/>
        </w:rPr>
        <w:t xml:space="preserve"> or </w:t>
      </w:r>
      <w:r w:rsidRPr="00B37313">
        <w:rPr>
          <w:rFonts w:ascii="Arial" w:hAnsi="Arial" w:cs="Arial"/>
          <w:i/>
          <w:iCs/>
        </w:rPr>
        <w:t>E. faecium</w:t>
      </w:r>
      <w:r w:rsidRPr="00B37313">
        <w:rPr>
          <w:rFonts w:ascii="Arial" w:hAnsi="Arial" w:cs="Arial"/>
        </w:rPr>
        <w:t xml:space="preserve"> bacteremia and healthy volunteers. Statistics indicate result of t-tests adjusted for multiple comparisons. </w:t>
      </w:r>
    </w:p>
    <w:p w14:paraId="1994FE99"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GO Term enrichment analysis of the proteins found to be significantly enriched in proteins significantly more abundant in Enterococcus faecium patients relative to Enterococcus faecalis. </w:t>
      </w:r>
    </w:p>
    <w:p w14:paraId="03F7ED5B"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Top 2 performing protein biomarkers as ranked using ensemble feature selection for distinguishing patients infected with </w:t>
      </w:r>
      <w:r w:rsidRPr="00B37313">
        <w:rPr>
          <w:rFonts w:ascii="Arial" w:hAnsi="Arial" w:cs="Arial"/>
          <w:i/>
          <w:iCs/>
        </w:rPr>
        <w:t>Enterococcus faecalis</w:t>
      </w:r>
      <w:r w:rsidRPr="00B37313">
        <w:rPr>
          <w:rFonts w:ascii="Arial" w:hAnsi="Arial" w:cs="Arial"/>
        </w:rPr>
        <w:t xml:space="preserve"> from those infected with </w:t>
      </w:r>
      <w:r w:rsidRPr="00B37313">
        <w:rPr>
          <w:rFonts w:ascii="Arial" w:hAnsi="Arial" w:cs="Arial"/>
          <w:i/>
          <w:iCs/>
        </w:rPr>
        <w:t>Enterococcus faecium</w:t>
      </w:r>
      <w:r w:rsidRPr="00B37313">
        <w:rPr>
          <w:rFonts w:ascii="Arial" w:hAnsi="Arial" w:cs="Arial"/>
        </w:rPr>
        <w:t>. Violin plot statistics indicate results of t-tests.</w:t>
      </w:r>
    </w:p>
    <w:p w14:paraId="59597142" w14:textId="77777777" w:rsidR="00B37313" w:rsidRPr="00B37313" w:rsidRDefault="00B37313" w:rsidP="00EF0D3A">
      <w:pPr>
        <w:spacing w:line="480" w:lineRule="auto"/>
        <w:rPr>
          <w:rFonts w:ascii="Arial" w:hAnsi="Arial" w:cs="Arial"/>
          <w:b/>
          <w:bCs/>
        </w:rPr>
      </w:pPr>
    </w:p>
    <w:p w14:paraId="575AC977" w14:textId="77777777" w:rsidR="00B37313" w:rsidRPr="00B37313" w:rsidRDefault="00B37313" w:rsidP="00EF0D3A">
      <w:pPr>
        <w:spacing w:line="480" w:lineRule="auto"/>
        <w:rPr>
          <w:rFonts w:ascii="Arial" w:hAnsi="Arial" w:cs="Arial"/>
        </w:rPr>
      </w:pPr>
    </w:p>
    <w:p w14:paraId="50EFC7ED"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5. Untargeted Metabolomics Reveals Differences Between </w:t>
      </w:r>
      <w:r w:rsidRPr="00B37313">
        <w:rPr>
          <w:rFonts w:ascii="Arial" w:hAnsi="Arial" w:cs="Arial"/>
          <w:b/>
          <w:bCs/>
          <w:i/>
          <w:iCs/>
        </w:rPr>
        <w:t>Enterococcus faecalis</w:t>
      </w:r>
      <w:r w:rsidRPr="00B37313">
        <w:rPr>
          <w:rFonts w:ascii="Arial" w:hAnsi="Arial" w:cs="Arial"/>
          <w:b/>
          <w:bCs/>
        </w:rPr>
        <w:t xml:space="preserve"> and </w:t>
      </w:r>
      <w:r w:rsidRPr="00B37313">
        <w:rPr>
          <w:rFonts w:ascii="Arial" w:hAnsi="Arial" w:cs="Arial"/>
          <w:b/>
          <w:bCs/>
          <w:i/>
          <w:iCs/>
        </w:rPr>
        <w:t>Enterococcus faecium</w:t>
      </w:r>
      <w:r w:rsidRPr="00B37313">
        <w:rPr>
          <w:rFonts w:ascii="Arial" w:hAnsi="Arial" w:cs="Arial"/>
          <w:b/>
          <w:bCs/>
        </w:rPr>
        <w:t xml:space="preserve"> Bacteremia.  </w:t>
      </w:r>
    </w:p>
    <w:p w14:paraId="19D5A5F1" w14:textId="77777777" w:rsidR="00B37313" w:rsidRPr="00B37313" w:rsidRDefault="00B37313" w:rsidP="00EF0D3A">
      <w:pPr>
        <w:pStyle w:val="ListParagraph"/>
        <w:numPr>
          <w:ilvl w:val="0"/>
          <w:numId w:val="6"/>
        </w:numPr>
        <w:spacing w:line="480" w:lineRule="auto"/>
        <w:rPr>
          <w:rFonts w:ascii="Arial" w:hAnsi="Arial" w:cs="Arial"/>
          <w:b/>
          <w:bCs/>
        </w:rPr>
      </w:pPr>
      <w:r w:rsidRPr="00B37313">
        <w:rPr>
          <w:rFonts w:ascii="Arial" w:hAnsi="Arial" w:cs="Arial"/>
        </w:rPr>
        <w:lastRenderedPageBreak/>
        <w:t xml:space="preserve">Volcano plot comparing log2 fold change and FDR adjusted p values resulting from t tests of normalized metabolite abundances comparing </w:t>
      </w:r>
      <w:r w:rsidRPr="00B37313">
        <w:rPr>
          <w:rFonts w:ascii="Arial" w:hAnsi="Arial" w:cs="Arial"/>
          <w:i/>
          <w:iCs/>
        </w:rPr>
        <w:t>E. faecalis</w:t>
      </w:r>
      <w:r w:rsidRPr="00B37313">
        <w:rPr>
          <w:rFonts w:ascii="Arial" w:hAnsi="Arial" w:cs="Arial"/>
        </w:rPr>
        <w:t xml:space="preserve"> to </w:t>
      </w:r>
      <w:r w:rsidRPr="00B37313">
        <w:rPr>
          <w:rFonts w:ascii="Arial" w:hAnsi="Arial" w:cs="Arial"/>
          <w:i/>
          <w:iCs/>
        </w:rPr>
        <w:t>E. faecium</w:t>
      </w:r>
      <w:r w:rsidRPr="00B37313">
        <w:rPr>
          <w:rFonts w:ascii="Arial" w:hAnsi="Arial" w:cs="Arial"/>
        </w:rPr>
        <w:t xml:space="preserve">. </w:t>
      </w:r>
    </w:p>
    <w:p w14:paraId="344BD609" w14:textId="77777777" w:rsidR="00B37313" w:rsidRPr="00B37313" w:rsidRDefault="00B37313" w:rsidP="00EF0D3A">
      <w:pPr>
        <w:pStyle w:val="ListParagraph"/>
        <w:numPr>
          <w:ilvl w:val="0"/>
          <w:numId w:val="6"/>
        </w:numPr>
        <w:spacing w:line="480" w:lineRule="auto"/>
        <w:rPr>
          <w:rFonts w:ascii="Arial" w:hAnsi="Arial" w:cs="Arial"/>
        </w:rPr>
      </w:pPr>
      <w:r w:rsidRPr="00B37313">
        <w:rPr>
          <w:rFonts w:ascii="Arial" w:hAnsi="Arial" w:cs="Arial"/>
        </w:rPr>
        <w:t>Evaluation of top 2 performing putatively identified metabolite spectra matches as ranked using ensemble feature selection for distinguishing enterococcal bacteremia patients from healthy. Violin plot statistics indicate results of t-tests.</w:t>
      </w:r>
    </w:p>
    <w:p w14:paraId="5C5ED5AF" w14:textId="77777777" w:rsidR="00B37313" w:rsidRPr="00B37313" w:rsidRDefault="00B37313" w:rsidP="00EF0D3A">
      <w:pPr>
        <w:pStyle w:val="ListParagraph"/>
        <w:spacing w:line="480" w:lineRule="auto"/>
        <w:rPr>
          <w:rFonts w:ascii="Arial" w:hAnsi="Arial" w:cs="Arial"/>
          <w:b/>
          <w:bCs/>
        </w:rPr>
      </w:pPr>
    </w:p>
    <w:p w14:paraId="3D38802D" w14:textId="77777777" w:rsidR="00B37313" w:rsidRPr="00B37313" w:rsidRDefault="00B37313" w:rsidP="00EF0D3A">
      <w:pPr>
        <w:spacing w:line="480" w:lineRule="auto"/>
        <w:rPr>
          <w:rFonts w:ascii="Arial" w:hAnsi="Arial" w:cs="Arial"/>
          <w:b/>
          <w:bCs/>
        </w:rPr>
      </w:pPr>
    </w:p>
    <w:p w14:paraId="3B9A23E0"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6. Multi-omic Discrimination of Mortality from Survival. </w:t>
      </w:r>
    </w:p>
    <w:p w14:paraId="235F26F0" w14:textId="77777777" w:rsidR="00B37313" w:rsidRPr="00B37313" w:rsidRDefault="00B37313" w:rsidP="00EF0D3A">
      <w:pPr>
        <w:pStyle w:val="ListParagraph"/>
        <w:numPr>
          <w:ilvl w:val="0"/>
          <w:numId w:val="7"/>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patients who suffered mortality during admission to those who survived. </w:t>
      </w:r>
    </w:p>
    <w:p w14:paraId="14658182" w14:textId="77777777" w:rsidR="00B37313" w:rsidRPr="00B37313" w:rsidRDefault="00B37313" w:rsidP="00EF0D3A">
      <w:pPr>
        <w:pStyle w:val="ListParagraph"/>
        <w:numPr>
          <w:ilvl w:val="0"/>
          <w:numId w:val="7"/>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&lt;= 0.05) in mortality relative to survival. </w:t>
      </w:r>
    </w:p>
    <w:p w14:paraId="1526142C" w14:textId="77777777" w:rsidR="00B37313" w:rsidRPr="00B37313" w:rsidRDefault="00B37313" w:rsidP="00EF0D3A">
      <w:pPr>
        <w:pStyle w:val="ListParagraph"/>
        <w:numPr>
          <w:ilvl w:val="0"/>
          <w:numId w:val="7"/>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&lt;= 0.05) in survival relative to mortality. </w:t>
      </w:r>
    </w:p>
    <w:p w14:paraId="70E09B72" w14:textId="77777777" w:rsidR="00B37313" w:rsidRPr="00B37313" w:rsidRDefault="00B37313" w:rsidP="00EF0D3A">
      <w:pPr>
        <w:pStyle w:val="ListParagraph"/>
        <w:numPr>
          <w:ilvl w:val="0"/>
          <w:numId w:val="7"/>
        </w:numPr>
        <w:spacing w:line="480" w:lineRule="auto"/>
        <w:rPr>
          <w:rFonts w:ascii="Arial" w:hAnsi="Arial" w:cs="Arial"/>
        </w:rPr>
      </w:pPr>
      <w:r w:rsidRPr="00B37313">
        <w:rPr>
          <w:rFonts w:ascii="Arial" w:hAnsi="Arial" w:cs="Arial"/>
        </w:rPr>
        <w:t>Evaluation of top 2 performing protein biomarkers as ranked using ensemble feature selection for distinguishing mortality from survival. Violin plot statistics indicate results of t tests.</w:t>
      </w:r>
    </w:p>
    <w:p w14:paraId="73B85ED8" w14:textId="77777777" w:rsidR="00B37313" w:rsidRPr="00B37313" w:rsidRDefault="00B37313" w:rsidP="00EF0D3A">
      <w:pPr>
        <w:pStyle w:val="ListParagraph"/>
        <w:numPr>
          <w:ilvl w:val="0"/>
          <w:numId w:val="7"/>
        </w:numPr>
        <w:spacing w:line="480" w:lineRule="auto"/>
        <w:rPr>
          <w:rFonts w:ascii="Arial" w:hAnsi="Arial" w:cs="Arial"/>
          <w:b/>
          <w:bCs/>
        </w:rPr>
      </w:pPr>
      <w:r w:rsidRPr="00B37313">
        <w:rPr>
          <w:rFonts w:ascii="Arial" w:hAnsi="Arial" w:cs="Arial"/>
        </w:rPr>
        <w:t xml:space="preserve">Volcano plot comparing log2 fold change and FDR adjusted p values resulting from t tests of normalized metabolite abundances observed when comparing patients who suffered mortality during admission to those who survived. </w:t>
      </w:r>
    </w:p>
    <w:p w14:paraId="13252B11" w14:textId="3A11933A" w:rsidR="00B37313" w:rsidRDefault="00B37313" w:rsidP="00EF0D3A">
      <w:pPr>
        <w:pStyle w:val="ListParagraph"/>
        <w:numPr>
          <w:ilvl w:val="0"/>
          <w:numId w:val="7"/>
        </w:numPr>
        <w:spacing w:line="480" w:lineRule="auto"/>
        <w:rPr>
          <w:rFonts w:ascii="Arial" w:hAnsi="Arial" w:cs="Arial"/>
        </w:rPr>
      </w:pPr>
      <w:r w:rsidRPr="00B37313">
        <w:rPr>
          <w:rFonts w:ascii="Arial" w:hAnsi="Arial" w:cs="Arial"/>
        </w:rPr>
        <w:lastRenderedPageBreak/>
        <w:t>Evaluation of top 2 performing metabolite spectral matches as ranked using ensemble feature selection for distinguishing mortality from survival. Violin plot statistics indicate results of t-tests.</w:t>
      </w:r>
    </w:p>
    <w:p w14:paraId="428DC0D5" w14:textId="77777777" w:rsidR="00EF0D3A" w:rsidRPr="00EF0D3A" w:rsidRDefault="00EF0D3A" w:rsidP="00EF0D3A">
      <w:pPr>
        <w:spacing w:line="480" w:lineRule="auto"/>
        <w:ind w:left="360"/>
        <w:rPr>
          <w:rFonts w:ascii="Arial" w:hAnsi="Arial" w:cs="Arial"/>
        </w:rPr>
      </w:pPr>
    </w:p>
    <w:p w14:paraId="7CABCD3E" w14:textId="4725E092" w:rsidR="00CF169D" w:rsidRDefault="00CF169D" w:rsidP="00B37313">
      <w:pPr>
        <w:rPr>
          <w:rFonts w:ascii="Arial" w:hAnsi="Arial" w:cs="Arial"/>
        </w:rPr>
      </w:pPr>
      <w:r w:rsidRPr="00B37313">
        <w:rPr>
          <w:rFonts w:ascii="Arial" w:hAnsi="Arial" w:cs="Arial"/>
        </w:rPr>
        <w:t>Supplemental Figure 1. See Attached Files</w:t>
      </w:r>
    </w:p>
    <w:p w14:paraId="41171CEB" w14:textId="77777777" w:rsidR="00B37313" w:rsidRPr="00B37313" w:rsidRDefault="00B37313" w:rsidP="00B37313">
      <w:pPr>
        <w:rPr>
          <w:rFonts w:ascii="Arial" w:hAnsi="Arial" w:cs="Arial"/>
        </w:rPr>
      </w:pP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0DE18CDA" w:rsidR="00A26F8E" w:rsidRDefault="000A602E" w:rsidP="000A602E">
      <w:pPr>
        <w:spacing w:line="480" w:lineRule="auto"/>
        <w:rPr>
          <w:rFonts w:ascii="Arial" w:hAnsi="Arial" w:cs="Arial"/>
        </w:rPr>
      </w:pPr>
      <w:r>
        <w:rPr>
          <w:rFonts w:ascii="Arial" w:hAnsi="Arial" w:cs="Arial"/>
        </w:rPr>
        <w:t>Supplemental Figure 10</w:t>
      </w:r>
      <w:r w:rsidR="00B37313">
        <w:rPr>
          <w:rFonts w:ascii="Arial" w:hAnsi="Arial" w:cs="Arial"/>
        </w:rPr>
        <w:t>.</w:t>
      </w:r>
      <w:r w:rsidRPr="000A602E">
        <w:rPr>
          <w:rFonts w:ascii="Arial" w:hAnsi="Arial" w:cs="Arial"/>
        </w:rPr>
        <w:t xml:space="preserve"> </w:t>
      </w:r>
      <w:r w:rsidRPr="00CF169D">
        <w:rPr>
          <w:rFonts w:ascii="Arial" w:hAnsi="Arial" w:cs="Arial"/>
        </w:rPr>
        <w:t>See Attached Files</w:t>
      </w:r>
    </w:p>
    <w:p w14:paraId="3560B00B" w14:textId="77777777" w:rsidR="00B37313" w:rsidRDefault="00B37313" w:rsidP="000A602E">
      <w:pPr>
        <w:spacing w:line="480" w:lineRule="auto"/>
        <w:rPr>
          <w:rFonts w:ascii="Arial" w:hAnsi="Arial" w:cs="Arial"/>
        </w:rPr>
      </w:pPr>
    </w:p>
    <w:p w14:paraId="2D230496" w14:textId="15DD6097" w:rsidR="00B37313" w:rsidRDefault="00B37313" w:rsidP="000A602E">
      <w:pPr>
        <w:spacing w:line="480" w:lineRule="auto"/>
        <w:rPr>
          <w:rFonts w:ascii="Arial" w:hAnsi="Arial" w:cs="Arial"/>
        </w:rPr>
      </w:pPr>
      <w:r>
        <w:rPr>
          <w:rFonts w:ascii="Arial" w:hAnsi="Arial" w:cs="Arial"/>
        </w:rPr>
        <w:t>Supplemental Figure Legends. See Attached Files</w:t>
      </w:r>
    </w:p>
    <w:p w14:paraId="1DE4018F" w14:textId="77777777" w:rsidR="00A26F8E" w:rsidRDefault="00A26F8E" w:rsidP="000A602E">
      <w:pPr>
        <w:spacing w:line="480" w:lineRule="auto"/>
        <w:rPr>
          <w:rFonts w:ascii="Arial" w:hAnsi="Arial" w:cs="Arial"/>
        </w:rPr>
      </w:pPr>
    </w:p>
    <w:p w14:paraId="27B635D8" w14:textId="4CAA5796" w:rsidR="00A26F8E" w:rsidRDefault="00A26F8E" w:rsidP="00A26F8E">
      <w:pPr>
        <w:spacing w:line="480" w:lineRule="auto"/>
        <w:rPr>
          <w:rFonts w:ascii="Arial" w:hAnsi="Arial" w:cs="Arial"/>
        </w:rPr>
      </w:pPr>
      <w:r>
        <w:rPr>
          <w:rFonts w:ascii="Arial" w:hAnsi="Arial" w:cs="Arial"/>
        </w:rPr>
        <w:t>Supplemental Table 1</w:t>
      </w:r>
      <w:r w:rsidR="00B37313">
        <w:rPr>
          <w:rFonts w:ascii="Arial" w:hAnsi="Arial" w:cs="Arial"/>
        </w:rPr>
        <w:t xml:space="preserve">. </w:t>
      </w:r>
      <w:proofErr w:type="gramStart"/>
      <w:r w:rsidRPr="00CF169D">
        <w:rPr>
          <w:rFonts w:ascii="Arial" w:hAnsi="Arial" w:cs="Arial"/>
        </w:rPr>
        <w:t>See</w:t>
      </w:r>
      <w:proofErr w:type="gramEnd"/>
      <w:r w:rsidRPr="00CF169D">
        <w:rPr>
          <w:rFonts w:ascii="Arial" w:hAnsi="Arial" w:cs="Arial"/>
        </w:rPr>
        <w:t xml:space="preserve"> Attached Files</w:t>
      </w:r>
    </w:p>
    <w:p w14:paraId="143C7351" w14:textId="413FEE6B" w:rsidR="00A26F8E" w:rsidRDefault="00A26F8E" w:rsidP="00A26F8E">
      <w:pPr>
        <w:spacing w:line="480" w:lineRule="auto"/>
        <w:rPr>
          <w:rFonts w:ascii="Arial" w:hAnsi="Arial" w:cs="Arial"/>
        </w:rPr>
      </w:pPr>
      <w:r>
        <w:rPr>
          <w:rFonts w:ascii="Arial" w:hAnsi="Arial" w:cs="Arial"/>
        </w:rPr>
        <w:t>Supplemental Table 2</w:t>
      </w:r>
      <w:r w:rsidR="00B37313">
        <w:rPr>
          <w:rFonts w:ascii="Arial" w:hAnsi="Arial" w:cs="Arial"/>
        </w:rPr>
        <w:t>.</w:t>
      </w:r>
      <w:r w:rsidRPr="000A602E">
        <w:rPr>
          <w:rFonts w:ascii="Arial" w:hAnsi="Arial" w:cs="Arial"/>
        </w:rPr>
        <w:t xml:space="preserve"> </w:t>
      </w:r>
      <w:r w:rsidRPr="00CF169D">
        <w:rPr>
          <w:rFonts w:ascii="Arial" w:hAnsi="Arial" w:cs="Arial"/>
        </w:rPr>
        <w:t>See Attached Files</w:t>
      </w:r>
    </w:p>
    <w:p w14:paraId="648CF566" w14:textId="77777777" w:rsidR="00B37313" w:rsidRDefault="00B37313" w:rsidP="00A26F8E">
      <w:pPr>
        <w:spacing w:line="480" w:lineRule="auto"/>
        <w:rPr>
          <w:rFonts w:ascii="Arial" w:hAnsi="Arial" w:cs="Arial"/>
        </w:rPr>
      </w:pPr>
    </w:p>
    <w:p w14:paraId="72903C60" w14:textId="12BC5D6A" w:rsidR="00B37313" w:rsidRPr="00CF169D" w:rsidRDefault="00B37313" w:rsidP="00A26F8E">
      <w:pPr>
        <w:spacing w:line="480" w:lineRule="auto"/>
        <w:rPr>
          <w:rFonts w:ascii="Arial" w:hAnsi="Arial" w:cs="Arial"/>
        </w:rPr>
      </w:pPr>
      <w:r>
        <w:rPr>
          <w:rFonts w:ascii="Arial" w:hAnsi="Arial" w:cs="Arial"/>
        </w:rPr>
        <w:t>Supplemental Table Legends. 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lastRenderedPageBreak/>
        <w:t>References</w:t>
      </w:r>
    </w:p>
    <w:p w14:paraId="07249533" w14:textId="77777777" w:rsidR="007B70AB" w:rsidRPr="007B70AB" w:rsidRDefault="00272006" w:rsidP="007B70AB">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7B70AB" w:rsidRPr="007B70AB">
        <w:t>1.</w:t>
      </w:r>
      <w:r w:rsidR="007B70AB" w:rsidRPr="007B70AB">
        <w:tab/>
        <w:t>Lebreton, F., Willems, R. J. L. &amp; Gilmore, M. S. Enterococcus Diversity, Origins in Nature, and Gut Colonization.</w:t>
      </w:r>
    </w:p>
    <w:p w14:paraId="217C82E5" w14:textId="77777777" w:rsidR="007B70AB" w:rsidRPr="007B70AB" w:rsidRDefault="007B70AB" w:rsidP="007B70AB">
      <w:pPr>
        <w:pStyle w:val="Bibliography"/>
      </w:pPr>
      <w:r w:rsidRPr="007B70AB">
        <w:t>2.</w:t>
      </w:r>
      <w:r w:rsidRPr="007B70AB">
        <w:tab/>
        <w:t xml:space="preserve">Krawczyk, B., Wityk, P., Gałęcka, M. &amp; Michalik, M. The Many Faces of Enterococcus spp.—Commensal, Probiotic and Opportunistic Pathogen. </w:t>
      </w:r>
      <w:r w:rsidRPr="007B70AB">
        <w:rPr>
          <w:i/>
          <w:iCs/>
        </w:rPr>
        <w:t>Microorganisms</w:t>
      </w:r>
      <w:r w:rsidRPr="007B70AB">
        <w:t xml:space="preserve"> </w:t>
      </w:r>
      <w:r w:rsidRPr="007B70AB">
        <w:rPr>
          <w:b/>
          <w:bCs/>
        </w:rPr>
        <w:t>9</w:t>
      </w:r>
      <w:r w:rsidRPr="007B70AB">
        <w:t>, 1900 (2021).</w:t>
      </w:r>
    </w:p>
    <w:p w14:paraId="40B65BF7" w14:textId="77777777" w:rsidR="007B70AB" w:rsidRPr="007B70AB" w:rsidRDefault="007B70AB" w:rsidP="007B70AB">
      <w:pPr>
        <w:pStyle w:val="Bibliography"/>
      </w:pPr>
      <w:r w:rsidRPr="007B70AB">
        <w:t>3.</w:t>
      </w:r>
      <w:r w:rsidRPr="007B70AB">
        <w:tab/>
        <w:t xml:space="preserve">Hufnagel, M. </w:t>
      </w:r>
      <w:r w:rsidRPr="007B70AB">
        <w:rPr>
          <w:i/>
          <w:iCs/>
        </w:rPr>
        <w:t>et al.</w:t>
      </w:r>
      <w:r w:rsidRPr="007B70AB">
        <w:t xml:space="preserve"> Enterococcal colonization of infants in a neonatal intensive care unit: associated predictors, risk factors and seasonal patterns. </w:t>
      </w:r>
      <w:r w:rsidRPr="007B70AB">
        <w:rPr>
          <w:i/>
          <w:iCs/>
        </w:rPr>
        <w:t>BMC Infect Dis</w:t>
      </w:r>
      <w:r w:rsidRPr="007B70AB">
        <w:t xml:space="preserve"> </w:t>
      </w:r>
      <w:r w:rsidRPr="007B70AB">
        <w:rPr>
          <w:b/>
          <w:bCs/>
        </w:rPr>
        <w:t>7</w:t>
      </w:r>
      <w:r w:rsidRPr="007B70AB">
        <w:t>, 107 (2007).</w:t>
      </w:r>
    </w:p>
    <w:p w14:paraId="2EF2E53A" w14:textId="77777777" w:rsidR="007B70AB" w:rsidRPr="007B70AB" w:rsidRDefault="007B70AB" w:rsidP="007B70AB">
      <w:pPr>
        <w:pStyle w:val="Bibliography"/>
      </w:pPr>
      <w:r w:rsidRPr="007B70AB">
        <w:t>4.</w:t>
      </w:r>
      <w:r w:rsidRPr="007B70AB">
        <w:tab/>
        <w:t xml:space="preserve">Schloissnig, S. </w:t>
      </w:r>
      <w:r w:rsidRPr="007B70AB">
        <w:rPr>
          <w:i/>
          <w:iCs/>
        </w:rPr>
        <w:t>et al.</w:t>
      </w:r>
      <w:r w:rsidRPr="007B70AB">
        <w:t xml:space="preserve"> Genomic variation landscape of the human gut microbiome. </w:t>
      </w:r>
      <w:r w:rsidRPr="007B70AB">
        <w:rPr>
          <w:i/>
          <w:iCs/>
        </w:rPr>
        <w:t>Nature</w:t>
      </w:r>
      <w:r w:rsidRPr="007B70AB">
        <w:t xml:space="preserve"> </w:t>
      </w:r>
      <w:r w:rsidRPr="007B70AB">
        <w:rPr>
          <w:b/>
          <w:bCs/>
        </w:rPr>
        <w:t>493</w:t>
      </w:r>
      <w:r w:rsidRPr="007B70AB">
        <w:t>, 45–50 (2013).</w:t>
      </w:r>
    </w:p>
    <w:p w14:paraId="3750BB63" w14:textId="77777777" w:rsidR="007B70AB" w:rsidRPr="007B70AB" w:rsidRDefault="007B70AB" w:rsidP="007B70AB">
      <w:pPr>
        <w:pStyle w:val="Bibliography"/>
      </w:pPr>
      <w:r w:rsidRPr="007B70AB">
        <w:t>5.</w:t>
      </w:r>
      <w:r w:rsidRPr="007B70AB">
        <w:tab/>
        <w:t xml:space="preserve">Lebreton, F. </w:t>
      </w:r>
      <w:r w:rsidRPr="007B70AB">
        <w:rPr>
          <w:i/>
          <w:iCs/>
        </w:rPr>
        <w:t>et al.</w:t>
      </w:r>
      <w:r w:rsidRPr="007B70AB">
        <w:t xml:space="preserve"> Tracing the Enterococci from Paleozoic Origins to the Hospital. </w:t>
      </w:r>
      <w:r w:rsidRPr="007B70AB">
        <w:rPr>
          <w:i/>
          <w:iCs/>
        </w:rPr>
        <w:t>Cell</w:t>
      </w:r>
      <w:r w:rsidRPr="007B70AB">
        <w:t xml:space="preserve"> </w:t>
      </w:r>
      <w:r w:rsidRPr="007B70AB">
        <w:rPr>
          <w:b/>
          <w:bCs/>
        </w:rPr>
        <w:t>169</w:t>
      </w:r>
      <w:r w:rsidRPr="007B70AB">
        <w:t>, 849-861.e13 (2017).</w:t>
      </w:r>
    </w:p>
    <w:p w14:paraId="2F318C39" w14:textId="77777777" w:rsidR="007B70AB" w:rsidRPr="007B70AB" w:rsidRDefault="007B70AB" w:rsidP="007B70AB">
      <w:pPr>
        <w:pStyle w:val="Bibliography"/>
      </w:pPr>
      <w:r w:rsidRPr="007B70AB">
        <w:t>6.</w:t>
      </w:r>
      <w:r w:rsidRPr="007B70AB">
        <w:tab/>
        <w:t xml:space="preserve">Fiore, E., Van Tyne, D. &amp; Gilmore, M. S. Pathogenicity of Enterococci. </w:t>
      </w:r>
      <w:r w:rsidRPr="007B70AB">
        <w:rPr>
          <w:i/>
          <w:iCs/>
        </w:rPr>
        <w:t>Microbiol Spectr</w:t>
      </w:r>
      <w:r w:rsidRPr="007B70AB">
        <w:t xml:space="preserve"> </w:t>
      </w:r>
      <w:r w:rsidRPr="007B70AB">
        <w:rPr>
          <w:b/>
          <w:bCs/>
        </w:rPr>
        <w:t>7</w:t>
      </w:r>
      <w:r w:rsidRPr="007B70AB">
        <w:t>, 7.4.9 (2019).</w:t>
      </w:r>
    </w:p>
    <w:p w14:paraId="1ADD3695" w14:textId="77777777" w:rsidR="007B70AB" w:rsidRPr="007B70AB" w:rsidRDefault="007B70AB" w:rsidP="007B70AB">
      <w:pPr>
        <w:pStyle w:val="Bibliography"/>
      </w:pPr>
      <w:r w:rsidRPr="007B70AB">
        <w:t>7.</w:t>
      </w:r>
      <w:r w:rsidRPr="007B70AB">
        <w:tab/>
        <w:t>Higuita, N. I. A. &amp; Huycke, M. M. Enterococcal Disease, Epidemiology, and Implications for Treatment.</w:t>
      </w:r>
    </w:p>
    <w:p w14:paraId="3383BDBC" w14:textId="77777777" w:rsidR="007B70AB" w:rsidRPr="007B70AB" w:rsidRDefault="007B70AB" w:rsidP="007B70AB">
      <w:pPr>
        <w:pStyle w:val="Bibliography"/>
      </w:pPr>
      <w:r w:rsidRPr="007B70AB">
        <w:t>8.</w:t>
      </w:r>
      <w:r w:rsidRPr="007B70AB">
        <w:tab/>
        <w:t xml:space="preserve">García-Solache, M. &amp; Rice, L. B. The Enterococcus: a Model of Adaptability to Its Environment. </w:t>
      </w:r>
      <w:r w:rsidRPr="007B70AB">
        <w:rPr>
          <w:i/>
          <w:iCs/>
        </w:rPr>
        <w:t>Clin Microbiol Rev</w:t>
      </w:r>
      <w:r w:rsidRPr="007B70AB">
        <w:t xml:space="preserve"> </w:t>
      </w:r>
      <w:r w:rsidRPr="007B70AB">
        <w:rPr>
          <w:b/>
          <w:bCs/>
        </w:rPr>
        <w:t>32</w:t>
      </w:r>
      <w:r w:rsidRPr="007B70AB">
        <w:t>, e00058-18 (2019).</w:t>
      </w:r>
    </w:p>
    <w:p w14:paraId="60129356" w14:textId="77777777" w:rsidR="007B70AB" w:rsidRPr="007B70AB" w:rsidRDefault="007B70AB" w:rsidP="007B70AB">
      <w:pPr>
        <w:pStyle w:val="Bibliography"/>
      </w:pPr>
      <w:r w:rsidRPr="007B70AB">
        <w:t>9.</w:t>
      </w:r>
      <w:r w:rsidRPr="007B70AB">
        <w:tab/>
        <w:t xml:space="preserve">Herrero, I. A., Issa, N. C. &amp; Patel, R. Nosocomial Spread of Linezolid-Resistant, Vancomycin-Resistant Enterococcus faecium. </w:t>
      </w:r>
      <w:r w:rsidRPr="007B70AB">
        <w:rPr>
          <w:i/>
          <w:iCs/>
        </w:rPr>
        <w:t>N Engl J Med</w:t>
      </w:r>
      <w:r w:rsidRPr="007B70AB">
        <w:t xml:space="preserve"> </w:t>
      </w:r>
      <w:r w:rsidRPr="007B70AB">
        <w:rPr>
          <w:b/>
          <w:bCs/>
        </w:rPr>
        <w:t>346</w:t>
      </w:r>
      <w:r w:rsidRPr="007B70AB">
        <w:t>, 867–869 (2002).</w:t>
      </w:r>
    </w:p>
    <w:p w14:paraId="43AB335E" w14:textId="77777777" w:rsidR="007B70AB" w:rsidRPr="007B70AB" w:rsidRDefault="007B70AB" w:rsidP="007B70AB">
      <w:pPr>
        <w:pStyle w:val="Bibliography"/>
      </w:pPr>
      <w:r w:rsidRPr="007B70AB">
        <w:t>10.</w:t>
      </w:r>
      <w:r w:rsidRPr="007B70AB">
        <w:tab/>
        <w:t xml:space="preserve">Chow, J. W., Davidson, A., Sanford, E. &amp; Zervos, M. J. Superinfection with Enterococcus faecalis During Quinupristin/Dalfopristin Therapy. </w:t>
      </w:r>
      <w:r w:rsidRPr="007B70AB">
        <w:rPr>
          <w:i/>
          <w:iCs/>
        </w:rPr>
        <w:t>Clinical Infectious Diseases</w:t>
      </w:r>
      <w:r w:rsidRPr="007B70AB">
        <w:t xml:space="preserve"> </w:t>
      </w:r>
      <w:r w:rsidRPr="007B70AB">
        <w:rPr>
          <w:b/>
          <w:bCs/>
        </w:rPr>
        <w:t>24</w:t>
      </w:r>
      <w:r w:rsidRPr="007B70AB">
        <w:t>, 91–92 (1997).</w:t>
      </w:r>
    </w:p>
    <w:p w14:paraId="19DE70EC" w14:textId="77777777" w:rsidR="007B70AB" w:rsidRPr="007B70AB" w:rsidRDefault="007B70AB" w:rsidP="007B70AB">
      <w:pPr>
        <w:pStyle w:val="Bibliography"/>
      </w:pPr>
      <w:r w:rsidRPr="007B70AB">
        <w:lastRenderedPageBreak/>
        <w:t>11.</w:t>
      </w:r>
      <w:r w:rsidRPr="007B70AB">
        <w:tab/>
        <w:t xml:space="preserve">Sabol Kathryn </w:t>
      </w:r>
      <w:r w:rsidRPr="007B70AB">
        <w:rPr>
          <w:i/>
          <w:iCs/>
        </w:rPr>
        <w:t>et al.</w:t>
      </w:r>
      <w:r w:rsidRPr="007B70AB">
        <w:t xml:space="preserve"> Emergence of Daptomycin Resistance in Enterococcus faecium during Daptomycin Therapy. </w:t>
      </w:r>
      <w:r w:rsidRPr="007B70AB">
        <w:rPr>
          <w:i/>
          <w:iCs/>
        </w:rPr>
        <w:t>Antimicrobial Agents and Chemotherapy</w:t>
      </w:r>
      <w:r w:rsidRPr="007B70AB">
        <w:t xml:space="preserve"> </w:t>
      </w:r>
      <w:r w:rsidRPr="007B70AB">
        <w:rPr>
          <w:b/>
          <w:bCs/>
        </w:rPr>
        <w:t>49</w:t>
      </w:r>
      <w:r w:rsidRPr="007B70AB">
        <w:t>, 1664–1665 (2005).</w:t>
      </w:r>
    </w:p>
    <w:p w14:paraId="059EC410" w14:textId="77777777" w:rsidR="007B70AB" w:rsidRPr="007B70AB" w:rsidRDefault="007B70AB" w:rsidP="007B70AB">
      <w:pPr>
        <w:pStyle w:val="Bibliography"/>
      </w:pPr>
      <w:r w:rsidRPr="007B70AB">
        <w:t>12.</w:t>
      </w:r>
      <w:r w:rsidRPr="007B70AB">
        <w:tab/>
        <w:t xml:space="preserve">Arias, C. A. &amp; Murray, B. E. The rise of the Enterococcus: beyond vancomycin resistance. </w:t>
      </w:r>
      <w:r w:rsidRPr="007B70AB">
        <w:rPr>
          <w:i/>
          <w:iCs/>
        </w:rPr>
        <w:t>Nat Rev Microbiol</w:t>
      </w:r>
      <w:r w:rsidRPr="007B70AB">
        <w:t xml:space="preserve"> </w:t>
      </w:r>
      <w:r w:rsidRPr="007B70AB">
        <w:rPr>
          <w:b/>
          <w:bCs/>
        </w:rPr>
        <w:t>10</w:t>
      </w:r>
      <w:r w:rsidRPr="007B70AB">
        <w:t>, 266–278 (2012).</w:t>
      </w:r>
    </w:p>
    <w:p w14:paraId="36D44160" w14:textId="77777777" w:rsidR="007B70AB" w:rsidRPr="007B70AB" w:rsidRDefault="007B70AB" w:rsidP="007B70AB">
      <w:pPr>
        <w:pStyle w:val="Bibliography"/>
      </w:pPr>
      <w:r w:rsidRPr="007B70AB">
        <w:t>13.</w:t>
      </w:r>
      <w:r w:rsidRPr="007B70AB">
        <w:tab/>
        <w:t xml:space="preserve">Rogers, R. &amp; Rice, L. B. State-of-the-Art Review: Persistent Enterococcal Bacteremia. </w:t>
      </w:r>
      <w:r w:rsidRPr="007B70AB">
        <w:rPr>
          <w:i/>
          <w:iCs/>
        </w:rPr>
        <w:t>Clinical Infectious Diseases</w:t>
      </w:r>
      <w:r w:rsidRPr="007B70AB">
        <w:t xml:space="preserve"> ciad612 (2023) doi:10.1093/cid/ciad612.</w:t>
      </w:r>
    </w:p>
    <w:p w14:paraId="07DCD61F" w14:textId="77777777" w:rsidR="007B70AB" w:rsidRPr="007B70AB" w:rsidRDefault="007B70AB" w:rsidP="007B70AB">
      <w:pPr>
        <w:pStyle w:val="Bibliography"/>
      </w:pPr>
      <w:r w:rsidRPr="007B70AB">
        <w:t>14.</w:t>
      </w:r>
      <w:r w:rsidRPr="007B70AB">
        <w:tab/>
        <w:t xml:space="preserve">Elizaga, M. L., Weinstein, R. A. &amp; Hayden, M. K. Patients in Long-Term Care Facilities: A Reservoir for Vancomycin-Resistant Enterococci. </w:t>
      </w:r>
      <w:r w:rsidRPr="007B70AB">
        <w:rPr>
          <w:i/>
          <w:iCs/>
        </w:rPr>
        <w:t>Clinical Infectious Diseases</w:t>
      </w:r>
      <w:r w:rsidRPr="007B70AB">
        <w:t xml:space="preserve"> </w:t>
      </w:r>
      <w:r w:rsidRPr="007B70AB">
        <w:rPr>
          <w:b/>
          <w:bCs/>
        </w:rPr>
        <w:t>34</w:t>
      </w:r>
      <w:r w:rsidRPr="007B70AB">
        <w:t>, 441–446 (2002).</w:t>
      </w:r>
    </w:p>
    <w:p w14:paraId="3E0F195C" w14:textId="77777777" w:rsidR="007B70AB" w:rsidRPr="007B70AB" w:rsidRDefault="007B70AB" w:rsidP="007B70AB">
      <w:pPr>
        <w:pStyle w:val="Bibliography"/>
      </w:pPr>
      <w:r w:rsidRPr="007B70AB">
        <w:t>15.</w:t>
      </w:r>
      <w:r w:rsidRPr="007B70AB">
        <w:tab/>
        <w:t xml:space="preserve">Casadevall, A. &amp; Pirofski, L. Host‐Pathogen Interactions: The Attributes of Virulence. </w:t>
      </w:r>
      <w:r w:rsidRPr="007B70AB">
        <w:rPr>
          <w:i/>
          <w:iCs/>
        </w:rPr>
        <w:t>J INFECT DIS</w:t>
      </w:r>
      <w:r w:rsidRPr="007B70AB">
        <w:t xml:space="preserve"> </w:t>
      </w:r>
      <w:r w:rsidRPr="007B70AB">
        <w:rPr>
          <w:b/>
          <w:bCs/>
        </w:rPr>
        <w:t>184</w:t>
      </w:r>
      <w:r w:rsidRPr="007B70AB">
        <w:t>, 337–344 (2001).</w:t>
      </w:r>
    </w:p>
    <w:p w14:paraId="644CBDCE" w14:textId="77777777" w:rsidR="007B70AB" w:rsidRPr="007B70AB" w:rsidRDefault="007B70AB" w:rsidP="007B70AB">
      <w:pPr>
        <w:pStyle w:val="Bibliography"/>
      </w:pPr>
      <w:r w:rsidRPr="007B70AB">
        <w:t>16.</w:t>
      </w:r>
      <w:r w:rsidRPr="007B70AB">
        <w:tab/>
        <w:t xml:space="preserve">Bivona, G., Agnello, L. &amp; Ciaccio, M. Biomarkers for Prognosis and Treatment Response in COVID-19 Patients. </w:t>
      </w:r>
      <w:r w:rsidRPr="007B70AB">
        <w:rPr>
          <w:i/>
          <w:iCs/>
        </w:rPr>
        <w:t>Ann Lab Med</w:t>
      </w:r>
      <w:r w:rsidRPr="007B70AB">
        <w:t xml:space="preserve"> </w:t>
      </w:r>
      <w:r w:rsidRPr="007B70AB">
        <w:rPr>
          <w:b/>
          <w:bCs/>
        </w:rPr>
        <w:t>41</w:t>
      </w:r>
      <w:r w:rsidRPr="007B70AB">
        <w:t>, 540–548 (2021).</w:t>
      </w:r>
    </w:p>
    <w:p w14:paraId="6F1A6A70" w14:textId="77777777" w:rsidR="007B70AB" w:rsidRPr="007B70AB" w:rsidRDefault="007B70AB" w:rsidP="007B70AB">
      <w:pPr>
        <w:pStyle w:val="Bibliography"/>
      </w:pPr>
      <w:r w:rsidRPr="007B70AB">
        <w:t>17.</w:t>
      </w:r>
      <w:r w:rsidRPr="007B70AB">
        <w:tab/>
        <w:t xml:space="preserve">Dhanasekaran, S. M. </w:t>
      </w:r>
      <w:r w:rsidRPr="007B70AB">
        <w:rPr>
          <w:i/>
          <w:iCs/>
        </w:rPr>
        <w:t>et al.</w:t>
      </w:r>
      <w:r w:rsidRPr="007B70AB">
        <w:t xml:space="preserve"> Delineation of prognostic biomarkers in prostate cancer. </w:t>
      </w:r>
      <w:r w:rsidRPr="007B70AB">
        <w:rPr>
          <w:i/>
          <w:iCs/>
        </w:rPr>
        <w:t>Nature</w:t>
      </w:r>
      <w:r w:rsidRPr="007B70AB">
        <w:t xml:space="preserve"> </w:t>
      </w:r>
      <w:r w:rsidRPr="007B70AB">
        <w:rPr>
          <w:b/>
          <w:bCs/>
        </w:rPr>
        <w:t>412</w:t>
      </w:r>
      <w:r w:rsidRPr="007B70AB">
        <w:t>, 822–826 (2001).</w:t>
      </w:r>
    </w:p>
    <w:p w14:paraId="63724C63" w14:textId="77777777" w:rsidR="007B70AB" w:rsidRPr="007B70AB" w:rsidRDefault="007B70AB" w:rsidP="007B70AB">
      <w:pPr>
        <w:pStyle w:val="Bibliography"/>
      </w:pPr>
      <w:r w:rsidRPr="007B70AB">
        <w:t>18.</w:t>
      </w:r>
      <w:r w:rsidRPr="007B70AB">
        <w:tab/>
        <w:t xml:space="preserve">Wozniak, J. M. </w:t>
      </w:r>
      <w:r w:rsidRPr="007B70AB">
        <w:rPr>
          <w:i/>
          <w:iCs/>
        </w:rPr>
        <w:t>et al.</w:t>
      </w:r>
      <w:r w:rsidRPr="007B70AB">
        <w:t xml:space="preserve"> Mortality Risk Profiling of Staphylococcus aureus Bacteremia by Multi-omic Serum Analysis Reveals Early Predictive and Pathogenic Signatures. </w:t>
      </w:r>
      <w:r w:rsidRPr="007B70AB">
        <w:rPr>
          <w:i/>
          <w:iCs/>
        </w:rPr>
        <w:t>Cell</w:t>
      </w:r>
      <w:r w:rsidRPr="007B70AB">
        <w:t xml:space="preserve"> </w:t>
      </w:r>
      <w:r w:rsidRPr="007B70AB">
        <w:rPr>
          <w:b/>
          <w:bCs/>
        </w:rPr>
        <w:t>182</w:t>
      </w:r>
      <w:r w:rsidRPr="007B70AB">
        <w:t>, 1311-1327.e14 (2020).</w:t>
      </w:r>
    </w:p>
    <w:p w14:paraId="32E95BFD" w14:textId="77777777" w:rsidR="007B70AB" w:rsidRPr="007B70AB" w:rsidRDefault="007B70AB" w:rsidP="007B70AB">
      <w:pPr>
        <w:pStyle w:val="Bibliography"/>
      </w:pPr>
      <w:r w:rsidRPr="007B70AB">
        <w:t>19.</w:t>
      </w:r>
      <w:r w:rsidRPr="007B70AB">
        <w:tab/>
        <w:t xml:space="preserve">Lautenbach, E., Bilker, W. B. &amp; Brennan, P. J. Enterococcal Bacteremia: Risk Factors for Vancomycin Resistance and Predictors of Mortality. </w:t>
      </w:r>
      <w:r w:rsidRPr="007B70AB">
        <w:rPr>
          <w:i/>
          <w:iCs/>
        </w:rPr>
        <w:t>Infect Control Hosp Epidemiol</w:t>
      </w:r>
      <w:r w:rsidRPr="007B70AB">
        <w:t xml:space="preserve"> </w:t>
      </w:r>
      <w:r w:rsidRPr="007B70AB">
        <w:rPr>
          <w:b/>
          <w:bCs/>
        </w:rPr>
        <w:t>20</w:t>
      </w:r>
      <w:r w:rsidRPr="007B70AB">
        <w:t>, 318–323 (1999).</w:t>
      </w:r>
    </w:p>
    <w:p w14:paraId="3D7AD393" w14:textId="77777777" w:rsidR="007B70AB" w:rsidRPr="007B70AB" w:rsidRDefault="007B70AB" w:rsidP="007B70AB">
      <w:pPr>
        <w:pStyle w:val="Bibliography"/>
      </w:pPr>
      <w:r w:rsidRPr="007B70AB">
        <w:lastRenderedPageBreak/>
        <w:t>20.</w:t>
      </w:r>
      <w:r w:rsidRPr="007B70AB">
        <w:tab/>
        <w:t xml:space="preserve">Frantzi, M., Bhat, A. &amp; Latosinska, A. Clinical proteomic biomarkers: relevant issues on study design &amp; technical considerations in biomarker development. </w:t>
      </w:r>
      <w:r w:rsidRPr="007B70AB">
        <w:rPr>
          <w:i/>
          <w:iCs/>
        </w:rPr>
        <w:t>Clinical &amp; Translational Med</w:t>
      </w:r>
      <w:r w:rsidRPr="007B70AB">
        <w:t xml:space="preserve"> </w:t>
      </w:r>
      <w:r w:rsidRPr="007B70AB">
        <w:rPr>
          <w:b/>
          <w:bCs/>
        </w:rPr>
        <w:t>3</w:t>
      </w:r>
      <w:r w:rsidRPr="007B70AB">
        <w:t>, e7 (2014).</w:t>
      </w:r>
    </w:p>
    <w:p w14:paraId="2C138000" w14:textId="77777777" w:rsidR="007B70AB" w:rsidRPr="007B70AB" w:rsidRDefault="007B70AB" w:rsidP="007B70AB">
      <w:pPr>
        <w:pStyle w:val="Bibliography"/>
      </w:pPr>
      <w:r w:rsidRPr="007B70AB">
        <w:t>21.</w:t>
      </w:r>
      <w:r w:rsidRPr="007B70AB">
        <w:tab/>
        <w:t xml:space="preserve">Skates, S. J. </w:t>
      </w:r>
      <w:r w:rsidRPr="007B70AB">
        <w:rPr>
          <w:i/>
          <w:iCs/>
        </w:rPr>
        <w:t>et al.</w:t>
      </w:r>
      <w:r w:rsidRPr="007B70AB">
        <w:t xml:space="preserve"> Statistical Design for Biospecimen Cohort Size in Proteomics-based Biomarker Discovery and Verification Studies. </w:t>
      </w:r>
      <w:r w:rsidRPr="007B70AB">
        <w:rPr>
          <w:i/>
          <w:iCs/>
        </w:rPr>
        <w:t>J. Proteome Res.</w:t>
      </w:r>
      <w:r w:rsidRPr="007B70AB">
        <w:t xml:space="preserve"> </w:t>
      </w:r>
      <w:r w:rsidRPr="007B70AB">
        <w:rPr>
          <w:b/>
          <w:bCs/>
        </w:rPr>
        <w:t>12</w:t>
      </w:r>
      <w:r w:rsidRPr="007B70AB">
        <w:t>, 5383–5394 (2013).</w:t>
      </w:r>
    </w:p>
    <w:p w14:paraId="0322526D" w14:textId="77777777" w:rsidR="007B70AB" w:rsidRPr="007B70AB" w:rsidRDefault="007B70AB" w:rsidP="007B70AB">
      <w:pPr>
        <w:pStyle w:val="Bibliography"/>
      </w:pPr>
      <w:r w:rsidRPr="007B70AB">
        <w:t>22.</w:t>
      </w:r>
      <w:r w:rsidRPr="007B70AB">
        <w:tab/>
        <w:t xml:space="preserve">Lapek, J. D. </w:t>
      </w:r>
      <w:r w:rsidRPr="007B70AB">
        <w:rPr>
          <w:i/>
          <w:iCs/>
        </w:rPr>
        <w:t>et al.</w:t>
      </w:r>
      <w:r w:rsidRPr="007B70AB">
        <w:t xml:space="preserve"> Defining Host Responses during Systemic Bacterial Infection through Construction of a Murine Organ Proteome Atlas. </w:t>
      </w:r>
      <w:r w:rsidRPr="007B70AB">
        <w:rPr>
          <w:i/>
          <w:iCs/>
        </w:rPr>
        <w:t>Cell Systems</w:t>
      </w:r>
      <w:r w:rsidRPr="007B70AB">
        <w:t xml:space="preserve"> </w:t>
      </w:r>
      <w:r w:rsidRPr="007B70AB">
        <w:rPr>
          <w:b/>
          <w:bCs/>
        </w:rPr>
        <w:t>6</w:t>
      </w:r>
      <w:r w:rsidRPr="007B70AB">
        <w:t>, 579-592.e4 (2018).</w:t>
      </w:r>
    </w:p>
    <w:p w14:paraId="56C0CB94" w14:textId="77777777" w:rsidR="007B70AB" w:rsidRPr="007B70AB" w:rsidRDefault="007B70AB" w:rsidP="007B70AB">
      <w:pPr>
        <w:pStyle w:val="Bibliography"/>
      </w:pPr>
      <w:r w:rsidRPr="007B70AB">
        <w:t>23.</w:t>
      </w:r>
      <w:r w:rsidRPr="007B70AB">
        <w:tab/>
        <w:t xml:space="preserve">Wang, Y. </w:t>
      </w:r>
      <w:r w:rsidRPr="007B70AB">
        <w:rPr>
          <w:i/>
          <w:iCs/>
        </w:rPr>
        <w:t>et al.</w:t>
      </w:r>
      <w:r w:rsidRPr="007B70AB">
        <w:t xml:space="preserve"> Reversed‐phase chromatography with multiple fraction concatenation strategy for proteome profiling of human MCF10A cells. </w:t>
      </w:r>
      <w:r w:rsidRPr="007B70AB">
        <w:rPr>
          <w:i/>
          <w:iCs/>
        </w:rPr>
        <w:t>Proteomics</w:t>
      </w:r>
      <w:r w:rsidRPr="007B70AB">
        <w:t xml:space="preserve"> </w:t>
      </w:r>
      <w:r w:rsidRPr="007B70AB">
        <w:rPr>
          <w:b/>
          <w:bCs/>
        </w:rPr>
        <w:t>11</w:t>
      </w:r>
      <w:r w:rsidRPr="007B70AB">
        <w:t>, 2019–2026 (2011).</w:t>
      </w:r>
    </w:p>
    <w:p w14:paraId="3D4EDE82" w14:textId="77777777" w:rsidR="007B70AB" w:rsidRPr="007B70AB" w:rsidRDefault="007B70AB" w:rsidP="007B70AB">
      <w:pPr>
        <w:pStyle w:val="Bibliography"/>
      </w:pPr>
      <w:r w:rsidRPr="007B70AB">
        <w:t>24.</w:t>
      </w:r>
      <w:r w:rsidRPr="007B70AB">
        <w:tab/>
        <w:t xml:space="preserve">Wierzbicki, I. H. </w:t>
      </w:r>
      <w:r w:rsidRPr="007B70AB">
        <w:rPr>
          <w:i/>
          <w:iCs/>
        </w:rPr>
        <w:t>et al.</w:t>
      </w:r>
      <w:r w:rsidRPr="007B70AB">
        <w:t xml:space="preserve"> Group A Streptococcal S Protein Utilizes Red Blood Cells as Immune Camouflage and Is a Critical Determinant for Immune Evasion. </w:t>
      </w:r>
      <w:r w:rsidRPr="007B70AB">
        <w:rPr>
          <w:i/>
          <w:iCs/>
        </w:rPr>
        <w:t>Cell Reports</w:t>
      </w:r>
      <w:r w:rsidRPr="007B70AB">
        <w:t xml:space="preserve"> </w:t>
      </w:r>
      <w:r w:rsidRPr="007B70AB">
        <w:rPr>
          <w:b/>
          <w:bCs/>
        </w:rPr>
        <w:t>29</w:t>
      </w:r>
      <w:r w:rsidRPr="007B70AB">
        <w:t>, 2979-2989.e15 (2019).</w:t>
      </w:r>
    </w:p>
    <w:p w14:paraId="15BB07BB" w14:textId="77777777" w:rsidR="007B70AB" w:rsidRPr="007B70AB" w:rsidRDefault="007B70AB" w:rsidP="007B70AB">
      <w:pPr>
        <w:pStyle w:val="Bibliography"/>
      </w:pPr>
      <w:r w:rsidRPr="007B70AB">
        <w:t>25.</w:t>
      </w:r>
      <w:r w:rsidRPr="007B70AB">
        <w:tab/>
        <w:t xml:space="preserve">Wu, T. </w:t>
      </w:r>
      <w:r w:rsidRPr="007B70AB">
        <w:rPr>
          <w:i/>
          <w:iCs/>
        </w:rPr>
        <w:t>et al.</w:t>
      </w:r>
      <w:r w:rsidRPr="007B70AB">
        <w:t xml:space="preserve"> clusterProfiler 4.0: A universal enrichment tool for interpreting omics data. </w:t>
      </w:r>
      <w:r w:rsidRPr="007B70AB">
        <w:rPr>
          <w:i/>
          <w:iCs/>
        </w:rPr>
        <w:t>The Innovation</w:t>
      </w:r>
      <w:r w:rsidRPr="007B70AB">
        <w:t xml:space="preserve"> </w:t>
      </w:r>
      <w:r w:rsidRPr="007B70AB">
        <w:rPr>
          <w:b/>
          <w:bCs/>
        </w:rPr>
        <w:t>2</w:t>
      </w:r>
      <w:r w:rsidRPr="007B70AB">
        <w:t>, 100141 (2021).</w:t>
      </w:r>
    </w:p>
    <w:p w14:paraId="432456FE" w14:textId="77777777" w:rsidR="007B70AB" w:rsidRPr="007B70AB" w:rsidRDefault="007B70AB" w:rsidP="007B70AB">
      <w:pPr>
        <w:pStyle w:val="Bibliography"/>
      </w:pPr>
      <w:r w:rsidRPr="007B70AB">
        <w:t>26.</w:t>
      </w:r>
      <w:r w:rsidRPr="007B70AB">
        <w:tab/>
        <w:t xml:space="preserve">Holman, J. D., Tabb, D. L. &amp; Mallick, P. Employing ProteoWizard to Convert Raw Mass Spectrometry Data. </w:t>
      </w:r>
      <w:r w:rsidRPr="007B70AB">
        <w:rPr>
          <w:i/>
          <w:iCs/>
        </w:rPr>
        <w:t>CP in Bioinformatics</w:t>
      </w:r>
      <w:r w:rsidRPr="007B70AB">
        <w:t xml:space="preserve"> </w:t>
      </w:r>
      <w:r w:rsidRPr="007B70AB">
        <w:rPr>
          <w:b/>
          <w:bCs/>
        </w:rPr>
        <w:t>46</w:t>
      </w:r>
      <w:r w:rsidRPr="007B70AB">
        <w:t>, (2014).</w:t>
      </w:r>
    </w:p>
    <w:p w14:paraId="642A21BE" w14:textId="77777777" w:rsidR="007B70AB" w:rsidRPr="007B70AB" w:rsidRDefault="007B70AB" w:rsidP="007B70AB">
      <w:pPr>
        <w:pStyle w:val="Bibliography"/>
      </w:pPr>
      <w:r w:rsidRPr="007B70AB">
        <w:t>27.</w:t>
      </w:r>
      <w:r w:rsidRPr="007B70AB">
        <w:tab/>
        <w:t xml:space="preserve">Schmid, R. </w:t>
      </w:r>
      <w:r w:rsidRPr="007B70AB">
        <w:rPr>
          <w:i/>
          <w:iCs/>
        </w:rPr>
        <w:t>et al.</w:t>
      </w:r>
      <w:r w:rsidRPr="007B70AB">
        <w:t xml:space="preserve"> Integrative analysis of multimodal mass spectrometry data in MZmine 3. </w:t>
      </w:r>
      <w:r w:rsidRPr="007B70AB">
        <w:rPr>
          <w:i/>
          <w:iCs/>
        </w:rPr>
        <w:t>Nat Biotechnol</w:t>
      </w:r>
      <w:r w:rsidRPr="007B70AB">
        <w:t xml:space="preserve"> </w:t>
      </w:r>
      <w:r w:rsidRPr="007B70AB">
        <w:rPr>
          <w:b/>
          <w:bCs/>
        </w:rPr>
        <w:t>41</w:t>
      </w:r>
      <w:r w:rsidRPr="007B70AB">
        <w:t>, 447–449 (2023).</w:t>
      </w:r>
    </w:p>
    <w:p w14:paraId="3F5D5D33" w14:textId="77777777" w:rsidR="007B70AB" w:rsidRPr="007B70AB" w:rsidRDefault="007B70AB" w:rsidP="007B70AB">
      <w:pPr>
        <w:pStyle w:val="Bibliography"/>
      </w:pPr>
      <w:r w:rsidRPr="007B70AB">
        <w:t>28.</w:t>
      </w:r>
      <w:r w:rsidRPr="007B70AB">
        <w:tab/>
        <w:t xml:space="preserve">Wang, M. </w:t>
      </w:r>
      <w:r w:rsidRPr="007B70AB">
        <w:rPr>
          <w:i/>
          <w:iCs/>
        </w:rPr>
        <w:t>et al.</w:t>
      </w:r>
      <w:r w:rsidRPr="007B70AB">
        <w:t xml:space="preserve"> Sharing and community curation of mass spectrometry data with Global Natural Products Social Molecular Networking. </w:t>
      </w:r>
      <w:r w:rsidRPr="007B70AB">
        <w:rPr>
          <w:i/>
          <w:iCs/>
        </w:rPr>
        <w:t>Nat Biotechnol</w:t>
      </w:r>
      <w:r w:rsidRPr="007B70AB">
        <w:t xml:space="preserve"> </w:t>
      </w:r>
      <w:r w:rsidRPr="007B70AB">
        <w:rPr>
          <w:b/>
          <w:bCs/>
        </w:rPr>
        <w:t>34</w:t>
      </w:r>
      <w:r w:rsidRPr="007B70AB">
        <w:t>, 828–837 (2016).</w:t>
      </w:r>
    </w:p>
    <w:p w14:paraId="7BCD4BEF" w14:textId="77777777" w:rsidR="007B70AB" w:rsidRPr="007B70AB" w:rsidRDefault="007B70AB" w:rsidP="007B70AB">
      <w:pPr>
        <w:pStyle w:val="Bibliography"/>
      </w:pPr>
      <w:r w:rsidRPr="007B70AB">
        <w:t>29.</w:t>
      </w:r>
      <w:r w:rsidRPr="007B70AB">
        <w:tab/>
        <w:t xml:space="preserve">Campeau, A. </w:t>
      </w:r>
      <w:r w:rsidRPr="007B70AB">
        <w:rPr>
          <w:i/>
          <w:iCs/>
        </w:rPr>
        <w:t>et al.</w:t>
      </w:r>
      <w:r w:rsidRPr="007B70AB">
        <w:t xml:space="preserve"> Multi-omics of human plasma reveals molecular features of dysregulated inflammation and accelerated aging in schizophrenia. </w:t>
      </w:r>
      <w:r w:rsidRPr="007B70AB">
        <w:rPr>
          <w:i/>
          <w:iCs/>
        </w:rPr>
        <w:t>Mol Psychiatry</w:t>
      </w:r>
      <w:r w:rsidRPr="007B70AB">
        <w:t xml:space="preserve"> </w:t>
      </w:r>
      <w:r w:rsidRPr="007B70AB">
        <w:rPr>
          <w:b/>
          <w:bCs/>
        </w:rPr>
        <w:t>27</w:t>
      </w:r>
      <w:r w:rsidRPr="007B70AB">
        <w:t>, 1217–1225 (2022).</w:t>
      </w:r>
    </w:p>
    <w:p w14:paraId="0DE70AEF" w14:textId="77777777" w:rsidR="007B70AB" w:rsidRPr="007B70AB" w:rsidRDefault="007B70AB" w:rsidP="007B70AB">
      <w:pPr>
        <w:pStyle w:val="Bibliography"/>
      </w:pPr>
      <w:r w:rsidRPr="007B70AB">
        <w:lastRenderedPageBreak/>
        <w:t>30.</w:t>
      </w:r>
      <w:r w:rsidRPr="007B70AB">
        <w:tab/>
        <w:t xml:space="preserve">Neumann, U., Genze, N. &amp; Heider, D. EFS: an ensemble feature selection tool implemented as R-package and web-application. </w:t>
      </w:r>
      <w:r w:rsidRPr="007B70AB">
        <w:rPr>
          <w:i/>
          <w:iCs/>
        </w:rPr>
        <w:t>BioData Mining</w:t>
      </w:r>
      <w:r w:rsidRPr="007B70AB">
        <w:t xml:space="preserve"> </w:t>
      </w:r>
      <w:r w:rsidRPr="007B70AB">
        <w:rPr>
          <w:b/>
          <w:bCs/>
        </w:rPr>
        <w:t>10</w:t>
      </w:r>
      <w:r w:rsidRPr="007B70AB">
        <w:t>, 21 (2017).</w:t>
      </w:r>
    </w:p>
    <w:p w14:paraId="739B3715" w14:textId="77777777" w:rsidR="007B70AB" w:rsidRPr="007B70AB" w:rsidRDefault="007B70AB" w:rsidP="007B70AB">
      <w:pPr>
        <w:pStyle w:val="Bibliography"/>
      </w:pPr>
      <w:r w:rsidRPr="007B70AB">
        <w:t>31.</w:t>
      </w:r>
      <w:r w:rsidRPr="007B70AB">
        <w:tab/>
        <w:t xml:space="preserve">Kim, D., Song, L., Breitwieser, F. P. &amp; Salzberg, S. L. Centrifuge: rapid and sensitive classification of metagenomic sequences. </w:t>
      </w:r>
      <w:r w:rsidRPr="007B70AB">
        <w:rPr>
          <w:i/>
          <w:iCs/>
        </w:rPr>
        <w:t>Genome Res.</w:t>
      </w:r>
      <w:r w:rsidRPr="007B70AB">
        <w:t xml:space="preserve"> </w:t>
      </w:r>
      <w:r w:rsidRPr="007B70AB">
        <w:rPr>
          <w:b/>
          <w:bCs/>
        </w:rPr>
        <w:t>26</w:t>
      </w:r>
      <w:r w:rsidRPr="007B70AB">
        <w:t>, 1721–1729 (2016).</w:t>
      </w:r>
    </w:p>
    <w:p w14:paraId="249D0CAD" w14:textId="77777777" w:rsidR="007B70AB" w:rsidRPr="007B70AB" w:rsidRDefault="007B70AB" w:rsidP="007B70AB">
      <w:pPr>
        <w:pStyle w:val="Bibliography"/>
      </w:pPr>
      <w:r w:rsidRPr="007B70AB">
        <w:t>32.</w:t>
      </w:r>
      <w:r w:rsidRPr="007B70AB">
        <w:tab/>
        <w:t>Li, H. seqtk. (2023).</w:t>
      </w:r>
    </w:p>
    <w:p w14:paraId="37FC1FD7" w14:textId="77777777" w:rsidR="007B70AB" w:rsidRPr="007B70AB" w:rsidRDefault="007B70AB" w:rsidP="007B70AB">
      <w:pPr>
        <w:pStyle w:val="Bibliography"/>
      </w:pPr>
      <w:r w:rsidRPr="007B70AB">
        <w:t>33.</w:t>
      </w:r>
      <w:r w:rsidRPr="007B70AB">
        <w:tab/>
        <w:t>Wright, C., Griffiths, Sarah &amp; Parker, Matthew. wf-bacterial-genomes.</w:t>
      </w:r>
    </w:p>
    <w:p w14:paraId="5E5E5086" w14:textId="77777777" w:rsidR="007B70AB" w:rsidRPr="007B70AB" w:rsidRDefault="007B70AB" w:rsidP="007B70AB">
      <w:pPr>
        <w:pStyle w:val="Bibliography"/>
      </w:pPr>
      <w:r w:rsidRPr="007B70AB">
        <w:t>34.</w:t>
      </w:r>
      <w:r w:rsidRPr="007B70AB">
        <w:tab/>
        <w:t>Palumbo, E. bamstats.</w:t>
      </w:r>
    </w:p>
    <w:p w14:paraId="63440137" w14:textId="77777777" w:rsidR="007B70AB" w:rsidRPr="007B70AB" w:rsidRDefault="007B70AB" w:rsidP="007B70AB">
      <w:pPr>
        <w:pStyle w:val="Bibliography"/>
      </w:pPr>
      <w:r w:rsidRPr="007B70AB">
        <w:t>35.</w:t>
      </w:r>
      <w:r w:rsidRPr="007B70AB">
        <w:tab/>
        <w:t xml:space="preserve">Freire, B., Ladra, S. &amp; Parama, J. R. Memory-Efficient Assembly using Flye. </w:t>
      </w:r>
      <w:r w:rsidRPr="007B70AB">
        <w:rPr>
          <w:i/>
          <w:iCs/>
        </w:rPr>
        <w:t>IEEE/ACM Trans. Comput. Biol. and Bioinf.</w:t>
      </w:r>
      <w:r w:rsidRPr="007B70AB">
        <w:t xml:space="preserve"> 1–1 (2021) doi:10.1109/TCBB.2021.3108843.</w:t>
      </w:r>
    </w:p>
    <w:p w14:paraId="42EF8155" w14:textId="77777777" w:rsidR="007B70AB" w:rsidRPr="007B70AB" w:rsidRDefault="007B70AB" w:rsidP="007B70AB">
      <w:pPr>
        <w:pStyle w:val="Bibliography"/>
      </w:pPr>
      <w:r w:rsidRPr="007B70AB">
        <w:t>36.</w:t>
      </w:r>
      <w:r w:rsidRPr="007B70AB">
        <w:tab/>
        <w:t>Wright, C. &amp; Wykes, M. Medaka. (2023).</w:t>
      </w:r>
    </w:p>
    <w:p w14:paraId="7941785C" w14:textId="77777777" w:rsidR="007B70AB" w:rsidRPr="007B70AB" w:rsidRDefault="007B70AB" w:rsidP="007B70AB">
      <w:pPr>
        <w:pStyle w:val="Bibliography"/>
      </w:pPr>
      <w:r w:rsidRPr="007B70AB">
        <w:t>37.</w:t>
      </w:r>
      <w:r w:rsidRPr="007B70AB">
        <w:tab/>
        <w:t>Seeman, T. mlst.</w:t>
      </w:r>
    </w:p>
    <w:p w14:paraId="5FB3637F" w14:textId="77777777" w:rsidR="007B70AB" w:rsidRPr="007B70AB" w:rsidRDefault="007B70AB" w:rsidP="007B70AB">
      <w:pPr>
        <w:pStyle w:val="Bibliography"/>
      </w:pPr>
      <w:r w:rsidRPr="007B70AB">
        <w:t>38.</w:t>
      </w:r>
      <w:r w:rsidRPr="007B70AB">
        <w:tab/>
        <w:t xml:space="preserve">Florensa, A. F., Kaas, R. S., Clausen, P. T. L. C., Aytan-Aktug, D. &amp; Aarestrup, F. M. ResFinder – an open online resource for identification of antimicrobial resistance genes in next-generation sequencing data and prediction of phenotypes from genotypes. </w:t>
      </w:r>
      <w:r w:rsidRPr="007B70AB">
        <w:rPr>
          <w:i/>
          <w:iCs/>
        </w:rPr>
        <w:t>Microbial Genomics</w:t>
      </w:r>
      <w:r w:rsidRPr="007B70AB">
        <w:t xml:space="preserve"> </w:t>
      </w:r>
      <w:r w:rsidRPr="007B70AB">
        <w:rPr>
          <w:b/>
          <w:bCs/>
        </w:rPr>
        <w:t>8</w:t>
      </w:r>
      <w:r w:rsidRPr="007B70AB">
        <w:t>, (2022).</w:t>
      </w:r>
    </w:p>
    <w:p w14:paraId="7FFCE58F" w14:textId="77777777" w:rsidR="007B70AB" w:rsidRPr="007B70AB" w:rsidRDefault="007B70AB" w:rsidP="007B70AB">
      <w:pPr>
        <w:pStyle w:val="Bibliography"/>
      </w:pPr>
      <w:r w:rsidRPr="007B70AB">
        <w:t>39.</w:t>
      </w:r>
      <w:r w:rsidRPr="007B70AB">
        <w:tab/>
        <w:t>Trizna, M. assembly_stats.</w:t>
      </w:r>
    </w:p>
    <w:p w14:paraId="23FFAAC4" w14:textId="77777777" w:rsidR="007B70AB" w:rsidRPr="007B70AB" w:rsidRDefault="007B70AB" w:rsidP="007B70AB">
      <w:pPr>
        <w:pStyle w:val="Bibliography"/>
      </w:pPr>
      <w:r w:rsidRPr="007B70AB">
        <w:t>40.</w:t>
      </w:r>
      <w:r w:rsidRPr="007B70AB">
        <w:tab/>
        <w:t xml:space="preserve">Page, A. J. </w:t>
      </w:r>
      <w:r w:rsidRPr="007B70AB">
        <w:rPr>
          <w:i/>
          <w:iCs/>
        </w:rPr>
        <w:t>et al.</w:t>
      </w:r>
      <w:r w:rsidRPr="007B70AB">
        <w:t xml:space="preserve"> Roary: rapid large-scale prokaryote pan genome analysis. </w:t>
      </w:r>
      <w:r w:rsidRPr="007B70AB">
        <w:rPr>
          <w:i/>
          <w:iCs/>
        </w:rPr>
        <w:t>Bioinformatics</w:t>
      </w:r>
      <w:r w:rsidRPr="007B70AB">
        <w:t xml:space="preserve"> </w:t>
      </w:r>
      <w:r w:rsidRPr="007B70AB">
        <w:rPr>
          <w:b/>
          <w:bCs/>
        </w:rPr>
        <w:t>31</w:t>
      </w:r>
      <w:r w:rsidRPr="007B70AB">
        <w:t>, 3691–3693 (2015).</w:t>
      </w:r>
    </w:p>
    <w:p w14:paraId="2246F8CC" w14:textId="77777777" w:rsidR="007B70AB" w:rsidRPr="007B70AB" w:rsidRDefault="007B70AB" w:rsidP="007B70AB">
      <w:pPr>
        <w:pStyle w:val="Bibliography"/>
      </w:pPr>
      <w:r w:rsidRPr="007B70AB">
        <w:t>41.</w:t>
      </w:r>
      <w:r w:rsidRPr="007B70AB">
        <w:tab/>
        <w:t xml:space="preserve">Rosselli Del Turco, E., Bartoletti, M., Dahl, A., Cervera, C. &amp; Pericàs, J. M. How do I manage a patient with enterococcal bacteraemia? </w:t>
      </w:r>
      <w:r w:rsidRPr="007B70AB">
        <w:rPr>
          <w:i/>
          <w:iCs/>
        </w:rPr>
        <w:t>Clinical Microbiology and Infection</w:t>
      </w:r>
      <w:r w:rsidRPr="007B70AB">
        <w:t xml:space="preserve"> </w:t>
      </w:r>
      <w:r w:rsidRPr="007B70AB">
        <w:rPr>
          <w:b/>
          <w:bCs/>
        </w:rPr>
        <w:t>27</w:t>
      </w:r>
      <w:r w:rsidRPr="007B70AB">
        <w:t>, 364–371 (2021).</w:t>
      </w:r>
    </w:p>
    <w:p w14:paraId="17C36A8D" w14:textId="77777777" w:rsidR="007B70AB" w:rsidRPr="007B70AB" w:rsidRDefault="007B70AB" w:rsidP="007B70AB">
      <w:pPr>
        <w:pStyle w:val="Bibliography"/>
      </w:pPr>
      <w:r w:rsidRPr="007B70AB">
        <w:t>42.</w:t>
      </w:r>
      <w:r w:rsidRPr="007B70AB">
        <w:tab/>
        <w:t xml:space="preserve">He, Z. &amp; Yu, W. Stable feature selection for biomarker discovery. </w:t>
      </w:r>
      <w:r w:rsidRPr="007B70AB">
        <w:rPr>
          <w:i/>
          <w:iCs/>
        </w:rPr>
        <w:t>Computational Biology and Chemistry</w:t>
      </w:r>
      <w:r w:rsidRPr="007B70AB">
        <w:t xml:space="preserve"> </w:t>
      </w:r>
      <w:r w:rsidRPr="007B70AB">
        <w:rPr>
          <w:b/>
          <w:bCs/>
        </w:rPr>
        <w:t>34</w:t>
      </w:r>
      <w:r w:rsidRPr="007B70AB">
        <w:t>, 215–225 (2010).</w:t>
      </w:r>
    </w:p>
    <w:p w14:paraId="3EDB5ECB" w14:textId="77777777" w:rsidR="007B70AB" w:rsidRPr="007B70AB" w:rsidRDefault="007B70AB" w:rsidP="007B70AB">
      <w:pPr>
        <w:pStyle w:val="Bibliography"/>
      </w:pPr>
      <w:r w:rsidRPr="007B70AB">
        <w:lastRenderedPageBreak/>
        <w:t>43.</w:t>
      </w:r>
      <w:r w:rsidRPr="007B70AB">
        <w:tab/>
        <w:t xml:space="preserve">Neumann, U. </w:t>
      </w:r>
      <w:r w:rsidRPr="007B70AB">
        <w:rPr>
          <w:i/>
          <w:iCs/>
        </w:rPr>
        <w:t>et al.</w:t>
      </w:r>
      <w:r w:rsidRPr="007B70AB">
        <w:t xml:space="preserve"> Compensation of feature selection biases accompanied with improved predictive performance for binary classification by using a novel ensemble feature selection approach. </w:t>
      </w:r>
      <w:r w:rsidRPr="007B70AB">
        <w:rPr>
          <w:i/>
          <w:iCs/>
        </w:rPr>
        <w:t>BioData Mining</w:t>
      </w:r>
      <w:r w:rsidRPr="007B70AB">
        <w:t xml:space="preserve"> </w:t>
      </w:r>
      <w:r w:rsidRPr="007B70AB">
        <w:rPr>
          <w:b/>
          <w:bCs/>
        </w:rPr>
        <w:t>9</w:t>
      </w:r>
      <w:r w:rsidRPr="007B70AB">
        <w:t>, 36 (2016).</w:t>
      </w:r>
    </w:p>
    <w:p w14:paraId="00D054BC" w14:textId="77777777" w:rsidR="007B70AB" w:rsidRPr="007B70AB" w:rsidRDefault="007B70AB" w:rsidP="007B70AB">
      <w:pPr>
        <w:pStyle w:val="Bibliography"/>
      </w:pPr>
      <w:r w:rsidRPr="007B70AB">
        <w:t>44.</w:t>
      </w:r>
      <w:r w:rsidRPr="007B70AB">
        <w:tab/>
        <w:t xml:space="preserve">Kupcova Skalnikova, H., Cizkova, J., Cervenka, J. &amp; Vodicka, P. Advances in Proteomic Techniques for Cytokine Analysis: Focus on Melanoma Research. </w:t>
      </w:r>
      <w:r w:rsidRPr="007B70AB">
        <w:rPr>
          <w:i/>
          <w:iCs/>
        </w:rPr>
        <w:t>IJMS</w:t>
      </w:r>
      <w:r w:rsidRPr="007B70AB">
        <w:t xml:space="preserve"> </w:t>
      </w:r>
      <w:r w:rsidRPr="007B70AB">
        <w:rPr>
          <w:b/>
          <w:bCs/>
        </w:rPr>
        <w:t>18</w:t>
      </w:r>
      <w:r w:rsidRPr="007B70AB">
        <w:t>, 2697 (2017).</w:t>
      </w:r>
    </w:p>
    <w:p w14:paraId="534F729C" w14:textId="77777777" w:rsidR="007B70AB" w:rsidRPr="007B70AB" w:rsidRDefault="007B70AB" w:rsidP="007B70AB">
      <w:pPr>
        <w:pStyle w:val="Bibliography"/>
      </w:pPr>
      <w:r w:rsidRPr="007B70AB">
        <w:t>45.</w:t>
      </w:r>
      <w:r w:rsidRPr="007B70AB">
        <w:tab/>
        <w:t xml:space="preserve">Pichet Binette, A. </w:t>
      </w:r>
      <w:r w:rsidRPr="007B70AB">
        <w:rPr>
          <w:i/>
          <w:iCs/>
        </w:rPr>
        <w:t>et al.</w:t>
      </w:r>
      <w:r w:rsidRPr="007B70AB">
        <w:t xml:space="preserve"> Confounding factors of Alzheimer’s disease plasma biomarkers and their impact on clinical performance. </w:t>
      </w:r>
      <w:r w:rsidRPr="007B70AB">
        <w:rPr>
          <w:i/>
          <w:iCs/>
        </w:rPr>
        <w:t>Alzheimer’s &amp; Dementia</w:t>
      </w:r>
      <w:r w:rsidRPr="007B70AB">
        <w:t xml:space="preserve"> </w:t>
      </w:r>
      <w:r w:rsidRPr="007B70AB">
        <w:rPr>
          <w:b/>
          <w:bCs/>
        </w:rPr>
        <w:t>19</w:t>
      </w:r>
      <w:r w:rsidRPr="007B70AB">
        <w:t>, 1403–1414 (2023).</w:t>
      </w:r>
    </w:p>
    <w:p w14:paraId="29EC9AFF" w14:textId="77777777" w:rsidR="007B70AB" w:rsidRPr="007B70AB" w:rsidRDefault="007B70AB" w:rsidP="007B70AB">
      <w:pPr>
        <w:pStyle w:val="Bibliography"/>
      </w:pPr>
      <w:r w:rsidRPr="007B70AB">
        <w:t>46.</w:t>
      </w:r>
      <w:r w:rsidRPr="007B70AB">
        <w:tab/>
        <w:t xml:space="preserve">Ain, Q. U., Sarfraz, M., Prasesti, G. K., Dewi, T. I. &amp; Kurniati, N. F. Confounders in Identification and Analysis of Inflammatory Biomarkers in Cardiovascular Diseases. </w:t>
      </w:r>
      <w:r w:rsidRPr="007B70AB">
        <w:rPr>
          <w:i/>
          <w:iCs/>
        </w:rPr>
        <w:t>Biomolecules</w:t>
      </w:r>
      <w:r w:rsidRPr="007B70AB">
        <w:t xml:space="preserve"> </w:t>
      </w:r>
      <w:r w:rsidRPr="007B70AB">
        <w:rPr>
          <w:b/>
          <w:bCs/>
        </w:rPr>
        <w:t>11</w:t>
      </w:r>
      <w:r w:rsidRPr="007B70AB">
        <w:t>, 1464 (2021).</w:t>
      </w:r>
    </w:p>
    <w:p w14:paraId="75030326" w14:textId="77777777" w:rsidR="007B70AB" w:rsidRPr="007B70AB" w:rsidRDefault="007B70AB" w:rsidP="007B70AB">
      <w:pPr>
        <w:pStyle w:val="Bibliography"/>
      </w:pPr>
      <w:r w:rsidRPr="007B70AB">
        <w:t>47.</w:t>
      </w:r>
      <w:r w:rsidRPr="007B70AB">
        <w:tab/>
        <w:t xml:space="preserve">Vanni, H. </w:t>
      </w:r>
      <w:r w:rsidRPr="007B70AB">
        <w:rPr>
          <w:i/>
          <w:iCs/>
        </w:rPr>
        <w:t>et al.</w:t>
      </w:r>
      <w:r w:rsidRPr="007B70AB">
        <w:t xml:space="preserve"> Cigarette Smoking Induces Overexpression of a Fat-Depleting Gene AZGP1 in the Human. </w:t>
      </w:r>
      <w:r w:rsidRPr="007B70AB">
        <w:rPr>
          <w:i/>
          <w:iCs/>
        </w:rPr>
        <w:t>Chest</w:t>
      </w:r>
      <w:r w:rsidRPr="007B70AB">
        <w:t xml:space="preserve"> </w:t>
      </w:r>
      <w:r w:rsidRPr="007B70AB">
        <w:rPr>
          <w:b/>
          <w:bCs/>
        </w:rPr>
        <w:t>135</w:t>
      </w:r>
      <w:r w:rsidRPr="007B70AB">
        <w:t>, 1197–1208 (2009).</w:t>
      </w:r>
    </w:p>
    <w:p w14:paraId="0F9CB2D5" w14:textId="77777777" w:rsidR="007B70AB" w:rsidRPr="007B70AB" w:rsidRDefault="007B70AB" w:rsidP="007B70AB">
      <w:pPr>
        <w:pStyle w:val="Bibliography"/>
      </w:pPr>
      <w:r w:rsidRPr="007B70AB">
        <w:t>48.</w:t>
      </w:r>
      <w:r w:rsidRPr="007B70AB">
        <w:tab/>
        <w:t xml:space="preserve">Sumner, L. W. </w:t>
      </w:r>
      <w:r w:rsidRPr="007B70AB">
        <w:rPr>
          <w:i/>
          <w:iCs/>
        </w:rPr>
        <w:t>et al.</w:t>
      </w:r>
      <w:r w:rsidRPr="007B70AB">
        <w:t xml:space="preserve"> Proposed minimum reporting standards for chemical analysis: Chemical Analysis Working Group (CAWG) Metabolomics Standards Initiative (MSI). </w:t>
      </w:r>
      <w:r w:rsidRPr="007B70AB">
        <w:rPr>
          <w:i/>
          <w:iCs/>
        </w:rPr>
        <w:t>Metabolomics</w:t>
      </w:r>
      <w:r w:rsidRPr="007B70AB">
        <w:t xml:space="preserve"> </w:t>
      </w:r>
      <w:r w:rsidRPr="007B70AB">
        <w:rPr>
          <w:b/>
          <w:bCs/>
        </w:rPr>
        <w:t>3</w:t>
      </w:r>
      <w:r w:rsidRPr="007B70AB">
        <w:t>, 211–221 (2007).</w:t>
      </w:r>
    </w:p>
    <w:p w14:paraId="098549C2" w14:textId="77777777" w:rsidR="007B70AB" w:rsidRPr="007B70AB" w:rsidRDefault="007B70AB" w:rsidP="007B70AB">
      <w:pPr>
        <w:pStyle w:val="Bibliography"/>
      </w:pPr>
      <w:r w:rsidRPr="007B70AB">
        <w:t>49.</w:t>
      </w:r>
      <w:r w:rsidRPr="007B70AB">
        <w:tab/>
        <w:t xml:space="preserve">Sun, J. </w:t>
      </w:r>
      <w:r w:rsidRPr="007B70AB">
        <w:rPr>
          <w:i/>
          <w:iCs/>
        </w:rPr>
        <w:t>et al.</w:t>
      </w:r>
      <w:r w:rsidRPr="007B70AB">
        <w:t xml:space="preserve"> Repurposed drugs block toxin-driven platelet clearance by the hepatic Ashwell-Morell receptor to clear </w:t>
      </w:r>
      <w:r w:rsidRPr="007B70AB">
        <w:rPr>
          <w:i/>
          <w:iCs/>
        </w:rPr>
        <w:t>Staphylococcus aureus</w:t>
      </w:r>
      <w:r w:rsidRPr="007B70AB">
        <w:t xml:space="preserve"> bacteremia. </w:t>
      </w:r>
      <w:r w:rsidRPr="007B70AB">
        <w:rPr>
          <w:i/>
          <w:iCs/>
        </w:rPr>
        <w:t>Sci. Transl. Med.</w:t>
      </w:r>
      <w:r w:rsidRPr="007B70AB">
        <w:t xml:space="preserve"> </w:t>
      </w:r>
      <w:r w:rsidRPr="007B70AB">
        <w:rPr>
          <w:b/>
          <w:bCs/>
        </w:rPr>
        <w:t>13</w:t>
      </w:r>
      <w:r w:rsidRPr="007B70AB">
        <w:t>, eabd6737 (2021).</w:t>
      </w:r>
    </w:p>
    <w:p w14:paraId="596B49AD" w14:textId="77777777" w:rsidR="007B70AB" w:rsidRPr="007B70AB" w:rsidRDefault="007B70AB" w:rsidP="007B70AB">
      <w:pPr>
        <w:pStyle w:val="Bibliography"/>
      </w:pPr>
      <w:r w:rsidRPr="007B70AB">
        <w:t>50.</w:t>
      </w:r>
      <w:r w:rsidRPr="007B70AB">
        <w:tab/>
        <w:t xml:space="preserve">Golden, G. J. </w:t>
      </w:r>
      <w:r w:rsidRPr="007B70AB">
        <w:rPr>
          <w:i/>
          <w:iCs/>
        </w:rPr>
        <w:t>et al.</w:t>
      </w:r>
      <w:r w:rsidRPr="007B70AB">
        <w:t xml:space="preserve"> Endothelial Heparan Sulfate Mediates Hepatic Neutrophil Trafficking and Injury during Staphylococcus aureus Sepsis. </w:t>
      </w:r>
      <w:r w:rsidRPr="007B70AB">
        <w:rPr>
          <w:i/>
          <w:iCs/>
        </w:rPr>
        <w:t>mBio</w:t>
      </w:r>
      <w:r w:rsidRPr="007B70AB">
        <w:t xml:space="preserve"> </w:t>
      </w:r>
      <w:r w:rsidRPr="007B70AB">
        <w:rPr>
          <w:b/>
          <w:bCs/>
        </w:rPr>
        <w:t>12</w:t>
      </w:r>
      <w:r w:rsidRPr="007B70AB">
        <w:t>, e01181-21 (2021).</w:t>
      </w:r>
    </w:p>
    <w:p w14:paraId="03F66684" w14:textId="77777777" w:rsidR="007B70AB" w:rsidRPr="007B70AB" w:rsidRDefault="007B70AB" w:rsidP="007B70AB">
      <w:pPr>
        <w:pStyle w:val="Bibliography"/>
      </w:pPr>
      <w:r w:rsidRPr="007B70AB">
        <w:t>51.</w:t>
      </w:r>
      <w:r w:rsidRPr="007B70AB">
        <w:tab/>
        <w:t xml:space="preserve">Chaudhry, H. </w:t>
      </w:r>
      <w:r w:rsidRPr="007B70AB">
        <w:rPr>
          <w:i/>
          <w:iCs/>
        </w:rPr>
        <w:t>et al.</w:t>
      </w:r>
      <w:r w:rsidRPr="007B70AB">
        <w:t xml:space="preserve"> Role of Cytokines as a Double-edged Sword in Sepsis. </w:t>
      </w:r>
      <w:r w:rsidRPr="007B70AB">
        <w:rPr>
          <w:i/>
          <w:iCs/>
        </w:rPr>
        <w:t>in vivo</w:t>
      </w:r>
      <w:r w:rsidRPr="007B70AB">
        <w:t xml:space="preserve"> (2013).</w:t>
      </w:r>
    </w:p>
    <w:p w14:paraId="1EC78250" w14:textId="77777777" w:rsidR="007B70AB" w:rsidRPr="007B70AB" w:rsidRDefault="007B70AB" w:rsidP="007B70AB">
      <w:pPr>
        <w:pStyle w:val="Bibliography"/>
      </w:pPr>
      <w:r w:rsidRPr="007B70AB">
        <w:lastRenderedPageBreak/>
        <w:t>52.</w:t>
      </w:r>
      <w:r w:rsidRPr="007B70AB">
        <w:tab/>
        <w:t xml:space="preserve">Piktel, E., Levental, I., Durnaś, B., Janmey, P. &amp; Bucki, R. Plasma Gelsolin: Indicator of Inflammation and Its Potential as a Diagnostic Tool and Therapeutic Target. </w:t>
      </w:r>
      <w:r w:rsidRPr="007B70AB">
        <w:rPr>
          <w:i/>
          <w:iCs/>
        </w:rPr>
        <w:t>IJMS</w:t>
      </w:r>
      <w:r w:rsidRPr="007B70AB">
        <w:t xml:space="preserve"> </w:t>
      </w:r>
      <w:r w:rsidRPr="007B70AB">
        <w:rPr>
          <w:b/>
          <w:bCs/>
        </w:rPr>
        <w:t>19</w:t>
      </w:r>
      <w:r w:rsidRPr="007B70AB">
        <w:t>, 2516 (2018).</w:t>
      </w:r>
    </w:p>
    <w:p w14:paraId="66DEFEEB" w14:textId="77777777" w:rsidR="007B70AB" w:rsidRPr="007B70AB" w:rsidRDefault="007B70AB" w:rsidP="007B70AB">
      <w:pPr>
        <w:pStyle w:val="Bibliography"/>
      </w:pPr>
      <w:r w:rsidRPr="007B70AB">
        <w:t>53.</w:t>
      </w:r>
      <w:r w:rsidRPr="007B70AB">
        <w:tab/>
        <w:t xml:space="preserve">Yang, Z. </w:t>
      </w:r>
      <w:r w:rsidRPr="007B70AB">
        <w:rPr>
          <w:i/>
          <w:iCs/>
        </w:rPr>
        <w:t>et al.</w:t>
      </w:r>
      <w:r w:rsidRPr="007B70AB">
        <w:t xml:space="preserve"> Delayed Administration of Recombinant Plasma Gelsolin Improves Survival in a Murine Model of Penicillin-Susceptible and Penicillin-Resistant Pneumococcal Pneumonia. </w:t>
      </w:r>
      <w:r w:rsidRPr="007B70AB">
        <w:rPr>
          <w:i/>
          <w:iCs/>
        </w:rPr>
        <w:t>The Journal of Infectious Diseases</w:t>
      </w:r>
      <w:r w:rsidRPr="007B70AB">
        <w:t xml:space="preserve"> </w:t>
      </w:r>
      <w:r w:rsidRPr="007B70AB">
        <w:rPr>
          <w:b/>
          <w:bCs/>
        </w:rPr>
        <w:t>220</w:t>
      </w:r>
      <w:r w:rsidRPr="007B70AB">
        <w:t>, 1498–1502 (2019).</w:t>
      </w:r>
    </w:p>
    <w:p w14:paraId="13E65EA2" w14:textId="77777777" w:rsidR="007B70AB" w:rsidRPr="007B70AB" w:rsidRDefault="007B70AB" w:rsidP="007B70AB">
      <w:pPr>
        <w:pStyle w:val="Bibliography"/>
      </w:pPr>
      <w:r w:rsidRPr="007B70AB">
        <w:t>54.</w:t>
      </w:r>
      <w:r w:rsidRPr="007B70AB">
        <w:tab/>
        <w:t xml:space="preserve">Hashida, T. </w:t>
      </w:r>
      <w:r w:rsidRPr="007B70AB">
        <w:rPr>
          <w:i/>
          <w:iCs/>
        </w:rPr>
        <w:t>et al.</w:t>
      </w:r>
      <w:r w:rsidRPr="007B70AB">
        <w:t xml:space="preserve"> Proteome analysis of hemofilter adsorbates to identify novel substances of sepsis: a pilot study. </w:t>
      </w:r>
      <w:r w:rsidRPr="007B70AB">
        <w:rPr>
          <w:i/>
          <w:iCs/>
        </w:rPr>
        <w:t>J Artif Organs</w:t>
      </w:r>
      <w:r w:rsidRPr="007B70AB">
        <w:t xml:space="preserve"> </w:t>
      </w:r>
      <w:r w:rsidRPr="007B70AB">
        <w:rPr>
          <w:b/>
          <w:bCs/>
        </w:rPr>
        <w:t>20</w:t>
      </w:r>
      <w:r w:rsidRPr="007B70AB">
        <w:t>, 132–137 (2017).</w:t>
      </w:r>
    </w:p>
    <w:p w14:paraId="07C9177D" w14:textId="77777777" w:rsidR="007B70AB" w:rsidRPr="007B70AB" w:rsidRDefault="007B70AB" w:rsidP="007B70AB">
      <w:pPr>
        <w:pStyle w:val="Bibliography"/>
      </w:pPr>
      <w:r w:rsidRPr="007B70AB">
        <w:t>55.</w:t>
      </w:r>
      <w:r w:rsidRPr="007B70AB">
        <w:tab/>
        <w:t xml:space="preserve">Blairon, L., Wittebole, X. &amp; Laterre, P. Lipopolysaccharide‐Binding Protein Serum Levels in Patients with Severe Sepsis Due to Gram‐Positive and Fungal Infections. </w:t>
      </w:r>
      <w:r w:rsidRPr="007B70AB">
        <w:rPr>
          <w:i/>
          <w:iCs/>
        </w:rPr>
        <w:t>J INFECT DIS</w:t>
      </w:r>
      <w:r w:rsidRPr="007B70AB">
        <w:t xml:space="preserve"> </w:t>
      </w:r>
      <w:r w:rsidRPr="007B70AB">
        <w:rPr>
          <w:b/>
          <w:bCs/>
        </w:rPr>
        <w:t>187</w:t>
      </w:r>
      <w:r w:rsidRPr="007B70AB">
        <w:t>, 287–291 (2003).</w:t>
      </w:r>
    </w:p>
    <w:p w14:paraId="4896D773" w14:textId="77777777" w:rsidR="007B70AB" w:rsidRPr="007B70AB" w:rsidRDefault="007B70AB" w:rsidP="007B70AB">
      <w:pPr>
        <w:pStyle w:val="Bibliography"/>
      </w:pPr>
      <w:r w:rsidRPr="007B70AB">
        <w:t>56.</w:t>
      </w:r>
      <w:r w:rsidRPr="007B70AB">
        <w:tab/>
        <w:t xml:space="preserve">Hofmaenner, D. A., Kleyman, A., Press, A., Bauer, M. &amp; Singer, M. The Many Roles of Cholesterol in Sepsis: A Review. </w:t>
      </w:r>
      <w:r w:rsidRPr="007B70AB">
        <w:rPr>
          <w:i/>
          <w:iCs/>
        </w:rPr>
        <w:t>Am J Respir Crit Care Med</w:t>
      </w:r>
      <w:r w:rsidRPr="007B70AB">
        <w:t xml:space="preserve"> </w:t>
      </w:r>
      <w:r w:rsidRPr="007B70AB">
        <w:rPr>
          <w:b/>
          <w:bCs/>
        </w:rPr>
        <w:t>205</w:t>
      </w:r>
      <w:r w:rsidRPr="007B70AB">
        <w:t>, 388–396 (2022).</w:t>
      </w:r>
    </w:p>
    <w:p w14:paraId="5DD423BA" w14:textId="77777777" w:rsidR="007B70AB" w:rsidRPr="007B70AB" w:rsidRDefault="007B70AB" w:rsidP="007B70AB">
      <w:pPr>
        <w:pStyle w:val="Bibliography"/>
      </w:pPr>
      <w:r w:rsidRPr="007B70AB">
        <w:t>57.</w:t>
      </w:r>
      <w:r w:rsidRPr="007B70AB">
        <w:tab/>
        <w:t xml:space="preserve">Fraunberger, P., Schaefer, S., Werdan, K., Walli, A. K. &amp; Seidel, D. Reduction of Circulating Cholesterol and Apolipoprotein Levels during Sepsis. </w:t>
      </w:r>
      <w:r w:rsidRPr="007B70AB">
        <w:rPr>
          <w:i/>
          <w:iCs/>
        </w:rPr>
        <w:t>cclm</w:t>
      </w:r>
      <w:r w:rsidRPr="007B70AB">
        <w:t xml:space="preserve"> </w:t>
      </w:r>
      <w:r w:rsidRPr="007B70AB">
        <w:rPr>
          <w:b/>
          <w:bCs/>
        </w:rPr>
        <w:t>37</w:t>
      </w:r>
      <w:r w:rsidRPr="007B70AB">
        <w:t>, 357–362 (1999).</w:t>
      </w:r>
    </w:p>
    <w:p w14:paraId="2E6B8551" w14:textId="77777777" w:rsidR="007B70AB" w:rsidRPr="007B70AB" w:rsidRDefault="007B70AB" w:rsidP="007B70AB">
      <w:pPr>
        <w:pStyle w:val="Bibliography"/>
      </w:pPr>
      <w:r w:rsidRPr="007B70AB">
        <w:t>58.</w:t>
      </w:r>
      <w:r w:rsidRPr="007B70AB">
        <w:tab/>
        <w:t xml:space="preserve">Bhogal, H. K. The molecular pathogenesis of cholestasis in sepsis. </w:t>
      </w:r>
      <w:r w:rsidRPr="007B70AB">
        <w:rPr>
          <w:i/>
          <w:iCs/>
        </w:rPr>
        <w:t>Front Biosci</w:t>
      </w:r>
      <w:r w:rsidRPr="007B70AB">
        <w:t xml:space="preserve"> </w:t>
      </w:r>
      <w:r w:rsidRPr="007B70AB">
        <w:rPr>
          <w:b/>
          <w:bCs/>
        </w:rPr>
        <w:t>E5</w:t>
      </w:r>
      <w:r w:rsidRPr="007B70AB">
        <w:t>, 87–96 (2013).</w:t>
      </w:r>
    </w:p>
    <w:p w14:paraId="6DE639BB" w14:textId="77777777" w:rsidR="007B70AB" w:rsidRPr="007B70AB" w:rsidRDefault="007B70AB" w:rsidP="007B70AB">
      <w:pPr>
        <w:pStyle w:val="Bibliography"/>
      </w:pPr>
      <w:r w:rsidRPr="007B70AB">
        <w:t>59.</w:t>
      </w:r>
      <w:r w:rsidRPr="007B70AB">
        <w:tab/>
        <w:t xml:space="preserve">Davis, R. P., Miller‐Dorey, S. &amp; Jenne, C. N. Platelets and coagulation in infection. </w:t>
      </w:r>
      <w:r w:rsidRPr="007B70AB">
        <w:rPr>
          <w:i/>
          <w:iCs/>
        </w:rPr>
        <w:t>Clin &amp;amp; Trans Imm</w:t>
      </w:r>
      <w:r w:rsidRPr="007B70AB">
        <w:t xml:space="preserve"> </w:t>
      </w:r>
      <w:r w:rsidRPr="007B70AB">
        <w:rPr>
          <w:b/>
          <w:bCs/>
        </w:rPr>
        <w:t>5</w:t>
      </w:r>
      <w:r w:rsidRPr="007B70AB">
        <w:t>, e89 (2016).</w:t>
      </w:r>
    </w:p>
    <w:p w14:paraId="3441BBD0" w14:textId="77777777" w:rsidR="007B70AB" w:rsidRPr="007B70AB" w:rsidRDefault="007B70AB" w:rsidP="007B70AB">
      <w:pPr>
        <w:pStyle w:val="Bibliography"/>
      </w:pPr>
      <w:r w:rsidRPr="007B70AB">
        <w:t>60.</w:t>
      </w:r>
      <w:r w:rsidRPr="007B70AB">
        <w:tab/>
        <w:t xml:space="preserve">Sanchez-Navarro, A., González-Soria, I., Caldiño-Bohn, R. &amp; Bobadilla, N. A. Integrative view of serpins in health and disease: the contribution of serpinA3. </w:t>
      </w:r>
      <w:r w:rsidRPr="007B70AB">
        <w:rPr>
          <w:i/>
          <w:iCs/>
        </w:rPr>
        <w:t>American Journal of Physiology-Cell Physiology</w:t>
      </w:r>
      <w:r w:rsidRPr="007B70AB">
        <w:t xml:space="preserve"> ajpcell.00366.2020 (2020) doi:10.1152/ajpcell.00366.2020.</w:t>
      </w:r>
    </w:p>
    <w:p w14:paraId="58CEDE39" w14:textId="77777777" w:rsidR="007B70AB" w:rsidRPr="007B70AB" w:rsidRDefault="007B70AB" w:rsidP="007B70AB">
      <w:pPr>
        <w:pStyle w:val="Bibliography"/>
      </w:pPr>
      <w:r w:rsidRPr="007B70AB">
        <w:lastRenderedPageBreak/>
        <w:t>61.</w:t>
      </w:r>
      <w:r w:rsidRPr="007B70AB">
        <w:tab/>
        <w:t xml:space="preserve">Bianchini, E. P., Auditeau, C., Razanakolona, M., Vasse, M. &amp; Borgel, D. Serpins in Hemostasis as Therapeutic Targets for Bleeding or Thrombotic Disorders. </w:t>
      </w:r>
      <w:r w:rsidRPr="007B70AB">
        <w:rPr>
          <w:i/>
          <w:iCs/>
        </w:rPr>
        <w:t>Front. Cardiovasc. Med.</w:t>
      </w:r>
      <w:r w:rsidRPr="007B70AB">
        <w:t xml:space="preserve"> </w:t>
      </w:r>
      <w:r w:rsidRPr="007B70AB">
        <w:rPr>
          <w:b/>
          <w:bCs/>
        </w:rPr>
        <w:t>7</w:t>
      </w:r>
      <w:r w:rsidRPr="007B70AB">
        <w:t>, 622778 (2021).</w:t>
      </w:r>
    </w:p>
    <w:p w14:paraId="13300B60" w14:textId="77777777" w:rsidR="007B70AB" w:rsidRPr="007B70AB" w:rsidRDefault="007B70AB" w:rsidP="007B70AB">
      <w:pPr>
        <w:pStyle w:val="Bibliography"/>
      </w:pPr>
      <w:r w:rsidRPr="007B70AB">
        <w:t>62.</w:t>
      </w:r>
      <w:r w:rsidRPr="007B70AB">
        <w:tab/>
        <w:t>Liu, K.-J. &amp; Shih, N.-Y. The Role of Enolase in Tissue Invasion and Metastasis of Pathogens and Tumor Cells. (2007).</w:t>
      </w:r>
    </w:p>
    <w:p w14:paraId="35310D1C" w14:textId="77777777" w:rsidR="007B70AB" w:rsidRPr="007B70AB" w:rsidRDefault="007B70AB" w:rsidP="007B70AB">
      <w:pPr>
        <w:pStyle w:val="Bibliography"/>
      </w:pPr>
      <w:r w:rsidRPr="007B70AB">
        <w:t>63.</w:t>
      </w:r>
      <w:r w:rsidRPr="007B70AB">
        <w:tab/>
        <w:t xml:space="preserve">Yaron, J. R., Zhang, L., Guo, Q., Haydel, S. E. &amp; Lucas, A. R. Fibrinolytic Serine Proteases, Therapeutic Serpins and Inflammation: Fire Dancers and Firestorms. </w:t>
      </w:r>
      <w:r w:rsidRPr="007B70AB">
        <w:rPr>
          <w:i/>
          <w:iCs/>
        </w:rPr>
        <w:t>Front. Cardiovasc. Med.</w:t>
      </w:r>
      <w:r w:rsidRPr="007B70AB">
        <w:t xml:space="preserve"> </w:t>
      </w:r>
      <w:r w:rsidRPr="007B70AB">
        <w:rPr>
          <w:b/>
          <w:bCs/>
        </w:rPr>
        <w:t>8</w:t>
      </w:r>
      <w:r w:rsidRPr="007B70AB">
        <w:t>, 648947 (2021).</w:t>
      </w:r>
    </w:p>
    <w:p w14:paraId="35D0BD98" w14:textId="77777777" w:rsidR="007B70AB" w:rsidRPr="007B70AB" w:rsidRDefault="007B70AB" w:rsidP="007B70AB">
      <w:pPr>
        <w:pStyle w:val="Bibliography"/>
      </w:pPr>
      <w:r w:rsidRPr="007B70AB">
        <w:t>64.</w:t>
      </w:r>
      <w:r w:rsidRPr="007B70AB">
        <w:tab/>
        <w:t xml:space="preserve">Maas, C. &amp; De Maat, S. Therapeutic SERPINs: Improving on Nature. </w:t>
      </w:r>
      <w:r w:rsidRPr="007B70AB">
        <w:rPr>
          <w:i/>
          <w:iCs/>
        </w:rPr>
        <w:t>Front. Cardiovasc. Med.</w:t>
      </w:r>
      <w:r w:rsidRPr="007B70AB">
        <w:t xml:space="preserve"> </w:t>
      </w:r>
      <w:r w:rsidRPr="007B70AB">
        <w:rPr>
          <w:b/>
          <w:bCs/>
        </w:rPr>
        <w:t>8</w:t>
      </w:r>
      <w:r w:rsidRPr="007B70AB">
        <w:t>, 648349 (2021).</w:t>
      </w:r>
    </w:p>
    <w:p w14:paraId="24064291" w14:textId="77777777" w:rsidR="007B70AB" w:rsidRPr="007B70AB" w:rsidRDefault="007B70AB" w:rsidP="007B70AB">
      <w:pPr>
        <w:pStyle w:val="Bibliography"/>
      </w:pPr>
      <w:r w:rsidRPr="007B70AB">
        <w:t>65.</w:t>
      </w:r>
      <w:r w:rsidRPr="007B70AB">
        <w:tab/>
        <w:t xml:space="preserve">Iram, S., Rahman, S., Choi, I. &amp; Kim, J. Insight into the function of tetranectin in human diseases: A review and prospects for tetranectin-targeted disease treatment. </w:t>
      </w:r>
      <w:r w:rsidRPr="007B70AB">
        <w:rPr>
          <w:i/>
          <w:iCs/>
        </w:rPr>
        <w:t>Heliyon</w:t>
      </w:r>
      <w:r w:rsidRPr="007B70AB">
        <w:t xml:space="preserve"> </w:t>
      </w:r>
      <w:r w:rsidRPr="007B70AB">
        <w:rPr>
          <w:b/>
          <w:bCs/>
        </w:rPr>
        <w:t>10</w:t>
      </w:r>
      <w:r w:rsidRPr="007B70AB">
        <w:t>, e23512 (2024).</w:t>
      </w:r>
    </w:p>
    <w:p w14:paraId="1F34800E" w14:textId="77777777" w:rsidR="007B70AB" w:rsidRPr="007B70AB" w:rsidRDefault="007B70AB" w:rsidP="007B70AB">
      <w:pPr>
        <w:pStyle w:val="Bibliography"/>
      </w:pPr>
      <w:r w:rsidRPr="007B70AB">
        <w:t>66.</w:t>
      </w:r>
      <w:r w:rsidRPr="007B70AB">
        <w:tab/>
        <w:t xml:space="preserve">Fang, X., Kaduce, T. L. &amp; Spector, A. A. 13-(S)-Hydroxyoctadecadienoic acid (13-HODE) incorporation and conversion to novel products by endothelial cells. </w:t>
      </w:r>
      <w:r w:rsidRPr="007B70AB">
        <w:rPr>
          <w:i/>
          <w:iCs/>
        </w:rPr>
        <w:t>Journal of Lipid Research</w:t>
      </w:r>
      <w:r w:rsidRPr="007B70AB">
        <w:t xml:space="preserve"> </w:t>
      </w:r>
      <w:r w:rsidRPr="007B70AB">
        <w:rPr>
          <w:b/>
          <w:bCs/>
        </w:rPr>
        <w:t>40</w:t>
      </w:r>
      <w:r w:rsidRPr="007B70AB">
        <w:t>, 699–707 (1999).</w:t>
      </w:r>
    </w:p>
    <w:p w14:paraId="3C216896" w14:textId="77777777" w:rsidR="007B70AB" w:rsidRPr="007B70AB" w:rsidRDefault="007B70AB" w:rsidP="007B70AB">
      <w:pPr>
        <w:pStyle w:val="Bibliography"/>
      </w:pPr>
      <w:r w:rsidRPr="007B70AB">
        <w:t>67.</w:t>
      </w:r>
      <w:r w:rsidRPr="007B70AB">
        <w:tab/>
        <w:t xml:space="preserve">Cambiaggi, L., Chakravarty, A., Noureddine, N. &amp; Hersberger, M. The Role of α-Linolenic Acid and Its Oxylipins in Human Cardiovascular Diseases. </w:t>
      </w:r>
      <w:r w:rsidRPr="007B70AB">
        <w:rPr>
          <w:i/>
          <w:iCs/>
        </w:rPr>
        <w:t>IJMS</w:t>
      </w:r>
      <w:r w:rsidRPr="007B70AB">
        <w:t xml:space="preserve"> </w:t>
      </w:r>
      <w:r w:rsidRPr="007B70AB">
        <w:rPr>
          <w:b/>
          <w:bCs/>
        </w:rPr>
        <w:t>24</w:t>
      </w:r>
      <w:r w:rsidRPr="007B70AB">
        <w:t>, 6110 (2023).</w:t>
      </w:r>
    </w:p>
    <w:p w14:paraId="68B6119D" w14:textId="77777777" w:rsidR="007B70AB" w:rsidRPr="007B70AB" w:rsidRDefault="007B70AB" w:rsidP="007B70AB">
      <w:pPr>
        <w:pStyle w:val="Bibliography"/>
      </w:pPr>
      <w:r w:rsidRPr="007B70AB">
        <w:t>68.</w:t>
      </w:r>
      <w:r w:rsidRPr="007B70AB">
        <w:tab/>
        <w:t xml:space="preserve">Prost, I. </w:t>
      </w:r>
      <w:r w:rsidRPr="007B70AB">
        <w:rPr>
          <w:i/>
          <w:iCs/>
        </w:rPr>
        <w:t>et al.</w:t>
      </w:r>
      <w:r w:rsidRPr="007B70AB">
        <w:t xml:space="preserve"> Evaluation of the Antimicrobial Activities of Plant Oxylipins Supports Their Involvement in Defense against Pathogens. </w:t>
      </w:r>
      <w:r w:rsidRPr="007B70AB">
        <w:rPr>
          <w:i/>
          <w:iCs/>
        </w:rPr>
        <w:t>Plant Physiology</w:t>
      </w:r>
      <w:r w:rsidRPr="007B70AB">
        <w:t xml:space="preserve"> </w:t>
      </w:r>
      <w:r w:rsidRPr="007B70AB">
        <w:rPr>
          <w:b/>
          <w:bCs/>
        </w:rPr>
        <w:t>139</w:t>
      </w:r>
      <w:r w:rsidRPr="007B70AB">
        <w:t>, 1902–1913 (2005).</w:t>
      </w:r>
    </w:p>
    <w:p w14:paraId="2BCEAD0C" w14:textId="77777777" w:rsidR="007B70AB" w:rsidRPr="007B70AB" w:rsidRDefault="007B70AB" w:rsidP="007B70AB">
      <w:pPr>
        <w:pStyle w:val="Bibliography"/>
      </w:pPr>
      <w:r w:rsidRPr="007B70AB">
        <w:t>69.</w:t>
      </w:r>
      <w:r w:rsidRPr="007B70AB">
        <w:tab/>
        <w:t xml:space="preserve">P. De Carvalho, M. &amp; Abraham, W.-R. Antimicrobial and Biofilm Inhibiting Diketopiperazines. </w:t>
      </w:r>
      <w:r w:rsidRPr="007B70AB">
        <w:rPr>
          <w:i/>
          <w:iCs/>
        </w:rPr>
        <w:t>CMC</w:t>
      </w:r>
      <w:r w:rsidRPr="007B70AB">
        <w:t xml:space="preserve"> </w:t>
      </w:r>
      <w:r w:rsidRPr="007B70AB">
        <w:rPr>
          <w:b/>
          <w:bCs/>
        </w:rPr>
        <w:t>19</w:t>
      </w:r>
      <w:r w:rsidRPr="007B70AB">
        <w:t>, 3564–3577 (2012).</w:t>
      </w:r>
    </w:p>
    <w:p w14:paraId="32D16640" w14:textId="77777777" w:rsidR="007B70AB" w:rsidRPr="007B70AB" w:rsidRDefault="007B70AB" w:rsidP="007B70AB">
      <w:pPr>
        <w:pStyle w:val="Bibliography"/>
      </w:pPr>
      <w:r w:rsidRPr="007B70AB">
        <w:lastRenderedPageBreak/>
        <w:t>70.</w:t>
      </w:r>
      <w:r w:rsidRPr="007B70AB">
        <w:tab/>
        <w:t xml:space="preserve">Fdhila, F., Vázquez, V., Sánchez, J. L. &amp; Riguera, R. </w:t>
      </w:r>
      <w:r w:rsidRPr="007B70AB">
        <w:rPr>
          <w:smallCaps/>
        </w:rPr>
        <w:t>dd</w:t>
      </w:r>
      <w:r w:rsidRPr="007B70AB">
        <w:t xml:space="preserve"> -Diketopiperazines: Antibiotics Active against </w:t>
      </w:r>
      <w:r w:rsidRPr="007B70AB">
        <w:rPr>
          <w:i/>
          <w:iCs/>
        </w:rPr>
        <w:t>Vibrio</w:t>
      </w:r>
      <w:r w:rsidRPr="007B70AB">
        <w:t xml:space="preserve"> </w:t>
      </w:r>
      <w:r w:rsidRPr="007B70AB">
        <w:rPr>
          <w:i/>
          <w:iCs/>
        </w:rPr>
        <w:t>a</w:t>
      </w:r>
      <w:r w:rsidRPr="007B70AB">
        <w:t xml:space="preserve"> </w:t>
      </w:r>
      <w:r w:rsidRPr="007B70AB">
        <w:rPr>
          <w:i/>
          <w:iCs/>
        </w:rPr>
        <w:t>nguillarum</w:t>
      </w:r>
      <w:r w:rsidRPr="007B70AB">
        <w:t xml:space="preserve"> Isolated from Marine Bacteria Associated with Cultures of </w:t>
      </w:r>
      <w:r w:rsidRPr="007B70AB">
        <w:rPr>
          <w:i/>
          <w:iCs/>
        </w:rPr>
        <w:t>Pecten</w:t>
      </w:r>
      <w:r w:rsidRPr="007B70AB">
        <w:t xml:space="preserve"> </w:t>
      </w:r>
      <w:r w:rsidRPr="007B70AB">
        <w:rPr>
          <w:i/>
          <w:iCs/>
        </w:rPr>
        <w:t>m</w:t>
      </w:r>
      <w:r w:rsidRPr="007B70AB">
        <w:t xml:space="preserve"> </w:t>
      </w:r>
      <w:r w:rsidRPr="007B70AB">
        <w:rPr>
          <w:i/>
          <w:iCs/>
        </w:rPr>
        <w:t>aximus</w:t>
      </w:r>
      <w:r w:rsidRPr="007B70AB">
        <w:t xml:space="preserve">. </w:t>
      </w:r>
      <w:r w:rsidRPr="007B70AB">
        <w:rPr>
          <w:i/>
          <w:iCs/>
        </w:rPr>
        <w:t>J. Nat. Prod.</w:t>
      </w:r>
      <w:r w:rsidRPr="007B70AB">
        <w:t xml:space="preserve"> </w:t>
      </w:r>
      <w:r w:rsidRPr="007B70AB">
        <w:rPr>
          <w:b/>
          <w:bCs/>
        </w:rPr>
        <w:t>66</w:t>
      </w:r>
      <w:r w:rsidRPr="007B70AB">
        <w:t>, 1299–1301 (2003).</w:t>
      </w:r>
    </w:p>
    <w:p w14:paraId="264C6444" w14:textId="77777777" w:rsidR="007B70AB" w:rsidRPr="007B70AB" w:rsidRDefault="007B70AB" w:rsidP="007B70AB">
      <w:pPr>
        <w:pStyle w:val="Bibliography"/>
      </w:pPr>
      <w:r w:rsidRPr="007B70AB">
        <w:t>71.</w:t>
      </w:r>
      <w:r w:rsidRPr="007B70AB">
        <w:tab/>
        <w:t xml:space="preserve">Swinehart, W. </w:t>
      </w:r>
      <w:r w:rsidRPr="007B70AB">
        <w:rPr>
          <w:i/>
          <w:iCs/>
        </w:rPr>
        <w:t>et al.</w:t>
      </w:r>
      <w:r w:rsidRPr="007B70AB">
        <w:t xml:space="preserve"> Specificity in the biosynthesis of the universal tRNA nucleoside </w:t>
      </w:r>
      <w:r w:rsidRPr="007B70AB">
        <w:rPr>
          <w:i/>
          <w:iCs/>
        </w:rPr>
        <w:t>N</w:t>
      </w:r>
      <w:r w:rsidRPr="007B70AB">
        <w:t xml:space="preserve"> </w:t>
      </w:r>
      <w:r w:rsidRPr="007B70AB">
        <w:rPr>
          <w:vertAlign w:val="superscript"/>
        </w:rPr>
        <w:t>6</w:t>
      </w:r>
      <w:r w:rsidRPr="007B70AB">
        <w:t xml:space="preserve"> -threonylcarbamoyl adenosine (t </w:t>
      </w:r>
      <w:r w:rsidRPr="007B70AB">
        <w:rPr>
          <w:vertAlign w:val="superscript"/>
        </w:rPr>
        <w:t>6</w:t>
      </w:r>
      <w:r w:rsidRPr="007B70AB">
        <w:t xml:space="preserve"> A)—TsaD is the gatekeeper. </w:t>
      </w:r>
      <w:r w:rsidRPr="007B70AB">
        <w:rPr>
          <w:i/>
          <w:iCs/>
        </w:rPr>
        <w:t>RNA</w:t>
      </w:r>
      <w:r w:rsidRPr="007B70AB">
        <w:t xml:space="preserve"> </w:t>
      </w:r>
      <w:r w:rsidRPr="007B70AB">
        <w:rPr>
          <w:b/>
          <w:bCs/>
        </w:rPr>
        <w:t>26</w:t>
      </w:r>
      <w:r w:rsidRPr="007B70AB">
        <w:t>, 1094–1103 (2020).</w:t>
      </w:r>
    </w:p>
    <w:p w14:paraId="5BAF5553" w14:textId="77777777" w:rsidR="007B70AB" w:rsidRPr="007B70AB" w:rsidRDefault="007B70AB" w:rsidP="007B70AB">
      <w:pPr>
        <w:pStyle w:val="Bibliography"/>
      </w:pPr>
      <w:r w:rsidRPr="007B70AB">
        <w:t>72.</w:t>
      </w:r>
      <w:r w:rsidRPr="007B70AB">
        <w:tab/>
        <w:t xml:space="preserve">Nagayoshi, Y. </w:t>
      </w:r>
      <w:r w:rsidRPr="007B70AB">
        <w:rPr>
          <w:i/>
          <w:iCs/>
        </w:rPr>
        <w:t>et al.</w:t>
      </w:r>
      <w:r w:rsidRPr="007B70AB">
        <w:t xml:space="preserve"> t6A and ms2t6A Modified Nucleosides in Serum and Urine as Strong Candidate Biomarkers of COVID-19 Infection and Severity. </w:t>
      </w:r>
      <w:r w:rsidRPr="007B70AB">
        <w:rPr>
          <w:i/>
          <w:iCs/>
        </w:rPr>
        <w:t>Biomolecules</w:t>
      </w:r>
      <w:r w:rsidRPr="007B70AB">
        <w:t xml:space="preserve"> </w:t>
      </w:r>
      <w:r w:rsidRPr="007B70AB">
        <w:rPr>
          <w:b/>
          <w:bCs/>
        </w:rPr>
        <w:t>12</w:t>
      </w:r>
      <w:r w:rsidRPr="007B70AB">
        <w:t>, 1233 (2022).</w:t>
      </w:r>
    </w:p>
    <w:p w14:paraId="70693C13" w14:textId="77777777" w:rsidR="007B70AB" w:rsidRPr="007B70AB" w:rsidRDefault="007B70AB" w:rsidP="007B70AB">
      <w:pPr>
        <w:pStyle w:val="Bibliography"/>
      </w:pPr>
      <w:r w:rsidRPr="007B70AB">
        <w:t>73.</w:t>
      </w:r>
      <w:r w:rsidRPr="007B70AB">
        <w:tab/>
        <w:t xml:space="preserve">Wang, Y. &amp; Qian, H. Phthalates and Their Impacts on Human Health. </w:t>
      </w:r>
      <w:r w:rsidRPr="007B70AB">
        <w:rPr>
          <w:i/>
          <w:iCs/>
        </w:rPr>
        <w:t>Healthcare</w:t>
      </w:r>
      <w:r w:rsidRPr="007B70AB">
        <w:t xml:space="preserve"> </w:t>
      </w:r>
      <w:r w:rsidRPr="007B70AB">
        <w:rPr>
          <w:b/>
          <w:bCs/>
        </w:rPr>
        <w:t>9</w:t>
      </w:r>
      <w:r w:rsidRPr="007B70AB">
        <w:t>, 603 (2021).</w:t>
      </w:r>
    </w:p>
    <w:p w14:paraId="10328676" w14:textId="77777777" w:rsidR="007B70AB" w:rsidRPr="007B70AB" w:rsidRDefault="007B70AB" w:rsidP="007B70AB">
      <w:pPr>
        <w:pStyle w:val="Bibliography"/>
      </w:pPr>
      <w:r w:rsidRPr="007B70AB">
        <w:t>74.</w:t>
      </w:r>
      <w:r w:rsidRPr="007B70AB">
        <w:tab/>
        <w:t xml:space="preserve">Win-Shwe, T.-T. </w:t>
      </w:r>
      <w:r w:rsidRPr="007B70AB">
        <w:rPr>
          <w:i/>
          <w:iCs/>
        </w:rPr>
        <w:t>et al.</w:t>
      </w:r>
      <w:r w:rsidRPr="007B70AB">
        <w:t xml:space="preserve"> Dietary Exposure to Flame Retardant Tris (2-Butoxyethyl) Phosphate Altered Neurobehavior and Neuroinflammatory Responses in a Mouse Model of Allergic Asthma. </w:t>
      </w:r>
      <w:r w:rsidRPr="007B70AB">
        <w:rPr>
          <w:i/>
          <w:iCs/>
        </w:rPr>
        <w:t>IJMS</w:t>
      </w:r>
      <w:r w:rsidRPr="007B70AB">
        <w:t xml:space="preserve"> </w:t>
      </w:r>
      <w:r w:rsidRPr="007B70AB">
        <w:rPr>
          <w:b/>
          <w:bCs/>
        </w:rPr>
        <w:t>23</w:t>
      </w:r>
      <w:r w:rsidRPr="007B70AB">
        <w:t>, 655 (2022).</w:t>
      </w:r>
    </w:p>
    <w:p w14:paraId="7D5D235F" w14:textId="77777777" w:rsidR="007B70AB" w:rsidRPr="007B70AB" w:rsidRDefault="007B70AB" w:rsidP="007B70AB">
      <w:pPr>
        <w:pStyle w:val="Bibliography"/>
      </w:pPr>
      <w:r w:rsidRPr="007B70AB">
        <w:t>75.</w:t>
      </w:r>
      <w:r w:rsidRPr="007B70AB">
        <w:tab/>
        <w:t xml:space="preserve">Cruickshank-Quinn, C. </w:t>
      </w:r>
      <w:r w:rsidRPr="007B70AB">
        <w:rPr>
          <w:i/>
          <w:iCs/>
        </w:rPr>
        <w:t>et al.</w:t>
      </w:r>
      <w:r w:rsidRPr="007B70AB">
        <w:t xml:space="preserve"> Impact of Blood Collection Tubes and Sample Handling Time on Serum and Plasma Metabolome and Lipidome. </w:t>
      </w:r>
      <w:r w:rsidRPr="007B70AB">
        <w:rPr>
          <w:i/>
          <w:iCs/>
        </w:rPr>
        <w:t>Metabolites</w:t>
      </w:r>
      <w:r w:rsidRPr="007B70AB">
        <w:t xml:space="preserve"> </w:t>
      </w:r>
      <w:r w:rsidRPr="007B70AB">
        <w:rPr>
          <w:b/>
          <w:bCs/>
        </w:rPr>
        <w:t>8</w:t>
      </w:r>
      <w:r w:rsidRPr="007B70AB">
        <w:t>, 88 (2018).</w:t>
      </w:r>
    </w:p>
    <w:p w14:paraId="7922F0CA" w14:textId="77777777" w:rsidR="007B70AB" w:rsidRPr="007B70AB" w:rsidRDefault="007B70AB" w:rsidP="007B70AB">
      <w:pPr>
        <w:pStyle w:val="Bibliography"/>
      </w:pPr>
      <w:r w:rsidRPr="007B70AB">
        <w:t>76.</w:t>
      </w:r>
      <w:r w:rsidRPr="007B70AB">
        <w:tab/>
        <w:t xml:space="preserve">Naegeli, A. </w:t>
      </w:r>
      <w:r w:rsidRPr="007B70AB">
        <w:rPr>
          <w:i/>
          <w:iCs/>
        </w:rPr>
        <w:t>et al.</w:t>
      </w:r>
      <w:r w:rsidRPr="007B70AB">
        <w:t xml:space="preserve"> </w:t>
      </w:r>
      <w:r w:rsidRPr="007B70AB">
        <w:rPr>
          <w:i/>
          <w:iCs/>
        </w:rPr>
        <w:t>Streptococcus pyogenes</w:t>
      </w:r>
      <w:r w:rsidRPr="007B70AB">
        <w:t xml:space="preserve"> evades adaptive immunity through specific IgG glycan hydrolysis. </w:t>
      </w:r>
      <w:r w:rsidRPr="007B70AB">
        <w:rPr>
          <w:i/>
          <w:iCs/>
        </w:rPr>
        <w:t>Journal of Experimental Medicine</w:t>
      </w:r>
      <w:r w:rsidRPr="007B70AB">
        <w:t xml:space="preserve"> </w:t>
      </w:r>
      <w:r w:rsidRPr="007B70AB">
        <w:rPr>
          <w:b/>
          <w:bCs/>
        </w:rPr>
        <w:t>216</w:t>
      </w:r>
      <w:r w:rsidRPr="007B70AB">
        <w:t>, 1615–1629 (2019).</w:t>
      </w:r>
    </w:p>
    <w:p w14:paraId="4C7C6A32" w14:textId="77777777" w:rsidR="007B70AB" w:rsidRPr="007B70AB" w:rsidRDefault="007B70AB" w:rsidP="007B70AB">
      <w:pPr>
        <w:pStyle w:val="Bibliography"/>
      </w:pPr>
      <w:r w:rsidRPr="007B70AB">
        <w:t>77.</w:t>
      </w:r>
      <w:r w:rsidRPr="007B70AB">
        <w:tab/>
        <w:t xml:space="preserve">Kagawa, T. F. </w:t>
      </w:r>
      <w:r w:rsidRPr="007B70AB">
        <w:rPr>
          <w:i/>
          <w:iCs/>
        </w:rPr>
        <w:t>et al.</w:t>
      </w:r>
      <w:r w:rsidRPr="007B70AB">
        <w:t xml:space="preserve"> Crystal structure of the zymogen form of the group A </w:t>
      </w:r>
      <w:r w:rsidRPr="007B70AB">
        <w:rPr>
          <w:i/>
          <w:iCs/>
        </w:rPr>
        <w:t>Streptococcus</w:t>
      </w:r>
      <w:r w:rsidRPr="007B70AB">
        <w:t xml:space="preserve"> virulence factor SpeB: An integrin-binding cysteine protease. </w:t>
      </w:r>
      <w:r w:rsidRPr="007B70AB">
        <w:rPr>
          <w:i/>
          <w:iCs/>
        </w:rPr>
        <w:t>Proc. Natl. Acad. Sci. U.S.A.</w:t>
      </w:r>
      <w:r w:rsidRPr="007B70AB">
        <w:t xml:space="preserve"> </w:t>
      </w:r>
      <w:r w:rsidRPr="007B70AB">
        <w:rPr>
          <w:b/>
          <w:bCs/>
        </w:rPr>
        <w:t>97</w:t>
      </w:r>
      <w:r w:rsidRPr="007B70AB">
        <w:t>, 2235–2240 (2000).</w:t>
      </w:r>
    </w:p>
    <w:p w14:paraId="5C02E0E5" w14:textId="77777777" w:rsidR="007B70AB" w:rsidRPr="007B70AB" w:rsidRDefault="007B70AB" w:rsidP="007B70AB">
      <w:pPr>
        <w:pStyle w:val="Bibliography"/>
      </w:pPr>
      <w:r w:rsidRPr="007B70AB">
        <w:t>78.</w:t>
      </w:r>
      <w:r w:rsidRPr="007B70AB">
        <w:tab/>
        <w:t xml:space="preserve">Moradigaravand, D. </w:t>
      </w:r>
      <w:r w:rsidRPr="007B70AB">
        <w:rPr>
          <w:i/>
          <w:iCs/>
        </w:rPr>
        <w:t>et al.</w:t>
      </w:r>
      <w:r w:rsidRPr="007B70AB">
        <w:t xml:space="preserve"> Within-host evolution of Enterococcus faecium during longitudinal carriage and transition to bloodstream infection in immunocompromised patients. </w:t>
      </w:r>
      <w:r w:rsidRPr="007B70AB">
        <w:rPr>
          <w:i/>
          <w:iCs/>
        </w:rPr>
        <w:t>Genome Med</w:t>
      </w:r>
      <w:r w:rsidRPr="007B70AB">
        <w:t xml:space="preserve"> </w:t>
      </w:r>
      <w:r w:rsidRPr="007B70AB">
        <w:rPr>
          <w:b/>
          <w:bCs/>
        </w:rPr>
        <w:t>9</w:t>
      </w:r>
      <w:r w:rsidRPr="007B70AB">
        <w:t>, 119 (2017).</w:t>
      </w:r>
    </w:p>
    <w:p w14:paraId="757A9E22" w14:textId="77777777" w:rsidR="007B70AB" w:rsidRPr="007B70AB" w:rsidRDefault="007B70AB" w:rsidP="007B70AB">
      <w:pPr>
        <w:pStyle w:val="Bibliography"/>
      </w:pPr>
      <w:r w:rsidRPr="007B70AB">
        <w:lastRenderedPageBreak/>
        <w:t>79.</w:t>
      </w:r>
      <w:r w:rsidRPr="007B70AB">
        <w:tab/>
        <w:t xml:space="preserve">Rosales, F. J., Ritter, S. J., Zolfaghari, R., Smith, J. E. &amp; Ross, A. C. Effects of acute inflammation on plasma retinol, retinol-binding protein, and its mRNA in the liver and kidneys of vitamin A-sufficient rats. </w:t>
      </w:r>
      <w:r w:rsidRPr="007B70AB">
        <w:rPr>
          <w:i/>
          <w:iCs/>
        </w:rPr>
        <w:t>Journal of Lipid Research</w:t>
      </w:r>
      <w:r w:rsidRPr="007B70AB">
        <w:t xml:space="preserve"> </w:t>
      </w:r>
      <w:r w:rsidRPr="007B70AB">
        <w:rPr>
          <w:b/>
          <w:bCs/>
        </w:rPr>
        <w:t>37</w:t>
      </w:r>
      <w:r w:rsidRPr="007B70AB">
        <w:t>, 962–971 (1996).</w:t>
      </w:r>
    </w:p>
    <w:p w14:paraId="7C118299" w14:textId="77777777" w:rsidR="007B70AB" w:rsidRPr="007B70AB" w:rsidRDefault="007B70AB" w:rsidP="007B70AB">
      <w:pPr>
        <w:pStyle w:val="Bibliography"/>
      </w:pPr>
      <w:r w:rsidRPr="007B70AB">
        <w:t>80.</w:t>
      </w:r>
      <w:r w:rsidRPr="007B70AB">
        <w:tab/>
        <w:t>Stephensen, C. B. VITAMIN A, INFECTION, AND IMMUNE FUNCTION. (2001).</w:t>
      </w:r>
    </w:p>
    <w:p w14:paraId="46CC1859" w14:textId="77777777" w:rsidR="007B70AB" w:rsidRPr="007B70AB" w:rsidRDefault="007B70AB" w:rsidP="007B70AB">
      <w:pPr>
        <w:pStyle w:val="Bibliography"/>
      </w:pPr>
      <w:r w:rsidRPr="007B70AB">
        <w:t>81.</w:t>
      </w:r>
      <w:r w:rsidRPr="007B70AB">
        <w:tab/>
        <w:t xml:space="preserve">Sammalkorpi, K., Valtonen, V., Kerttula, Y., Nikkilä, E. &amp; Taskinen, M.-R. Changes in serum lipoprotein pattern induced by acute infections. </w:t>
      </w:r>
      <w:r w:rsidRPr="007B70AB">
        <w:rPr>
          <w:i/>
          <w:iCs/>
        </w:rPr>
        <w:t>Metabolism</w:t>
      </w:r>
      <w:r w:rsidRPr="007B70AB">
        <w:t xml:space="preserve"> </w:t>
      </w:r>
      <w:r w:rsidRPr="007B70AB">
        <w:rPr>
          <w:b/>
          <w:bCs/>
        </w:rPr>
        <w:t>37</w:t>
      </w:r>
      <w:r w:rsidRPr="007B70AB">
        <w:t>, 859–865 (1988).</w:t>
      </w:r>
    </w:p>
    <w:p w14:paraId="1ECEF669" w14:textId="77777777" w:rsidR="007B70AB" w:rsidRPr="007B70AB" w:rsidRDefault="007B70AB" w:rsidP="007B70AB">
      <w:pPr>
        <w:pStyle w:val="Bibliography"/>
      </w:pPr>
      <w:r w:rsidRPr="007B70AB">
        <w:t>82.</w:t>
      </w:r>
      <w:r w:rsidRPr="007B70AB">
        <w:tab/>
        <w:t xml:space="preserve">Miller, W. Treatment of enterococcal infections. </w:t>
      </w:r>
      <w:r w:rsidRPr="007B70AB">
        <w:rPr>
          <w:i/>
          <w:iCs/>
        </w:rPr>
        <w:t>UpToDate</w:t>
      </w:r>
      <w:r w:rsidRPr="007B70AB">
        <w:t>.</w:t>
      </w:r>
    </w:p>
    <w:p w14:paraId="04CFD917" w14:textId="77777777" w:rsidR="007B70AB" w:rsidRPr="007B70AB" w:rsidRDefault="007B70AB" w:rsidP="007B70AB">
      <w:pPr>
        <w:pStyle w:val="Bibliography"/>
      </w:pPr>
      <w:r w:rsidRPr="007B70AB">
        <w:t>83.</w:t>
      </w:r>
      <w:r w:rsidRPr="007B70AB">
        <w:tab/>
        <w:t xml:space="preserve">Lee, C. Type 3 cystatins; fetuins, kininogen and histidine-rich glycoprotein. </w:t>
      </w:r>
      <w:r w:rsidRPr="007B70AB">
        <w:rPr>
          <w:i/>
          <w:iCs/>
        </w:rPr>
        <w:t>Front Biosci</w:t>
      </w:r>
      <w:r w:rsidRPr="007B70AB">
        <w:t xml:space="preserve"> </w:t>
      </w:r>
      <w:r w:rsidRPr="007B70AB">
        <w:rPr>
          <w:b/>
          <w:bCs/>
        </w:rPr>
        <w:t>Volume</w:t>
      </w:r>
      <w:r w:rsidRPr="007B70AB">
        <w:t>, 2911 (2009).</w:t>
      </w:r>
    </w:p>
    <w:p w14:paraId="34C7EAA6" w14:textId="77777777" w:rsidR="007B70AB" w:rsidRPr="007B70AB" w:rsidRDefault="007B70AB" w:rsidP="007B70AB">
      <w:pPr>
        <w:pStyle w:val="Bibliography"/>
      </w:pPr>
      <w:r w:rsidRPr="007B70AB">
        <w:t>84.</w:t>
      </w:r>
      <w:r w:rsidRPr="007B70AB">
        <w:tab/>
        <w:t xml:space="preserve">Rydengård, V., Olsson, A., Mörgelin, M. &amp; Schmidtchen, A. Histidine‐rich glycoprotein exerts antibacterial activity. </w:t>
      </w:r>
      <w:r w:rsidRPr="007B70AB">
        <w:rPr>
          <w:i/>
          <w:iCs/>
        </w:rPr>
        <w:t>The FEBS Journal</w:t>
      </w:r>
      <w:r w:rsidRPr="007B70AB">
        <w:t xml:space="preserve"> </w:t>
      </w:r>
      <w:r w:rsidRPr="007B70AB">
        <w:rPr>
          <w:b/>
          <w:bCs/>
        </w:rPr>
        <w:t>274</w:t>
      </w:r>
      <w:r w:rsidRPr="007B70AB">
        <w:t>, 377–389 (2007).</w:t>
      </w:r>
    </w:p>
    <w:p w14:paraId="7481AAFB" w14:textId="77777777" w:rsidR="007B70AB" w:rsidRPr="007B70AB" w:rsidRDefault="007B70AB" w:rsidP="007B70AB">
      <w:pPr>
        <w:pStyle w:val="Bibliography"/>
      </w:pPr>
      <w:r w:rsidRPr="007B70AB">
        <w:t>85.</w:t>
      </w:r>
      <w:r w:rsidRPr="007B70AB">
        <w:tab/>
        <w:t xml:space="preserve">Völlmy, F. </w:t>
      </w:r>
      <w:r w:rsidRPr="007B70AB">
        <w:rPr>
          <w:i/>
          <w:iCs/>
        </w:rPr>
        <w:t>et al.</w:t>
      </w:r>
      <w:r w:rsidRPr="007B70AB">
        <w:t xml:space="preserve"> A serum proteome signature to predict mortality in severe COVID-19 patients. </w:t>
      </w:r>
      <w:r w:rsidRPr="007B70AB">
        <w:rPr>
          <w:i/>
          <w:iCs/>
        </w:rPr>
        <w:t>Life Sci. Alliance</w:t>
      </w:r>
      <w:r w:rsidRPr="007B70AB">
        <w:t xml:space="preserve"> </w:t>
      </w:r>
      <w:r w:rsidRPr="007B70AB">
        <w:rPr>
          <w:b/>
          <w:bCs/>
        </w:rPr>
        <w:t>4</w:t>
      </w:r>
      <w:r w:rsidRPr="007B70AB">
        <w:t>, e202101099 (2021).</w:t>
      </w:r>
    </w:p>
    <w:p w14:paraId="2D8966BB" w14:textId="77777777" w:rsidR="007B70AB" w:rsidRPr="007B70AB" w:rsidRDefault="007B70AB" w:rsidP="007B70AB">
      <w:pPr>
        <w:pStyle w:val="Bibliography"/>
      </w:pPr>
      <w:r w:rsidRPr="007B70AB">
        <w:t>86.</w:t>
      </w:r>
      <w:r w:rsidRPr="007B70AB">
        <w:tab/>
        <w:t xml:space="preserve">Kuroda, K. </w:t>
      </w:r>
      <w:r w:rsidRPr="007B70AB">
        <w:rPr>
          <w:i/>
          <w:iCs/>
        </w:rPr>
        <w:t>et al.</w:t>
      </w:r>
      <w:r w:rsidRPr="007B70AB">
        <w:t xml:space="preserve"> Histidine-rich glycoprotein as a prognostic biomarker for sepsis. </w:t>
      </w:r>
      <w:r w:rsidRPr="007B70AB">
        <w:rPr>
          <w:i/>
          <w:iCs/>
        </w:rPr>
        <w:t>Sci Rep</w:t>
      </w:r>
      <w:r w:rsidRPr="007B70AB">
        <w:t xml:space="preserve"> </w:t>
      </w:r>
      <w:r w:rsidRPr="007B70AB">
        <w:rPr>
          <w:b/>
          <w:bCs/>
        </w:rPr>
        <w:t>11</w:t>
      </w:r>
      <w:r w:rsidRPr="007B70AB">
        <w:t>, 10223 (2021).</w:t>
      </w:r>
    </w:p>
    <w:p w14:paraId="0B36DE0B" w14:textId="77777777" w:rsidR="007B70AB" w:rsidRPr="007B70AB" w:rsidRDefault="007B70AB" w:rsidP="007B70AB">
      <w:pPr>
        <w:pStyle w:val="Bibliography"/>
      </w:pPr>
      <w:r w:rsidRPr="007B70AB">
        <w:t>87.</w:t>
      </w:r>
      <w:r w:rsidRPr="007B70AB">
        <w:tab/>
        <w:t xml:space="preserve">Mandrekar, J. N. Receiver Operating Characteristic Curve in Diagnostic Test Assessment. </w:t>
      </w:r>
      <w:r w:rsidRPr="007B70AB">
        <w:rPr>
          <w:i/>
          <w:iCs/>
        </w:rPr>
        <w:t>Journal of Thoracic Oncology</w:t>
      </w:r>
      <w:r w:rsidRPr="007B70AB">
        <w:t xml:space="preserve"> </w:t>
      </w:r>
      <w:r w:rsidRPr="007B70AB">
        <w:rPr>
          <w:b/>
          <w:bCs/>
        </w:rPr>
        <w:t>5</w:t>
      </w:r>
      <w:r w:rsidRPr="007B70AB">
        <w:t>, 1315–1316 (2010).</w:t>
      </w:r>
    </w:p>
    <w:p w14:paraId="3E867378" w14:textId="1484A676"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68F56" w14:textId="77777777" w:rsidR="00A0654E" w:rsidRDefault="00A0654E" w:rsidP="00AF055C">
      <w:r>
        <w:separator/>
      </w:r>
    </w:p>
  </w:endnote>
  <w:endnote w:type="continuationSeparator" w:id="0">
    <w:p w14:paraId="70CD4495" w14:textId="77777777" w:rsidR="00A0654E" w:rsidRDefault="00A0654E"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47DE" w14:textId="77777777" w:rsidR="00A0654E" w:rsidRDefault="00A0654E" w:rsidP="00AF055C">
      <w:r>
        <w:separator/>
      </w:r>
    </w:p>
  </w:footnote>
  <w:footnote w:type="continuationSeparator" w:id="0">
    <w:p w14:paraId="49B5330F" w14:textId="77777777" w:rsidR="00A0654E" w:rsidRDefault="00A0654E"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09C"/>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DC54C8"/>
    <w:multiLevelType w:val="hybridMultilevel"/>
    <w:tmpl w:val="0A2236F2"/>
    <w:lvl w:ilvl="0" w:tplc="8C24B9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F59DC"/>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8D6674"/>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C022E4"/>
    <w:multiLevelType w:val="hybridMultilevel"/>
    <w:tmpl w:val="45320DD4"/>
    <w:lvl w:ilvl="0" w:tplc="D0D8881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1288F"/>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6"/>
  </w:num>
  <w:num w:numId="2" w16cid:durableId="782000416">
    <w:abstractNumId w:val="1"/>
  </w:num>
  <w:num w:numId="3" w16cid:durableId="585460474">
    <w:abstractNumId w:val="4"/>
  </w:num>
  <w:num w:numId="4" w16cid:durableId="520558949">
    <w:abstractNumId w:val="2"/>
  </w:num>
  <w:num w:numId="5" w16cid:durableId="1536698149">
    <w:abstractNumId w:val="0"/>
  </w:num>
  <w:num w:numId="6" w16cid:durableId="1288127335">
    <w:abstractNumId w:val="3"/>
  </w:num>
  <w:num w:numId="7" w16cid:durableId="831725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279F"/>
    <w:rsid w:val="0001359F"/>
    <w:rsid w:val="00015A3D"/>
    <w:rsid w:val="00015A48"/>
    <w:rsid w:val="0002182F"/>
    <w:rsid w:val="00024048"/>
    <w:rsid w:val="0002467A"/>
    <w:rsid w:val="0002473B"/>
    <w:rsid w:val="00027563"/>
    <w:rsid w:val="00036582"/>
    <w:rsid w:val="00036C92"/>
    <w:rsid w:val="00046019"/>
    <w:rsid w:val="00046BE9"/>
    <w:rsid w:val="00054C4C"/>
    <w:rsid w:val="000563BE"/>
    <w:rsid w:val="00060E65"/>
    <w:rsid w:val="00063D01"/>
    <w:rsid w:val="0006499E"/>
    <w:rsid w:val="000649D9"/>
    <w:rsid w:val="00065515"/>
    <w:rsid w:val="00065726"/>
    <w:rsid w:val="00066CF1"/>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4615"/>
    <w:rsid w:val="000B639C"/>
    <w:rsid w:val="000B7550"/>
    <w:rsid w:val="000C37CE"/>
    <w:rsid w:val="000C3805"/>
    <w:rsid w:val="000C53CB"/>
    <w:rsid w:val="000C6EAC"/>
    <w:rsid w:val="000D744E"/>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C01"/>
    <w:rsid w:val="00146BC2"/>
    <w:rsid w:val="0015068E"/>
    <w:rsid w:val="00151720"/>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3F73"/>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020C"/>
    <w:rsid w:val="00243500"/>
    <w:rsid w:val="00244F04"/>
    <w:rsid w:val="00245CF6"/>
    <w:rsid w:val="00253261"/>
    <w:rsid w:val="002553C9"/>
    <w:rsid w:val="00255F74"/>
    <w:rsid w:val="002564E2"/>
    <w:rsid w:val="00265BEB"/>
    <w:rsid w:val="00271D29"/>
    <w:rsid w:val="00272006"/>
    <w:rsid w:val="0027283A"/>
    <w:rsid w:val="0027299F"/>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39D5"/>
    <w:rsid w:val="00374A52"/>
    <w:rsid w:val="00375400"/>
    <w:rsid w:val="00375FA5"/>
    <w:rsid w:val="00380194"/>
    <w:rsid w:val="003814BD"/>
    <w:rsid w:val="00383DF0"/>
    <w:rsid w:val="0038746F"/>
    <w:rsid w:val="003902DA"/>
    <w:rsid w:val="003908C2"/>
    <w:rsid w:val="0039522F"/>
    <w:rsid w:val="00396585"/>
    <w:rsid w:val="003A5C57"/>
    <w:rsid w:val="003A7F75"/>
    <w:rsid w:val="003C0895"/>
    <w:rsid w:val="003C45BD"/>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2016"/>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58DB"/>
    <w:rsid w:val="0048796D"/>
    <w:rsid w:val="004909BA"/>
    <w:rsid w:val="00494897"/>
    <w:rsid w:val="004954C6"/>
    <w:rsid w:val="004954DA"/>
    <w:rsid w:val="004963DC"/>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1D17"/>
    <w:rsid w:val="004E2156"/>
    <w:rsid w:val="004E3429"/>
    <w:rsid w:val="004E37F6"/>
    <w:rsid w:val="004E42B2"/>
    <w:rsid w:val="004E4566"/>
    <w:rsid w:val="004F02FD"/>
    <w:rsid w:val="004F0A32"/>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61C08"/>
    <w:rsid w:val="00563F0D"/>
    <w:rsid w:val="0057133B"/>
    <w:rsid w:val="00572228"/>
    <w:rsid w:val="0057276E"/>
    <w:rsid w:val="00575645"/>
    <w:rsid w:val="00584470"/>
    <w:rsid w:val="00584A86"/>
    <w:rsid w:val="005A0DE2"/>
    <w:rsid w:val="005A0EC2"/>
    <w:rsid w:val="005A128B"/>
    <w:rsid w:val="005A277D"/>
    <w:rsid w:val="005A3BCC"/>
    <w:rsid w:val="005A506C"/>
    <w:rsid w:val="005A7929"/>
    <w:rsid w:val="005B1220"/>
    <w:rsid w:val="005B3607"/>
    <w:rsid w:val="005B544D"/>
    <w:rsid w:val="005C2855"/>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44BD"/>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42E7F"/>
    <w:rsid w:val="006501D6"/>
    <w:rsid w:val="006563D8"/>
    <w:rsid w:val="00656A5D"/>
    <w:rsid w:val="0066197E"/>
    <w:rsid w:val="006679E3"/>
    <w:rsid w:val="00667A0A"/>
    <w:rsid w:val="00670684"/>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E3A62"/>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0DA6"/>
    <w:rsid w:val="007623AC"/>
    <w:rsid w:val="00764BD3"/>
    <w:rsid w:val="00765099"/>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B70AB"/>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2717"/>
    <w:rsid w:val="00823C5D"/>
    <w:rsid w:val="00825012"/>
    <w:rsid w:val="008250B1"/>
    <w:rsid w:val="00825BEC"/>
    <w:rsid w:val="00832289"/>
    <w:rsid w:val="0083250D"/>
    <w:rsid w:val="00832BF8"/>
    <w:rsid w:val="008500D0"/>
    <w:rsid w:val="00854675"/>
    <w:rsid w:val="00862235"/>
    <w:rsid w:val="00863690"/>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4C2A"/>
    <w:rsid w:val="00906540"/>
    <w:rsid w:val="009066D7"/>
    <w:rsid w:val="0091296A"/>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6BDE"/>
    <w:rsid w:val="009C7B27"/>
    <w:rsid w:val="009D1933"/>
    <w:rsid w:val="009D3031"/>
    <w:rsid w:val="009D4814"/>
    <w:rsid w:val="009D636B"/>
    <w:rsid w:val="009E287D"/>
    <w:rsid w:val="009E5C01"/>
    <w:rsid w:val="009F4975"/>
    <w:rsid w:val="009F6138"/>
    <w:rsid w:val="00A0182D"/>
    <w:rsid w:val="00A0506C"/>
    <w:rsid w:val="00A0654E"/>
    <w:rsid w:val="00A110F4"/>
    <w:rsid w:val="00A12308"/>
    <w:rsid w:val="00A152E7"/>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246F"/>
    <w:rsid w:val="00AC35E8"/>
    <w:rsid w:val="00AC3F8A"/>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17DB1"/>
    <w:rsid w:val="00B20614"/>
    <w:rsid w:val="00B22D9F"/>
    <w:rsid w:val="00B23053"/>
    <w:rsid w:val="00B2418D"/>
    <w:rsid w:val="00B2466A"/>
    <w:rsid w:val="00B248A5"/>
    <w:rsid w:val="00B25ADF"/>
    <w:rsid w:val="00B2701E"/>
    <w:rsid w:val="00B30DC6"/>
    <w:rsid w:val="00B33B24"/>
    <w:rsid w:val="00B37313"/>
    <w:rsid w:val="00B41AE2"/>
    <w:rsid w:val="00B42B02"/>
    <w:rsid w:val="00B43C13"/>
    <w:rsid w:val="00B44F58"/>
    <w:rsid w:val="00B504FC"/>
    <w:rsid w:val="00B54F86"/>
    <w:rsid w:val="00B56FAB"/>
    <w:rsid w:val="00B60B5D"/>
    <w:rsid w:val="00B612F5"/>
    <w:rsid w:val="00B647A6"/>
    <w:rsid w:val="00B67950"/>
    <w:rsid w:val="00B71C6C"/>
    <w:rsid w:val="00B761B4"/>
    <w:rsid w:val="00B766EC"/>
    <w:rsid w:val="00B8008B"/>
    <w:rsid w:val="00B862A5"/>
    <w:rsid w:val="00BA4E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3234"/>
    <w:rsid w:val="00CB5F26"/>
    <w:rsid w:val="00CC0009"/>
    <w:rsid w:val="00CC1925"/>
    <w:rsid w:val="00CD091E"/>
    <w:rsid w:val="00CD55DC"/>
    <w:rsid w:val="00CD5AE6"/>
    <w:rsid w:val="00CE0F85"/>
    <w:rsid w:val="00CE3AD4"/>
    <w:rsid w:val="00CE4201"/>
    <w:rsid w:val="00CF127C"/>
    <w:rsid w:val="00CF169D"/>
    <w:rsid w:val="00CF269F"/>
    <w:rsid w:val="00CF3960"/>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A4B"/>
    <w:rsid w:val="00D87260"/>
    <w:rsid w:val="00D8755F"/>
    <w:rsid w:val="00D93400"/>
    <w:rsid w:val="00DB1E06"/>
    <w:rsid w:val="00DB4D5B"/>
    <w:rsid w:val="00DB5868"/>
    <w:rsid w:val="00DD3FE8"/>
    <w:rsid w:val="00DD6827"/>
    <w:rsid w:val="00DE141B"/>
    <w:rsid w:val="00DE156F"/>
    <w:rsid w:val="00DE5A72"/>
    <w:rsid w:val="00DE65B5"/>
    <w:rsid w:val="00DE7C3E"/>
    <w:rsid w:val="00DF0A2C"/>
    <w:rsid w:val="00DF1619"/>
    <w:rsid w:val="00DF243E"/>
    <w:rsid w:val="00DF4C9E"/>
    <w:rsid w:val="00DF7F70"/>
    <w:rsid w:val="00E05DBA"/>
    <w:rsid w:val="00E10F9E"/>
    <w:rsid w:val="00E11908"/>
    <w:rsid w:val="00E144D3"/>
    <w:rsid w:val="00E15582"/>
    <w:rsid w:val="00E15FFB"/>
    <w:rsid w:val="00E213BF"/>
    <w:rsid w:val="00E21E16"/>
    <w:rsid w:val="00E25688"/>
    <w:rsid w:val="00E47602"/>
    <w:rsid w:val="00E542E9"/>
    <w:rsid w:val="00E559AC"/>
    <w:rsid w:val="00E56505"/>
    <w:rsid w:val="00E61AA9"/>
    <w:rsid w:val="00E62270"/>
    <w:rsid w:val="00E65566"/>
    <w:rsid w:val="00E65C15"/>
    <w:rsid w:val="00E675AC"/>
    <w:rsid w:val="00E72679"/>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4AE2"/>
    <w:rsid w:val="00ED51F3"/>
    <w:rsid w:val="00EF0D3A"/>
    <w:rsid w:val="00EF1E12"/>
    <w:rsid w:val="00EF71C5"/>
    <w:rsid w:val="00F00C8C"/>
    <w:rsid w:val="00F0651F"/>
    <w:rsid w:val="00F065B3"/>
    <w:rsid w:val="00F102C2"/>
    <w:rsid w:val="00F11B63"/>
    <w:rsid w:val="00F156CF"/>
    <w:rsid w:val="00F15A61"/>
    <w:rsid w:val="00F17A89"/>
    <w:rsid w:val="00F20346"/>
    <w:rsid w:val="00F25369"/>
    <w:rsid w:val="00F262FD"/>
    <w:rsid w:val="00F27290"/>
    <w:rsid w:val="00F27D24"/>
    <w:rsid w:val="00F30CA2"/>
    <w:rsid w:val="00F32124"/>
    <w:rsid w:val="00F339CE"/>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 w:type="character" w:styleId="UnresolvedMention">
    <w:name w:val="Unresolved Mention"/>
    <w:basedOn w:val="DefaultParagraphFont"/>
    <w:uiPriority w:val="99"/>
    <w:rsid w:val="00B2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19859996">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4617017">
      <w:bodyDiv w:val="1"/>
      <w:marLeft w:val="0"/>
      <w:marRight w:val="0"/>
      <w:marTop w:val="0"/>
      <w:marBottom w:val="0"/>
      <w:divBdr>
        <w:top w:val="none" w:sz="0" w:space="0" w:color="auto"/>
        <w:left w:val="none" w:sz="0" w:space="0" w:color="auto"/>
        <w:bottom w:val="none" w:sz="0" w:space="0" w:color="auto"/>
        <w:right w:val="none" w:sz="0" w:space="0" w:color="auto"/>
      </w:divBdr>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77559786">
      <w:bodyDiv w:val="1"/>
      <w:marLeft w:val="0"/>
      <w:marRight w:val="0"/>
      <w:marTop w:val="0"/>
      <w:marBottom w:val="0"/>
      <w:divBdr>
        <w:top w:val="none" w:sz="0" w:space="0" w:color="auto"/>
        <w:left w:val="none" w:sz="0" w:space="0" w:color="auto"/>
        <w:bottom w:val="none" w:sz="0" w:space="0" w:color="auto"/>
        <w:right w:val="none" w:sz="0" w:space="0" w:color="auto"/>
      </w:divBdr>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nzalezlab.shinyapps.io/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nzalezlab.shinyapps.io/EcB_multiomics/" TargetMode="External"/><Relationship Id="rId4" Type="http://schemas.openxmlformats.org/officeDocument/2006/relationships/settings" Target="settings.xml"/><Relationship Id="rId9" Type="http://schemas.openxmlformats.org/officeDocument/2006/relationships/hyperlink" Target="https://github.com/baynec2/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091DF7"/>
    <w:rsid w:val="001323E2"/>
    <w:rsid w:val="00164E57"/>
    <w:rsid w:val="00192581"/>
    <w:rsid w:val="001A2258"/>
    <w:rsid w:val="001D1649"/>
    <w:rsid w:val="00220F55"/>
    <w:rsid w:val="002218F5"/>
    <w:rsid w:val="00234789"/>
    <w:rsid w:val="00272244"/>
    <w:rsid w:val="00282569"/>
    <w:rsid w:val="002C2888"/>
    <w:rsid w:val="002C4C76"/>
    <w:rsid w:val="002E281D"/>
    <w:rsid w:val="00300E18"/>
    <w:rsid w:val="00301E0E"/>
    <w:rsid w:val="00395D51"/>
    <w:rsid w:val="003A31AA"/>
    <w:rsid w:val="003B67B2"/>
    <w:rsid w:val="003C6E90"/>
    <w:rsid w:val="003D3200"/>
    <w:rsid w:val="003E6927"/>
    <w:rsid w:val="00432016"/>
    <w:rsid w:val="00446874"/>
    <w:rsid w:val="00460C05"/>
    <w:rsid w:val="00497473"/>
    <w:rsid w:val="004A14B5"/>
    <w:rsid w:val="004E3A53"/>
    <w:rsid w:val="004E5141"/>
    <w:rsid w:val="00507441"/>
    <w:rsid w:val="0057133B"/>
    <w:rsid w:val="00572228"/>
    <w:rsid w:val="005A6279"/>
    <w:rsid w:val="005B0BC5"/>
    <w:rsid w:val="005D3F8B"/>
    <w:rsid w:val="006436C1"/>
    <w:rsid w:val="006508AE"/>
    <w:rsid w:val="00652F47"/>
    <w:rsid w:val="006D2CDF"/>
    <w:rsid w:val="006D30FA"/>
    <w:rsid w:val="006E3A62"/>
    <w:rsid w:val="006F7958"/>
    <w:rsid w:val="0071290B"/>
    <w:rsid w:val="00716845"/>
    <w:rsid w:val="00794B7C"/>
    <w:rsid w:val="007B5A98"/>
    <w:rsid w:val="007F47A6"/>
    <w:rsid w:val="007F4A59"/>
    <w:rsid w:val="00812BF9"/>
    <w:rsid w:val="00815EE7"/>
    <w:rsid w:val="008226EE"/>
    <w:rsid w:val="00841126"/>
    <w:rsid w:val="00853C50"/>
    <w:rsid w:val="00870C7E"/>
    <w:rsid w:val="00897E6E"/>
    <w:rsid w:val="008A33B7"/>
    <w:rsid w:val="008B1F3F"/>
    <w:rsid w:val="008E4EC0"/>
    <w:rsid w:val="009072F0"/>
    <w:rsid w:val="00910295"/>
    <w:rsid w:val="0091296A"/>
    <w:rsid w:val="00913088"/>
    <w:rsid w:val="009502FD"/>
    <w:rsid w:val="009573EE"/>
    <w:rsid w:val="00957D1B"/>
    <w:rsid w:val="009622FA"/>
    <w:rsid w:val="00984B45"/>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61456"/>
    <w:rsid w:val="00CA5D5A"/>
    <w:rsid w:val="00D17131"/>
    <w:rsid w:val="00D60735"/>
    <w:rsid w:val="00D77E7E"/>
    <w:rsid w:val="00DD11FE"/>
    <w:rsid w:val="00DE216D"/>
    <w:rsid w:val="00E01DF1"/>
    <w:rsid w:val="00E26589"/>
    <w:rsid w:val="00E41A6F"/>
    <w:rsid w:val="00E43A58"/>
    <w:rsid w:val="00E675AC"/>
    <w:rsid w:val="00EA2F61"/>
    <w:rsid w:val="00EB6E29"/>
    <w:rsid w:val="00EC392F"/>
    <w:rsid w:val="00EF6766"/>
    <w:rsid w:val="00F2571F"/>
    <w:rsid w:val="00F339CE"/>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54</Pages>
  <Words>40709</Words>
  <Characters>232044</Characters>
  <Application>Microsoft Office Word</Application>
  <DocSecurity>0</DocSecurity>
  <Lines>1933</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4</cp:revision>
  <dcterms:created xsi:type="dcterms:W3CDTF">2024-05-22T22:49:00Z</dcterms:created>
  <dcterms:modified xsi:type="dcterms:W3CDTF">2024-05-23T18:36:00Z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id="7pvBM37G"/&gt;&lt;style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