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92E0" w14:textId="70B19E25" w:rsidR="00AC1566" w:rsidRPr="00994957" w:rsidRDefault="00994957">
      <w:pPr>
        <w:rPr>
          <w:b/>
          <w:bCs/>
        </w:rPr>
      </w:pPr>
      <w:r w:rsidRPr="00994957">
        <w:rPr>
          <w:b/>
          <w:bCs/>
        </w:rPr>
        <w:t>Figure 1. Multi-omic Analysis of Enterococcal Bacteremia Patient Plasma.</w:t>
      </w:r>
    </w:p>
    <w:p w14:paraId="35D4E5C4" w14:textId="7C894C64" w:rsidR="00994957" w:rsidRDefault="00994957" w:rsidP="00994957">
      <w:pPr>
        <w:pStyle w:val="ListParagraph"/>
        <w:numPr>
          <w:ilvl w:val="0"/>
          <w:numId w:val="1"/>
        </w:numPr>
      </w:pPr>
      <w:r>
        <w:t>Workflow for Enterococcal Bacteremia plasma analysis.</w:t>
      </w:r>
    </w:p>
    <w:p w14:paraId="50A500F9" w14:textId="38D4C529" w:rsidR="00994957" w:rsidRDefault="0015359D" w:rsidP="00994957">
      <w:pPr>
        <w:pStyle w:val="ListParagraph"/>
        <w:numPr>
          <w:ilvl w:val="0"/>
          <w:numId w:val="1"/>
        </w:numPr>
      </w:pPr>
      <w:r>
        <w:t>Distribution</w:t>
      </w:r>
      <w:r w:rsidR="00994957">
        <w:t xml:space="preserve"> </w:t>
      </w:r>
      <w:r w:rsidR="00141704">
        <w:t xml:space="preserve">of values collected from </w:t>
      </w:r>
      <w:r>
        <w:t xml:space="preserve">selected </w:t>
      </w:r>
      <w:r w:rsidR="00994957">
        <w:t xml:space="preserve">clinical metadata </w:t>
      </w:r>
      <w:r w:rsidR="00141704">
        <w:t>fields across</w:t>
      </w:r>
      <w:r w:rsidR="00023D6C">
        <w:t xml:space="preserve"> </w:t>
      </w:r>
      <w:r w:rsidR="00994957">
        <w:t>Enterococcal Bacteremia</w:t>
      </w:r>
      <w:r w:rsidR="00023D6C">
        <w:t xml:space="preserve"> patients.</w:t>
      </w:r>
    </w:p>
    <w:p w14:paraId="31203E91" w14:textId="242B31A1" w:rsidR="00994957" w:rsidRDefault="00994957" w:rsidP="00994957">
      <w:pPr>
        <w:pStyle w:val="ListParagraph"/>
        <w:numPr>
          <w:ilvl w:val="0"/>
          <w:numId w:val="1"/>
        </w:numPr>
      </w:pPr>
      <w:r>
        <w:t xml:space="preserve">Unsupervised </w:t>
      </w:r>
      <w:r w:rsidR="00023D6C">
        <w:t>h</w:t>
      </w:r>
      <w:r>
        <w:t xml:space="preserve">ierarchical clustering </w:t>
      </w:r>
      <w:r w:rsidR="00023D6C">
        <w:t>of proteomics data</w:t>
      </w:r>
      <w:r w:rsidR="00A965FF">
        <w:t xml:space="preserve"> as visualized after calculating Euclidian distance and utilizing the Ward.D2 </w:t>
      </w:r>
      <w:r w:rsidR="00A965FF" w:rsidRPr="00A965FF">
        <w:t>agglomeration method</w:t>
      </w:r>
      <w:r w:rsidR="00A965FF">
        <w:t xml:space="preserve">. Colors of branches indicate the species of infection (yellow = healthy volunteer, navy = </w:t>
      </w:r>
      <w:r w:rsidR="0068765D">
        <w:t>faecalis</w:t>
      </w:r>
      <w:r w:rsidR="00A965FF">
        <w:t xml:space="preserve">, teal = </w:t>
      </w:r>
      <w:r w:rsidR="0068765D">
        <w:t>faecium</w:t>
      </w:r>
      <w:r w:rsidR="00A965FF">
        <w:t>) and color of sample id labels represent mortality or survival (black = survival, red = mortality)</w:t>
      </w:r>
    </w:p>
    <w:p w14:paraId="404E60CE" w14:textId="152B10E6" w:rsidR="00994957" w:rsidRDefault="00994957" w:rsidP="00994957">
      <w:pPr>
        <w:pStyle w:val="ListParagraph"/>
        <w:numPr>
          <w:ilvl w:val="0"/>
          <w:numId w:val="1"/>
        </w:numPr>
      </w:pPr>
      <w:r>
        <w:t xml:space="preserve">Unsupervised </w:t>
      </w:r>
      <w:r w:rsidR="00023D6C">
        <w:t>h</w:t>
      </w:r>
      <w:r>
        <w:t xml:space="preserve">ierarchical clustering of </w:t>
      </w:r>
      <w:r w:rsidR="00023D6C">
        <w:t>metabolomic data</w:t>
      </w:r>
      <w:r w:rsidR="00A965FF">
        <w:t xml:space="preserve"> as visualized after calculating Euclidian distance and utilizing the Ward.D2 </w:t>
      </w:r>
      <w:r w:rsidR="00A965FF" w:rsidRPr="00A965FF">
        <w:t>agglomeration method</w:t>
      </w:r>
      <w:r w:rsidR="00A965FF">
        <w:t>.</w:t>
      </w:r>
      <w:r w:rsidR="00A965FF" w:rsidRPr="00A965FF">
        <w:t xml:space="preserve"> </w:t>
      </w:r>
      <w:r w:rsidR="00A965FF">
        <w:t xml:space="preserve">Colors of branches indicate the species of infection (yellow = healthy volunteer, navy = </w:t>
      </w:r>
      <w:r w:rsidR="0068765D">
        <w:t>faecalis</w:t>
      </w:r>
      <w:r w:rsidR="00A965FF">
        <w:t xml:space="preserve">, teal = </w:t>
      </w:r>
      <w:r w:rsidR="0068765D">
        <w:t>faecium</w:t>
      </w:r>
      <w:r w:rsidR="00A965FF">
        <w:t>) and color of sample id labels represent mortality or survival (black = survival, red = mortality)</w:t>
      </w:r>
    </w:p>
    <w:p w14:paraId="5C400230" w14:textId="77777777" w:rsidR="00994957" w:rsidRDefault="00994957"/>
    <w:p w14:paraId="1B1E6B0D" w14:textId="5869B509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2. </w:t>
      </w:r>
      <w:r w:rsidR="00290DE3">
        <w:rPr>
          <w:b/>
          <w:bCs/>
        </w:rPr>
        <w:t>Untargeted Proteomics Reveal</w:t>
      </w:r>
      <w:r w:rsidR="00901F96">
        <w:rPr>
          <w:b/>
          <w:bCs/>
        </w:rPr>
        <w:t xml:space="preserve"> Dramatic</w:t>
      </w:r>
      <w:r w:rsidR="00290DE3">
        <w:rPr>
          <w:b/>
          <w:bCs/>
        </w:rPr>
        <w:t xml:space="preserve"> Differences Between Bacteremia </w:t>
      </w:r>
      <w:r w:rsidR="00901F96">
        <w:rPr>
          <w:b/>
          <w:bCs/>
        </w:rPr>
        <w:t xml:space="preserve">Types </w:t>
      </w:r>
      <w:r w:rsidR="00290DE3">
        <w:rPr>
          <w:b/>
          <w:bCs/>
        </w:rPr>
        <w:t>and Healthy Plasma</w:t>
      </w:r>
      <w:r w:rsidRPr="00994957">
        <w:rPr>
          <w:b/>
          <w:bCs/>
        </w:rPr>
        <w:t xml:space="preserve"> </w:t>
      </w:r>
    </w:p>
    <w:p w14:paraId="738B575C" w14:textId="35B55EBE" w:rsidR="00994957" w:rsidRDefault="00023D6C" w:rsidP="0099495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Volcano plot comparing log2 fold change and FDR adjusted p values of protein abundances observed when comparing infected to healthy. </w:t>
      </w:r>
    </w:p>
    <w:p w14:paraId="255DE871" w14:textId="7DDB673B" w:rsidR="00500590" w:rsidRPr="00500590" w:rsidRDefault="00500590" w:rsidP="00994957">
      <w:pPr>
        <w:pStyle w:val="ListParagraph"/>
        <w:numPr>
          <w:ilvl w:val="0"/>
          <w:numId w:val="2"/>
        </w:numPr>
        <w:rPr>
          <w:b/>
          <w:bCs/>
        </w:rPr>
      </w:pPr>
      <w:r>
        <w:t>Significantly enriched GO terms</w:t>
      </w:r>
      <w:r w:rsidR="00023D6C">
        <w:t xml:space="preserve"> from plasma proteomics of patients suffering from Enterococcus, </w:t>
      </w:r>
      <w:r w:rsidR="00023D6C" w:rsidRPr="00023D6C">
        <w:rPr>
          <w:i/>
          <w:iCs/>
        </w:rPr>
        <w:t>E. faecalis</w:t>
      </w:r>
      <w:r w:rsidR="00023D6C">
        <w:t xml:space="preserve">, </w:t>
      </w:r>
      <w:r w:rsidR="00023D6C" w:rsidRPr="00023D6C">
        <w:rPr>
          <w:i/>
          <w:iCs/>
        </w:rPr>
        <w:t>E. faecium</w:t>
      </w:r>
      <w:r w:rsidR="00023D6C">
        <w:t xml:space="preserve">, and </w:t>
      </w:r>
      <w:r w:rsidR="00023D6C" w:rsidRPr="00023D6C">
        <w:rPr>
          <w:i/>
          <w:iCs/>
        </w:rPr>
        <w:t>Staphylococcus. aureus</w:t>
      </w:r>
      <w:r w:rsidR="00023D6C">
        <w:rPr>
          <w:i/>
          <w:iCs/>
        </w:rPr>
        <w:t xml:space="preserve"> </w:t>
      </w:r>
      <w:r w:rsidR="00023D6C" w:rsidRPr="00023D6C">
        <w:t>bacteremia</w:t>
      </w:r>
      <w:r w:rsidR="00023D6C">
        <w:t xml:space="preserve">. </w:t>
      </w:r>
    </w:p>
    <w:p w14:paraId="7102BB00" w14:textId="48206437" w:rsidR="00994957" w:rsidRDefault="00500590" w:rsidP="00023D6C">
      <w:pPr>
        <w:pStyle w:val="ListParagraph"/>
        <w:numPr>
          <w:ilvl w:val="0"/>
          <w:numId w:val="2"/>
        </w:numPr>
      </w:pPr>
      <w:r w:rsidRPr="00500590">
        <w:t xml:space="preserve">Top </w:t>
      </w:r>
      <w:r w:rsidR="00023D6C"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="00023D6C">
        <w:t xml:space="preserve">. </w:t>
      </w:r>
      <w:r w:rsidR="00AB3A50">
        <w:t xml:space="preserve">Violin plot statistics indicate results of t tests. </w:t>
      </w:r>
    </w:p>
    <w:p w14:paraId="55D387F0" w14:textId="62F2B60B" w:rsidR="0002074E" w:rsidRDefault="0002074E" w:rsidP="00023D6C">
      <w:pPr>
        <w:pStyle w:val="ListParagraph"/>
        <w:numPr>
          <w:ilvl w:val="0"/>
          <w:numId w:val="2"/>
        </w:numPr>
      </w:pPr>
      <w:r>
        <w:t xml:space="preserve">Venn diagram displaying the numbers of significantly different proteins (FDR adjusted p value &lt;= 0.05) shared between Enterococcus, </w:t>
      </w:r>
      <w:r w:rsidRPr="00023D6C">
        <w:rPr>
          <w:i/>
          <w:iCs/>
        </w:rPr>
        <w:t>E. faecalis</w:t>
      </w:r>
      <w:r>
        <w:t xml:space="preserve">, </w:t>
      </w:r>
      <w:r w:rsidRPr="00023D6C">
        <w:rPr>
          <w:i/>
          <w:iCs/>
        </w:rPr>
        <w:t>E. faecium</w:t>
      </w:r>
      <w:r>
        <w:t xml:space="preserve">, and </w:t>
      </w:r>
      <w:r w:rsidRPr="00023D6C">
        <w:rPr>
          <w:i/>
          <w:iCs/>
        </w:rPr>
        <w:t>Staphylococcus. aureus</w:t>
      </w:r>
      <w:r>
        <w:rPr>
          <w:i/>
          <w:iCs/>
        </w:rPr>
        <w:t xml:space="preserve"> </w:t>
      </w:r>
      <w:r w:rsidRPr="00023D6C">
        <w:t>bacteremia</w:t>
      </w:r>
      <w:r>
        <w:t xml:space="preserve"> when compared to healthy. </w:t>
      </w:r>
    </w:p>
    <w:p w14:paraId="1E2FF007" w14:textId="77777777" w:rsidR="00994957" w:rsidRDefault="00994957"/>
    <w:p w14:paraId="2117E4B9" w14:textId="797A73A5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3. </w:t>
      </w:r>
      <w:r w:rsidR="00290DE3">
        <w:rPr>
          <w:b/>
          <w:bCs/>
        </w:rPr>
        <w:t xml:space="preserve">Untargeted Metabolomics </w:t>
      </w:r>
      <w:r w:rsidR="00901F96">
        <w:rPr>
          <w:b/>
          <w:bCs/>
        </w:rPr>
        <w:t>Reveal</w:t>
      </w:r>
      <w:r w:rsidR="00290DE3">
        <w:rPr>
          <w:b/>
          <w:bCs/>
        </w:rPr>
        <w:t xml:space="preserve"> </w:t>
      </w:r>
      <w:r w:rsidR="00901F96">
        <w:rPr>
          <w:b/>
          <w:bCs/>
        </w:rPr>
        <w:t xml:space="preserve">Dramatic </w:t>
      </w:r>
      <w:r w:rsidR="00290DE3">
        <w:rPr>
          <w:b/>
          <w:bCs/>
        </w:rPr>
        <w:t>Differences Between Enterococcal Bacteremia and Healthy Plasma</w:t>
      </w:r>
    </w:p>
    <w:p w14:paraId="59968099" w14:textId="717D03F9" w:rsidR="00290DE3" w:rsidRDefault="00290DE3" w:rsidP="00290DE3">
      <w:pPr>
        <w:pStyle w:val="ListParagraph"/>
        <w:numPr>
          <w:ilvl w:val="0"/>
          <w:numId w:val="3"/>
        </w:numPr>
        <w:rPr>
          <w:b/>
          <w:bCs/>
        </w:rPr>
      </w:pPr>
      <w:r>
        <w:t>Volcano plot comparing log2 fold change and FDR adjusted p values</w:t>
      </w:r>
      <w:r w:rsidR="00AB3A50">
        <w:t xml:space="preserve"> resulting from t tests</w:t>
      </w:r>
      <w:r>
        <w:t xml:space="preserve"> of normalized metabolite abundances comparing infected to healthy. </w:t>
      </w:r>
    </w:p>
    <w:p w14:paraId="598EA8B3" w14:textId="6ACE8CC8" w:rsidR="00500590" w:rsidRPr="00500590" w:rsidRDefault="00500590" w:rsidP="0050059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Description of the number of </w:t>
      </w:r>
      <w:r w:rsidR="00AB3A50">
        <w:t xml:space="preserve">metabolite </w:t>
      </w:r>
      <w:r>
        <w:t xml:space="preserve">features identified in this study at the various steps of data normalization. </w:t>
      </w:r>
    </w:p>
    <w:p w14:paraId="6C9DC789" w14:textId="42E67A8B" w:rsidR="00500590" w:rsidRDefault="00500590" w:rsidP="00500590">
      <w:pPr>
        <w:pStyle w:val="ListParagraph"/>
        <w:numPr>
          <w:ilvl w:val="0"/>
          <w:numId w:val="3"/>
        </w:numPr>
      </w:pPr>
      <w:r>
        <w:t xml:space="preserve">Enrichment analysis of putatively annotated metabolites found to be significantly different </w:t>
      </w:r>
      <w:r w:rsidR="00AB3A50">
        <w:t xml:space="preserve">(p adj &lt;= 0.05) </w:t>
      </w:r>
      <w:r>
        <w:t xml:space="preserve">in infected patients relative to healthy. </w:t>
      </w:r>
    </w:p>
    <w:p w14:paraId="4B60BC41" w14:textId="25AF10B3" w:rsidR="00994957" w:rsidRDefault="00901F96" w:rsidP="00290DE3">
      <w:pPr>
        <w:pStyle w:val="ListParagraph"/>
        <w:numPr>
          <w:ilvl w:val="0"/>
          <w:numId w:val="3"/>
        </w:numPr>
      </w:pPr>
      <w:r>
        <w:t>Evaluation of t</w:t>
      </w:r>
      <w:r w:rsidR="00500590" w:rsidRPr="00500590">
        <w:t xml:space="preserve">op </w:t>
      </w:r>
      <w:r>
        <w:t>2</w:t>
      </w:r>
      <w:r w:rsidR="00500590" w:rsidRPr="00500590">
        <w:t xml:space="preserve"> performing metabolite biomarkers</w:t>
      </w:r>
      <w:r w:rsidR="00500590">
        <w:t xml:space="preserve"> as ranked using ensemble feature selection</w:t>
      </w:r>
      <w:r w:rsidR="00500590" w:rsidRPr="00500590">
        <w:t xml:space="preserve"> for distinguishing enterococcal bacteremia patients from healthy</w:t>
      </w:r>
      <w:r w:rsidR="00500590">
        <w:t>.</w:t>
      </w:r>
      <w:r w:rsidR="00AB3A50" w:rsidRPr="00AB3A50">
        <w:t xml:space="preserve"> </w:t>
      </w:r>
      <w:r w:rsidR="00AB3A50">
        <w:t>Violin plot statistics indicate results of t tests.</w:t>
      </w:r>
    </w:p>
    <w:p w14:paraId="2BC17C33" w14:textId="77777777" w:rsidR="00994957" w:rsidRDefault="00994957"/>
    <w:p w14:paraId="31026ED4" w14:textId="53CFDB0F" w:rsidR="00994957" w:rsidRDefault="00994957">
      <w:pPr>
        <w:rPr>
          <w:b/>
          <w:bCs/>
        </w:rPr>
      </w:pPr>
      <w:r w:rsidRPr="00994957">
        <w:rPr>
          <w:b/>
          <w:bCs/>
        </w:rPr>
        <w:t xml:space="preserve">Figure 4. </w:t>
      </w:r>
      <w:r w:rsidR="00901F96">
        <w:rPr>
          <w:b/>
          <w:bCs/>
        </w:rPr>
        <w:t>Untargeted Proteomics Reveals Differences Between</w:t>
      </w:r>
      <w:r w:rsidR="00901F96" w:rsidRPr="00994957">
        <w:rPr>
          <w:b/>
          <w:bCs/>
        </w:rPr>
        <w:t xml:space="preserve"> </w:t>
      </w:r>
      <w:r w:rsidR="00901F96" w:rsidRPr="00182C54">
        <w:rPr>
          <w:b/>
          <w:bCs/>
          <w:i/>
          <w:iCs/>
        </w:rPr>
        <w:t>Enterococcus faecalis</w:t>
      </w:r>
      <w:r w:rsidR="00901F96" w:rsidRPr="00994957">
        <w:rPr>
          <w:b/>
          <w:bCs/>
        </w:rPr>
        <w:t xml:space="preserve"> </w:t>
      </w:r>
      <w:r w:rsidR="00901F96">
        <w:rPr>
          <w:b/>
          <w:bCs/>
        </w:rPr>
        <w:t>and</w:t>
      </w:r>
      <w:r w:rsidR="00901F96" w:rsidRPr="00994957">
        <w:rPr>
          <w:b/>
          <w:bCs/>
        </w:rPr>
        <w:t xml:space="preserve"> </w:t>
      </w:r>
      <w:r w:rsidR="00901F96" w:rsidRPr="00182C54">
        <w:rPr>
          <w:b/>
          <w:bCs/>
          <w:i/>
          <w:iCs/>
        </w:rPr>
        <w:t>Enterococcus faecium</w:t>
      </w:r>
      <w:r w:rsidR="00901F96" w:rsidRPr="00994957">
        <w:rPr>
          <w:b/>
          <w:bCs/>
        </w:rPr>
        <w:t xml:space="preserve"> </w:t>
      </w:r>
      <w:r w:rsidR="00901F96">
        <w:rPr>
          <w:b/>
          <w:bCs/>
        </w:rPr>
        <w:t>Bacteremia</w:t>
      </w:r>
      <w:r w:rsidR="00901F96" w:rsidRPr="00994957">
        <w:rPr>
          <w:b/>
          <w:bCs/>
        </w:rPr>
        <w:t>.</w:t>
      </w:r>
    </w:p>
    <w:p w14:paraId="4C7F588E" w14:textId="3524E943" w:rsidR="00500590" w:rsidRPr="00500590" w:rsidRDefault="00AB3A50" w:rsidP="00500590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Volcano plot comparing log2 fold change and FDR adjusted p values of protein abundances observed when comparing </w:t>
      </w:r>
      <w:r w:rsidR="00500590">
        <w:t>Enterococcus faecalis and Enterococcal faecium infected patients.</w:t>
      </w:r>
    </w:p>
    <w:p w14:paraId="30BD3564" w14:textId="284E47BC" w:rsidR="00500590" w:rsidRDefault="00500590" w:rsidP="00500590">
      <w:pPr>
        <w:pStyle w:val="ListParagraph"/>
        <w:numPr>
          <w:ilvl w:val="0"/>
          <w:numId w:val="4"/>
        </w:numPr>
      </w:pPr>
      <w:r>
        <w:lastRenderedPageBreak/>
        <w:t>GO Term enrichment analysis of the proteins found to be significantly enriched</w:t>
      </w:r>
      <w:r w:rsidR="00AB3A50">
        <w:t xml:space="preserve"> (FDR adjusted p value &lt;= 0.05)</w:t>
      </w:r>
      <w:r>
        <w:t xml:space="preserve"> in proteins significantly more abundant in Enterococcus faecalis patients relative to Enterococcus faecium. </w:t>
      </w:r>
    </w:p>
    <w:p w14:paraId="212A1868" w14:textId="6AF7113C" w:rsidR="00290DE3" w:rsidRDefault="00290DE3" w:rsidP="00500590">
      <w:pPr>
        <w:pStyle w:val="ListParagraph"/>
        <w:numPr>
          <w:ilvl w:val="0"/>
          <w:numId w:val="4"/>
        </w:numPr>
      </w:pPr>
      <w:r>
        <w:t xml:space="preserve">Immunoglobulin </w:t>
      </w:r>
      <w:r w:rsidR="00AB3A50">
        <w:t>a</w:t>
      </w:r>
      <w:r>
        <w:t xml:space="preserve">bundances compared across patients with </w:t>
      </w:r>
      <w:r w:rsidRPr="00290DE3">
        <w:rPr>
          <w:i/>
          <w:iCs/>
        </w:rPr>
        <w:t>E. faecalis</w:t>
      </w:r>
      <w:r>
        <w:t xml:space="preserve"> or </w:t>
      </w:r>
      <w:r w:rsidRPr="00290DE3">
        <w:rPr>
          <w:i/>
          <w:iCs/>
        </w:rPr>
        <w:t>E. faecium</w:t>
      </w:r>
      <w:r>
        <w:t xml:space="preserve"> bacteremia and healthy volunteers.</w:t>
      </w:r>
      <w:r w:rsidR="00AB3A50">
        <w:t xml:space="preserve"> Statistics indicate result of t tests adjusted for multiple comparisons. </w:t>
      </w:r>
    </w:p>
    <w:p w14:paraId="180DC74D" w14:textId="12D8C5D4" w:rsidR="00500590" w:rsidRDefault="00500590" w:rsidP="00500590">
      <w:pPr>
        <w:pStyle w:val="ListParagraph"/>
        <w:numPr>
          <w:ilvl w:val="0"/>
          <w:numId w:val="4"/>
        </w:numPr>
      </w:pPr>
      <w:r>
        <w:t xml:space="preserve">GO Term enrichment analysis of the proteins found to be significantly enriched in proteins significantly more abundant in Enterococcus faecium patients relative to Enterococcus faecalis. </w:t>
      </w:r>
    </w:p>
    <w:p w14:paraId="7B7F5E0B" w14:textId="6F79AEDB" w:rsidR="00500590" w:rsidRPr="00500590" w:rsidRDefault="00500590" w:rsidP="00500590">
      <w:pPr>
        <w:pStyle w:val="ListParagraph"/>
        <w:numPr>
          <w:ilvl w:val="0"/>
          <w:numId w:val="4"/>
        </w:numPr>
      </w:pPr>
      <w:r w:rsidRPr="00500590">
        <w:t xml:space="preserve">Top </w:t>
      </w:r>
      <w:r w:rsidR="00290DE3"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Pr="00500590">
        <w:t xml:space="preserve"> for distinguishing </w:t>
      </w:r>
      <w:r>
        <w:t xml:space="preserve">patients infected with </w:t>
      </w:r>
      <w:r w:rsidRPr="00500590">
        <w:rPr>
          <w:i/>
          <w:iCs/>
        </w:rPr>
        <w:t>Enterococcus faecalis</w:t>
      </w:r>
      <w:r>
        <w:t xml:space="preserve"> from those infected with </w:t>
      </w:r>
      <w:r w:rsidRPr="00500590">
        <w:rPr>
          <w:i/>
          <w:iCs/>
        </w:rPr>
        <w:t>Enterococcus faecium</w:t>
      </w:r>
      <w:r>
        <w:t xml:space="preserve">. </w:t>
      </w:r>
      <w:r w:rsidR="00AB3A50">
        <w:t>Violin plot statistics indicate results of t tests.</w:t>
      </w:r>
    </w:p>
    <w:p w14:paraId="06357969" w14:textId="77777777" w:rsidR="00500590" w:rsidRPr="00500590" w:rsidRDefault="00500590">
      <w:pPr>
        <w:rPr>
          <w:b/>
          <w:bCs/>
        </w:rPr>
      </w:pPr>
    </w:p>
    <w:p w14:paraId="6E99EDE5" w14:textId="77777777" w:rsidR="00994957" w:rsidRDefault="00994957"/>
    <w:p w14:paraId="5434BBAD" w14:textId="654E1F60" w:rsidR="00901F96" w:rsidRDefault="00994957">
      <w:pPr>
        <w:rPr>
          <w:b/>
          <w:bCs/>
        </w:rPr>
      </w:pPr>
      <w:r w:rsidRPr="00994957">
        <w:rPr>
          <w:b/>
          <w:bCs/>
        </w:rPr>
        <w:t xml:space="preserve">Figure 5. </w:t>
      </w:r>
      <w:r w:rsidR="00901F96">
        <w:rPr>
          <w:b/>
          <w:bCs/>
        </w:rPr>
        <w:t>Untargeted Metabolomics Reveals Differences Between</w:t>
      </w:r>
      <w:r w:rsidRPr="00994957">
        <w:rPr>
          <w:b/>
          <w:bCs/>
        </w:rPr>
        <w:t xml:space="preserve"> </w:t>
      </w:r>
      <w:r w:rsidRPr="00182C54">
        <w:rPr>
          <w:b/>
          <w:bCs/>
          <w:i/>
          <w:iCs/>
        </w:rPr>
        <w:t>Enterococc</w:t>
      </w:r>
      <w:r w:rsidR="00182C54" w:rsidRPr="00182C54">
        <w:rPr>
          <w:b/>
          <w:bCs/>
          <w:i/>
          <w:iCs/>
        </w:rPr>
        <w:t>us f</w:t>
      </w:r>
      <w:r w:rsidRPr="00182C54">
        <w:rPr>
          <w:b/>
          <w:bCs/>
          <w:i/>
          <w:iCs/>
        </w:rPr>
        <w:t>aecalis</w:t>
      </w:r>
      <w:r w:rsidRPr="00994957">
        <w:rPr>
          <w:b/>
          <w:bCs/>
        </w:rPr>
        <w:t xml:space="preserve"> </w:t>
      </w:r>
      <w:r w:rsidR="00901F96">
        <w:rPr>
          <w:b/>
          <w:bCs/>
        </w:rPr>
        <w:t>and</w:t>
      </w:r>
      <w:r w:rsidRPr="00994957">
        <w:rPr>
          <w:b/>
          <w:bCs/>
        </w:rPr>
        <w:t xml:space="preserve"> </w:t>
      </w:r>
      <w:r w:rsidRPr="00182C54">
        <w:rPr>
          <w:b/>
          <w:bCs/>
          <w:i/>
          <w:iCs/>
        </w:rPr>
        <w:t xml:space="preserve">Enterococcus </w:t>
      </w:r>
      <w:r w:rsidR="00182C54" w:rsidRPr="00182C54">
        <w:rPr>
          <w:b/>
          <w:bCs/>
          <w:i/>
          <w:iCs/>
        </w:rPr>
        <w:t>f</w:t>
      </w:r>
      <w:r w:rsidRPr="00182C54">
        <w:rPr>
          <w:b/>
          <w:bCs/>
          <w:i/>
          <w:iCs/>
        </w:rPr>
        <w:t>aecium</w:t>
      </w:r>
      <w:r w:rsidRPr="00994957">
        <w:rPr>
          <w:b/>
          <w:bCs/>
        </w:rPr>
        <w:t xml:space="preserve"> </w:t>
      </w:r>
      <w:r w:rsidR="00901F96">
        <w:rPr>
          <w:b/>
          <w:bCs/>
        </w:rPr>
        <w:t>Bacteremia</w:t>
      </w:r>
      <w:r w:rsidRPr="00994957">
        <w:rPr>
          <w:b/>
          <w:bCs/>
        </w:rPr>
        <w:t>.</w:t>
      </w:r>
      <w:r w:rsidR="00901F96">
        <w:rPr>
          <w:b/>
          <w:bCs/>
        </w:rPr>
        <w:t xml:space="preserve">  </w:t>
      </w:r>
    </w:p>
    <w:p w14:paraId="6D0C14EB" w14:textId="659E0AF2" w:rsidR="00AB3A50" w:rsidRDefault="00AB3A50" w:rsidP="00AB3A50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Volcano plot comparing log2 fold change and FDR adjusted p values resulting from t tests of normalized metabolite abundances comparing </w:t>
      </w:r>
      <w:r w:rsidRPr="00AB3A50">
        <w:rPr>
          <w:i/>
          <w:iCs/>
        </w:rPr>
        <w:t>E. faecalis</w:t>
      </w:r>
      <w:r>
        <w:t xml:space="preserve"> to </w:t>
      </w:r>
      <w:r w:rsidRPr="00AB3A50">
        <w:rPr>
          <w:i/>
          <w:iCs/>
        </w:rPr>
        <w:t>E. faecium</w:t>
      </w:r>
      <w:r>
        <w:t xml:space="preserve">. </w:t>
      </w:r>
    </w:p>
    <w:p w14:paraId="3371A092" w14:textId="4DD2C548" w:rsidR="00AB3A50" w:rsidRDefault="00901F96" w:rsidP="00AB3A50">
      <w:pPr>
        <w:pStyle w:val="ListParagraph"/>
        <w:numPr>
          <w:ilvl w:val="0"/>
          <w:numId w:val="5"/>
        </w:num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metabolite biomarkers</w:t>
      </w:r>
      <w:r>
        <w:t xml:space="preserve"> as ranked using ensemble feature selection</w:t>
      </w:r>
      <w:r w:rsidRPr="00500590">
        <w:t xml:space="preserve"> for distinguishing enterococcal bacteremia patients from healthy</w:t>
      </w:r>
      <w:r>
        <w:t>.</w:t>
      </w:r>
      <w:r w:rsidR="00AB3A50">
        <w:t xml:space="preserve"> Violin plot statistics indicate results of t tests.</w:t>
      </w:r>
    </w:p>
    <w:p w14:paraId="6AC90AEE" w14:textId="2929E24C" w:rsidR="00901F96" w:rsidRPr="00901F96" w:rsidRDefault="00901F96" w:rsidP="00AB3A50">
      <w:pPr>
        <w:pStyle w:val="ListParagraph"/>
        <w:rPr>
          <w:b/>
          <w:bCs/>
        </w:rPr>
      </w:pPr>
    </w:p>
    <w:p w14:paraId="0FE5249A" w14:textId="77777777" w:rsidR="00A32F33" w:rsidRDefault="00A32F33" w:rsidP="00182C54">
      <w:pPr>
        <w:rPr>
          <w:b/>
          <w:bCs/>
        </w:rPr>
      </w:pPr>
    </w:p>
    <w:p w14:paraId="774951D0" w14:textId="47F7652D" w:rsidR="00182C54" w:rsidRDefault="00182C54" w:rsidP="00182C54">
      <w:pPr>
        <w:rPr>
          <w:b/>
          <w:bCs/>
        </w:rPr>
      </w:pPr>
      <w:r>
        <w:rPr>
          <w:b/>
          <w:bCs/>
        </w:rPr>
        <w:t xml:space="preserve">Figure 6. </w:t>
      </w:r>
      <w:r w:rsidR="00445418">
        <w:rPr>
          <w:b/>
          <w:bCs/>
        </w:rPr>
        <w:t xml:space="preserve">Multi-omic discrimination of Mortality from Survival. </w:t>
      </w:r>
    </w:p>
    <w:p w14:paraId="1D0F00D3" w14:textId="4184A48A" w:rsidR="00445418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Volcano plot comparing log2 fold change and FDR adjusted p values of protein abundances observed when comparing patients who suffered mortality during admission to those who survived. </w:t>
      </w:r>
    </w:p>
    <w:p w14:paraId="2A3E55A8" w14:textId="1571B6D1" w:rsidR="00445418" w:rsidRDefault="00445418" w:rsidP="00445418">
      <w:pPr>
        <w:pStyle w:val="ListParagraph"/>
        <w:numPr>
          <w:ilvl w:val="0"/>
          <w:numId w:val="9"/>
        </w:numPr>
      </w:pPr>
      <w:r>
        <w:t>GO Term enrichment analysis of the proteins found to be significantly enriched</w:t>
      </w:r>
      <w:r w:rsidR="00AB3A50">
        <w:t xml:space="preserve"> (FDR adjusted p value &lt;= 0.05)</w:t>
      </w:r>
      <w:r>
        <w:t xml:space="preserve"> in mortality relative to survival. </w:t>
      </w:r>
    </w:p>
    <w:p w14:paraId="1D1CD5EB" w14:textId="778E1F09" w:rsidR="00445418" w:rsidRDefault="00445418" w:rsidP="00445418">
      <w:pPr>
        <w:pStyle w:val="ListParagraph"/>
        <w:numPr>
          <w:ilvl w:val="0"/>
          <w:numId w:val="9"/>
        </w:numPr>
      </w:pPr>
      <w:r>
        <w:t>GO Term enrichment analysis of the proteins found to be significantly enriched</w:t>
      </w:r>
      <w:r w:rsidR="00AB3A50">
        <w:t xml:space="preserve"> (FDR adjusted p value &lt;= 0.05)</w:t>
      </w:r>
      <w:r>
        <w:t xml:space="preserve"> in survival relative to mortality. </w:t>
      </w:r>
    </w:p>
    <w:p w14:paraId="2034B786" w14:textId="7121C858" w:rsidR="00445418" w:rsidRPr="00AB3A50" w:rsidRDefault="00445418" w:rsidP="00AB3A50">
      <w:pPr>
        <w:pStyle w:val="ListParagraph"/>
        <w:numPr>
          <w:ilvl w:val="0"/>
          <w:numId w:val="9"/>
        </w:num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</w:t>
      </w:r>
      <w:r>
        <w:t>protein</w:t>
      </w:r>
      <w:r w:rsidRPr="00500590">
        <w:t xml:space="preserve"> biomarkers</w:t>
      </w:r>
      <w:r>
        <w:t xml:space="preserve"> as ranked using ensemble feature selection</w:t>
      </w:r>
      <w:r w:rsidRPr="00500590">
        <w:t xml:space="preserve"> for distinguishing </w:t>
      </w:r>
      <w:r>
        <w:t>mortality from survival.</w:t>
      </w:r>
      <w:r w:rsidR="00AB3A50" w:rsidRPr="00AB3A50">
        <w:t xml:space="preserve"> </w:t>
      </w:r>
      <w:r w:rsidR="00AB3A50">
        <w:t>Violin plot statistics indicate results of t tests.</w:t>
      </w:r>
    </w:p>
    <w:p w14:paraId="3472E289" w14:textId="42434846" w:rsidR="00445418" w:rsidRPr="00445418" w:rsidRDefault="00445418" w:rsidP="00445418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Volcano plot comparing log2 fold change and FDR adjusted p values </w:t>
      </w:r>
      <w:r w:rsidR="00AB3A50">
        <w:t xml:space="preserve">resulting from t tests </w:t>
      </w:r>
      <w:r>
        <w:t xml:space="preserve">of normalized metabolite abundances observed when comparing patients who suffered mortality during admission to those who survived. </w:t>
      </w:r>
    </w:p>
    <w:p w14:paraId="53355A39" w14:textId="531A48A2" w:rsidR="00AB3A50" w:rsidRDefault="00445418" w:rsidP="00AB3A50">
      <w:pPr>
        <w:pStyle w:val="ListParagraph"/>
        <w:numPr>
          <w:ilvl w:val="0"/>
          <w:numId w:val="9"/>
        </w:numPr>
      </w:pPr>
      <w:r>
        <w:t>Evaluation of t</w:t>
      </w:r>
      <w:r w:rsidRPr="00500590">
        <w:t xml:space="preserve">op </w:t>
      </w:r>
      <w:r>
        <w:t>2</w:t>
      </w:r>
      <w:r w:rsidRPr="00500590">
        <w:t xml:space="preserve"> performing metabolite biomarkers</w:t>
      </w:r>
      <w:r>
        <w:t xml:space="preserve"> as ranked using ensemble feature selection</w:t>
      </w:r>
      <w:r w:rsidRPr="00500590">
        <w:t xml:space="preserve"> for distinguishing </w:t>
      </w:r>
      <w:r>
        <w:t>mortality from survival.</w:t>
      </w:r>
      <w:r w:rsidR="00AB3A50" w:rsidRPr="00AB3A50">
        <w:t xml:space="preserve"> </w:t>
      </w:r>
      <w:r w:rsidR="00AB3A50">
        <w:t>Violin plot statistics indicate results of t tests.</w:t>
      </w:r>
    </w:p>
    <w:p w14:paraId="2FA97AEE" w14:textId="40D3174C" w:rsidR="00445418" w:rsidRPr="00445418" w:rsidRDefault="00445418" w:rsidP="00AB3A50">
      <w:pPr>
        <w:pStyle w:val="ListParagraph"/>
        <w:rPr>
          <w:b/>
          <w:bCs/>
        </w:rPr>
      </w:pPr>
    </w:p>
    <w:p w14:paraId="3839EFB0" w14:textId="77777777" w:rsidR="00182C54" w:rsidRDefault="00182C54" w:rsidP="00182C54">
      <w:pPr>
        <w:pStyle w:val="ListParagraph"/>
      </w:pPr>
    </w:p>
    <w:p w14:paraId="7B83F5CE" w14:textId="77777777" w:rsidR="00182C54" w:rsidRDefault="00182C54" w:rsidP="00901F96"/>
    <w:p w14:paraId="1C7A8115" w14:textId="77777777" w:rsidR="00DB7E66" w:rsidRDefault="00DB7E66" w:rsidP="00DB7E66"/>
    <w:sectPr w:rsidR="00DB7E66" w:rsidSect="00C2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A709C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A35"/>
    <w:multiLevelType w:val="hybridMultilevel"/>
    <w:tmpl w:val="1C8EF6B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B0CFE"/>
    <w:multiLevelType w:val="hybridMultilevel"/>
    <w:tmpl w:val="74D804A0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35E15"/>
    <w:multiLevelType w:val="hybridMultilevel"/>
    <w:tmpl w:val="1C8EF6B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C54C8"/>
    <w:multiLevelType w:val="hybridMultilevel"/>
    <w:tmpl w:val="0A2236F2"/>
    <w:lvl w:ilvl="0" w:tplc="8C24B95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1F59DC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6674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022E4"/>
    <w:multiLevelType w:val="hybridMultilevel"/>
    <w:tmpl w:val="45320DD4"/>
    <w:lvl w:ilvl="0" w:tplc="D0D88812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51288F"/>
    <w:multiLevelType w:val="hybridMultilevel"/>
    <w:tmpl w:val="45320DD4"/>
    <w:lvl w:ilvl="0" w:tplc="FFFFFFFF">
      <w:start w:val="1"/>
      <w:numFmt w:val="upp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000416">
    <w:abstractNumId w:val="4"/>
  </w:num>
  <w:num w:numId="2" w16cid:durableId="585460474">
    <w:abstractNumId w:val="7"/>
  </w:num>
  <w:num w:numId="3" w16cid:durableId="520558949">
    <w:abstractNumId w:val="5"/>
  </w:num>
  <w:num w:numId="4" w16cid:durableId="1536698149">
    <w:abstractNumId w:val="0"/>
  </w:num>
  <w:num w:numId="5" w16cid:durableId="1288127335">
    <w:abstractNumId w:val="6"/>
  </w:num>
  <w:num w:numId="6" w16cid:durableId="551231888">
    <w:abstractNumId w:val="2"/>
  </w:num>
  <w:num w:numId="7" w16cid:durableId="470169813">
    <w:abstractNumId w:val="3"/>
  </w:num>
  <w:num w:numId="8" w16cid:durableId="1411653041">
    <w:abstractNumId w:val="1"/>
  </w:num>
  <w:num w:numId="9" w16cid:durableId="8317257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57"/>
    <w:rsid w:val="0002074E"/>
    <w:rsid w:val="00023D6C"/>
    <w:rsid w:val="001104DC"/>
    <w:rsid w:val="00141704"/>
    <w:rsid w:val="00145366"/>
    <w:rsid w:val="0015359D"/>
    <w:rsid w:val="00182C54"/>
    <w:rsid w:val="00264798"/>
    <w:rsid w:val="00290DE3"/>
    <w:rsid w:val="002C43DD"/>
    <w:rsid w:val="00316F95"/>
    <w:rsid w:val="00336EE1"/>
    <w:rsid w:val="003A5AD3"/>
    <w:rsid w:val="00445418"/>
    <w:rsid w:val="00500590"/>
    <w:rsid w:val="0068765D"/>
    <w:rsid w:val="006B2526"/>
    <w:rsid w:val="00792128"/>
    <w:rsid w:val="007925F2"/>
    <w:rsid w:val="008428B4"/>
    <w:rsid w:val="008C7C60"/>
    <w:rsid w:val="00901F96"/>
    <w:rsid w:val="0092228B"/>
    <w:rsid w:val="00935618"/>
    <w:rsid w:val="00994957"/>
    <w:rsid w:val="00A14F96"/>
    <w:rsid w:val="00A32F33"/>
    <w:rsid w:val="00A965FF"/>
    <w:rsid w:val="00AB3A50"/>
    <w:rsid w:val="00AC1566"/>
    <w:rsid w:val="00C2526F"/>
    <w:rsid w:val="00CD5A66"/>
    <w:rsid w:val="00DB7E66"/>
    <w:rsid w:val="00E15045"/>
    <w:rsid w:val="00F26609"/>
    <w:rsid w:val="00F9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BD14C"/>
  <w15:chartTrackingRefBased/>
  <w15:docId w15:val="{E576E350-DD89-954C-BFD6-1E6C1F2E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Bayne</dc:creator>
  <cp:keywords/>
  <dc:description/>
  <cp:lastModifiedBy>Charlie Bayne</cp:lastModifiedBy>
  <cp:revision>3</cp:revision>
  <dcterms:created xsi:type="dcterms:W3CDTF">2024-03-29T20:33:00Z</dcterms:created>
  <dcterms:modified xsi:type="dcterms:W3CDTF">2024-04-04T16:43:00Z</dcterms:modified>
</cp:coreProperties>
</file>