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Proposal: Q2 Operations Support</w:t>
      </w:r>
    </w:p>
    <w:p>
      <w:r>
        <w:t>Prepared by Operations for management approval, 20 March 2026.</w:t>
      </w:r>
    </w:p>
    <w:p>
      <w:r>
        <w:t>Ngozi Eze will travel to Abuja for the claims workshop; her transportation and accommodation costs should be reimbursed after the trip.</w:t>
      </w:r>
    </w:p>
    <w:p>
      <w:r>
        <w:t>We propose that Lagos Premier Hotels is paid in advance for the conference venue; the advance payment approved by the CFO is due before 31 March.</w:t>
      </w:r>
    </w:p>
    <w:p>
      <w:r>
        <w:t>Dell Nigeria delivered the replacement laptops and the goods received and invoiced notice is attached.</w:t>
      </w:r>
    </w:p>
    <w:p>
      <w:r>
        <w:t>The workshop agenda includes team building and a networking dinner.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